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B50E" w14:textId="1B7B742F" w:rsidR="006016E5" w:rsidRPr="00D50130" w:rsidRDefault="009B0BF3" w:rsidP="00C71E77">
      <w:pPr>
        <w:spacing w:after="480"/>
        <w:jc w:val="center"/>
        <w:rPr>
          <w:rFonts w:cs="Arial"/>
          <w:b/>
          <w:sz w:val="28"/>
          <w:szCs w:val="28"/>
        </w:rPr>
      </w:pPr>
      <w:bookmarkStart w:id="0" w:name="_Toc10625966"/>
      <w:bookmarkStart w:id="1" w:name="_Toc10638218"/>
      <w:bookmarkStart w:id="2" w:name="_Toc10640573"/>
      <w:bookmarkStart w:id="3" w:name="_Toc98344775"/>
      <w:r w:rsidRPr="00D50130">
        <w:rPr>
          <w:rFonts w:cs="Arial"/>
          <w:b/>
          <w:sz w:val="28"/>
          <w:szCs w:val="28"/>
        </w:rPr>
        <w:t>California</w:t>
      </w:r>
      <w:r w:rsidR="00F74E1D" w:rsidRPr="00D50130">
        <w:rPr>
          <w:rFonts w:cs="Arial"/>
          <w:b/>
          <w:sz w:val="28"/>
          <w:szCs w:val="28"/>
        </w:rPr>
        <w:t xml:space="preserve"> </w:t>
      </w:r>
      <w:r w:rsidRPr="00D50130">
        <w:rPr>
          <w:rFonts w:cs="Arial"/>
          <w:b/>
          <w:sz w:val="28"/>
          <w:szCs w:val="28"/>
        </w:rPr>
        <w:t>Department</w:t>
      </w:r>
      <w:r w:rsidR="00F74E1D" w:rsidRPr="00D50130">
        <w:rPr>
          <w:rFonts w:cs="Arial"/>
          <w:b/>
          <w:sz w:val="28"/>
          <w:szCs w:val="28"/>
        </w:rPr>
        <w:t xml:space="preserve"> </w:t>
      </w:r>
      <w:r w:rsidRPr="00D50130">
        <w:rPr>
          <w:rFonts w:cs="Arial"/>
          <w:b/>
          <w:sz w:val="28"/>
          <w:szCs w:val="28"/>
        </w:rPr>
        <w:t>of</w:t>
      </w:r>
      <w:r w:rsidR="00F74E1D" w:rsidRPr="00D50130">
        <w:rPr>
          <w:rFonts w:cs="Arial"/>
          <w:b/>
          <w:sz w:val="28"/>
          <w:szCs w:val="28"/>
        </w:rPr>
        <w:t xml:space="preserve"> </w:t>
      </w:r>
      <w:r w:rsidRPr="00D50130">
        <w:rPr>
          <w:rFonts w:cs="Arial"/>
          <w:b/>
          <w:sz w:val="28"/>
          <w:szCs w:val="28"/>
        </w:rPr>
        <w:t>Education</w:t>
      </w:r>
      <w:bookmarkStart w:id="4" w:name="_Toc10625967"/>
      <w:bookmarkStart w:id="5" w:name="_Toc10638219"/>
      <w:bookmarkStart w:id="6" w:name="_Toc10640574"/>
      <w:bookmarkEnd w:id="0"/>
      <w:bookmarkEnd w:id="1"/>
      <w:bookmarkEnd w:id="2"/>
    </w:p>
    <w:p w14:paraId="5510BCF6" w14:textId="10F981FF" w:rsidR="009B0BF3" w:rsidRPr="00D50130" w:rsidRDefault="009B0BF3" w:rsidP="00807489">
      <w:pPr>
        <w:pStyle w:val="Heading1"/>
        <w:rPr>
          <w:rFonts w:cs="Arial"/>
        </w:rPr>
      </w:pPr>
      <w:bookmarkStart w:id="7" w:name="_Toc100750098"/>
      <w:bookmarkStart w:id="8" w:name="_Toc102563558"/>
      <w:bookmarkStart w:id="9" w:name="_Toc115176936"/>
      <w:bookmarkStart w:id="10" w:name="_Toc115177315"/>
      <w:bookmarkStart w:id="11" w:name="_Toc115854113"/>
      <w:r w:rsidRPr="00D50130">
        <w:rPr>
          <w:rFonts w:cs="Arial"/>
        </w:rPr>
        <w:t>Report</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Governor,</w:t>
      </w:r>
      <w:r w:rsidR="00F74E1D" w:rsidRPr="00D50130">
        <w:rPr>
          <w:rFonts w:cs="Arial"/>
        </w:rPr>
        <w:t xml:space="preserve"> </w:t>
      </w:r>
      <w:r w:rsidR="005F4480" w:rsidRPr="00D50130">
        <w:rPr>
          <w:rFonts w:cs="Arial"/>
        </w:rPr>
        <w:t>the Legislature, and the Legislative Analyst’s Office</w:t>
      </w:r>
      <w:bookmarkStart w:id="12" w:name="_Toc529878781"/>
      <w:bookmarkStart w:id="13" w:name="_Toc529884148"/>
      <w:bookmarkStart w:id="14" w:name="_Toc529946432"/>
      <w:bookmarkStart w:id="15" w:name="_Toc13639279"/>
      <w:bookmarkStart w:id="16" w:name="_Toc13641429"/>
      <w:bookmarkStart w:id="17" w:name="_Toc13651183"/>
      <w:bookmarkStart w:id="18" w:name="_Toc13653215"/>
      <w:r w:rsidR="00AE7235" w:rsidRPr="00D50130">
        <w:rPr>
          <w:rFonts w:cs="Arial"/>
        </w:rPr>
        <w:t xml:space="preserve">: </w:t>
      </w:r>
      <w:r w:rsidR="00924CD8" w:rsidRPr="00D50130">
        <w:rPr>
          <w:rFonts w:cs="Arial"/>
        </w:rPr>
        <w:t>2026</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Services</w:t>
      </w:r>
      <w:r w:rsidR="00F74E1D" w:rsidRPr="00D50130">
        <w:rPr>
          <w:rFonts w:cs="Arial"/>
        </w:rPr>
        <w:t xml:space="preserve"> </w:t>
      </w:r>
      <w:r w:rsidRPr="00D50130">
        <w:rPr>
          <w:rFonts w:cs="Arial"/>
        </w:rPr>
        <w:t>Coordinating</w:t>
      </w:r>
      <w:r w:rsidR="00F74E1D" w:rsidRPr="00D50130">
        <w:rPr>
          <w:rFonts w:cs="Arial"/>
        </w:rPr>
        <w:t xml:space="preserve"> </w:t>
      </w:r>
      <w:r w:rsidRPr="00D50130">
        <w:rPr>
          <w:rFonts w:cs="Arial"/>
        </w:rPr>
        <w:t>Program</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07ED588" w14:textId="77777777" w:rsidR="006016E5" w:rsidRPr="00D50130" w:rsidRDefault="006016E5" w:rsidP="001B0576">
      <w:pPr>
        <w:rPr>
          <w:rFonts w:cs="Arial"/>
        </w:rPr>
      </w:pPr>
    </w:p>
    <w:p w14:paraId="7E2E14BC" w14:textId="77777777" w:rsidR="009B0BF3" w:rsidRPr="00D50130" w:rsidRDefault="009B0BF3" w:rsidP="002262B4">
      <w:pPr>
        <w:spacing w:before="0"/>
        <w:jc w:val="center"/>
        <w:rPr>
          <w:rFonts w:cs="Arial"/>
        </w:rPr>
      </w:pPr>
      <w:r w:rsidRPr="00D50130">
        <w:rPr>
          <w:rFonts w:cs="Arial"/>
          <w:noProof/>
          <w:color w:val="2B579A"/>
          <w:shd w:val="clear" w:color="auto" w:fill="E6E6E6"/>
        </w:rPr>
        <w:drawing>
          <wp:inline distT="0" distB="0" distL="0" distR="0" wp14:anchorId="294EE981" wp14:editId="5360C23E">
            <wp:extent cx="2266950" cy="2266950"/>
            <wp:effectExtent l="0" t="0" r="0" b="0"/>
            <wp:docPr id="1" name="Picture 1"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ducation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7793C0A2" w14:textId="77777777" w:rsidR="006016E5" w:rsidRPr="00D50130" w:rsidRDefault="006016E5" w:rsidP="002262B4">
      <w:pPr>
        <w:spacing w:before="0"/>
        <w:jc w:val="center"/>
        <w:rPr>
          <w:rFonts w:cs="Arial"/>
          <w:b/>
        </w:rPr>
      </w:pPr>
    </w:p>
    <w:p w14:paraId="1A3AFCE8" w14:textId="666CD0D1" w:rsidR="009B0BF3" w:rsidRPr="00D50130" w:rsidRDefault="009B0BF3" w:rsidP="002262B4">
      <w:pPr>
        <w:spacing w:before="0"/>
        <w:jc w:val="center"/>
        <w:rPr>
          <w:rFonts w:cs="Arial"/>
          <w:b/>
        </w:rPr>
      </w:pPr>
      <w:r w:rsidRPr="00D50130">
        <w:rPr>
          <w:rFonts w:cs="Arial"/>
          <w:b/>
        </w:rPr>
        <w:t>Prepared</w:t>
      </w:r>
      <w:r w:rsidR="00F74E1D" w:rsidRPr="00D50130">
        <w:rPr>
          <w:rFonts w:cs="Arial"/>
          <w:b/>
        </w:rPr>
        <w:t xml:space="preserve"> </w:t>
      </w:r>
      <w:r w:rsidRPr="00D50130">
        <w:rPr>
          <w:rFonts w:cs="Arial"/>
          <w:b/>
        </w:rPr>
        <w:t>by:</w:t>
      </w:r>
    </w:p>
    <w:p w14:paraId="2AA2FF71" w14:textId="208C3814" w:rsidR="00052F85" w:rsidRPr="00D50130" w:rsidRDefault="00D011E1" w:rsidP="002262B4">
      <w:pPr>
        <w:spacing w:before="0"/>
        <w:contextualSpacing/>
        <w:jc w:val="center"/>
        <w:rPr>
          <w:rFonts w:cs="Arial"/>
          <w:b/>
          <w:sz w:val="28"/>
          <w:szCs w:val="28"/>
        </w:rPr>
      </w:pPr>
      <w:r w:rsidRPr="00D50130">
        <w:rPr>
          <w:rFonts w:cs="Arial"/>
          <w:b/>
          <w:sz w:val="28"/>
          <w:szCs w:val="28"/>
        </w:rPr>
        <w:t>Student</w:t>
      </w:r>
      <w:r w:rsidR="00F74E1D" w:rsidRPr="00D50130">
        <w:rPr>
          <w:rFonts w:cs="Arial"/>
          <w:b/>
          <w:sz w:val="28"/>
          <w:szCs w:val="28"/>
        </w:rPr>
        <w:t xml:space="preserve"> </w:t>
      </w:r>
      <w:r w:rsidRPr="00D50130">
        <w:rPr>
          <w:rFonts w:cs="Arial"/>
          <w:b/>
          <w:sz w:val="28"/>
          <w:szCs w:val="28"/>
        </w:rPr>
        <w:t>Achievement</w:t>
      </w:r>
      <w:r w:rsidR="00F74E1D" w:rsidRPr="00D50130">
        <w:rPr>
          <w:rFonts w:cs="Arial"/>
          <w:b/>
          <w:sz w:val="28"/>
          <w:szCs w:val="28"/>
        </w:rPr>
        <w:t xml:space="preserve"> </w:t>
      </w:r>
      <w:r w:rsidRPr="00D50130">
        <w:rPr>
          <w:rFonts w:cs="Arial"/>
          <w:b/>
          <w:sz w:val="28"/>
          <w:szCs w:val="28"/>
        </w:rPr>
        <w:t>and</w:t>
      </w:r>
      <w:r w:rsidR="00F74E1D" w:rsidRPr="00D50130">
        <w:rPr>
          <w:rFonts w:cs="Arial"/>
          <w:b/>
          <w:sz w:val="28"/>
          <w:szCs w:val="28"/>
        </w:rPr>
        <w:t xml:space="preserve"> </w:t>
      </w:r>
      <w:r w:rsidRPr="00D50130">
        <w:rPr>
          <w:rFonts w:cs="Arial"/>
          <w:b/>
          <w:sz w:val="28"/>
          <w:szCs w:val="28"/>
        </w:rPr>
        <w:t>Support</w:t>
      </w:r>
      <w:r w:rsidR="00F74E1D" w:rsidRPr="00D50130">
        <w:rPr>
          <w:rFonts w:cs="Arial"/>
          <w:b/>
          <w:sz w:val="28"/>
          <w:szCs w:val="28"/>
        </w:rPr>
        <w:t xml:space="preserve"> </w:t>
      </w:r>
      <w:r w:rsidRPr="00D50130">
        <w:rPr>
          <w:rFonts w:cs="Arial"/>
          <w:b/>
          <w:sz w:val="28"/>
          <w:szCs w:val="28"/>
        </w:rPr>
        <w:t>Division</w:t>
      </w:r>
    </w:p>
    <w:p w14:paraId="5AA280FC" w14:textId="6DA3284A" w:rsidR="00407555" w:rsidRPr="00D50130" w:rsidRDefault="00407555" w:rsidP="002262B4">
      <w:pPr>
        <w:spacing w:before="0"/>
        <w:contextualSpacing/>
        <w:jc w:val="center"/>
        <w:rPr>
          <w:rFonts w:cs="Arial"/>
          <w:b/>
          <w:sz w:val="28"/>
          <w:szCs w:val="28"/>
        </w:rPr>
      </w:pPr>
      <w:r w:rsidRPr="00D50130">
        <w:rPr>
          <w:rFonts w:cs="Arial"/>
          <w:b/>
          <w:sz w:val="28"/>
          <w:szCs w:val="28"/>
        </w:rPr>
        <w:t>Student Success and Readiness Branch</w:t>
      </w:r>
    </w:p>
    <w:p w14:paraId="2F541C50" w14:textId="1054C963" w:rsidR="009B0BF3" w:rsidRPr="00D50130" w:rsidRDefault="005F4480" w:rsidP="005B4D08">
      <w:pPr>
        <w:spacing w:before="360"/>
        <w:jc w:val="center"/>
        <w:rPr>
          <w:rFonts w:cs="Arial"/>
          <w:bCs/>
        </w:rPr>
      </w:pPr>
      <w:r w:rsidRPr="00D50130">
        <w:rPr>
          <w:rFonts w:cs="Arial"/>
          <w:bCs/>
        </w:rPr>
        <w:t>July</w:t>
      </w:r>
      <w:r w:rsidR="00F74E1D" w:rsidRPr="00D50130">
        <w:rPr>
          <w:rFonts w:cs="Arial"/>
          <w:bCs/>
        </w:rPr>
        <w:t xml:space="preserve"> </w:t>
      </w:r>
      <w:r w:rsidR="009B0BF3" w:rsidRPr="00D50130">
        <w:rPr>
          <w:rFonts w:cs="Arial"/>
          <w:bCs/>
        </w:rPr>
        <w:t>202</w:t>
      </w:r>
      <w:r w:rsidR="00924CD8" w:rsidRPr="00D50130">
        <w:rPr>
          <w:rFonts w:cs="Arial"/>
          <w:bCs/>
        </w:rPr>
        <w:t>6</w:t>
      </w:r>
    </w:p>
    <w:p w14:paraId="486D0C90" w14:textId="0DD3414A" w:rsidR="009B0BF3" w:rsidRPr="00D50130" w:rsidRDefault="009B0BF3" w:rsidP="001F74C2">
      <w:pPr>
        <w:tabs>
          <w:tab w:val="left" w:pos="1440"/>
        </w:tabs>
        <w:spacing w:before="0"/>
        <w:ind w:left="1440" w:hanging="1440"/>
        <w:rPr>
          <w:rFonts w:cs="Arial"/>
          <w:szCs w:val="18"/>
          <w:lang w:bidi="en-US"/>
        </w:rPr>
      </w:pPr>
      <w:r w:rsidRPr="00D50130">
        <w:rPr>
          <w:rFonts w:cs="Arial"/>
          <w:i/>
          <w:szCs w:val="18"/>
          <w:lang w:bidi="en-US"/>
        </w:rPr>
        <w:t>Description:</w:t>
      </w:r>
      <w:r w:rsidR="001F74C2">
        <w:rPr>
          <w:rFonts w:cs="Arial"/>
          <w:i/>
          <w:szCs w:val="18"/>
          <w:lang w:bidi="en-US"/>
        </w:rPr>
        <w:tab/>
      </w:r>
      <w:r w:rsidRPr="00D50130">
        <w:rPr>
          <w:rFonts w:cs="Arial"/>
          <w:szCs w:val="18"/>
          <w:lang w:bidi="en-US"/>
        </w:rPr>
        <w:t>This</w:t>
      </w:r>
      <w:r w:rsidR="00F74E1D" w:rsidRPr="00D50130">
        <w:rPr>
          <w:rFonts w:cs="Arial"/>
          <w:szCs w:val="18"/>
          <w:lang w:bidi="en-US"/>
        </w:rPr>
        <w:t xml:space="preserve"> </w:t>
      </w:r>
      <w:r w:rsidRPr="00D50130">
        <w:rPr>
          <w:rFonts w:cs="Arial"/>
          <w:szCs w:val="18"/>
          <w:lang w:bidi="en-US"/>
        </w:rPr>
        <w:t>report</w:t>
      </w:r>
      <w:r w:rsidR="00F74E1D" w:rsidRPr="00D50130">
        <w:rPr>
          <w:rFonts w:cs="Arial"/>
          <w:szCs w:val="18"/>
          <w:lang w:bidi="en-US"/>
        </w:rPr>
        <w:t xml:space="preserve"> </w:t>
      </w:r>
      <w:r w:rsidRPr="00D50130">
        <w:rPr>
          <w:rFonts w:cs="Arial"/>
          <w:szCs w:val="18"/>
          <w:lang w:bidi="en-US"/>
        </w:rPr>
        <w:t>is</w:t>
      </w:r>
      <w:r w:rsidR="00F74E1D" w:rsidRPr="00D50130">
        <w:rPr>
          <w:rFonts w:cs="Arial"/>
          <w:szCs w:val="18"/>
          <w:lang w:bidi="en-US"/>
        </w:rPr>
        <w:t xml:space="preserve"> </w:t>
      </w:r>
      <w:r w:rsidRPr="00D50130">
        <w:rPr>
          <w:rFonts w:cs="Arial"/>
          <w:szCs w:val="18"/>
          <w:lang w:bidi="en-US"/>
        </w:rPr>
        <w:t>an</w:t>
      </w:r>
      <w:r w:rsidR="00F74E1D" w:rsidRPr="00D50130">
        <w:rPr>
          <w:rFonts w:cs="Arial"/>
          <w:szCs w:val="18"/>
          <w:lang w:bidi="en-US"/>
        </w:rPr>
        <w:t xml:space="preserve"> </w:t>
      </w:r>
      <w:r w:rsidRPr="00D50130">
        <w:rPr>
          <w:rFonts w:cs="Arial"/>
          <w:szCs w:val="18"/>
          <w:lang w:bidi="en-US"/>
        </w:rPr>
        <w:t>update</w:t>
      </w:r>
      <w:r w:rsidR="00F74E1D" w:rsidRPr="00D50130">
        <w:rPr>
          <w:rFonts w:cs="Arial"/>
          <w:szCs w:val="18"/>
          <w:lang w:bidi="en-US"/>
        </w:rPr>
        <w:t xml:space="preserve"> </w:t>
      </w:r>
      <w:r w:rsidRPr="00D50130">
        <w:rPr>
          <w:rFonts w:cs="Arial"/>
          <w:szCs w:val="18"/>
          <w:lang w:bidi="en-US"/>
        </w:rPr>
        <w:t>o</w:t>
      </w:r>
      <w:r w:rsidR="00CD4A2A" w:rsidRPr="00D50130">
        <w:rPr>
          <w:rFonts w:cs="Arial"/>
          <w:szCs w:val="18"/>
          <w:lang w:bidi="en-US"/>
        </w:rPr>
        <w:t>n</w:t>
      </w:r>
      <w:r w:rsidR="00F74E1D" w:rsidRPr="00D50130">
        <w:rPr>
          <w:rFonts w:cs="Arial"/>
          <w:szCs w:val="18"/>
          <w:lang w:bidi="en-US"/>
        </w:rPr>
        <w:t xml:space="preserve"> </w:t>
      </w:r>
      <w:r w:rsidRPr="00D50130">
        <w:rPr>
          <w:rFonts w:cs="Arial"/>
          <w:szCs w:val="18"/>
          <w:lang w:bidi="en-US"/>
        </w:rPr>
        <w:t>the</w:t>
      </w:r>
      <w:r w:rsidR="00F74E1D" w:rsidRPr="00D50130">
        <w:rPr>
          <w:rFonts w:cs="Arial"/>
          <w:szCs w:val="18"/>
          <w:lang w:bidi="en-US"/>
        </w:rPr>
        <w:t xml:space="preserve"> </w:t>
      </w:r>
      <w:r w:rsidRPr="00D50130">
        <w:rPr>
          <w:rFonts w:cs="Arial"/>
          <w:szCs w:val="18"/>
          <w:lang w:bidi="en-US"/>
        </w:rPr>
        <w:t>Foster</w:t>
      </w:r>
      <w:r w:rsidR="00F74E1D" w:rsidRPr="00D50130">
        <w:rPr>
          <w:rFonts w:cs="Arial"/>
          <w:szCs w:val="18"/>
          <w:lang w:bidi="en-US"/>
        </w:rPr>
        <w:t xml:space="preserve"> </w:t>
      </w:r>
      <w:r w:rsidRPr="00D50130">
        <w:rPr>
          <w:rFonts w:cs="Arial"/>
          <w:szCs w:val="18"/>
          <w:lang w:bidi="en-US"/>
        </w:rPr>
        <w:t>Youth</w:t>
      </w:r>
      <w:r w:rsidR="00F74E1D" w:rsidRPr="00D50130">
        <w:rPr>
          <w:rFonts w:cs="Arial"/>
          <w:szCs w:val="18"/>
          <w:lang w:bidi="en-US"/>
        </w:rPr>
        <w:t xml:space="preserve"> </w:t>
      </w:r>
      <w:r w:rsidRPr="00D50130">
        <w:rPr>
          <w:rFonts w:cs="Arial"/>
          <w:szCs w:val="18"/>
          <w:lang w:bidi="en-US"/>
        </w:rPr>
        <w:t>Services</w:t>
      </w:r>
      <w:r w:rsidR="00F74E1D" w:rsidRPr="00D50130">
        <w:rPr>
          <w:rFonts w:cs="Arial"/>
          <w:szCs w:val="18"/>
          <w:lang w:bidi="en-US"/>
        </w:rPr>
        <w:t xml:space="preserve"> </w:t>
      </w:r>
      <w:r w:rsidRPr="00D50130">
        <w:rPr>
          <w:rFonts w:cs="Arial"/>
          <w:szCs w:val="18"/>
          <w:lang w:bidi="en-US"/>
        </w:rPr>
        <w:t>Coordinating</w:t>
      </w:r>
      <w:r w:rsidR="00F74E1D" w:rsidRPr="00D50130">
        <w:rPr>
          <w:rFonts w:cs="Arial"/>
          <w:szCs w:val="18"/>
          <w:lang w:bidi="en-US"/>
        </w:rPr>
        <w:t xml:space="preserve"> </w:t>
      </w:r>
      <w:r w:rsidRPr="00D50130">
        <w:rPr>
          <w:rFonts w:cs="Arial"/>
          <w:szCs w:val="18"/>
          <w:lang w:bidi="en-US"/>
        </w:rPr>
        <w:t>Program</w:t>
      </w:r>
      <w:r w:rsidR="00F74E1D" w:rsidRPr="00D50130">
        <w:rPr>
          <w:rFonts w:cs="Arial"/>
          <w:szCs w:val="18"/>
          <w:lang w:bidi="en-US"/>
        </w:rPr>
        <w:t xml:space="preserve"> </w:t>
      </w:r>
      <w:r w:rsidRPr="00D50130">
        <w:rPr>
          <w:rFonts w:cs="Arial"/>
          <w:szCs w:val="18"/>
          <w:lang w:bidi="en-US"/>
        </w:rPr>
        <w:t>(FYSCP)</w:t>
      </w:r>
      <w:r w:rsidR="00F74E1D" w:rsidRPr="00D50130">
        <w:rPr>
          <w:rFonts w:cs="Arial"/>
          <w:szCs w:val="18"/>
          <w:lang w:bidi="en-US"/>
        </w:rPr>
        <w:t xml:space="preserve"> </w:t>
      </w:r>
      <w:r w:rsidRPr="00D50130">
        <w:rPr>
          <w:rFonts w:cs="Arial"/>
          <w:szCs w:val="18"/>
          <w:lang w:bidi="en-US"/>
        </w:rPr>
        <w:t>for</w:t>
      </w:r>
      <w:r w:rsidR="00F74E1D" w:rsidRPr="00D50130">
        <w:rPr>
          <w:rFonts w:cs="Arial"/>
          <w:szCs w:val="18"/>
          <w:lang w:bidi="en-US"/>
        </w:rPr>
        <w:t xml:space="preserve"> </w:t>
      </w:r>
      <w:r w:rsidRPr="00D50130">
        <w:rPr>
          <w:rFonts w:cs="Arial"/>
          <w:szCs w:val="18"/>
          <w:lang w:bidi="en-US"/>
        </w:rPr>
        <w:t>school</w:t>
      </w:r>
      <w:r w:rsidR="00F74E1D" w:rsidRPr="00D50130">
        <w:rPr>
          <w:rFonts w:cs="Arial"/>
          <w:szCs w:val="18"/>
          <w:lang w:bidi="en-US"/>
        </w:rPr>
        <w:t xml:space="preserve"> </w:t>
      </w:r>
      <w:r w:rsidRPr="00D50130">
        <w:rPr>
          <w:rFonts w:cs="Arial"/>
          <w:szCs w:val="18"/>
          <w:lang w:bidi="en-US"/>
        </w:rPr>
        <w:t>years</w:t>
      </w:r>
      <w:r w:rsidR="00F74E1D" w:rsidRPr="00D50130">
        <w:rPr>
          <w:rFonts w:cs="Arial"/>
          <w:szCs w:val="18"/>
          <w:lang w:bidi="en-US"/>
        </w:rPr>
        <w:t xml:space="preserve"> </w:t>
      </w:r>
      <w:r w:rsidR="00EA623E" w:rsidRPr="00D50130">
        <w:rPr>
          <w:rFonts w:cs="Arial"/>
          <w:szCs w:val="18"/>
          <w:lang w:bidi="en-US"/>
        </w:rPr>
        <w:t>2023</w:t>
      </w:r>
      <w:r w:rsidR="00D45E12" w:rsidRPr="00D50130">
        <w:rPr>
          <w:rFonts w:cs="Arial"/>
          <w:szCs w:val="18"/>
          <w:lang w:bidi="en-US"/>
        </w:rPr>
        <w:t>–</w:t>
      </w:r>
      <w:r w:rsidR="00EA623E" w:rsidRPr="00D50130">
        <w:rPr>
          <w:rFonts w:cs="Arial"/>
          <w:szCs w:val="18"/>
          <w:lang w:bidi="en-US"/>
        </w:rPr>
        <w:t>24 and 2024</w:t>
      </w:r>
      <w:r w:rsidR="00D45E12" w:rsidRPr="00D50130">
        <w:rPr>
          <w:rFonts w:cs="Arial"/>
          <w:szCs w:val="18"/>
          <w:lang w:bidi="en-US"/>
        </w:rPr>
        <w:t>–</w:t>
      </w:r>
      <w:r w:rsidR="00EA623E" w:rsidRPr="00D50130">
        <w:rPr>
          <w:rFonts w:cs="Arial"/>
          <w:szCs w:val="18"/>
          <w:lang w:bidi="en-US"/>
        </w:rPr>
        <w:t>25</w:t>
      </w:r>
      <w:r w:rsidRPr="00D50130">
        <w:rPr>
          <w:rFonts w:cs="Arial"/>
          <w:szCs w:val="18"/>
          <w:lang w:bidi="en-US"/>
        </w:rPr>
        <w:t>.</w:t>
      </w:r>
      <w:r w:rsidR="00F74E1D" w:rsidRPr="00D50130">
        <w:rPr>
          <w:rFonts w:cs="Arial"/>
          <w:szCs w:val="18"/>
          <w:lang w:bidi="en-US"/>
        </w:rPr>
        <w:t xml:space="preserve"> </w:t>
      </w:r>
      <w:r w:rsidRPr="00D50130">
        <w:rPr>
          <w:rFonts w:cs="Arial"/>
          <w:szCs w:val="18"/>
          <w:lang w:bidi="en-US"/>
        </w:rPr>
        <w:t>The</w:t>
      </w:r>
      <w:r w:rsidR="00F74E1D" w:rsidRPr="00D50130">
        <w:rPr>
          <w:rFonts w:cs="Arial"/>
          <w:szCs w:val="18"/>
          <w:lang w:bidi="en-US"/>
        </w:rPr>
        <w:t xml:space="preserve"> </w:t>
      </w:r>
      <w:r w:rsidRPr="00D50130">
        <w:rPr>
          <w:rFonts w:cs="Arial"/>
          <w:szCs w:val="18"/>
          <w:lang w:bidi="en-US"/>
        </w:rPr>
        <w:t>report</w:t>
      </w:r>
      <w:r w:rsidR="00F74E1D" w:rsidRPr="00D50130">
        <w:rPr>
          <w:rFonts w:cs="Arial"/>
          <w:szCs w:val="18"/>
          <w:lang w:bidi="en-US"/>
        </w:rPr>
        <w:t xml:space="preserve"> </w:t>
      </w:r>
      <w:r w:rsidRPr="00D50130">
        <w:rPr>
          <w:rFonts w:cs="Arial"/>
          <w:szCs w:val="18"/>
          <w:lang w:bidi="en-US"/>
        </w:rPr>
        <w:t>includes</w:t>
      </w:r>
      <w:r w:rsidR="00F74E1D" w:rsidRPr="00D50130">
        <w:rPr>
          <w:rFonts w:cs="Arial"/>
          <w:szCs w:val="18"/>
          <w:lang w:bidi="en-US"/>
        </w:rPr>
        <w:t xml:space="preserve"> </w:t>
      </w:r>
      <w:r w:rsidRPr="00D50130">
        <w:rPr>
          <w:rFonts w:cs="Arial"/>
          <w:szCs w:val="18"/>
          <w:lang w:bidi="en-US"/>
        </w:rPr>
        <w:t>re</w:t>
      </w:r>
      <w:r w:rsidRPr="00D50130">
        <w:rPr>
          <w:rFonts w:cs="Arial"/>
          <w:szCs w:val="18"/>
        </w:rPr>
        <w:t>commendations</w:t>
      </w:r>
      <w:r w:rsidR="00F74E1D" w:rsidRPr="00D50130">
        <w:rPr>
          <w:rFonts w:cs="Arial"/>
          <w:szCs w:val="18"/>
        </w:rPr>
        <w:t xml:space="preserve"> </w:t>
      </w:r>
      <w:r w:rsidRPr="00D50130">
        <w:rPr>
          <w:rFonts w:cs="Arial"/>
          <w:szCs w:val="18"/>
        </w:rPr>
        <w:t>regarding</w:t>
      </w:r>
      <w:r w:rsidR="00F74E1D" w:rsidRPr="00D50130">
        <w:rPr>
          <w:rFonts w:cs="Arial"/>
          <w:szCs w:val="18"/>
        </w:rPr>
        <w:t xml:space="preserve"> </w:t>
      </w:r>
      <w:r w:rsidRPr="00D50130">
        <w:rPr>
          <w:rFonts w:cs="Arial"/>
          <w:szCs w:val="18"/>
        </w:rPr>
        <w:t>the</w:t>
      </w:r>
      <w:r w:rsidR="00F74E1D" w:rsidRPr="00D50130">
        <w:rPr>
          <w:rFonts w:cs="Arial"/>
          <w:szCs w:val="18"/>
        </w:rPr>
        <w:t xml:space="preserve"> </w:t>
      </w:r>
      <w:r w:rsidRPr="00D50130">
        <w:rPr>
          <w:rFonts w:cs="Arial"/>
          <w:szCs w:val="18"/>
        </w:rPr>
        <w:t>effectiveness</w:t>
      </w:r>
      <w:r w:rsidR="00F74E1D" w:rsidRPr="00D50130">
        <w:rPr>
          <w:rFonts w:cs="Arial"/>
          <w:szCs w:val="18"/>
        </w:rPr>
        <w:t xml:space="preserve"> </w:t>
      </w:r>
      <w:r w:rsidRPr="00D50130">
        <w:rPr>
          <w:rFonts w:cs="Arial"/>
          <w:szCs w:val="18"/>
        </w:rPr>
        <w:t>and</w:t>
      </w:r>
      <w:r w:rsidR="00F74E1D" w:rsidRPr="00D50130">
        <w:rPr>
          <w:rFonts w:cs="Arial"/>
          <w:szCs w:val="18"/>
        </w:rPr>
        <w:t xml:space="preserve"> </w:t>
      </w:r>
      <w:r w:rsidRPr="00D50130">
        <w:rPr>
          <w:rFonts w:cs="Arial"/>
          <w:szCs w:val="18"/>
        </w:rPr>
        <w:t>continuation</w:t>
      </w:r>
      <w:r w:rsidR="00F74E1D" w:rsidRPr="00D50130">
        <w:rPr>
          <w:rFonts w:cs="Arial"/>
          <w:szCs w:val="18"/>
        </w:rPr>
        <w:t xml:space="preserve"> </w:t>
      </w:r>
      <w:r w:rsidRPr="00D50130">
        <w:rPr>
          <w:rFonts w:cs="Arial"/>
          <w:szCs w:val="18"/>
        </w:rPr>
        <w:t>of</w:t>
      </w:r>
      <w:r w:rsidR="00F74E1D" w:rsidRPr="00D50130">
        <w:rPr>
          <w:rFonts w:cs="Arial"/>
          <w:szCs w:val="18"/>
        </w:rPr>
        <w:t xml:space="preserve"> </w:t>
      </w:r>
      <w:r w:rsidRPr="00D50130">
        <w:rPr>
          <w:rFonts w:cs="Arial"/>
          <w:szCs w:val="18"/>
        </w:rPr>
        <w:t>the</w:t>
      </w:r>
      <w:r w:rsidR="00F74E1D" w:rsidRPr="00D50130">
        <w:rPr>
          <w:rFonts w:cs="Arial"/>
          <w:szCs w:val="18"/>
        </w:rPr>
        <w:t xml:space="preserve"> </w:t>
      </w:r>
      <w:r w:rsidRPr="00D50130">
        <w:rPr>
          <w:rFonts w:cs="Arial"/>
          <w:szCs w:val="18"/>
        </w:rPr>
        <w:t>FYSCP</w:t>
      </w:r>
      <w:r w:rsidR="008C6E2E" w:rsidRPr="00D50130">
        <w:rPr>
          <w:rFonts w:cs="Arial"/>
          <w:szCs w:val="18"/>
        </w:rPr>
        <w:t>,</w:t>
      </w:r>
      <w:r w:rsidR="00F74E1D" w:rsidRPr="00D50130">
        <w:rPr>
          <w:rFonts w:cs="Arial"/>
          <w:szCs w:val="18"/>
        </w:rPr>
        <w:t xml:space="preserve"> </w:t>
      </w:r>
      <w:r w:rsidR="00F213D5" w:rsidRPr="00D50130">
        <w:rPr>
          <w:rFonts w:cs="Arial"/>
          <w:szCs w:val="18"/>
        </w:rPr>
        <w:t xml:space="preserve">pupils in </w:t>
      </w:r>
      <w:r w:rsidRPr="00D50130">
        <w:rPr>
          <w:rFonts w:cs="Arial"/>
          <w:szCs w:val="18"/>
        </w:rPr>
        <w:t>foster</w:t>
      </w:r>
      <w:r w:rsidR="00F74E1D" w:rsidRPr="00D50130">
        <w:rPr>
          <w:rFonts w:cs="Arial"/>
          <w:szCs w:val="18"/>
        </w:rPr>
        <w:t xml:space="preserve"> </w:t>
      </w:r>
      <w:r w:rsidR="00F213D5" w:rsidRPr="00D50130">
        <w:rPr>
          <w:rFonts w:cs="Arial"/>
          <w:szCs w:val="18"/>
        </w:rPr>
        <w:t>care</w:t>
      </w:r>
      <w:r w:rsidR="00F74E1D" w:rsidRPr="00D50130">
        <w:rPr>
          <w:rFonts w:cs="Arial"/>
          <w:szCs w:val="18"/>
        </w:rPr>
        <w:t xml:space="preserve"> </w:t>
      </w:r>
      <w:r w:rsidRPr="00D50130">
        <w:rPr>
          <w:rFonts w:cs="Arial"/>
          <w:szCs w:val="18"/>
        </w:rPr>
        <w:t>data</w:t>
      </w:r>
      <w:r w:rsidR="00F74E1D" w:rsidRPr="00D50130">
        <w:rPr>
          <w:rFonts w:cs="Arial"/>
          <w:szCs w:val="18"/>
        </w:rPr>
        <w:t xml:space="preserve"> </w:t>
      </w:r>
      <w:r w:rsidRPr="00D50130">
        <w:rPr>
          <w:rFonts w:cs="Arial"/>
          <w:szCs w:val="18"/>
        </w:rPr>
        <w:t>by</w:t>
      </w:r>
      <w:r w:rsidR="00F74E1D" w:rsidRPr="00D50130">
        <w:rPr>
          <w:rFonts w:cs="Arial"/>
          <w:szCs w:val="18"/>
        </w:rPr>
        <w:t xml:space="preserve"> </w:t>
      </w:r>
      <w:r w:rsidRPr="00D50130">
        <w:rPr>
          <w:rFonts w:cs="Arial"/>
          <w:szCs w:val="18"/>
        </w:rPr>
        <w:t>county</w:t>
      </w:r>
      <w:r w:rsidR="008C6E2E" w:rsidRPr="00D50130">
        <w:rPr>
          <w:rFonts w:cs="Arial"/>
          <w:szCs w:val="18"/>
        </w:rPr>
        <w:t>,</w:t>
      </w:r>
      <w:r w:rsidR="00F74E1D" w:rsidRPr="00D50130">
        <w:rPr>
          <w:rFonts w:cs="Arial"/>
          <w:szCs w:val="18"/>
        </w:rPr>
        <w:t xml:space="preserve"> </w:t>
      </w:r>
      <w:r w:rsidRPr="00D50130">
        <w:rPr>
          <w:rFonts w:cs="Arial"/>
          <w:szCs w:val="18"/>
        </w:rPr>
        <w:t>FYSCP</w:t>
      </w:r>
      <w:r w:rsidR="00F74E1D" w:rsidRPr="00D50130">
        <w:rPr>
          <w:rFonts w:cs="Arial"/>
          <w:szCs w:val="18"/>
        </w:rPr>
        <w:t xml:space="preserve"> </w:t>
      </w:r>
      <w:r w:rsidRPr="00D50130">
        <w:rPr>
          <w:rFonts w:cs="Arial"/>
          <w:szCs w:val="18"/>
        </w:rPr>
        <w:t>Report</w:t>
      </w:r>
      <w:r w:rsidR="008C6E2E" w:rsidRPr="00D50130">
        <w:rPr>
          <w:rFonts w:cs="Arial"/>
          <w:szCs w:val="18"/>
        </w:rPr>
        <w:t>,</w:t>
      </w:r>
      <w:r w:rsidR="00F74E1D" w:rsidRPr="00D50130">
        <w:rPr>
          <w:rFonts w:cs="Arial"/>
          <w:szCs w:val="18"/>
        </w:rPr>
        <w:t xml:space="preserve"> </w:t>
      </w:r>
      <w:r w:rsidRPr="00D50130">
        <w:rPr>
          <w:rFonts w:cs="Arial"/>
          <w:szCs w:val="18"/>
        </w:rPr>
        <w:t>and</w:t>
      </w:r>
      <w:r w:rsidR="00F74E1D" w:rsidRPr="00D50130">
        <w:rPr>
          <w:rFonts w:cs="Arial"/>
          <w:szCs w:val="18"/>
        </w:rPr>
        <w:t xml:space="preserve"> </w:t>
      </w:r>
      <w:r w:rsidR="005F4480" w:rsidRPr="00D50130">
        <w:rPr>
          <w:rFonts w:cs="Arial"/>
          <w:szCs w:val="18"/>
        </w:rPr>
        <w:t>the</w:t>
      </w:r>
      <w:r w:rsidR="00F74E1D" w:rsidRPr="00D50130">
        <w:rPr>
          <w:rFonts w:cs="Arial"/>
          <w:szCs w:val="18"/>
        </w:rPr>
        <w:t xml:space="preserve"> </w:t>
      </w:r>
      <w:r w:rsidRPr="00D50130">
        <w:rPr>
          <w:rFonts w:cs="Arial"/>
          <w:szCs w:val="18"/>
        </w:rPr>
        <w:t>conclusion.</w:t>
      </w:r>
    </w:p>
    <w:p w14:paraId="1A87DBC3" w14:textId="33F1CF46" w:rsidR="009B0BF3" w:rsidRPr="00D50130" w:rsidRDefault="009B0BF3" w:rsidP="002262B4">
      <w:pPr>
        <w:tabs>
          <w:tab w:val="left" w:pos="1440"/>
        </w:tabs>
        <w:spacing w:before="0"/>
        <w:ind w:left="1440" w:hanging="1440"/>
        <w:rPr>
          <w:rFonts w:cs="Arial"/>
          <w:szCs w:val="18"/>
        </w:rPr>
      </w:pPr>
      <w:r w:rsidRPr="00D50130">
        <w:rPr>
          <w:rFonts w:cs="Arial"/>
          <w:i/>
          <w:szCs w:val="18"/>
          <w:lang w:bidi="en-US"/>
        </w:rPr>
        <w:t>Authority:</w:t>
      </w:r>
      <w:r w:rsidR="006016E5" w:rsidRPr="00D50130">
        <w:rPr>
          <w:rFonts w:cs="Arial"/>
          <w:szCs w:val="18"/>
          <w:lang w:bidi="en-US"/>
        </w:rPr>
        <w:t xml:space="preserve"> </w:t>
      </w:r>
      <w:r w:rsidR="001F74C2">
        <w:rPr>
          <w:rFonts w:cs="Arial"/>
          <w:szCs w:val="18"/>
          <w:lang w:bidi="en-US"/>
        </w:rPr>
        <w:tab/>
      </w:r>
      <w:r w:rsidRPr="00D50130">
        <w:rPr>
          <w:rFonts w:cs="Arial"/>
          <w:szCs w:val="18"/>
        </w:rPr>
        <w:t>California</w:t>
      </w:r>
      <w:r w:rsidR="00F74E1D" w:rsidRPr="00D50130">
        <w:rPr>
          <w:rFonts w:cs="Arial"/>
          <w:szCs w:val="18"/>
        </w:rPr>
        <w:t xml:space="preserve"> </w:t>
      </w:r>
      <w:r w:rsidRPr="00D50130">
        <w:rPr>
          <w:rFonts w:cs="Arial"/>
          <w:i/>
          <w:szCs w:val="18"/>
        </w:rPr>
        <w:t>Education</w:t>
      </w:r>
      <w:r w:rsidR="00F74E1D" w:rsidRPr="00D50130">
        <w:rPr>
          <w:rFonts w:cs="Arial"/>
          <w:i/>
          <w:szCs w:val="18"/>
        </w:rPr>
        <w:t xml:space="preserve"> </w:t>
      </w:r>
      <w:r w:rsidRPr="00D50130">
        <w:rPr>
          <w:rFonts w:cs="Arial"/>
          <w:i/>
          <w:szCs w:val="18"/>
        </w:rPr>
        <w:t>Code</w:t>
      </w:r>
      <w:r w:rsidR="00F74E1D" w:rsidRPr="00D50130">
        <w:rPr>
          <w:rFonts w:cs="Arial"/>
          <w:i/>
          <w:szCs w:val="18"/>
        </w:rPr>
        <w:t xml:space="preserve"> </w:t>
      </w:r>
      <w:r w:rsidRPr="00D50130">
        <w:rPr>
          <w:rFonts w:cs="Arial"/>
          <w:szCs w:val="18"/>
        </w:rPr>
        <w:t>Section</w:t>
      </w:r>
      <w:r w:rsidR="00F74E1D" w:rsidRPr="00D50130">
        <w:rPr>
          <w:rFonts w:cs="Arial"/>
          <w:szCs w:val="18"/>
        </w:rPr>
        <w:t xml:space="preserve"> </w:t>
      </w:r>
      <w:r w:rsidRPr="00D50130">
        <w:rPr>
          <w:rFonts w:cs="Arial"/>
          <w:szCs w:val="18"/>
        </w:rPr>
        <w:t>42923(b)</w:t>
      </w:r>
    </w:p>
    <w:p w14:paraId="69068D72" w14:textId="2695287C" w:rsidR="009B0BF3" w:rsidRPr="00D50130" w:rsidRDefault="009B0BF3" w:rsidP="002262B4">
      <w:pPr>
        <w:tabs>
          <w:tab w:val="left" w:pos="1440"/>
        </w:tabs>
        <w:spacing w:before="0"/>
        <w:ind w:left="1440" w:hanging="1440"/>
        <w:rPr>
          <w:rFonts w:cs="Arial"/>
          <w:szCs w:val="18"/>
          <w:lang w:bidi="en-US"/>
        </w:rPr>
      </w:pPr>
      <w:r w:rsidRPr="00D50130">
        <w:rPr>
          <w:rFonts w:cs="Arial"/>
          <w:i/>
          <w:szCs w:val="18"/>
          <w:lang w:bidi="en-US"/>
        </w:rPr>
        <w:t>Recipient:</w:t>
      </w:r>
      <w:r w:rsidR="001F74C2">
        <w:rPr>
          <w:rFonts w:cs="Arial"/>
          <w:i/>
          <w:szCs w:val="18"/>
          <w:lang w:bidi="en-US"/>
        </w:rPr>
        <w:tab/>
      </w:r>
      <w:r w:rsidRPr="00D50130">
        <w:rPr>
          <w:rFonts w:cs="Arial"/>
          <w:szCs w:val="18"/>
          <w:lang w:bidi="en-US"/>
        </w:rPr>
        <w:t>The</w:t>
      </w:r>
      <w:r w:rsidR="00F74E1D" w:rsidRPr="00D50130">
        <w:rPr>
          <w:rFonts w:cs="Arial"/>
          <w:szCs w:val="18"/>
          <w:lang w:bidi="en-US"/>
        </w:rPr>
        <w:t xml:space="preserve"> </w:t>
      </w:r>
      <w:r w:rsidRPr="00D50130">
        <w:rPr>
          <w:rFonts w:cs="Arial"/>
          <w:szCs w:val="18"/>
          <w:lang w:bidi="en-US"/>
        </w:rPr>
        <w:t>Governor,</w:t>
      </w:r>
      <w:r w:rsidR="00F74E1D" w:rsidRPr="00D50130">
        <w:rPr>
          <w:rFonts w:cs="Arial"/>
          <w:szCs w:val="18"/>
          <w:lang w:bidi="en-US"/>
        </w:rPr>
        <w:t xml:space="preserve"> </w:t>
      </w:r>
      <w:r w:rsidRPr="00D50130">
        <w:rPr>
          <w:rFonts w:cs="Arial"/>
          <w:szCs w:val="18"/>
          <w:lang w:bidi="en-US"/>
        </w:rPr>
        <w:t>the</w:t>
      </w:r>
      <w:r w:rsidR="00F74E1D" w:rsidRPr="00D50130">
        <w:rPr>
          <w:rFonts w:cs="Arial"/>
          <w:szCs w:val="18"/>
          <w:lang w:bidi="en-US"/>
        </w:rPr>
        <w:t xml:space="preserve"> </w:t>
      </w:r>
      <w:r w:rsidRPr="00D50130">
        <w:rPr>
          <w:rFonts w:cs="Arial"/>
          <w:szCs w:val="18"/>
          <w:lang w:bidi="en-US"/>
        </w:rPr>
        <w:t>Legislature,</w:t>
      </w:r>
      <w:r w:rsidR="00F74E1D" w:rsidRPr="00D50130">
        <w:rPr>
          <w:rFonts w:cs="Arial"/>
          <w:szCs w:val="18"/>
          <w:lang w:bidi="en-US"/>
        </w:rPr>
        <w:t xml:space="preserve"> </w:t>
      </w:r>
      <w:r w:rsidRPr="00D50130">
        <w:rPr>
          <w:rFonts w:cs="Arial"/>
          <w:szCs w:val="18"/>
          <w:lang w:bidi="en-US"/>
        </w:rPr>
        <w:t>and</w:t>
      </w:r>
      <w:r w:rsidR="00F74E1D" w:rsidRPr="00D50130">
        <w:rPr>
          <w:rFonts w:cs="Arial"/>
          <w:szCs w:val="18"/>
          <w:lang w:bidi="en-US"/>
        </w:rPr>
        <w:t xml:space="preserve"> </w:t>
      </w:r>
      <w:r w:rsidRPr="00D50130">
        <w:rPr>
          <w:rFonts w:cs="Arial"/>
          <w:szCs w:val="18"/>
          <w:lang w:bidi="en-US"/>
        </w:rPr>
        <w:t>the</w:t>
      </w:r>
      <w:r w:rsidR="00F74E1D" w:rsidRPr="00D50130">
        <w:rPr>
          <w:rFonts w:cs="Arial"/>
          <w:szCs w:val="18"/>
          <w:lang w:bidi="en-US"/>
        </w:rPr>
        <w:t xml:space="preserve"> </w:t>
      </w:r>
      <w:r w:rsidRPr="00D50130">
        <w:rPr>
          <w:rFonts w:cs="Arial"/>
          <w:szCs w:val="18"/>
          <w:lang w:bidi="en-US"/>
        </w:rPr>
        <w:t>Legislative</w:t>
      </w:r>
      <w:r w:rsidR="00F74E1D" w:rsidRPr="00D50130">
        <w:rPr>
          <w:rFonts w:cs="Arial"/>
          <w:szCs w:val="18"/>
          <w:lang w:bidi="en-US"/>
        </w:rPr>
        <w:t xml:space="preserve"> </w:t>
      </w:r>
      <w:r w:rsidRPr="00D50130">
        <w:rPr>
          <w:rFonts w:cs="Arial"/>
          <w:szCs w:val="18"/>
          <w:lang w:bidi="en-US"/>
        </w:rPr>
        <w:t>Analyst’s</w:t>
      </w:r>
      <w:r w:rsidR="00F74E1D" w:rsidRPr="00D50130">
        <w:rPr>
          <w:rFonts w:cs="Arial"/>
          <w:szCs w:val="18"/>
          <w:lang w:bidi="en-US"/>
        </w:rPr>
        <w:t xml:space="preserve"> </w:t>
      </w:r>
      <w:r w:rsidRPr="00D50130">
        <w:rPr>
          <w:rFonts w:cs="Arial"/>
          <w:szCs w:val="18"/>
          <w:lang w:bidi="en-US"/>
        </w:rPr>
        <w:t>Office</w:t>
      </w:r>
    </w:p>
    <w:p w14:paraId="3B6D44CD" w14:textId="5FD1C84F" w:rsidR="009B0BF3" w:rsidRPr="00D50130" w:rsidRDefault="009B0BF3" w:rsidP="002262B4">
      <w:pPr>
        <w:tabs>
          <w:tab w:val="left" w:pos="1440"/>
        </w:tabs>
        <w:spacing w:before="0"/>
        <w:ind w:left="1440" w:hanging="1440"/>
        <w:rPr>
          <w:rFonts w:cs="Arial"/>
          <w:szCs w:val="18"/>
          <w:lang w:bidi="en-US"/>
        </w:rPr>
        <w:sectPr w:rsidR="009B0BF3" w:rsidRPr="00D50130" w:rsidSect="006016E5">
          <w:headerReference w:type="default" r:id="rId8"/>
          <w:footerReference w:type="even" r:id="rId9"/>
          <w:footerReference w:type="default" r:id="rId10"/>
          <w:endnotePr>
            <w:numFmt w:val="decimal"/>
          </w:endnotePr>
          <w:pgSz w:w="12240" w:h="15840" w:code="1"/>
          <w:pgMar w:top="1440" w:right="1440" w:bottom="1440" w:left="1440" w:header="720" w:footer="144" w:gutter="0"/>
          <w:pgBorders w:display="firstPage" w:offsetFrom="page">
            <w:top w:val="single" w:sz="24" w:space="24" w:color="auto"/>
            <w:left w:val="single" w:sz="24" w:space="24" w:color="auto"/>
            <w:bottom w:val="single" w:sz="24" w:space="24" w:color="auto"/>
            <w:right w:val="single" w:sz="24" w:space="24" w:color="auto"/>
          </w:pgBorders>
          <w:pgNumType w:fmt="lowerRoman" w:start="1" w:chapStyle="1"/>
          <w:cols w:space="720"/>
          <w:titlePg/>
          <w:docGrid w:linePitch="326"/>
        </w:sectPr>
      </w:pPr>
      <w:r w:rsidRPr="00D50130">
        <w:rPr>
          <w:rFonts w:cs="Arial"/>
          <w:i/>
          <w:szCs w:val="18"/>
          <w:lang w:bidi="en-US"/>
        </w:rPr>
        <w:t>Due</w:t>
      </w:r>
      <w:r w:rsidR="00F74E1D" w:rsidRPr="00D50130">
        <w:rPr>
          <w:rFonts w:cs="Arial"/>
          <w:i/>
          <w:szCs w:val="18"/>
          <w:lang w:bidi="en-US"/>
        </w:rPr>
        <w:t xml:space="preserve"> </w:t>
      </w:r>
      <w:r w:rsidRPr="00D50130">
        <w:rPr>
          <w:rFonts w:cs="Arial"/>
          <w:i/>
          <w:szCs w:val="18"/>
          <w:lang w:bidi="en-US"/>
        </w:rPr>
        <w:t>Date</w:t>
      </w:r>
      <w:r w:rsidR="007A5594" w:rsidRPr="00D50130">
        <w:rPr>
          <w:rFonts w:cs="Arial"/>
          <w:i/>
          <w:szCs w:val="18"/>
          <w:lang w:bidi="en-US"/>
        </w:rPr>
        <w:t>:</w:t>
      </w:r>
      <w:r w:rsidR="001F74C2">
        <w:rPr>
          <w:rFonts w:cs="Arial"/>
          <w:i/>
          <w:szCs w:val="18"/>
          <w:lang w:bidi="en-US"/>
        </w:rPr>
        <w:tab/>
      </w:r>
      <w:r w:rsidR="007A5594" w:rsidRPr="00D50130">
        <w:rPr>
          <w:rFonts w:cs="Arial"/>
          <w:szCs w:val="18"/>
          <w:lang w:bidi="en-US"/>
        </w:rPr>
        <w:t>July</w:t>
      </w:r>
      <w:r w:rsidR="00F74E1D" w:rsidRPr="00D50130">
        <w:rPr>
          <w:rFonts w:cs="Arial"/>
          <w:szCs w:val="18"/>
          <w:lang w:bidi="en-US"/>
        </w:rPr>
        <w:t xml:space="preserve"> </w:t>
      </w:r>
      <w:r w:rsidRPr="00D50130">
        <w:rPr>
          <w:rFonts w:cs="Arial"/>
          <w:szCs w:val="18"/>
          <w:lang w:bidi="en-US"/>
        </w:rPr>
        <w:t>1</w:t>
      </w:r>
      <w:r w:rsidR="00F74E1D" w:rsidRPr="00D50130">
        <w:rPr>
          <w:rFonts w:cs="Arial"/>
          <w:szCs w:val="18"/>
          <w:lang w:bidi="en-US"/>
        </w:rPr>
        <w:t xml:space="preserve"> </w:t>
      </w:r>
      <w:r w:rsidRPr="00D50130">
        <w:rPr>
          <w:rFonts w:cs="Arial"/>
          <w:szCs w:val="18"/>
          <w:lang w:bidi="en-US"/>
        </w:rPr>
        <w:t>of</w:t>
      </w:r>
      <w:r w:rsidR="00F74E1D" w:rsidRPr="00D50130">
        <w:rPr>
          <w:rFonts w:cs="Arial"/>
          <w:szCs w:val="18"/>
          <w:lang w:bidi="en-US"/>
        </w:rPr>
        <w:t xml:space="preserve"> </w:t>
      </w:r>
      <w:r w:rsidRPr="00D50130">
        <w:rPr>
          <w:rFonts w:cs="Arial"/>
          <w:szCs w:val="18"/>
          <w:lang w:bidi="en-US"/>
        </w:rPr>
        <w:t>each</w:t>
      </w:r>
      <w:r w:rsidR="00F74E1D" w:rsidRPr="00D50130">
        <w:rPr>
          <w:rFonts w:cs="Arial"/>
          <w:szCs w:val="18"/>
          <w:lang w:bidi="en-US"/>
        </w:rPr>
        <w:t xml:space="preserve"> </w:t>
      </w:r>
      <w:r w:rsidRPr="00D50130">
        <w:rPr>
          <w:rFonts w:cs="Arial"/>
          <w:szCs w:val="18"/>
          <w:lang w:bidi="en-US"/>
        </w:rPr>
        <w:t>even-numbered</w:t>
      </w:r>
      <w:r w:rsidR="00F74E1D" w:rsidRPr="00D50130">
        <w:rPr>
          <w:rFonts w:cs="Arial"/>
          <w:szCs w:val="18"/>
          <w:lang w:bidi="en-US"/>
        </w:rPr>
        <w:t xml:space="preserve"> </w:t>
      </w:r>
      <w:r w:rsidRPr="00D50130">
        <w:rPr>
          <w:rFonts w:cs="Arial"/>
          <w:szCs w:val="18"/>
          <w:lang w:bidi="en-US"/>
        </w:rPr>
        <w:t>year</w:t>
      </w:r>
    </w:p>
    <w:p w14:paraId="0FF903E4" w14:textId="77777777" w:rsidR="00304937" w:rsidRPr="000F7F84" w:rsidRDefault="00304937" w:rsidP="00304937">
      <w:pPr>
        <w:jc w:val="center"/>
        <w:rPr>
          <w:rFonts w:cs="Arial"/>
          <w:b/>
          <w:sz w:val="28"/>
          <w:szCs w:val="28"/>
        </w:rPr>
      </w:pPr>
      <w:r w:rsidRPr="000F7F84">
        <w:rPr>
          <w:rFonts w:cs="Arial"/>
          <w:b/>
          <w:sz w:val="28"/>
          <w:szCs w:val="28"/>
        </w:rPr>
        <w:lastRenderedPageBreak/>
        <w:t>California Department of Education</w:t>
      </w:r>
    </w:p>
    <w:p w14:paraId="5F17044A" w14:textId="3B4054C3" w:rsidR="00304937" w:rsidRPr="00D50130" w:rsidRDefault="00304937" w:rsidP="00807489">
      <w:pPr>
        <w:jc w:val="center"/>
        <w:rPr>
          <w:rFonts w:cs="Arial"/>
          <w:b/>
          <w:bCs/>
          <w:sz w:val="28"/>
          <w:szCs w:val="28"/>
        </w:rPr>
      </w:pPr>
      <w:r w:rsidRPr="00D50130">
        <w:rPr>
          <w:rFonts w:cs="Arial"/>
          <w:b/>
          <w:bCs/>
          <w:sz w:val="28"/>
          <w:szCs w:val="28"/>
        </w:rPr>
        <w:t>Report to the Governor, the Legislature, and the Legislative Analyst’s Office:</w:t>
      </w:r>
      <w:r w:rsidR="00AE7235" w:rsidRPr="00D50130">
        <w:rPr>
          <w:rFonts w:cs="Arial"/>
          <w:b/>
          <w:bCs/>
          <w:sz w:val="28"/>
          <w:szCs w:val="28"/>
        </w:rPr>
        <w:t xml:space="preserve"> </w:t>
      </w:r>
      <w:r w:rsidRPr="00D50130">
        <w:rPr>
          <w:rFonts w:cs="Arial"/>
          <w:b/>
          <w:bCs/>
          <w:sz w:val="28"/>
          <w:szCs w:val="28"/>
        </w:rPr>
        <w:t>2026 Foster Youth Services Coordinating Program</w:t>
      </w:r>
    </w:p>
    <w:p w14:paraId="69F54602" w14:textId="7796C00C" w:rsidR="009B0BF3" w:rsidRPr="00D50130" w:rsidRDefault="009B0BF3" w:rsidP="00807489">
      <w:pPr>
        <w:jc w:val="center"/>
        <w:rPr>
          <w:rFonts w:cs="Arial"/>
          <w:b/>
          <w:bCs/>
          <w:sz w:val="28"/>
          <w:szCs w:val="28"/>
        </w:rPr>
      </w:pPr>
      <w:r w:rsidRPr="00D50130">
        <w:rPr>
          <w:rFonts w:cs="Arial"/>
          <w:b/>
          <w:bCs/>
          <w:sz w:val="28"/>
          <w:szCs w:val="28"/>
        </w:rPr>
        <w:t>Table</w:t>
      </w:r>
      <w:r w:rsidR="00F74E1D" w:rsidRPr="00D50130">
        <w:rPr>
          <w:rFonts w:cs="Arial"/>
          <w:b/>
          <w:bCs/>
          <w:sz w:val="28"/>
          <w:szCs w:val="28"/>
        </w:rPr>
        <w:t xml:space="preserve"> </w:t>
      </w:r>
      <w:r w:rsidRPr="00D50130">
        <w:rPr>
          <w:rFonts w:cs="Arial"/>
          <w:b/>
          <w:bCs/>
          <w:sz w:val="28"/>
          <w:szCs w:val="28"/>
        </w:rPr>
        <w:t>of</w:t>
      </w:r>
      <w:r w:rsidR="00F74E1D" w:rsidRPr="00D50130">
        <w:rPr>
          <w:rFonts w:cs="Arial"/>
          <w:b/>
          <w:bCs/>
          <w:sz w:val="28"/>
          <w:szCs w:val="28"/>
        </w:rPr>
        <w:t xml:space="preserve"> </w:t>
      </w:r>
      <w:r w:rsidRPr="00D50130">
        <w:rPr>
          <w:rFonts w:cs="Arial"/>
          <w:b/>
          <w:bCs/>
          <w:sz w:val="28"/>
          <w:szCs w:val="28"/>
        </w:rPr>
        <w:t>Contents</w:t>
      </w:r>
    </w:p>
    <w:p w14:paraId="0E5411B1" w14:textId="63FD7A8B" w:rsidR="000F7F84" w:rsidRDefault="008F5611">
      <w:pPr>
        <w:pStyle w:val="TOC1"/>
        <w:rPr>
          <w:rFonts w:asciiTheme="minorHAnsi" w:eastAsiaTheme="minorEastAsia" w:hAnsiTheme="minorHAnsi" w:cstheme="minorBidi"/>
          <w:noProof/>
          <w:kern w:val="2"/>
          <w:szCs w:val="24"/>
          <w14:ligatures w14:val="standardContextual"/>
        </w:rPr>
      </w:pPr>
      <w:r w:rsidRPr="00D50130">
        <w:rPr>
          <w:rFonts w:cs="Arial"/>
          <w:noProof/>
          <w:color w:val="2B579A"/>
          <w:shd w:val="clear" w:color="auto" w:fill="E6E6E6"/>
        </w:rPr>
        <w:fldChar w:fldCharType="begin"/>
      </w:r>
      <w:r w:rsidRPr="00D50130">
        <w:rPr>
          <w:rFonts w:cs="Arial"/>
          <w:noProof/>
          <w:color w:val="2B579A"/>
          <w:shd w:val="clear" w:color="auto" w:fill="E6E6E6"/>
        </w:rPr>
        <w:instrText xml:space="preserve"> TOC \h \z \t "Heading 2,1,Heading 3,2" </w:instrText>
      </w:r>
      <w:r w:rsidRPr="00D50130">
        <w:rPr>
          <w:rFonts w:cs="Arial"/>
          <w:noProof/>
          <w:color w:val="2B579A"/>
          <w:shd w:val="clear" w:color="auto" w:fill="E6E6E6"/>
        </w:rPr>
        <w:fldChar w:fldCharType="separate"/>
      </w:r>
      <w:hyperlink w:anchor="_Toc233882298" w:history="1">
        <w:r w:rsidR="000F7F84" w:rsidRPr="00CD68D0">
          <w:rPr>
            <w:rStyle w:val="Hyperlink"/>
            <w:rFonts w:cs="Arial"/>
            <w:noProof/>
          </w:rPr>
          <w:t>Executive Summary</w:t>
        </w:r>
        <w:r w:rsidR="000F7F84">
          <w:rPr>
            <w:noProof/>
            <w:webHidden/>
          </w:rPr>
          <w:tab/>
        </w:r>
        <w:r w:rsidR="000F7F84">
          <w:rPr>
            <w:noProof/>
            <w:webHidden/>
          </w:rPr>
          <w:fldChar w:fldCharType="begin"/>
        </w:r>
        <w:r w:rsidR="000F7F84">
          <w:rPr>
            <w:noProof/>
            <w:webHidden/>
          </w:rPr>
          <w:instrText xml:space="preserve"> PAGEREF _Toc233882298 \h </w:instrText>
        </w:r>
        <w:r w:rsidR="000F7F84">
          <w:rPr>
            <w:noProof/>
            <w:webHidden/>
          </w:rPr>
        </w:r>
        <w:r w:rsidR="000F7F84">
          <w:rPr>
            <w:noProof/>
            <w:webHidden/>
          </w:rPr>
          <w:fldChar w:fldCharType="separate"/>
        </w:r>
        <w:r w:rsidR="000F7F84">
          <w:rPr>
            <w:noProof/>
            <w:webHidden/>
          </w:rPr>
          <w:t>5</w:t>
        </w:r>
        <w:r w:rsidR="000F7F84">
          <w:rPr>
            <w:noProof/>
            <w:webHidden/>
          </w:rPr>
          <w:fldChar w:fldCharType="end"/>
        </w:r>
      </w:hyperlink>
    </w:p>
    <w:p w14:paraId="4A37716B" w14:textId="24CA2C2E" w:rsidR="000F7F84" w:rsidRDefault="000F7F84">
      <w:pPr>
        <w:pStyle w:val="TOC1"/>
        <w:rPr>
          <w:rFonts w:asciiTheme="minorHAnsi" w:eastAsiaTheme="minorEastAsia" w:hAnsiTheme="minorHAnsi" w:cstheme="minorBidi"/>
          <w:noProof/>
          <w:kern w:val="2"/>
          <w:szCs w:val="24"/>
          <w14:ligatures w14:val="standardContextual"/>
        </w:rPr>
      </w:pPr>
      <w:hyperlink w:anchor="_Toc233882299" w:history="1">
        <w:r w:rsidRPr="00CD68D0">
          <w:rPr>
            <w:rStyle w:val="Hyperlink"/>
            <w:rFonts w:cs="Arial"/>
            <w:noProof/>
          </w:rPr>
          <w:t>Introduction</w:t>
        </w:r>
        <w:r>
          <w:rPr>
            <w:noProof/>
            <w:webHidden/>
          </w:rPr>
          <w:tab/>
        </w:r>
        <w:r>
          <w:rPr>
            <w:noProof/>
            <w:webHidden/>
          </w:rPr>
          <w:fldChar w:fldCharType="begin"/>
        </w:r>
        <w:r>
          <w:rPr>
            <w:noProof/>
            <w:webHidden/>
          </w:rPr>
          <w:instrText xml:space="preserve"> PAGEREF _Toc233882299 \h </w:instrText>
        </w:r>
        <w:r>
          <w:rPr>
            <w:noProof/>
            <w:webHidden/>
          </w:rPr>
        </w:r>
        <w:r>
          <w:rPr>
            <w:noProof/>
            <w:webHidden/>
          </w:rPr>
          <w:fldChar w:fldCharType="separate"/>
        </w:r>
        <w:r>
          <w:rPr>
            <w:noProof/>
            <w:webHidden/>
          </w:rPr>
          <w:t>6</w:t>
        </w:r>
        <w:r>
          <w:rPr>
            <w:noProof/>
            <w:webHidden/>
          </w:rPr>
          <w:fldChar w:fldCharType="end"/>
        </w:r>
      </w:hyperlink>
    </w:p>
    <w:p w14:paraId="4C06DF9A" w14:textId="53D81D26" w:rsidR="000F7F84" w:rsidRDefault="000F7F84">
      <w:pPr>
        <w:pStyle w:val="TOC1"/>
        <w:rPr>
          <w:rFonts w:asciiTheme="minorHAnsi" w:eastAsiaTheme="minorEastAsia" w:hAnsiTheme="minorHAnsi" w:cstheme="minorBidi"/>
          <w:noProof/>
          <w:kern w:val="2"/>
          <w:szCs w:val="24"/>
          <w14:ligatures w14:val="standardContextual"/>
        </w:rPr>
      </w:pPr>
      <w:hyperlink w:anchor="_Toc233882300" w:history="1">
        <w:r w:rsidRPr="00CD68D0">
          <w:rPr>
            <w:rStyle w:val="Hyperlink"/>
            <w:rFonts w:cs="Arial"/>
            <w:noProof/>
          </w:rPr>
          <w:t>2026 Report for the Foster Youth Services Coordinating Program</w:t>
        </w:r>
        <w:r>
          <w:rPr>
            <w:noProof/>
            <w:webHidden/>
          </w:rPr>
          <w:tab/>
        </w:r>
        <w:r>
          <w:rPr>
            <w:noProof/>
            <w:webHidden/>
          </w:rPr>
          <w:fldChar w:fldCharType="begin"/>
        </w:r>
        <w:r>
          <w:rPr>
            <w:noProof/>
            <w:webHidden/>
          </w:rPr>
          <w:instrText xml:space="preserve"> PAGEREF _Toc233882300 \h </w:instrText>
        </w:r>
        <w:r>
          <w:rPr>
            <w:noProof/>
            <w:webHidden/>
          </w:rPr>
        </w:r>
        <w:r>
          <w:rPr>
            <w:noProof/>
            <w:webHidden/>
          </w:rPr>
          <w:fldChar w:fldCharType="separate"/>
        </w:r>
        <w:r>
          <w:rPr>
            <w:noProof/>
            <w:webHidden/>
          </w:rPr>
          <w:t>8</w:t>
        </w:r>
        <w:r>
          <w:rPr>
            <w:noProof/>
            <w:webHidden/>
          </w:rPr>
          <w:fldChar w:fldCharType="end"/>
        </w:r>
      </w:hyperlink>
    </w:p>
    <w:p w14:paraId="3EBCE698" w14:textId="3ABDA006" w:rsidR="000F7F84" w:rsidRDefault="000F7F84">
      <w:pPr>
        <w:pStyle w:val="TOC2"/>
        <w:rPr>
          <w:rFonts w:asciiTheme="minorHAnsi" w:eastAsiaTheme="minorEastAsia" w:hAnsiTheme="minorHAnsi" w:cstheme="minorBidi"/>
          <w:kern w:val="2"/>
          <w:szCs w:val="24"/>
          <w14:ligatures w14:val="standardContextual"/>
        </w:rPr>
      </w:pPr>
      <w:hyperlink w:anchor="_Toc233882301" w:history="1">
        <w:r w:rsidRPr="00CD68D0">
          <w:rPr>
            <w:rStyle w:val="Hyperlink"/>
            <w:rFonts w:cs="Arial"/>
          </w:rPr>
          <w:t>Part I—The Effectiveness and Continuation of the Foster Youth Services Coordinating Program</w:t>
        </w:r>
        <w:r>
          <w:rPr>
            <w:webHidden/>
          </w:rPr>
          <w:tab/>
        </w:r>
        <w:r>
          <w:rPr>
            <w:webHidden/>
          </w:rPr>
          <w:fldChar w:fldCharType="begin"/>
        </w:r>
        <w:r>
          <w:rPr>
            <w:webHidden/>
          </w:rPr>
          <w:instrText xml:space="preserve"> PAGEREF _Toc233882301 \h </w:instrText>
        </w:r>
        <w:r>
          <w:rPr>
            <w:webHidden/>
          </w:rPr>
        </w:r>
        <w:r>
          <w:rPr>
            <w:webHidden/>
          </w:rPr>
          <w:fldChar w:fldCharType="separate"/>
        </w:r>
        <w:r>
          <w:rPr>
            <w:webHidden/>
          </w:rPr>
          <w:t>9</w:t>
        </w:r>
        <w:r>
          <w:rPr>
            <w:webHidden/>
          </w:rPr>
          <w:fldChar w:fldCharType="end"/>
        </w:r>
      </w:hyperlink>
    </w:p>
    <w:p w14:paraId="6FE73247" w14:textId="746FD570" w:rsidR="000F7F84" w:rsidRDefault="000F7F84">
      <w:pPr>
        <w:pStyle w:val="TOC2"/>
        <w:rPr>
          <w:rFonts w:asciiTheme="minorHAnsi" w:eastAsiaTheme="minorEastAsia" w:hAnsiTheme="minorHAnsi" w:cstheme="minorBidi"/>
          <w:kern w:val="2"/>
          <w:szCs w:val="24"/>
          <w14:ligatures w14:val="standardContextual"/>
        </w:rPr>
      </w:pPr>
      <w:hyperlink w:anchor="_Toc233882302" w:history="1">
        <w:r w:rsidRPr="00CD68D0">
          <w:rPr>
            <w:rStyle w:val="Hyperlink"/>
            <w:rFonts w:cs="Arial"/>
          </w:rPr>
          <w:t>Part II—Aggregate Educational Outcome Data by County</w:t>
        </w:r>
        <w:r>
          <w:rPr>
            <w:webHidden/>
          </w:rPr>
          <w:tab/>
        </w:r>
        <w:r>
          <w:rPr>
            <w:webHidden/>
          </w:rPr>
          <w:fldChar w:fldCharType="begin"/>
        </w:r>
        <w:r>
          <w:rPr>
            <w:webHidden/>
          </w:rPr>
          <w:instrText xml:space="preserve"> PAGEREF _Toc233882302 \h </w:instrText>
        </w:r>
        <w:r>
          <w:rPr>
            <w:webHidden/>
          </w:rPr>
        </w:r>
        <w:r>
          <w:rPr>
            <w:webHidden/>
          </w:rPr>
          <w:fldChar w:fldCharType="separate"/>
        </w:r>
        <w:r>
          <w:rPr>
            <w:webHidden/>
          </w:rPr>
          <w:t>10</w:t>
        </w:r>
        <w:r>
          <w:rPr>
            <w:webHidden/>
          </w:rPr>
          <w:fldChar w:fldCharType="end"/>
        </w:r>
      </w:hyperlink>
    </w:p>
    <w:p w14:paraId="1380BE90" w14:textId="46E56B67" w:rsidR="000F7F84" w:rsidRDefault="000F7F84">
      <w:pPr>
        <w:pStyle w:val="TOC2"/>
        <w:rPr>
          <w:rFonts w:asciiTheme="minorHAnsi" w:eastAsiaTheme="minorEastAsia" w:hAnsiTheme="minorHAnsi" w:cstheme="minorBidi"/>
          <w:kern w:val="2"/>
          <w:szCs w:val="24"/>
          <w14:ligatures w14:val="standardContextual"/>
        </w:rPr>
      </w:pPr>
      <w:hyperlink w:anchor="_Toc233882303" w:history="1">
        <w:r w:rsidRPr="00CD68D0">
          <w:rPr>
            <w:rStyle w:val="Hyperlink"/>
            <w:rFonts w:cs="Arial"/>
          </w:rPr>
          <w:t>Part III—Meaning and Implications of the Educational Outcome Data</w:t>
        </w:r>
        <w:r>
          <w:rPr>
            <w:webHidden/>
          </w:rPr>
          <w:tab/>
        </w:r>
        <w:r>
          <w:rPr>
            <w:webHidden/>
          </w:rPr>
          <w:fldChar w:fldCharType="begin"/>
        </w:r>
        <w:r>
          <w:rPr>
            <w:webHidden/>
          </w:rPr>
          <w:instrText xml:space="preserve"> PAGEREF _Toc233882303 \h </w:instrText>
        </w:r>
        <w:r>
          <w:rPr>
            <w:webHidden/>
          </w:rPr>
        </w:r>
        <w:r>
          <w:rPr>
            <w:webHidden/>
          </w:rPr>
          <w:fldChar w:fldCharType="separate"/>
        </w:r>
        <w:r>
          <w:rPr>
            <w:webHidden/>
          </w:rPr>
          <w:t>58</w:t>
        </w:r>
        <w:r>
          <w:rPr>
            <w:webHidden/>
          </w:rPr>
          <w:fldChar w:fldCharType="end"/>
        </w:r>
      </w:hyperlink>
    </w:p>
    <w:p w14:paraId="4D1B5C06" w14:textId="083ED300" w:rsidR="000F7F84" w:rsidRDefault="000F7F84">
      <w:pPr>
        <w:pStyle w:val="TOC2"/>
        <w:rPr>
          <w:rFonts w:asciiTheme="minorHAnsi" w:eastAsiaTheme="minorEastAsia" w:hAnsiTheme="minorHAnsi" w:cstheme="minorBidi"/>
          <w:kern w:val="2"/>
          <w:szCs w:val="24"/>
          <w14:ligatures w14:val="standardContextual"/>
        </w:rPr>
      </w:pPr>
      <w:hyperlink w:anchor="_Toc233882304" w:history="1">
        <w:r w:rsidRPr="00CD68D0">
          <w:rPr>
            <w:rStyle w:val="Hyperlink"/>
            <w:rFonts w:cs="Arial"/>
          </w:rPr>
          <w:t>Part IV—Foster Youth Services Coordinating Program Report</w:t>
        </w:r>
        <w:r>
          <w:rPr>
            <w:webHidden/>
          </w:rPr>
          <w:tab/>
        </w:r>
        <w:r>
          <w:rPr>
            <w:webHidden/>
          </w:rPr>
          <w:fldChar w:fldCharType="begin"/>
        </w:r>
        <w:r>
          <w:rPr>
            <w:webHidden/>
          </w:rPr>
          <w:instrText xml:space="preserve"> PAGEREF _Toc233882304 \h </w:instrText>
        </w:r>
        <w:r>
          <w:rPr>
            <w:webHidden/>
          </w:rPr>
        </w:r>
        <w:r>
          <w:rPr>
            <w:webHidden/>
          </w:rPr>
          <w:fldChar w:fldCharType="separate"/>
        </w:r>
        <w:r>
          <w:rPr>
            <w:webHidden/>
          </w:rPr>
          <w:t>64</w:t>
        </w:r>
        <w:r>
          <w:rPr>
            <w:webHidden/>
          </w:rPr>
          <w:fldChar w:fldCharType="end"/>
        </w:r>
      </w:hyperlink>
    </w:p>
    <w:p w14:paraId="2DA6377C" w14:textId="1BC470D6" w:rsidR="000F7F84" w:rsidRDefault="000F7F84">
      <w:pPr>
        <w:pStyle w:val="TOC2"/>
        <w:rPr>
          <w:rFonts w:asciiTheme="minorHAnsi" w:eastAsiaTheme="minorEastAsia" w:hAnsiTheme="minorHAnsi" w:cstheme="minorBidi"/>
          <w:kern w:val="2"/>
          <w:szCs w:val="24"/>
          <w14:ligatures w14:val="standardContextual"/>
        </w:rPr>
      </w:pPr>
      <w:hyperlink w:anchor="_Toc233882305" w:history="1">
        <w:r w:rsidRPr="00CD68D0">
          <w:rPr>
            <w:rStyle w:val="Hyperlink"/>
            <w:rFonts w:cs="Arial"/>
          </w:rPr>
          <w:t>Part V—Conclusion</w:t>
        </w:r>
        <w:r>
          <w:rPr>
            <w:webHidden/>
          </w:rPr>
          <w:tab/>
        </w:r>
        <w:r>
          <w:rPr>
            <w:webHidden/>
          </w:rPr>
          <w:fldChar w:fldCharType="begin"/>
        </w:r>
        <w:r>
          <w:rPr>
            <w:webHidden/>
          </w:rPr>
          <w:instrText xml:space="preserve"> PAGEREF _Toc233882305 \h </w:instrText>
        </w:r>
        <w:r>
          <w:rPr>
            <w:webHidden/>
          </w:rPr>
        </w:r>
        <w:r>
          <w:rPr>
            <w:webHidden/>
          </w:rPr>
          <w:fldChar w:fldCharType="separate"/>
        </w:r>
        <w:r>
          <w:rPr>
            <w:webHidden/>
          </w:rPr>
          <w:t>71</w:t>
        </w:r>
        <w:r>
          <w:rPr>
            <w:webHidden/>
          </w:rPr>
          <w:fldChar w:fldCharType="end"/>
        </w:r>
      </w:hyperlink>
    </w:p>
    <w:p w14:paraId="5CAB59B3" w14:textId="05FB1A91" w:rsidR="000F7F84" w:rsidRDefault="000F7F84">
      <w:pPr>
        <w:pStyle w:val="TOC2"/>
        <w:rPr>
          <w:rFonts w:asciiTheme="minorHAnsi" w:eastAsiaTheme="minorEastAsia" w:hAnsiTheme="minorHAnsi" w:cstheme="minorBidi"/>
          <w:kern w:val="2"/>
          <w:szCs w:val="24"/>
          <w14:ligatures w14:val="standardContextual"/>
        </w:rPr>
      </w:pPr>
      <w:hyperlink w:anchor="_Toc233882306" w:history="1">
        <w:r w:rsidRPr="00CD68D0">
          <w:rPr>
            <w:rStyle w:val="Hyperlink"/>
            <w:rFonts w:cs="Arial"/>
          </w:rPr>
          <w:t>Part VI—Recommendations</w:t>
        </w:r>
        <w:r>
          <w:rPr>
            <w:webHidden/>
          </w:rPr>
          <w:tab/>
        </w:r>
        <w:r>
          <w:rPr>
            <w:webHidden/>
          </w:rPr>
          <w:fldChar w:fldCharType="begin"/>
        </w:r>
        <w:r>
          <w:rPr>
            <w:webHidden/>
          </w:rPr>
          <w:instrText xml:space="preserve"> PAGEREF _Toc233882306 \h </w:instrText>
        </w:r>
        <w:r>
          <w:rPr>
            <w:webHidden/>
          </w:rPr>
        </w:r>
        <w:r>
          <w:rPr>
            <w:webHidden/>
          </w:rPr>
          <w:fldChar w:fldCharType="separate"/>
        </w:r>
        <w:r>
          <w:rPr>
            <w:webHidden/>
          </w:rPr>
          <w:t>72</w:t>
        </w:r>
        <w:r>
          <w:rPr>
            <w:webHidden/>
          </w:rPr>
          <w:fldChar w:fldCharType="end"/>
        </w:r>
      </w:hyperlink>
    </w:p>
    <w:p w14:paraId="349D1712" w14:textId="0F4D324E" w:rsidR="000F7F84" w:rsidRDefault="000F7F84">
      <w:pPr>
        <w:pStyle w:val="TOC1"/>
        <w:rPr>
          <w:rFonts w:asciiTheme="minorHAnsi" w:eastAsiaTheme="minorEastAsia" w:hAnsiTheme="minorHAnsi" w:cstheme="minorBidi"/>
          <w:noProof/>
          <w:kern w:val="2"/>
          <w:szCs w:val="24"/>
          <w14:ligatures w14:val="standardContextual"/>
        </w:rPr>
      </w:pPr>
      <w:hyperlink w:anchor="_Toc233882307" w:history="1">
        <w:r w:rsidRPr="00CD68D0">
          <w:rPr>
            <w:rStyle w:val="Hyperlink"/>
            <w:rFonts w:cs="Arial"/>
            <w:noProof/>
          </w:rPr>
          <w:t>Appendix A: Data Methodology</w:t>
        </w:r>
        <w:r>
          <w:rPr>
            <w:noProof/>
            <w:webHidden/>
          </w:rPr>
          <w:tab/>
        </w:r>
        <w:r>
          <w:rPr>
            <w:noProof/>
            <w:webHidden/>
          </w:rPr>
          <w:fldChar w:fldCharType="begin"/>
        </w:r>
        <w:r>
          <w:rPr>
            <w:noProof/>
            <w:webHidden/>
          </w:rPr>
          <w:instrText xml:space="preserve"> PAGEREF _Toc233882307 \h </w:instrText>
        </w:r>
        <w:r>
          <w:rPr>
            <w:noProof/>
            <w:webHidden/>
          </w:rPr>
        </w:r>
        <w:r>
          <w:rPr>
            <w:noProof/>
            <w:webHidden/>
          </w:rPr>
          <w:fldChar w:fldCharType="separate"/>
        </w:r>
        <w:r>
          <w:rPr>
            <w:noProof/>
            <w:webHidden/>
          </w:rPr>
          <w:t>74</w:t>
        </w:r>
        <w:r>
          <w:rPr>
            <w:noProof/>
            <w:webHidden/>
          </w:rPr>
          <w:fldChar w:fldCharType="end"/>
        </w:r>
      </w:hyperlink>
    </w:p>
    <w:p w14:paraId="098AEEBA" w14:textId="63C41943" w:rsidR="000F7F84" w:rsidRDefault="000F7F84">
      <w:pPr>
        <w:pStyle w:val="TOC1"/>
        <w:rPr>
          <w:rFonts w:asciiTheme="minorHAnsi" w:eastAsiaTheme="minorEastAsia" w:hAnsiTheme="minorHAnsi" w:cstheme="minorBidi"/>
          <w:noProof/>
          <w:kern w:val="2"/>
          <w:szCs w:val="24"/>
          <w14:ligatures w14:val="standardContextual"/>
        </w:rPr>
      </w:pPr>
      <w:hyperlink w:anchor="_Toc233882308" w:history="1">
        <w:r w:rsidRPr="00CD68D0">
          <w:rPr>
            <w:rStyle w:val="Hyperlink"/>
            <w:rFonts w:cs="Arial"/>
            <w:noProof/>
          </w:rPr>
          <w:t>Appendix B: Data Systems and References</w:t>
        </w:r>
        <w:r>
          <w:rPr>
            <w:noProof/>
            <w:webHidden/>
          </w:rPr>
          <w:tab/>
        </w:r>
        <w:r>
          <w:rPr>
            <w:noProof/>
            <w:webHidden/>
          </w:rPr>
          <w:fldChar w:fldCharType="begin"/>
        </w:r>
        <w:r>
          <w:rPr>
            <w:noProof/>
            <w:webHidden/>
          </w:rPr>
          <w:instrText xml:space="preserve"> PAGEREF _Toc233882308 \h </w:instrText>
        </w:r>
        <w:r>
          <w:rPr>
            <w:noProof/>
            <w:webHidden/>
          </w:rPr>
        </w:r>
        <w:r>
          <w:rPr>
            <w:noProof/>
            <w:webHidden/>
          </w:rPr>
          <w:fldChar w:fldCharType="separate"/>
        </w:r>
        <w:r>
          <w:rPr>
            <w:noProof/>
            <w:webHidden/>
          </w:rPr>
          <w:t>75</w:t>
        </w:r>
        <w:r>
          <w:rPr>
            <w:noProof/>
            <w:webHidden/>
          </w:rPr>
          <w:fldChar w:fldCharType="end"/>
        </w:r>
      </w:hyperlink>
    </w:p>
    <w:p w14:paraId="4E0F4F30" w14:textId="31F4F93D" w:rsidR="002262B4" w:rsidRPr="00D50130" w:rsidRDefault="008F5611" w:rsidP="008A237F">
      <w:pPr>
        <w:pStyle w:val="TOC1"/>
        <w:ind w:left="0" w:firstLine="0"/>
        <w:rPr>
          <w:rFonts w:cs="Arial"/>
        </w:rPr>
      </w:pPr>
      <w:r w:rsidRPr="00D50130">
        <w:rPr>
          <w:rFonts w:cs="Arial"/>
          <w:noProof/>
          <w:color w:val="2B579A"/>
          <w:shd w:val="clear" w:color="auto" w:fill="E6E6E6"/>
        </w:rPr>
        <w:fldChar w:fldCharType="end"/>
      </w:r>
      <w:r w:rsidR="002262B4" w:rsidRPr="00D50130">
        <w:rPr>
          <w:rFonts w:cs="Arial"/>
        </w:rPr>
        <w:br w:type="page"/>
      </w:r>
    </w:p>
    <w:p w14:paraId="6C6E1529" w14:textId="77777777" w:rsidR="00304937" w:rsidRPr="000F7F84" w:rsidRDefault="00304937" w:rsidP="00304937">
      <w:pPr>
        <w:jc w:val="center"/>
        <w:rPr>
          <w:rFonts w:cs="Arial"/>
          <w:b/>
          <w:sz w:val="28"/>
          <w:szCs w:val="28"/>
        </w:rPr>
      </w:pPr>
      <w:r w:rsidRPr="000F7F84">
        <w:rPr>
          <w:rFonts w:cs="Arial"/>
          <w:b/>
          <w:sz w:val="28"/>
          <w:szCs w:val="28"/>
        </w:rPr>
        <w:lastRenderedPageBreak/>
        <w:t>California Department of Education</w:t>
      </w:r>
    </w:p>
    <w:p w14:paraId="562EA92C" w14:textId="29AC66EC" w:rsidR="00304937" w:rsidRPr="00D50130" w:rsidRDefault="00304937" w:rsidP="00807489">
      <w:pPr>
        <w:jc w:val="center"/>
        <w:rPr>
          <w:rFonts w:cs="Arial"/>
          <w:b/>
          <w:bCs/>
          <w:sz w:val="28"/>
          <w:szCs w:val="28"/>
        </w:rPr>
      </w:pPr>
      <w:r w:rsidRPr="00D50130">
        <w:rPr>
          <w:rFonts w:cs="Arial"/>
          <w:b/>
          <w:bCs/>
          <w:sz w:val="28"/>
          <w:szCs w:val="28"/>
        </w:rPr>
        <w:t>Report to the Governor, the Legislature, and the Legislative Analyst’s Office:</w:t>
      </w:r>
      <w:r w:rsidR="008D04ED" w:rsidRPr="00D50130">
        <w:rPr>
          <w:rFonts w:cs="Arial"/>
          <w:b/>
          <w:bCs/>
          <w:sz w:val="28"/>
          <w:szCs w:val="28"/>
        </w:rPr>
        <w:t xml:space="preserve"> </w:t>
      </w:r>
      <w:r w:rsidRPr="00D50130">
        <w:rPr>
          <w:rFonts w:cs="Arial"/>
          <w:b/>
          <w:bCs/>
          <w:sz w:val="28"/>
          <w:szCs w:val="28"/>
        </w:rPr>
        <w:t>2026 Foster Youth Services Coordinating Program</w:t>
      </w:r>
    </w:p>
    <w:p w14:paraId="0367D3A2" w14:textId="03E40C13" w:rsidR="009B0BF3" w:rsidRPr="00D50130" w:rsidRDefault="009B0BF3" w:rsidP="00807489">
      <w:pPr>
        <w:jc w:val="center"/>
        <w:rPr>
          <w:rFonts w:cs="Arial"/>
          <w:b/>
          <w:bCs/>
          <w:sz w:val="28"/>
          <w:szCs w:val="28"/>
        </w:rPr>
      </w:pPr>
      <w:r w:rsidRPr="00D50130">
        <w:rPr>
          <w:rFonts w:cs="Arial"/>
          <w:b/>
          <w:bCs/>
          <w:sz w:val="28"/>
          <w:szCs w:val="28"/>
        </w:rPr>
        <w:t>List</w:t>
      </w:r>
      <w:r w:rsidR="00F74E1D" w:rsidRPr="00D50130">
        <w:rPr>
          <w:rFonts w:cs="Arial"/>
          <w:b/>
          <w:bCs/>
          <w:sz w:val="28"/>
          <w:szCs w:val="28"/>
        </w:rPr>
        <w:t xml:space="preserve"> </w:t>
      </w:r>
      <w:r w:rsidRPr="00D50130">
        <w:rPr>
          <w:rFonts w:cs="Arial"/>
          <w:b/>
          <w:bCs/>
          <w:sz w:val="28"/>
          <w:szCs w:val="28"/>
        </w:rPr>
        <w:t>of</w:t>
      </w:r>
      <w:r w:rsidR="1F5CC28D" w:rsidRPr="00D50130">
        <w:rPr>
          <w:rFonts w:cs="Arial"/>
          <w:b/>
          <w:bCs/>
          <w:sz w:val="28"/>
          <w:szCs w:val="28"/>
        </w:rPr>
        <w:t xml:space="preserve"> </w:t>
      </w:r>
      <w:r w:rsidRPr="00D50130">
        <w:rPr>
          <w:rFonts w:cs="Arial"/>
          <w:b/>
          <w:bCs/>
          <w:sz w:val="28"/>
          <w:szCs w:val="28"/>
        </w:rPr>
        <w:t>T</w:t>
      </w:r>
      <w:r w:rsidR="00304937" w:rsidRPr="00D50130">
        <w:rPr>
          <w:rFonts w:cs="Arial"/>
          <w:b/>
          <w:bCs/>
          <w:sz w:val="28"/>
          <w:szCs w:val="28"/>
        </w:rPr>
        <w:t>ables</w:t>
      </w:r>
    </w:p>
    <w:p w14:paraId="617A5D0F" w14:textId="7665DF6C" w:rsidR="000F7F84" w:rsidRDefault="007E7167">
      <w:pPr>
        <w:pStyle w:val="TOC1"/>
        <w:rPr>
          <w:rFonts w:asciiTheme="minorHAnsi" w:eastAsiaTheme="minorEastAsia" w:hAnsiTheme="minorHAnsi" w:cstheme="minorBidi"/>
          <w:noProof/>
          <w:kern w:val="2"/>
          <w:szCs w:val="24"/>
          <w14:ligatures w14:val="standardContextual"/>
        </w:rPr>
      </w:pPr>
      <w:r w:rsidRPr="00D50130">
        <w:rPr>
          <w:rFonts w:cs="Arial"/>
          <w:bCs/>
        </w:rPr>
        <w:fldChar w:fldCharType="begin"/>
      </w:r>
      <w:r w:rsidRPr="00D50130">
        <w:rPr>
          <w:rFonts w:cs="Arial"/>
          <w:bCs/>
        </w:rPr>
        <w:instrText xml:space="preserve"> TOC \h \z \t "Heading 4,1" </w:instrText>
      </w:r>
      <w:r w:rsidRPr="00D50130">
        <w:rPr>
          <w:rFonts w:cs="Arial"/>
          <w:bCs/>
        </w:rPr>
        <w:fldChar w:fldCharType="separate"/>
      </w:r>
      <w:hyperlink w:anchor="_Toc233882319" w:history="1">
        <w:r w:rsidR="000F7F84" w:rsidRPr="00BA5733">
          <w:rPr>
            <w:rStyle w:val="Hyperlink"/>
            <w:rFonts w:cs="Arial"/>
            <w:noProof/>
          </w:rPr>
          <w:t>Table 1: Census Day Foster Youth Enrollment by County for 2023–24 and 2024–25</w:t>
        </w:r>
        <w:r w:rsidR="000F7F84">
          <w:rPr>
            <w:noProof/>
            <w:webHidden/>
          </w:rPr>
          <w:tab/>
        </w:r>
        <w:r w:rsidR="000F7F84">
          <w:rPr>
            <w:noProof/>
            <w:webHidden/>
          </w:rPr>
          <w:fldChar w:fldCharType="begin"/>
        </w:r>
        <w:r w:rsidR="000F7F84">
          <w:rPr>
            <w:noProof/>
            <w:webHidden/>
          </w:rPr>
          <w:instrText xml:space="preserve"> PAGEREF _Toc233882319 \h </w:instrText>
        </w:r>
        <w:r w:rsidR="000F7F84">
          <w:rPr>
            <w:noProof/>
            <w:webHidden/>
          </w:rPr>
        </w:r>
        <w:r w:rsidR="000F7F84">
          <w:rPr>
            <w:noProof/>
            <w:webHidden/>
          </w:rPr>
          <w:fldChar w:fldCharType="separate"/>
        </w:r>
        <w:r w:rsidR="000F7F84">
          <w:rPr>
            <w:noProof/>
            <w:webHidden/>
          </w:rPr>
          <w:t>11</w:t>
        </w:r>
        <w:r w:rsidR="000F7F84">
          <w:rPr>
            <w:noProof/>
            <w:webHidden/>
          </w:rPr>
          <w:fldChar w:fldCharType="end"/>
        </w:r>
      </w:hyperlink>
    </w:p>
    <w:p w14:paraId="2E50E117" w14:textId="55650F0A" w:rsidR="000F7F84" w:rsidRDefault="000F7F84">
      <w:pPr>
        <w:pStyle w:val="TOC1"/>
        <w:rPr>
          <w:rFonts w:asciiTheme="minorHAnsi" w:eastAsiaTheme="minorEastAsia" w:hAnsiTheme="minorHAnsi" w:cstheme="minorBidi"/>
          <w:noProof/>
          <w:kern w:val="2"/>
          <w:szCs w:val="24"/>
          <w14:ligatures w14:val="standardContextual"/>
        </w:rPr>
      </w:pPr>
      <w:hyperlink w:anchor="_Toc233882320" w:history="1">
        <w:r w:rsidRPr="00BA5733">
          <w:rPr>
            <w:rStyle w:val="Hyperlink"/>
            <w:rFonts w:cs="Arial"/>
            <w:noProof/>
          </w:rPr>
          <w:t>Table 2: Statewide Cumulative Enrollment for Foster Youth and Non-Foster Youth for 2023–24 and 2024–25</w:t>
        </w:r>
        <w:r>
          <w:rPr>
            <w:noProof/>
            <w:webHidden/>
          </w:rPr>
          <w:tab/>
        </w:r>
        <w:r>
          <w:rPr>
            <w:noProof/>
            <w:webHidden/>
          </w:rPr>
          <w:fldChar w:fldCharType="begin"/>
        </w:r>
        <w:r>
          <w:rPr>
            <w:noProof/>
            <w:webHidden/>
          </w:rPr>
          <w:instrText xml:space="preserve"> PAGEREF _Toc233882320 \h </w:instrText>
        </w:r>
        <w:r>
          <w:rPr>
            <w:noProof/>
            <w:webHidden/>
          </w:rPr>
        </w:r>
        <w:r>
          <w:rPr>
            <w:noProof/>
            <w:webHidden/>
          </w:rPr>
          <w:fldChar w:fldCharType="separate"/>
        </w:r>
        <w:r>
          <w:rPr>
            <w:noProof/>
            <w:webHidden/>
          </w:rPr>
          <w:t>13</w:t>
        </w:r>
        <w:r>
          <w:rPr>
            <w:noProof/>
            <w:webHidden/>
          </w:rPr>
          <w:fldChar w:fldCharType="end"/>
        </w:r>
      </w:hyperlink>
    </w:p>
    <w:p w14:paraId="6FD8049F" w14:textId="69D7710D" w:rsidR="000F7F84" w:rsidRDefault="000F7F84">
      <w:pPr>
        <w:pStyle w:val="TOC1"/>
        <w:rPr>
          <w:rFonts w:asciiTheme="minorHAnsi" w:eastAsiaTheme="minorEastAsia" w:hAnsiTheme="minorHAnsi" w:cstheme="minorBidi"/>
          <w:noProof/>
          <w:kern w:val="2"/>
          <w:szCs w:val="24"/>
          <w14:ligatures w14:val="standardContextual"/>
        </w:rPr>
      </w:pPr>
      <w:hyperlink w:anchor="_Toc233882321" w:history="1">
        <w:r w:rsidRPr="00BA5733">
          <w:rPr>
            <w:rStyle w:val="Hyperlink"/>
            <w:rFonts w:cs="Arial"/>
            <w:noProof/>
          </w:rPr>
          <w:t>Table 3: Statewide Cumulative Enrollment for Foster Youth by Grade for 2023–24 and 2024–25</w:t>
        </w:r>
        <w:r>
          <w:rPr>
            <w:noProof/>
            <w:webHidden/>
          </w:rPr>
          <w:tab/>
        </w:r>
        <w:r>
          <w:rPr>
            <w:noProof/>
            <w:webHidden/>
          </w:rPr>
          <w:fldChar w:fldCharType="begin"/>
        </w:r>
        <w:r>
          <w:rPr>
            <w:noProof/>
            <w:webHidden/>
          </w:rPr>
          <w:instrText xml:space="preserve"> PAGEREF _Toc233882321 \h </w:instrText>
        </w:r>
        <w:r>
          <w:rPr>
            <w:noProof/>
            <w:webHidden/>
          </w:rPr>
        </w:r>
        <w:r>
          <w:rPr>
            <w:noProof/>
            <w:webHidden/>
          </w:rPr>
          <w:fldChar w:fldCharType="separate"/>
        </w:r>
        <w:r>
          <w:rPr>
            <w:noProof/>
            <w:webHidden/>
          </w:rPr>
          <w:t>13</w:t>
        </w:r>
        <w:r>
          <w:rPr>
            <w:noProof/>
            <w:webHidden/>
          </w:rPr>
          <w:fldChar w:fldCharType="end"/>
        </w:r>
      </w:hyperlink>
    </w:p>
    <w:p w14:paraId="4D363CB9" w14:textId="1A594FBC" w:rsidR="000F7F84" w:rsidRDefault="000F7F84">
      <w:pPr>
        <w:pStyle w:val="TOC1"/>
        <w:rPr>
          <w:rFonts w:asciiTheme="minorHAnsi" w:eastAsiaTheme="minorEastAsia" w:hAnsiTheme="minorHAnsi" w:cstheme="minorBidi"/>
          <w:noProof/>
          <w:kern w:val="2"/>
          <w:szCs w:val="24"/>
          <w14:ligatures w14:val="standardContextual"/>
        </w:rPr>
      </w:pPr>
      <w:hyperlink w:anchor="_Toc233882322" w:history="1">
        <w:r w:rsidRPr="00BA5733">
          <w:rPr>
            <w:rStyle w:val="Hyperlink"/>
            <w:rFonts w:cs="Arial"/>
            <w:noProof/>
          </w:rPr>
          <w:t>Table 4: Foster Youth Cumulative Enrollment by County for 2023–24 and 2024–25</w:t>
        </w:r>
        <w:r>
          <w:rPr>
            <w:noProof/>
            <w:webHidden/>
          </w:rPr>
          <w:tab/>
        </w:r>
        <w:r>
          <w:rPr>
            <w:noProof/>
            <w:webHidden/>
          </w:rPr>
          <w:fldChar w:fldCharType="begin"/>
        </w:r>
        <w:r>
          <w:rPr>
            <w:noProof/>
            <w:webHidden/>
          </w:rPr>
          <w:instrText xml:space="preserve"> PAGEREF _Toc233882322 \h </w:instrText>
        </w:r>
        <w:r>
          <w:rPr>
            <w:noProof/>
            <w:webHidden/>
          </w:rPr>
        </w:r>
        <w:r>
          <w:rPr>
            <w:noProof/>
            <w:webHidden/>
          </w:rPr>
          <w:fldChar w:fldCharType="separate"/>
        </w:r>
        <w:r>
          <w:rPr>
            <w:noProof/>
            <w:webHidden/>
          </w:rPr>
          <w:t>14</w:t>
        </w:r>
        <w:r>
          <w:rPr>
            <w:noProof/>
            <w:webHidden/>
          </w:rPr>
          <w:fldChar w:fldCharType="end"/>
        </w:r>
      </w:hyperlink>
    </w:p>
    <w:p w14:paraId="34C473E1" w14:textId="1E413D0E" w:rsidR="000F7F84" w:rsidRDefault="000F7F84">
      <w:pPr>
        <w:pStyle w:val="TOC1"/>
        <w:rPr>
          <w:rFonts w:asciiTheme="minorHAnsi" w:eastAsiaTheme="minorEastAsia" w:hAnsiTheme="minorHAnsi" w:cstheme="minorBidi"/>
          <w:noProof/>
          <w:kern w:val="2"/>
          <w:szCs w:val="24"/>
          <w14:ligatures w14:val="standardContextual"/>
        </w:rPr>
      </w:pPr>
      <w:hyperlink w:anchor="_Toc233882323" w:history="1">
        <w:r w:rsidRPr="00BA5733">
          <w:rPr>
            <w:rStyle w:val="Hyperlink"/>
            <w:rFonts w:cs="Arial"/>
            <w:noProof/>
          </w:rPr>
          <w:t>Table 5: Foster Youth Achievement in the 2023–24 California Assessment of Student Performance and Progress in English Language Arts by County</w:t>
        </w:r>
        <w:r>
          <w:rPr>
            <w:noProof/>
            <w:webHidden/>
          </w:rPr>
          <w:tab/>
        </w:r>
        <w:r>
          <w:rPr>
            <w:noProof/>
            <w:webHidden/>
          </w:rPr>
          <w:fldChar w:fldCharType="begin"/>
        </w:r>
        <w:r>
          <w:rPr>
            <w:noProof/>
            <w:webHidden/>
          </w:rPr>
          <w:instrText xml:space="preserve"> PAGEREF _Toc233882323 \h </w:instrText>
        </w:r>
        <w:r>
          <w:rPr>
            <w:noProof/>
            <w:webHidden/>
          </w:rPr>
        </w:r>
        <w:r>
          <w:rPr>
            <w:noProof/>
            <w:webHidden/>
          </w:rPr>
          <w:fldChar w:fldCharType="separate"/>
        </w:r>
        <w:r>
          <w:rPr>
            <w:noProof/>
            <w:webHidden/>
          </w:rPr>
          <w:t>16</w:t>
        </w:r>
        <w:r>
          <w:rPr>
            <w:noProof/>
            <w:webHidden/>
          </w:rPr>
          <w:fldChar w:fldCharType="end"/>
        </w:r>
      </w:hyperlink>
    </w:p>
    <w:p w14:paraId="6F9E3D13" w14:textId="13C6BC0D" w:rsidR="000F7F84" w:rsidRDefault="000F7F84">
      <w:pPr>
        <w:pStyle w:val="TOC1"/>
        <w:rPr>
          <w:rFonts w:asciiTheme="minorHAnsi" w:eastAsiaTheme="minorEastAsia" w:hAnsiTheme="minorHAnsi" w:cstheme="minorBidi"/>
          <w:noProof/>
          <w:kern w:val="2"/>
          <w:szCs w:val="24"/>
          <w14:ligatures w14:val="standardContextual"/>
        </w:rPr>
      </w:pPr>
      <w:hyperlink w:anchor="_Toc233882324" w:history="1">
        <w:r w:rsidRPr="00BA5733">
          <w:rPr>
            <w:rStyle w:val="Hyperlink"/>
            <w:rFonts w:cs="Arial"/>
            <w:noProof/>
          </w:rPr>
          <w:t>Table 6: Foster Youth Achievement in 2024–25 California Assessment of Student Performance and Progress in English Language Arts by County</w:t>
        </w:r>
        <w:r>
          <w:rPr>
            <w:noProof/>
            <w:webHidden/>
          </w:rPr>
          <w:tab/>
        </w:r>
        <w:r>
          <w:rPr>
            <w:noProof/>
            <w:webHidden/>
          </w:rPr>
          <w:fldChar w:fldCharType="begin"/>
        </w:r>
        <w:r>
          <w:rPr>
            <w:noProof/>
            <w:webHidden/>
          </w:rPr>
          <w:instrText xml:space="preserve"> PAGEREF _Toc233882324 \h </w:instrText>
        </w:r>
        <w:r>
          <w:rPr>
            <w:noProof/>
            <w:webHidden/>
          </w:rPr>
        </w:r>
        <w:r>
          <w:rPr>
            <w:noProof/>
            <w:webHidden/>
          </w:rPr>
          <w:fldChar w:fldCharType="separate"/>
        </w:r>
        <w:r>
          <w:rPr>
            <w:noProof/>
            <w:webHidden/>
          </w:rPr>
          <w:t>18</w:t>
        </w:r>
        <w:r>
          <w:rPr>
            <w:noProof/>
            <w:webHidden/>
          </w:rPr>
          <w:fldChar w:fldCharType="end"/>
        </w:r>
      </w:hyperlink>
    </w:p>
    <w:p w14:paraId="249A06E7" w14:textId="21BD8ABC" w:rsidR="000F7F84" w:rsidRDefault="000F7F84">
      <w:pPr>
        <w:pStyle w:val="TOC1"/>
        <w:rPr>
          <w:rFonts w:asciiTheme="minorHAnsi" w:eastAsiaTheme="minorEastAsia" w:hAnsiTheme="minorHAnsi" w:cstheme="minorBidi"/>
          <w:noProof/>
          <w:kern w:val="2"/>
          <w:szCs w:val="24"/>
          <w14:ligatures w14:val="standardContextual"/>
        </w:rPr>
      </w:pPr>
      <w:hyperlink w:anchor="_Toc233882325" w:history="1">
        <w:r w:rsidRPr="00BA5733">
          <w:rPr>
            <w:rStyle w:val="Hyperlink"/>
            <w:rFonts w:cs="Arial"/>
            <w:noProof/>
          </w:rPr>
          <w:t>Table 7: Statewide Foster Youth Achievement Comparison of 2023–24 and 2024–25 CAASPP in English Language Arts</w:t>
        </w:r>
        <w:r>
          <w:rPr>
            <w:noProof/>
            <w:webHidden/>
          </w:rPr>
          <w:tab/>
        </w:r>
        <w:r>
          <w:rPr>
            <w:noProof/>
            <w:webHidden/>
          </w:rPr>
          <w:fldChar w:fldCharType="begin"/>
        </w:r>
        <w:r>
          <w:rPr>
            <w:noProof/>
            <w:webHidden/>
          </w:rPr>
          <w:instrText xml:space="preserve"> PAGEREF _Toc233882325 \h </w:instrText>
        </w:r>
        <w:r>
          <w:rPr>
            <w:noProof/>
            <w:webHidden/>
          </w:rPr>
        </w:r>
        <w:r>
          <w:rPr>
            <w:noProof/>
            <w:webHidden/>
          </w:rPr>
          <w:fldChar w:fldCharType="separate"/>
        </w:r>
        <w:r>
          <w:rPr>
            <w:noProof/>
            <w:webHidden/>
          </w:rPr>
          <w:t>21</w:t>
        </w:r>
        <w:r>
          <w:rPr>
            <w:noProof/>
            <w:webHidden/>
          </w:rPr>
          <w:fldChar w:fldCharType="end"/>
        </w:r>
      </w:hyperlink>
    </w:p>
    <w:p w14:paraId="44078F47" w14:textId="6DB6D041" w:rsidR="000F7F84" w:rsidRDefault="000F7F84">
      <w:pPr>
        <w:pStyle w:val="TOC1"/>
        <w:rPr>
          <w:rFonts w:asciiTheme="minorHAnsi" w:eastAsiaTheme="minorEastAsia" w:hAnsiTheme="minorHAnsi" w:cstheme="minorBidi"/>
          <w:noProof/>
          <w:kern w:val="2"/>
          <w:szCs w:val="24"/>
          <w14:ligatures w14:val="standardContextual"/>
        </w:rPr>
      </w:pPr>
      <w:hyperlink w:anchor="_Toc233882326" w:history="1">
        <w:r w:rsidRPr="00BA5733">
          <w:rPr>
            <w:rStyle w:val="Hyperlink"/>
            <w:rFonts w:cs="Arial"/>
            <w:noProof/>
          </w:rPr>
          <w:t>Table 8: Foster Youth Achievement in 2023–24 California Assessment of Student Performance and Progress in Mathematics by County</w:t>
        </w:r>
        <w:r>
          <w:rPr>
            <w:noProof/>
            <w:webHidden/>
          </w:rPr>
          <w:tab/>
        </w:r>
        <w:r>
          <w:rPr>
            <w:noProof/>
            <w:webHidden/>
          </w:rPr>
          <w:fldChar w:fldCharType="begin"/>
        </w:r>
        <w:r>
          <w:rPr>
            <w:noProof/>
            <w:webHidden/>
          </w:rPr>
          <w:instrText xml:space="preserve"> PAGEREF _Toc233882326 \h </w:instrText>
        </w:r>
        <w:r>
          <w:rPr>
            <w:noProof/>
            <w:webHidden/>
          </w:rPr>
        </w:r>
        <w:r>
          <w:rPr>
            <w:noProof/>
            <w:webHidden/>
          </w:rPr>
          <w:fldChar w:fldCharType="separate"/>
        </w:r>
        <w:r>
          <w:rPr>
            <w:noProof/>
            <w:webHidden/>
          </w:rPr>
          <w:t>21</w:t>
        </w:r>
        <w:r>
          <w:rPr>
            <w:noProof/>
            <w:webHidden/>
          </w:rPr>
          <w:fldChar w:fldCharType="end"/>
        </w:r>
      </w:hyperlink>
    </w:p>
    <w:p w14:paraId="71107BF2" w14:textId="1B20C482" w:rsidR="000F7F84" w:rsidRDefault="000F7F84">
      <w:pPr>
        <w:pStyle w:val="TOC1"/>
        <w:rPr>
          <w:rFonts w:asciiTheme="minorHAnsi" w:eastAsiaTheme="minorEastAsia" w:hAnsiTheme="minorHAnsi" w:cstheme="minorBidi"/>
          <w:noProof/>
          <w:kern w:val="2"/>
          <w:szCs w:val="24"/>
          <w14:ligatures w14:val="standardContextual"/>
        </w:rPr>
      </w:pPr>
      <w:hyperlink w:anchor="_Toc233882327" w:history="1">
        <w:r w:rsidRPr="00BA5733">
          <w:rPr>
            <w:rStyle w:val="Hyperlink"/>
            <w:rFonts w:cs="Arial"/>
            <w:noProof/>
          </w:rPr>
          <w:t>Table 9: Foster Youth Achievement in 2024–25 California Assessment of Student Performance and Progress in Mathematics by County</w:t>
        </w:r>
        <w:r>
          <w:rPr>
            <w:noProof/>
            <w:webHidden/>
          </w:rPr>
          <w:tab/>
        </w:r>
        <w:r>
          <w:rPr>
            <w:noProof/>
            <w:webHidden/>
          </w:rPr>
          <w:fldChar w:fldCharType="begin"/>
        </w:r>
        <w:r>
          <w:rPr>
            <w:noProof/>
            <w:webHidden/>
          </w:rPr>
          <w:instrText xml:space="preserve"> PAGEREF _Toc233882327 \h </w:instrText>
        </w:r>
        <w:r>
          <w:rPr>
            <w:noProof/>
            <w:webHidden/>
          </w:rPr>
        </w:r>
        <w:r>
          <w:rPr>
            <w:noProof/>
            <w:webHidden/>
          </w:rPr>
          <w:fldChar w:fldCharType="separate"/>
        </w:r>
        <w:r>
          <w:rPr>
            <w:noProof/>
            <w:webHidden/>
          </w:rPr>
          <w:t>23</w:t>
        </w:r>
        <w:r>
          <w:rPr>
            <w:noProof/>
            <w:webHidden/>
          </w:rPr>
          <w:fldChar w:fldCharType="end"/>
        </w:r>
      </w:hyperlink>
    </w:p>
    <w:p w14:paraId="206FD4FF" w14:textId="7792F41E" w:rsidR="000F7F84" w:rsidRDefault="000F7F84">
      <w:pPr>
        <w:pStyle w:val="TOC1"/>
        <w:rPr>
          <w:rFonts w:asciiTheme="minorHAnsi" w:eastAsiaTheme="minorEastAsia" w:hAnsiTheme="minorHAnsi" w:cstheme="minorBidi"/>
          <w:noProof/>
          <w:kern w:val="2"/>
          <w:szCs w:val="24"/>
          <w14:ligatures w14:val="standardContextual"/>
        </w:rPr>
      </w:pPr>
      <w:hyperlink w:anchor="_Toc233882328" w:history="1">
        <w:r w:rsidRPr="00BA5733">
          <w:rPr>
            <w:rStyle w:val="Hyperlink"/>
            <w:rFonts w:cs="Arial"/>
            <w:noProof/>
          </w:rPr>
          <w:t>Table 10: Statewide Foster Youth Achievement Comparison of 2023–24 and 2024–25 CAASPP in Mathematics</w:t>
        </w:r>
        <w:r>
          <w:rPr>
            <w:noProof/>
            <w:webHidden/>
          </w:rPr>
          <w:tab/>
        </w:r>
        <w:r>
          <w:rPr>
            <w:noProof/>
            <w:webHidden/>
          </w:rPr>
          <w:fldChar w:fldCharType="begin"/>
        </w:r>
        <w:r>
          <w:rPr>
            <w:noProof/>
            <w:webHidden/>
          </w:rPr>
          <w:instrText xml:space="preserve"> PAGEREF _Toc233882328 \h </w:instrText>
        </w:r>
        <w:r>
          <w:rPr>
            <w:noProof/>
            <w:webHidden/>
          </w:rPr>
        </w:r>
        <w:r>
          <w:rPr>
            <w:noProof/>
            <w:webHidden/>
          </w:rPr>
          <w:fldChar w:fldCharType="separate"/>
        </w:r>
        <w:r>
          <w:rPr>
            <w:noProof/>
            <w:webHidden/>
          </w:rPr>
          <w:t>25</w:t>
        </w:r>
        <w:r>
          <w:rPr>
            <w:noProof/>
            <w:webHidden/>
          </w:rPr>
          <w:fldChar w:fldCharType="end"/>
        </w:r>
      </w:hyperlink>
    </w:p>
    <w:p w14:paraId="7D4B0BA1" w14:textId="754FD3AD" w:rsidR="000F7F84" w:rsidRDefault="000F7F84">
      <w:pPr>
        <w:pStyle w:val="TOC1"/>
        <w:rPr>
          <w:rFonts w:asciiTheme="minorHAnsi" w:eastAsiaTheme="minorEastAsia" w:hAnsiTheme="minorHAnsi" w:cstheme="minorBidi"/>
          <w:noProof/>
          <w:kern w:val="2"/>
          <w:szCs w:val="24"/>
          <w14:ligatures w14:val="standardContextual"/>
        </w:rPr>
      </w:pPr>
      <w:hyperlink w:anchor="_Toc233882329" w:history="1">
        <w:r w:rsidRPr="00BA5733">
          <w:rPr>
            <w:rStyle w:val="Hyperlink"/>
            <w:rFonts w:cs="Arial"/>
            <w:noProof/>
          </w:rPr>
          <w:t>Table 11: Suspension of Foster and Non-Foster Youth for 2023–24 and 2024–25</w:t>
        </w:r>
        <w:r>
          <w:rPr>
            <w:noProof/>
            <w:webHidden/>
          </w:rPr>
          <w:tab/>
        </w:r>
        <w:r>
          <w:rPr>
            <w:noProof/>
            <w:webHidden/>
          </w:rPr>
          <w:fldChar w:fldCharType="begin"/>
        </w:r>
        <w:r>
          <w:rPr>
            <w:noProof/>
            <w:webHidden/>
          </w:rPr>
          <w:instrText xml:space="preserve"> PAGEREF _Toc233882329 \h </w:instrText>
        </w:r>
        <w:r>
          <w:rPr>
            <w:noProof/>
            <w:webHidden/>
          </w:rPr>
        </w:r>
        <w:r>
          <w:rPr>
            <w:noProof/>
            <w:webHidden/>
          </w:rPr>
          <w:fldChar w:fldCharType="separate"/>
        </w:r>
        <w:r>
          <w:rPr>
            <w:noProof/>
            <w:webHidden/>
          </w:rPr>
          <w:t>26</w:t>
        </w:r>
        <w:r>
          <w:rPr>
            <w:noProof/>
            <w:webHidden/>
          </w:rPr>
          <w:fldChar w:fldCharType="end"/>
        </w:r>
      </w:hyperlink>
    </w:p>
    <w:p w14:paraId="430A2D41" w14:textId="3492C28A" w:rsidR="000F7F84" w:rsidRDefault="000F7F84">
      <w:pPr>
        <w:pStyle w:val="TOC1"/>
        <w:rPr>
          <w:rFonts w:asciiTheme="minorHAnsi" w:eastAsiaTheme="minorEastAsia" w:hAnsiTheme="minorHAnsi" w:cstheme="minorBidi"/>
          <w:noProof/>
          <w:kern w:val="2"/>
          <w:szCs w:val="24"/>
          <w14:ligatures w14:val="standardContextual"/>
        </w:rPr>
      </w:pPr>
      <w:hyperlink w:anchor="_Toc233882330" w:history="1">
        <w:r w:rsidRPr="00BA5733">
          <w:rPr>
            <w:rStyle w:val="Hyperlink"/>
            <w:rFonts w:cs="Arial"/>
            <w:noProof/>
          </w:rPr>
          <w:t>Table 12: Suspension of Foster Youth by Grade Span for 2023–24 and 2024–25</w:t>
        </w:r>
        <w:r>
          <w:rPr>
            <w:noProof/>
            <w:webHidden/>
          </w:rPr>
          <w:tab/>
        </w:r>
        <w:r>
          <w:rPr>
            <w:noProof/>
            <w:webHidden/>
          </w:rPr>
          <w:fldChar w:fldCharType="begin"/>
        </w:r>
        <w:r>
          <w:rPr>
            <w:noProof/>
            <w:webHidden/>
          </w:rPr>
          <w:instrText xml:space="preserve"> PAGEREF _Toc233882330 \h </w:instrText>
        </w:r>
        <w:r>
          <w:rPr>
            <w:noProof/>
            <w:webHidden/>
          </w:rPr>
        </w:r>
        <w:r>
          <w:rPr>
            <w:noProof/>
            <w:webHidden/>
          </w:rPr>
          <w:fldChar w:fldCharType="separate"/>
        </w:r>
        <w:r>
          <w:rPr>
            <w:noProof/>
            <w:webHidden/>
          </w:rPr>
          <w:t>26</w:t>
        </w:r>
        <w:r>
          <w:rPr>
            <w:noProof/>
            <w:webHidden/>
          </w:rPr>
          <w:fldChar w:fldCharType="end"/>
        </w:r>
      </w:hyperlink>
    </w:p>
    <w:p w14:paraId="7876E390" w14:textId="4E8B22E1" w:rsidR="000F7F84" w:rsidRDefault="000F7F84">
      <w:pPr>
        <w:pStyle w:val="TOC1"/>
        <w:rPr>
          <w:rFonts w:asciiTheme="minorHAnsi" w:eastAsiaTheme="minorEastAsia" w:hAnsiTheme="minorHAnsi" w:cstheme="minorBidi"/>
          <w:noProof/>
          <w:kern w:val="2"/>
          <w:szCs w:val="24"/>
          <w14:ligatures w14:val="standardContextual"/>
        </w:rPr>
      </w:pPr>
      <w:hyperlink w:anchor="_Toc233882331" w:history="1">
        <w:r w:rsidRPr="00BA5733">
          <w:rPr>
            <w:rStyle w:val="Hyperlink"/>
            <w:rFonts w:cs="Arial"/>
            <w:noProof/>
          </w:rPr>
          <w:t>Table 13: Suspension of Foster Youth by County for 2023–24 and 2024–25</w:t>
        </w:r>
        <w:r>
          <w:rPr>
            <w:noProof/>
            <w:webHidden/>
          </w:rPr>
          <w:tab/>
        </w:r>
        <w:r>
          <w:rPr>
            <w:noProof/>
            <w:webHidden/>
          </w:rPr>
          <w:fldChar w:fldCharType="begin"/>
        </w:r>
        <w:r>
          <w:rPr>
            <w:noProof/>
            <w:webHidden/>
          </w:rPr>
          <w:instrText xml:space="preserve"> PAGEREF _Toc233882331 \h </w:instrText>
        </w:r>
        <w:r>
          <w:rPr>
            <w:noProof/>
            <w:webHidden/>
          </w:rPr>
        </w:r>
        <w:r>
          <w:rPr>
            <w:noProof/>
            <w:webHidden/>
          </w:rPr>
          <w:fldChar w:fldCharType="separate"/>
        </w:r>
        <w:r>
          <w:rPr>
            <w:noProof/>
            <w:webHidden/>
          </w:rPr>
          <w:t>27</w:t>
        </w:r>
        <w:r>
          <w:rPr>
            <w:noProof/>
            <w:webHidden/>
          </w:rPr>
          <w:fldChar w:fldCharType="end"/>
        </w:r>
      </w:hyperlink>
    </w:p>
    <w:p w14:paraId="0404FA0F" w14:textId="26869775" w:rsidR="000F7F84" w:rsidRDefault="000F7F84">
      <w:pPr>
        <w:pStyle w:val="TOC1"/>
        <w:rPr>
          <w:rFonts w:asciiTheme="minorHAnsi" w:eastAsiaTheme="minorEastAsia" w:hAnsiTheme="minorHAnsi" w:cstheme="minorBidi"/>
          <w:noProof/>
          <w:kern w:val="2"/>
          <w:szCs w:val="24"/>
          <w14:ligatures w14:val="standardContextual"/>
        </w:rPr>
      </w:pPr>
      <w:hyperlink w:anchor="_Toc233882332" w:history="1">
        <w:r w:rsidRPr="00BA5733">
          <w:rPr>
            <w:rStyle w:val="Hyperlink"/>
            <w:rFonts w:cs="Arial"/>
            <w:noProof/>
          </w:rPr>
          <w:t>Table 14: Expulsion of Foster and Non-Foster Youth for 2023–24 and 2024–25</w:t>
        </w:r>
        <w:r>
          <w:rPr>
            <w:noProof/>
            <w:webHidden/>
          </w:rPr>
          <w:tab/>
        </w:r>
        <w:r>
          <w:rPr>
            <w:noProof/>
            <w:webHidden/>
          </w:rPr>
          <w:fldChar w:fldCharType="begin"/>
        </w:r>
        <w:r>
          <w:rPr>
            <w:noProof/>
            <w:webHidden/>
          </w:rPr>
          <w:instrText xml:space="preserve"> PAGEREF _Toc233882332 \h </w:instrText>
        </w:r>
        <w:r>
          <w:rPr>
            <w:noProof/>
            <w:webHidden/>
          </w:rPr>
        </w:r>
        <w:r>
          <w:rPr>
            <w:noProof/>
            <w:webHidden/>
          </w:rPr>
          <w:fldChar w:fldCharType="separate"/>
        </w:r>
        <w:r>
          <w:rPr>
            <w:noProof/>
            <w:webHidden/>
          </w:rPr>
          <w:t>29</w:t>
        </w:r>
        <w:r>
          <w:rPr>
            <w:noProof/>
            <w:webHidden/>
          </w:rPr>
          <w:fldChar w:fldCharType="end"/>
        </w:r>
      </w:hyperlink>
    </w:p>
    <w:p w14:paraId="4DF9D6E8" w14:textId="392B6071" w:rsidR="000F7F84" w:rsidRDefault="000F7F84">
      <w:pPr>
        <w:pStyle w:val="TOC1"/>
        <w:rPr>
          <w:rFonts w:asciiTheme="minorHAnsi" w:eastAsiaTheme="minorEastAsia" w:hAnsiTheme="minorHAnsi" w:cstheme="minorBidi"/>
          <w:noProof/>
          <w:kern w:val="2"/>
          <w:szCs w:val="24"/>
          <w14:ligatures w14:val="standardContextual"/>
        </w:rPr>
      </w:pPr>
      <w:hyperlink w:anchor="_Toc233882333" w:history="1">
        <w:r w:rsidRPr="00BA5733">
          <w:rPr>
            <w:rStyle w:val="Hyperlink"/>
            <w:rFonts w:cs="Arial"/>
            <w:noProof/>
          </w:rPr>
          <w:t>Table 15: Expulsion of Foster Youth by County for 2023–24 and 2024–25</w:t>
        </w:r>
        <w:r>
          <w:rPr>
            <w:noProof/>
            <w:webHidden/>
          </w:rPr>
          <w:tab/>
        </w:r>
        <w:r>
          <w:rPr>
            <w:noProof/>
            <w:webHidden/>
          </w:rPr>
          <w:fldChar w:fldCharType="begin"/>
        </w:r>
        <w:r>
          <w:rPr>
            <w:noProof/>
            <w:webHidden/>
          </w:rPr>
          <w:instrText xml:space="preserve"> PAGEREF _Toc233882333 \h </w:instrText>
        </w:r>
        <w:r>
          <w:rPr>
            <w:noProof/>
            <w:webHidden/>
          </w:rPr>
        </w:r>
        <w:r>
          <w:rPr>
            <w:noProof/>
            <w:webHidden/>
          </w:rPr>
          <w:fldChar w:fldCharType="separate"/>
        </w:r>
        <w:r>
          <w:rPr>
            <w:noProof/>
            <w:webHidden/>
          </w:rPr>
          <w:t>29</w:t>
        </w:r>
        <w:r>
          <w:rPr>
            <w:noProof/>
            <w:webHidden/>
          </w:rPr>
          <w:fldChar w:fldCharType="end"/>
        </w:r>
      </w:hyperlink>
    </w:p>
    <w:p w14:paraId="04B66ABC" w14:textId="67C1D9F7" w:rsidR="000F7F84" w:rsidRDefault="000F7F84">
      <w:pPr>
        <w:pStyle w:val="TOC1"/>
        <w:rPr>
          <w:rFonts w:asciiTheme="minorHAnsi" w:eastAsiaTheme="minorEastAsia" w:hAnsiTheme="minorHAnsi" w:cstheme="minorBidi"/>
          <w:noProof/>
          <w:kern w:val="2"/>
          <w:szCs w:val="24"/>
          <w14:ligatures w14:val="standardContextual"/>
        </w:rPr>
      </w:pPr>
      <w:hyperlink w:anchor="_Toc233882334" w:history="1">
        <w:r w:rsidRPr="00BA5733">
          <w:rPr>
            <w:rStyle w:val="Hyperlink"/>
            <w:rFonts w:cs="Arial"/>
            <w:noProof/>
          </w:rPr>
          <w:t>Table 16: Number and Proportion of Foster Youth Placed in Juvenile Court Schools: 2023–24</w:t>
        </w:r>
        <w:r>
          <w:rPr>
            <w:noProof/>
            <w:webHidden/>
          </w:rPr>
          <w:tab/>
        </w:r>
        <w:r>
          <w:rPr>
            <w:noProof/>
            <w:webHidden/>
          </w:rPr>
          <w:fldChar w:fldCharType="begin"/>
        </w:r>
        <w:r>
          <w:rPr>
            <w:noProof/>
            <w:webHidden/>
          </w:rPr>
          <w:instrText xml:space="preserve"> PAGEREF _Toc233882334 \h </w:instrText>
        </w:r>
        <w:r>
          <w:rPr>
            <w:noProof/>
            <w:webHidden/>
          </w:rPr>
        </w:r>
        <w:r>
          <w:rPr>
            <w:noProof/>
            <w:webHidden/>
          </w:rPr>
          <w:fldChar w:fldCharType="separate"/>
        </w:r>
        <w:r>
          <w:rPr>
            <w:noProof/>
            <w:webHidden/>
          </w:rPr>
          <w:t>31</w:t>
        </w:r>
        <w:r>
          <w:rPr>
            <w:noProof/>
            <w:webHidden/>
          </w:rPr>
          <w:fldChar w:fldCharType="end"/>
        </w:r>
      </w:hyperlink>
    </w:p>
    <w:p w14:paraId="652969B7" w14:textId="632DA664" w:rsidR="000F7F84" w:rsidRDefault="000F7F84">
      <w:pPr>
        <w:pStyle w:val="TOC1"/>
        <w:rPr>
          <w:rFonts w:asciiTheme="minorHAnsi" w:eastAsiaTheme="minorEastAsia" w:hAnsiTheme="minorHAnsi" w:cstheme="minorBidi"/>
          <w:noProof/>
          <w:kern w:val="2"/>
          <w:szCs w:val="24"/>
          <w14:ligatures w14:val="standardContextual"/>
        </w:rPr>
      </w:pPr>
      <w:hyperlink w:anchor="_Toc233882335" w:history="1">
        <w:r w:rsidRPr="00BA5733">
          <w:rPr>
            <w:rStyle w:val="Hyperlink"/>
            <w:rFonts w:cs="Arial"/>
            <w:noProof/>
          </w:rPr>
          <w:t>Table 17: Number and Proportion of Foster Youth Enrolled in Juvenile Court Schools: 2024–25</w:t>
        </w:r>
        <w:r>
          <w:rPr>
            <w:noProof/>
            <w:webHidden/>
          </w:rPr>
          <w:tab/>
        </w:r>
        <w:r>
          <w:rPr>
            <w:noProof/>
            <w:webHidden/>
          </w:rPr>
          <w:fldChar w:fldCharType="begin"/>
        </w:r>
        <w:r>
          <w:rPr>
            <w:noProof/>
            <w:webHidden/>
          </w:rPr>
          <w:instrText xml:space="preserve"> PAGEREF _Toc233882335 \h </w:instrText>
        </w:r>
        <w:r>
          <w:rPr>
            <w:noProof/>
            <w:webHidden/>
          </w:rPr>
        </w:r>
        <w:r>
          <w:rPr>
            <w:noProof/>
            <w:webHidden/>
          </w:rPr>
          <w:fldChar w:fldCharType="separate"/>
        </w:r>
        <w:r>
          <w:rPr>
            <w:noProof/>
            <w:webHidden/>
          </w:rPr>
          <w:t>33</w:t>
        </w:r>
        <w:r>
          <w:rPr>
            <w:noProof/>
            <w:webHidden/>
          </w:rPr>
          <w:fldChar w:fldCharType="end"/>
        </w:r>
      </w:hyperlink>
    </w:p>
    <w:p w14:paraId="00C96CE6" w14:textId="075B5D9E" w:rsidR="000F7F84" w:rsidRDefault="000F7F84">
      <w:pPr>
        <w:pStyle w:val="TOC1"/>
        <w:rPr>
          <w:rFonts w:asciiTheme="minorHAnsi" w:eastAsiaTheme="minorEastAsia" w:hAnsiTheme="minorHAnsi" w:cstheme="minorBidi"/>
          <w:noProof/>
          <w:kern w:val="2"/>
          <w:szCs w:val="24"/>
          <w14:ligatures w14:val="standardContextual"/>
        </w:rPr>
      </w:pPr>
      <w:hyperlink w:anchor="_Toc233882336" w:history="1">
        <w:r w:rsidRPr="00BA5733">
          <w:rPr>
            <w:rStyle w:val="Hyperlink"/>
            <w:rFonts w:cs="Arial"/>
            <w:noProof/>
          </w:rPr>
          <w:t>Table 18: Truancy of Foster Youth and Non-Foster Youth for 2023–24 and 2024–25</w:t>
        </w:r>
        <w:r>
          <w:rPr>
            <w:noProof/>
            <w:webHidden/>
          </w:rPr>
          <w:tab/>
        </w:r>
        <w:r>
          <w:rPr>
            <w:noProof/>
            <w:webHidden/>
          </w:rPr>
          <w:fldChar w:fldCharType="begin"/>
        </w:r>
        <w:r>
          <w:rPr>
            <w:noProof/>
            <w:webHidden/>
          </w:rPr>
          <w:instrText xml:space="preserve"> PAGEREF _Toc233882336 \h </w:instrText>
        </w:r>
        <w:r>
          <w:rPr>
            <w:noProof/>
            <w:webHidden/>
          </w:rPr>
        </w:r>
        <w:r>
          <w:rPr>
            <w:noProof/>
            <w:webHidden/>
          </w:rPr>
          <w:fldChar w:fldCharType="separate"/>
        </w:r>
        <w:r>
          <w:rPr>
            <w:noProof/>
            <w:webHidden/>
          </w:rPr>
          <w:t>36</w:t>
        </w:r>
        <w:r>
          <w:rPr>
            <w:noProof/>
            <w:webHidden/>
          </w:rPr>
          <w:fldChar w:fldCharType="end"/>
        </w:r>
      </w:hyperlink>
    </w:p>
    <w:p w14:paraId="4A6357BF" w14:textId="7B7D42DF" w:rsidR="000F7F84" w:rsidRDefault="000F7F84">
      <w:pPr>
        <w:pStyle w:val="TOC1"/>
        <w:rPr>
          <w:rFonts w:asciiTheme="minorHAnsi" w:eastAsiaTheme="minorEastAsia" w:hAnsiTheme="minorHAnsi" w:cstheme="minorBidi"/>
          <w:noProof/>
          <w:kern w:val="2"/>
          <w:szCs w:val="24"/>
          <w14:ligatures w14:val="standardContextual"/>
        </w:rPr>
      </w:pPr>
      <w:hyperlink w:anchor="_Toc233882337" w:history="1">
        <w:r w:rsidRPr="00BA5733">
          <w:rPr>
            <w:rStyle w:val="Hyperlink"/>
            <w:rFonts w:cs="Arial"/>
            <w:noProof/>
          </w:rPr>
          <w:t>Table 19: Chronic Absence of Foster and Non-Foster Youth for 2023–24 and 2024–25</w:t>
        </w:r>
        <w:r>
          <w:rPr>
            <w:noProof/>
            <w:webHidden/>
          </w:rPr>
          <w:tab/>
        </w:r>
        <w:r>
          <w:rPr>
            <w:noProof/>
            <w:webHidden/>
          </w:rPr>
          <w:fldChar w:fldCharType="begin"/>
        </w:r>
        <w:r>
          <w:rPr>
            <w:noProof/>
            <w:webHidden/>
          </w:rPr>
          <w:instrText xml:space="preserve"> PAGEREF _Toc233882337 \h </w:instrText>
        </w:r>
        <w:r>
          <w:rPr>
            <w:noProof/>
            <w:webHidden/>
          </w:rPr>
        </w:r>
        <w:r>
          <w:rPr>
            <w:noProof/>
            <w:webHidden/>
          </w:rPr>
          <w:fldChar w:fldCharType="separate"/>
        </w:r>
        <w:r>
          <w:rPr>
            <w:noProof/>
            <w:webHidden/>
          </w:rPr>
          <w:t>36</w:t>
        </w:r>
        <w:r>
          <w:rPr>
            <w:noProof/>
            <w:webHidden/>
          </w:rPr>
          <w:fldChar w:fldCharType="end"/>
        </w:r>
      </w:hyperlink>
    </w:p>
    <w:p w14:paraId="602A09F6" w14:textId="0A20952A" w:rsidR="000F7F84" w:rsidRDefault="000F7F84">
      <w:pPr>
        <w:pStyle w:val="TOC1"/>
        <w:rPr>
          <w:rFonts w:asciiTheme="minorHAnsi" w:eastAsiaTheme="minorEastAsia" w:hAnsiTheme="minorHAnsi" w:cstheme="minorBidi"/>
          <w:noProof/>
          <w:kern w:val="2"/>
          <w:szCs w:val="24"/>
          <w14:ligatures w14:val="standardContextual"/>
        </w:rPr>
      </w:pPr>
      <w:hyperlink w:anchor="_Toc233882338" w:history="1">
        <w:r w:rsidRPr="00BA5733">
          <w:rPr>
            <w:rStyle w:val="Hyperlink"/>
            <w:rFonts w:cs="Arial"/>
            <w:noProof/>
          </w:rPr>
          <w:t>Table 20: Foster Youth Chronic Absence by Grade Span for 2023–24 and 2024–25</w:t>
        </w:r>
        <w:r>
          <w:rPr>
            <w:noProof/>
            <w:webHidden/>
          </w:rPr>
          <w:tab/>
        </w:r>
        <w:r>
          <w:rPr>
            <w:noProof/>
            <w:webHidden/>
          </w:rPr>
          <w:fldChar w:fldCharType="begin"/>
        </w:r>
        <w:r>
          <w:rPr>
            <w:noProof/>
            <w:webHidden/>
          </w:rPr>
          <w:instrText xml:space="preserve"> PAGEREF _Toc233882338 \h </w:instrText>
        </w:r>
        <w:r>
          <w:rPr>
            <w:noProof/>
            <w:webHidden/>
          </w:rPr>
        </w:r>
        <w:r>
          <w:rPr>
            <w:noProof/>
            <w:webHidden/>
          </w:rPr>
          <w:fldChar w:fldCharType="separate"/>
        </w:r>
        <w:r>
          <w:rPr>
            <w:noProof/>
            <w:webHidden/>
          </w:rPr>
          <w:t>36</w:t>
        </w:r>
        <w:r>
          <w:rPr>
            <w:noProof/>
            <w:webHidden/>
          </w:rPr>
          <w:fldChar w:fldCharType="end"/>
        </w:r>
      </w:hyperlink>
    </w:p>
    <w:p w14:paraId="47CD03EC" w14:textId="702B1786" w:rsidR="000F7F84" w:rsidRDefault="000F7F84">
      <w:pPr>
        <w:pStyle w:val="TOC1"/>
        <w:rPr>
          <w:rFonts w:asciiTheme="minorHAnsi" w:eastAsiaTheme="minorEastAsia" w:hAnsiTheme="minorHAnsi" w:cstheme="minorBidi"/>
          <w:noProof/>
          <w:kern w:val="2"/>
          <w:szCs w:val="24"/>
          <w14:ligatures w14:val="standardContextual"/>
        </w:rPr>
      </w:pPr>
      <w:hyperlink w:anchor="_Toc233882339" w:history="1">
        <w:r w:rsidRPr="00BA5733">
          <w:rPr>
            <w:rStyle w:val="Hyperlink"/>
            <w:rFonts w:cs="Arial"/>
            <w:noProof/>
          </w:rPr>
          <w:t>Table 21: Rate of Chronic Absenteeism Among Foster Youth by County: 2023–24 and 2024–25</w:t>
        </w:r>
        <w:r>
          <w:rPr>
            <w:noProof/>
            <w:webHidden/>
          </w:rPr>
          <w:tab/>
        </w:r>
        <w:r>
          <w:rPr>
            <w:noProof/>
            <w:webHidden/>
          </w:rPr>
          <w:fldChar w:fldCharType="begin"/>
        </w:r>
        <w:r>
          <w:rPr>
            <w:noProof/>
            <w:webHidden/>
          </w:rPr>
          <w:instrText xml:space="preserve"> PAGEREF _Toc233882339 \h </w:instrText>
        </w:r>
        <w:r>
          <w:rPr>
            <w:noProof/>
            <w:webHidden/>
          </w:rPr>
        </w:r>
        <w:r>
          <w:rPr>
            <w:noProof/>
            <w:webHidden/>
          </w:rPr>
          <w:fldChar w:fldCharType="separate"/>
        </w:r>
        <w:r>
          <w:rPr>
            <w:noProof/>
            <w:webHidden/>
          </w:rPr>
          <w:t>36</w:t>
        </w:r>
        <w:r>
          <w:rPr>
            <w:noProof/>
            <w:webHidden/>
          </w:rPr>
          <w:fldChar w:fldCharType="end"/>
        </w:r>
      </w:hyperlink>
    </w:p>
    <w:p w14:paraId="1F1C619C" w14:textId="6AD29939" w:rsidR="000F7F84" w:rsidRDefault="000F7F84">
      <w:pPr>
        <w:pStyle w:val="TOC1"/>
        <w:rPr>
          <w:rFonts w:asciiTheme="minorHAnsi" w:eastAsiaTheme="minorEastAsia" w:hAnsiTheme="minorHAnsi" w:cstheme="minorBidi"/>
          <w:noProof/>
          <w:kern w:val="2"/>
          <w:szCs w:val="24"/>
          <w14:ligatures w14:val="standardContextual"/>
        </w:rPr>
      </w:pPr>
      <w:hyperlink w:anchor="_Toc233882340" w:history="1">
        <w:r w:rsidRPr="00BA5733">
          <w:rPr>
            <w:rStyle w:val="Hyperlink"/>
            <w:rFonts w:cs="Arial"/>
            <w:noProof/>
          </w:rPr>
          <w:t>Table 22: Foster Youth Attendance Rate by County: 2023–24</w:t>
        </w:r>
        <w:r>
          <w:rPr>
            <w:noProof/>
            <w:webHidden/>
          </w:rPr>
          <w:tab/>
        </w:r>
        <w:r>
          <w:rPr>
            <w:noProof/>
            <w:webHidden/>
          </w:rPr>
          <w:fldChar w:fldCharType="begin"/>
        </w:r>
        <w:r>
          <w:rPr>
            <w:noProof/>
            <w:webHidden/>
          </w:rPr>
          <w:instrText xml:space="preserve"> PAGEREF _Toc233882340 \h </w:instrText>
        </w:r>
        <w:r>
          <w:rPr>
            <w:noProof/>
            <w:webHidden/>
          </w:rPr>
        </w:r>
        <w:r>
          <w:rPr>
            <w:noProof/>
            <w:webHidden/>
          </w:rPr>
          <w:fldChar w:fldCharType="separate"/>
        </w:r>
        <w:r>
          <w:rPr>
            <w:noProof/>
            <w:webHidden/>
          </w:rPr>
          <w:t>38</w:t>
        </w:r>
        <w:r>
          <w:rPr>
            <w:noProof/>
            <w:webHidden/>
          </w:rPr>
          <w:fldChar w:fldCharType="end"/>
        </w:r>
      </w:hyperlink>
    </w:p>
    <w:p w14:paraId="1ED94E3A" w14:textId="21C04E28" w:rsidR="000F7F84" w:rsidRDefault="000F7F84">
      <w:pPr>
        <w:pStyle w:val="TOC1"/>
        <w:rPr>
          <w:rFonts w:asciiTheme="minorHAnsi" w:eastAsiaTheme="minorEastAsia" w:hAnsiTheme="minorHAnsi" w:cstheme="minorBidi"/>
          <w:noProof/>
          <w:kern w:val="2"/>
          <w:szCs w:val="24"/>
          <w14:ligatures w14:val="standardContextual"/>
        </w:rPr>
      </w:pPr>
      <w:hyperlink w:anchor="_Toc233882341" w:history="1">
        <w:r w:rsidRPr="00BA5733">
          <w:rPr>
            <w:rStyle w:val="Hyperlink"/>
            <w:rFonts w:cs="Arial"/>
            <w:noProof/>
          </w:rPr>
          <w:t>Table 23: Foster Youth Attendance Rate by County: 2024–25</w:t>
        </w:r>
        <w:r>
          <w:rPr>
            <w:noProof/>
            <w:webHidden/>
          </w:rPr>
          <w:tab/>
        </w:r>
        <w:r>
          <w:rPr>
            <w:noProof/>
            <w:webHidden/>
          </w:rPr>
          <w:fldChar w:fldCharType="begin"/>
        </w:r>
        <w:r>
          <w:rPr>
            <w:noProof/>
            <w:webHidden/>
          </w:rPr>
          <w:instrText xml:space="preserve"> PAGEREF _Toc233882341 \h </w:instrText>
        </w:r>
        <w:r>
          <w:rPr>
            <w:noProof/>
            <w:webHidden/>
          </w:rPr>
        </w:r>
        <w:r>
          <w:rPr>
            <w:noProof/>
            <w:webHidden/>
          </w:rPr>
          <w:fldChar w:fldCharType="separate"/>
        </w:r>
        <w:r>
          <w:rPr>
            <w:noProof/>
            <w:webHidden/>
          </w:rPr>
          <w:t>40</w:t>
        </w:r>
        <w:r>
          <w:rPr>
            <w:noProof/>
            <w:webHidden/>
          </w:rPr>
          <w:fldChar w:fldCharType="end"/>
        </w:r>
      </w:hyperlink>
    </w:p>
    <w:p w14:paraId="119AD586" w14:textId="63979DBB" w:rsidR="000F7F84" w:rsidRDefault="000F7F84">
      <w:pPr>
        <w:pStyle w:val="TOC1"/>
        <w:rPr>
          <w:rFonts w:asciiTheme="minorHAnsi" w:eastAsiaTheme="minorEastAsia" w:hAnsiTheme="minorHAnsi" w:cstheme="minorBidi"/>
          <w:noProof/>
          <w:kern w:val="2"/>
          <w:szCs w:val="24"/>
          <w14:ligatures w14:val="standardContextual"/>
        </w:rPr>
      </w:pPr>
      <w:hyperlink w:anchor="_Toc233882342" w:history="1">
        <w:r w:rsidRPr="00BA5733">
          <w:rPr>
            <w:rStyle w:val="Hyperlink"/>
            <w:rFonts w:cs="Arial"/>
            <w:noProof/>
          </w:rPr>
          <w:t xml:space="preserve">Table 24: </w:t>
        </w:r>
        <w:r w:rsidRPr="00BA5733">
          <w:rPr>
            <w:rStyle w:val="Hyperlink"/>
            <w:rFonts w:eastAsia="Arial" w:cs="Arial"/>
            <w:noProof/>
          </w:rPr>
          <w:t>School</w:t>
        </w:r>
        <w:r w:rsidRPr="00BA5733">
          <w:rPr>
            <w:rStyle w:val="Hyperlink"/>
            <w:rFonts w:cs="Arial"/>
            <w:noProof/>
          </w:rPr>
          <w:t xml:space="preserve"> Stability Rate of Foster and Non-Foster Youth for 2023–24 and 2024–25</w:t>
        </w:r>
        <w:r>
          <w:rPr>
            <w:noProof/>
            <w:webHidden/>
          </w:rPr>
          <w:tab/>
        </w:r>
        <w:r>
          <w:rPr>
            <w:noProof/>
            <w:webHidden/>
          </w:rPr>
          <w:fldChar w:fldCharType="begin"/>
        </w:r>
        <w:r>
          <w:rPr>
            <w:noProof/>
            <w:webHidden/>
          </w:rPr>
          <w:instrText xml:space="preserve"> PAGEREF _Toc233882342 \h </w:instrText>
        </w:r>
        <w:r>
          <w:rPr>
            <w:noProof/>
            <w:webHidden/>
          </w:rPr>
        </w:r>
        <w:r>
          <w:rPr>
            <w:noProof/>
            <w:webHidden/>
          </w:rPr>
          <w:fldChar w:fldCharType="separate"/>
        </w:r>
        <w:r>
          <w:rPr>
            <w:noProof/>
            <w:webHidden/>
          </w:rPr>
          <w:t>42</w:t>
        </w:r>
        <w:r>
          <w:rPr>
            <w:noProof/>
            <w:webHidden/>
          </w:rPr>
          <w:fldChar w:fldCharType="end"/>
        </w:r>
      </w:hyperlink>
    </w:p>
    <w:p w14:paraId="7BFE2FF8" w14:textId="529CF139" w:rsidR="000F7F84" w:rsidRDefault="000F7F84">
      <w:pPr>
        <w:pStyle w:val="TOC1"/>
        <w:rPr>
          <w:rFonts w:asciiTheme="minorHAnsi" w:eastAsiaTheme="minorEastAsia" w:hAnsiTheme="minorHAnsi" w:cstheme="minorBidi"/>
          <w:noProof/>
          <w:kern w:val="2"/>
          <w:szCs w:val="24"/>
          <w14:ligatures w14:val="standardContextual"/>
        </w:rPr>
      </w:pPr>
      <w:hyperlink w:anchor="_Toc233882343" w:history="1">
        <w:r w:rsidRPr="00BA5733">
          <w:rPr>
            <w:rStyle w:val="Hyperlink"/>
            <w:rFonts w:cs="Arial"/>
            <w:noProof/>
          </w:rPr>
          <w:t>Table 25: School Stability Rate of Foster Youth by County for 2023–24 and 2024–25</w:t>
        </w:r>
        <w:r>
          <w:rPr>
            <w:noProof/>
            <w:webHidden/>
          </w:rPr>
          <w:tab/>
        </w:r>
        <w:r>
          <w:rPr>
            <w:noProof/>
            <w:webHidden/>
          </w:rPr>
          <w:fldChar w:fldCharType="begin"/>
        </w:r>
        <w:r>
          <w:rPr>
            <w:noProof/>
            <w:webHidden/>
          </w:rPr>
          <w:instrText xml:space="preserve"> PAGEREF _Toc233882343 \h </w:instrText>
        </w:r>
        <w:r>
          <w:rPr>
            <w:noProof/>
            <w:webHidden/>
          </w:rPr>
        </w:r>
        <w:r>
          <w:rPr>
            <w:noProof/>
            <w:webHidden/>
          </w:rPr>
          <w:fldChar w:fldCharType="separate"/>
        </w:r>
        <w:r>
          <w:rPr>
            <w:noProof/>
            <w:webHidden/>
          </w:rPr>
          <w:t>42</w:t>
        </w:r>
        <w:r>
          <w:rPr>
            <w:noProof/>
            <w:webHidden/>
          </w:rPr>
          <w:fldChar w:fldCharType="end"/>
        </w:r>
      </w:hyperlink>
    </w:p>
    <w:p w14:paraId="6183496F" w14:textId="2BAB5997" w:rsidR="000F7F84" w:rsidRDefault="000F7F84">
      <w:pPr>
        <w:pStyle w:val="TOC1"/>
        <w:rPr>
          <w:rFonts w:asciiTheme="minorHAnsi" w:eastAsiaTheme="minorEastAsia" w:hAnsiTheme="minorHAnsi" w:cstheme="minorBidi"/>
          <w:noProof/>
          <w:kern w:val="2"/>
          <w:szCs w:val="24"/>
          <w14:ligatures w14:val="standardContextual"/>
        </w:rPr>
      </w:pPr>
      <w:hyperlink w:anchor="_Toc233882344" w:history="1">
        <w:r w:rsidRPr="00BA5733">
          <w:rPr>
            <w:rStyle w:val="Hyperlink"/>
            <w:rFonts w:cs="Arial"/>
            <w:noProof/>
          </w:rPr>
          <w:t>Table 26: Four-Year Adjusted Cohort Graduation Rate Among Foster and Non-Foster Youth: 2023–24 and 2024–25</w:t>
        </w:r>
        <w:r>
          <w:rPr>
            <w:noProof/>
            <w:webHidden/>
          </w:rPr>
          <w:tab/>
        </w:r>
        <w:r>
          <w:rPr>
            <w:noProof/>
            <w:webHidden/>
          </w:rPr>
          <w:fldChar w:fldCharType="begin"/>
        </w:r>
        <w:r>
          <w:rPr>
            <w:noProof/>
            <w:webHidden/>
          </w:rPr>
          <w:instrText xml:space="preserve"> PAGEREF _Toc233882344 \h </w:instrText>
        </w:r>
        <w:r>
          <w:rPr>
            <w:noProof/>
            <w:webHidden/>
          </w:rPr>
        </w:r>
        <w:r>
          <w:rPr>
            <w:noProof/>
            <w:webHidden/>
          </w:rPr>
          <w:fldChar w:fldCharType="separate"/>
        </w:r>
        <w:r>
          <w:rPr>
            <w:noProof/>
            <w:webHidden/>
          </w:rPr>
          <w:t>45</w:t>
        </w:r>
        <w:r>
          <w:rPr>
            <w:noProof/>
            <w:webHidden/>
          </w:rPr>
          <w:fldChar w:fldCharType="end"/>
        </w:r>
      </w:hyperlink>
    </w:p>
    <w:p w14:paraId="04A50969" w14:textId="6942B56A" w:rsidR="000F7F84" w:rsidRDefault="000F7F84">
      <w:pPr>
        <w:pStyle w:val="TOC1"/>
        <w:rPr>
          <w:rFonts w:asciiTheme="minorHAnsi" w:eastAsiaTheme="minorEastAsia" w:hAnsiTheme="minorHAnsi" w:cstheme="minorBidi"/>
          <w:noProof/>
          <w:kern w:val="2"/>
          <w:szCs w:val="24"/>
          <w14:ligatures w14:val="standardContextual"/>
        </w:rPr>
      </w:pPr>
      <w:hyperlink w:anchor="_Toc233882345" w:history="1">
        <w:r w:rsidRPr="00BA5733">
          <w:rPr>
            <w:rStyle w:val="Hyperlink"/>
            <w:rFonts w:cs="Arial"/>
            <w:noProof/>
          </w:rPr>
          <w:t>Table 27: High School Graduation Rates for Foster Youth Including Fifth Year Graduates and All Students: 2023–24 and 2024–25</w:t>
        </w:r>
        <w:r>
          <w:rPr>
            <w:noProof/>
            <w:webHidden/>
          </w:rPr>
          <w:tab/>
        </w:r>
        <w:r>
          <w:rPr>
            <w:noProof/>
            <w:webHidden/>
          </w:rPr>
          <w:fldChar w:fldCharType="begin"/>
        </w:r>
        <w:r>
          <w:rPr>
            <w:noProof/>
            <w:webHidden/>
          </w:rPr>
          <w:instrText xml:space="preserve"> PAGEREF _Toc233882345 \h </w:instrText>
        </w:r>
        <w:r>
          <w:rPr>
            <w:noProof/>
            <w:webHidden/>
          </w:rPr>
        </w:r>
        <w:r>
          <w:rPr>
            <w:noProof/>
            <w:webHidden/>
          </w:rPr>
          <w:fldChar w:fldCharType="separate"/>
        </w:r>
        <w:r>
          <w:rPr>
            <w:noProof/>
            <w:webHidden/>
          </w:rPr>
          <w:t>45</w:t>
        </w:r>
        <w:r>
          <w:rPr>
            <w:noProof/>
            <w:webHidden/>
          </w:rPr>
          <w:fldChar w:fldCharType="end"/>
        </w:r>
      </w:hyperlink>
    </w:p>
    <w:p w14:paraId="4A66ABB4" w14:textId="2DF6F182" w:rsidR="000F7F84" w:rsidRDefault="000F7F84">
      <w:pPr>
        <w:pStyle w:val="TOC1"/>
        <w:rPr>
          <w:rFonts w:asciiTheme="minorHAnsi" w:eastAsiaTheme="minorEastAsia" w:hAnsiTheme="minorHAnsi" w:cstheme="minorBidi"/>
          <w:noProof/>
          <w:kern w:val="2"/>
          <w:szCs w:val="24"/>
          <w14:ligatures w14:val="standardContextual"/>
        </w:rPr>
      </w:pPr>
      <w:hyperlink w:anchor="_Toc233882346" w:history="1">
        <w:r w:rsidRPr="00BA5733">
          <w:rPr>
            <w:rStyle w:val="Hyperlink"/>
            <w:rFonts w:cs="Arial"/>
            <w:noProof/>
          </w:rPr>
          <w:t>Table 28: Four-Year Adjusted Cohort Graduation Rate Among Foster Youth by County: 2023–24 and 2024–25</w:t>
        </w:r>
        <w:r>
          <w:rPr>
            <w:noProof/>
            <w:webHidden/>
          </w:rPr>
          <w:tab/>
        </w:r>
        <w:r>
          <w:rPr>
            <w:noProof/>
            <w:webHidden/>
          </w:rPr>
          <w:fldChar w:fldCharType="begin"/>
        </w:r>
        <w:r>
          <w:rPr>
            <w:noProof/>
            <w:webHidden/>
          </w:rPr>
          <w:instrText xml:space="preserve"> PAGEREF _Toc233882346 \h </w:instrText>
        </w:r>
        <w:r>
          <w:rPr>
            <w:noProof/>
            <w:webHidden/>
          </w:rPr>
        </w:r>
        <w:r>
          <w:rPr>
            <w:noProof/>
            <w:webHidden/>
          </w:rPr>
          <w:fldChar w:fldCharType="separate"/>
        </w:r>
        <w:r>
          <w:rPr>
            <w:noProof/>
            <w:webHidden/>
          </w:rPr>
          <w:t>45</w:t>
        </w:r>
        <w:r>
          <w:rPr>
            <w:noProof/>
            <w:webHidden/>
          </w:rPr>
          <w:fldChar w:fldCharType="end"/>
        </w:r>
      </w:hyperlink>
    </w:p>
    <w:p w14:paraId="5FD5F8D2" w14:textId="73E409E5" w:rsidR="000F7F84" w:rsidRDefault="000F7F84">
      <w:pPr>
        <w:pStyle w:val="TOC1"/>
        <w:rPr>
          <w:rFonts w:asciiTheme="minorHAnsi" w:eastAsiaTheme="minorEastAsia" w:hAnsiTheme="minorHAnsi" w:cstheme="minorBidi"/>
          <w:noProof/>
          <w:kern w:val="2"/>
          <w:szCs w:val="24"/>
          <w14:ligatures w14:val="standardContextual"/>
        </w:rPr>
      </w:pPr>
      <w:hyperlink w:anchor="_Toc233882347" w:history="1">
        <w:r w:rsidRPr="00BA5733">
          <w:rPr>
            <w:rStyle w:val="Hyperlink"/>
            <w:rFonts w:cs="Arial"/>
            <w:noProof/>
          </w:rPr>
          <w:t>Table 29: High School Dropout Rate Among Foster and Non-Foster Youth: 2023–24 and 2024–25</w:t>
        </w:r>
        <w:r>
          <w:rPr>
            <w:noProof/>
            <w:webHidden/>
          </w:rPr>
          <w:tab/>
        </w:r>
        <w:r>
          <w:rPr>
            <w:noProof/>
            <w:webHidden/>
          </w:rPr>
          <w:fldChar w:fldCharType="begin"/>
        </w:r>
        <w:r>
          <w:rPr>
            <w:noProof/>
            <w:webHidden/>
          </w:rPr>
          <w:instrText xml:space="preserve"> PAGEREF _Toc233882347 \h </w:instrText>
        </w:r>
        <w:r>
          <w:rPr>
            <w:noProof/>
            <w:webHidden/>
          </w:rPr>
        </w:r>
        <w:r>
          <w:rPr>
            <w:noProof/>
            <w:webHidden/>
          </w:rPr>
          <w:fldChar w:fldCharType="separate"/>
        </w:r>
        <w:r>
          <w:rPr>
            <w:noProof/>
            <w:webHidden/>
          </w:rPr>
          <w:t>47</w:t>
        </w:r>
        <w:r>
          <w:rPr>
            <w:noProof/>
            <w:webHidden/>
          </w:rPr>
          <w:fldChar w:fldCharType="end"/>
        </w:r>
      </w:hyperlink>
    </w:p>
    <w:p w14:paraId="2EB787BA" w14:textId="0E7E8F69" w:rsidR="000F7F84" w:rsidRDefault="000F7F84">
      <w:pPr>
        <w:pStyle w:val="TOC1"/>
        <w:rPr>
          <w:rFonts w:asciiTheme="minorHAnsi" w:eastAsiaTheme="minorEastAsia" w:hAnsiTheme="minorHAnsi" w:cstheme="minorBidi"/>
          <w:noProof/>
          <w:kern w:val="2"/>
          <w:szCs w:val="24"/>
          <w14:ligatures w14:val="standardContextual"/>
        </w:rPr>
      </w:pPr>
      <w:hyperlink w:anchor="_Toc233882348" w:history="1">
        <w:r w:rsidRPr="00BA5733">
          <w:rPr>
            <w:rStyle w:val="Hyperlink"/>
            <w:rFonts w:cs="Arial"/>
            <w:noProof/>
          </w:rPr>
          <w:t>Table 30: High School Dropout Rate Among Foster Youth by County, 2023–24 and 2024–25</w:t>
        </w:r>
        <w:r>
          <w:rPr>
            <w:noProof/>
            <w:webHidden/>
          </w:rPr>
          <w:tab/>
        </w:r>
        <w:r>
          <w:rPr>
            <w:noProof/>
            <w:webHidden/>
          </w:rPr>
          <w:fldChar w:fldCharType="begin"/>
        </w:r>
        <w:r>
          <w:rPr>
            <w:noProof/>
            <w:webHidden/>
          </w:rPr>
          <w:instrText xml:space="preserve"> PAGEREF _Toc233882348 \h </w:instrText>
        </w:r>
        <w:r>
          <w:rPr>
            <w:noProof/>
            <w:webHidden/>
          </w:rPr>
        </w:r>
        <w:r>
          <w:rPr>
            <w:noProof/>
            <w:webHidden/>
          </w:rPr>
          <w:fldChar w:fldCharType="separate"/>
        </w:r>
        <w:r>
          <w:rPr>
            <w:noProof/>
            <w:webHidden/>
          </w:rPr>
          <w:t>48</w:t>
        </w:r>
        <w:r>
          <w:rPr>
            <w:noProof/>
            <w:webHidden/>
          </w:rPr>
          <w:fldChar w:fldCharType="end"/>
        </w:r>
      </w:hyperlink>
    </w:p>
    <w:p w14:paraId="51DEB293" w14:textId="303A500C" w:rsidR="000F7F84" w:rsidRDefault="000F7F84">
      <w:pPr>
        <w:pStyle w:val="TOC1"/>
        <w:rPr>
          <w:rFonts w:asciiTheme="minorHAnsi" w:eastAsiaTheme="minorEastAsia" w:hAnsiTheme="minorHAnsi" w:cstheme="minorBidi"/>
          <w:noProof/>
          <w:kern w:val="2"/>
          <w:szCs w:val="24"/>
          <w14:ligatures w14:val="standardContextual"/>
        </w:rPr>
      </w:pPr>
      <w:hyperlink w:anchor="_Toc233882349" w:history="1">
        <w:r w:rsidRPr="00BA5733">
          <w:rPr>
            <w:rStyle w:val="Hyperlink"/>
            <w:rFonts w:cs="Arial"/>
            <w:noProof/>
          </w:rPr>
          <w:t xml:space="preserve">Table 31: </w:t>
        </w:r>
        <w:r w:rsidRPr="00BA5733">
          <w:rPr>
            <w:rStyle w:val="Hyperlink"/>
            <w:rFonts w:cs="Arial"/>
            <w:noProof/>
            <w:shd w:val="clear" w:color="auto" w:fill="FFFFFF"/>
          </w:rPr>
          <w:t xml:space="preserve">Free Application for Federal Student Aid </w:t>
        </w:r>
        <w:r w:rsidRPr="00BA5733">
          <w:rPr>
            <w:rStyle w:val="Hyperlink"/>
            <w:rFonts w:eastAsia="Arial" w:cs="Arial"/>
            <w:noProof/>
          </w:rPr>
          <w:t xml:space="preserve">or </w:t>
        </w:r>
        <w:r w:rsidRPr="00BA5733">
          <w:rPr>
            <w:rStyle w:val="Hyperlink"/>
            <w:rFonts w:cs="Arial"/>
            <w:noProof/>
          </w:rPr>
          <w:t xml:space="preserve">California Dream Act Application </w:t>
        </w:r>
        <w:r w:rsidRPr="00BA5733">
          <w:rPr>
            <w:rStyle w:val="Hyperlink"/>
            <w:rFonts w:eastAsia="Arial" w:cs="Arial"/>
            <w:noProof/>
          </w:rPr>
          <w:t>Completion Among Grade Twelve Foster Youth: 2023–24</w:t>
        </w:r>
        <w:r>
          <w:rPr>
            <w:noProof/>
            <w:webHidden/>
          </w:rPr>
          <w:tab/>
        </w:r>
        <w:r>
          <w:rPr>
            <w:noProof/>
            <w:webHidden/>
          </w:rPr>
          <w:fldChar w:fldCharType="begin"/>
        </w:r>
        <w:r>
          <w:rPr>
            <w:noProof/>
            <w:webHidden/>
          </w:rPr>
          <w:instrText xml:space="preserve"> PAGEREF _Toc233882349 \h </w:instrText>
        </w:r>
        <w:r>
          <w:rPr>
            <w:noProof/>
            <w:webHidden/>
          </w:rPr>
        </w:r>
        <w:r>
          <w:rPr>
            <w:noProof/>
            <w:webHidden/>
          </w:rPr>
          <w:fldChar w:fldCharType="separate"/>
        </w:r>
        <w:r>
          <w:rPr>
            <w:noProof/>
            <w:webHidden/>
          </w:rPr>
          <w:t>50</w:t>
        </w:r>
        <w:r>
          <w:rPr>
            <w:noProof/>
            <w:webHidden/>
          </w:rPr>
          <w:fldChar w:fldCharType="end"/>
        </w:r>
      </w:hyperlink>
    </w:p>
    <w:p w14:paraId="6775A098" w14:textId="3251A8D6" w:rsidR="000F7F84" w:rsidRDefault="000F7F84">
      <w:pPr>
        <w:pStyle w:val="TOC1"/>
        <w:rPr>
          <w:rFonts w:asciiTheme="minorHAnsi" w:eastAsiaTheme="minorEastAsia" w:hAnsiTheme="minorHAnsi" w:cstheme="minorBidi"/>
          <w:noProof/>
          <w:kern w:val="2"/>
          <w:szCs w:val="24"/>
          <w14:ligatures w14:val="standardContextual"/>
        </w:rPr>
      </w:pPr>
      <w:hyperlink w:anchor="_Toc233882350" w:history="1">
        <w:r w:rsidRPr="00BA5733">
          <w:rPr>
            <w:rStyle w:val="Hyperlink"/>
            <w:rFonts w:cs="Arial"/>
            <w:noProof/>
          </w:rPr>
          <w:t xml:space="preserve">Table 32: </w:t>
        </w:r>
        <w:r w:rsidRPr="00BA5733">
          <w:rPr>
            <w:rStyle w:val="Hyperlink"/>
            <w:rFonts w:cs="Arial"/>
            <w:noProof/>
            <w:shd w:val="clear" w:color="auto" w:fill="FFFFFF"/>
          </w:rPr>
          <w:t xml:space="preserve">Free Application for Federal Student Aid </w:t>
        </w:r>
        <w:r w:rsidRPr="00BA5733">
          <w:rPr>
            <w:rStyle w:val="Hyperlink"/>
            <w:rFonts w:eastAsia="Arial" w:cs="Arial"/>
            <w:noProof/>
          </w:rPr>
          <w:t xml:space="preserve">or </w:t>
        </w:r>
        <w:r w:rsidRPr="00BA5733">
          <w:rPr>
            <w:rStyle w:val="Hyperlink"/>
            <w:rFonts w:cs="Arial"/>
            <w:noProof/>
          </w:rPr>
          <w:t xml:space="preserve">California Dream Act Application </w:t>
        </w:r>
        <w:r w:rsidRPr="00BA5733">
          <w:rPr>
            <w:rStyle w:val="Hyperlink"/>
            <w:rFonts w:eastAsia="Arial" w:cs="Arial"/>
            <w:noProof/>
          </w:rPr>
          <w:t xml:space="preserve">Completion </w:t>
        </w:r>
        <w:r w:rsidRPr="00BA5733">
          <w:rPr>
            <w:rStyle w:val="Hyperlink"/>
            <w:rFonts w:cs="Arial"/>
            <w:noProof/>
          </w:rPr>
          <w:t>Among Grade Twelve Foster Youth: 2024–25</w:t>
        </w:r>
        <w:r>
          <w:rPr>
            <w:noProof/>
            <w:webHidden/>
          </w:rPr>
          <w:tab/>
        </w:r>
        <w:r>
          <w:rPr>
            <w:noProof/>
            <w:webHidden/>
          </w:rPr>
          <w:fldChar w:fldCharType="begin"/>
        </w:r>
        <w:r>
          <w:rPr>
            <w:noProof/>
            <w:webHidden/>
          </w:rPr>
          <w:instrText xml:space="preserve"> PAGEREF _Toc233882350 \h </w:instrText>
        </w:r>
        <w:r>
          <w:rPr>
            <w:noProof/>
            <w:webHidden/>
          </w:rPr>
        </w:r>
        <w:r>
          <w:rPr>
            <w:noProof/>
            <w:webHidden/>
          </w:rPr>
          <w:fldChar w:fldCharType="separate"/>
        </w:r>
        <w:r>
          <w:rPr>
            <w:noProof/>
            <w:webHidden/>
          </w:rPr>
          <w:t>52</w:t>
        </w:r>
        <w:r>
          <w:rPr>
            <w:noProof/>
            <w:webHidden/>
          </w:rPr>
          <w:fldChar w:fldCharType="end"/>
        </w:r>
      </w:hyperlink>
    </w:p>
    <w:p w14:paraId="269ED657" w14:textId="46CF2012" w:rsidR="000F7F84" w:rsidRDefault="000F7F84">
      <w:pPr>
        <w:pStyle w:val="TOC1"/>
        <w:rPr>
          <w:rFonts w:asciiTheme="minorHAnsi" w:eastAsiaTheme="minorEastAsia" w:hAnsiTheme="minorHAnsi" w:cstheme="minorBidi"/>
          <w:noProof/>
          <w:kern w:val="2"/>
          <w:szCs w:val="24"/>
          <w14:ligatures w14:val="standardContextual"/>
        </w:rPr>
      </w:pPr>
      <w:hyperlink w:anchor="_Toc233882351" w:history="1">
        <w:r w:rsidRPr="00BA5733">
          <w:rPr>
            <w:rStyle w:val="Hyperlink"/>
            <w:rFonts w:cs="Arial"/>
            <w:noProof/>
          </w:rPr>
          <w:t>Table 33: College-Going Rates Among Foster Youth and All High School Completers by County: 2021</w:t>
        </w:r>
        <w:r w:rsidRPr="00BA5733">
          <w:rPr>
            <w:rStyle w:val="Hyperlink"/>
            <w:rFonts w:cs="Arial"/>
            <w:noProof/>
            <w:lang w:bidi="en-US"/>
          </w:rPr>
          <w:t>–</w:t>
        </w:r>
        <w:r w:rsidRPr="00BA5733">
          <w:rPr>
            <w:rStyle w:val="Hyperlink"/>
            <w:rFonts w:cs="Arial"/>
            <w:noProof/>
          </w:rPr>
          <w:t>22 and 2022</w:t>
        </w:r>
        <w:r w:rsidRPr="00BA5733">
          <w:rPr>
            <w:rStyle w:val="Hyperlink"/>
            <w:rFonts w:cs="Arial"/>
            <w:noProof/>
            <w:lang w:bidi="en-US"/>
          </w:rPr>
          <w:t>–</w:t>
        </w:r>
        <w:r w:rsidRPr="00BA5733">
          <w:rPr>
            <w:rStyle w:val="Hyperlink"/>
            <w:rFonts w:cs="Arial"/>
            <w:noProof/>
          </w:rPr>
          <w:t>23</w:t>
        </w:r>
        <w:r>
          <w:rPr>
            <w:noProof/>
            <w:webHidden/>
          </w:rPr>
          <w:tab/>
        </w:r>
        <w:r>
          <w:rPr>
            <w:noProof/>
            <w:webHidden/>
          </w:rPr>
          <w:fldChar w:fldCharType="begin"/>
        </w:r>
        <w:r>
          <w:rPr>
            <w:noProof/>
            <w:webHidden/>
          </w:rPr>
          <w:instrText xml:space="preserve"> PAGEREF _Toc233882351 \h </w:instrText>
        </w:r>
        <w:r>
          <w:rPr>
            <w:noProof/>
            <w:webHidden/>
          </w:rPr>
        </w:r>
        <w:r>
          <w:rPr>
            <w:noProof/>
            <w:webHidden/>
          </w:rPr>
          <w:fldChar w:fldCharType="separate"/>
        </w:r>
        <w:r>
          <w:rPr>
            <w:noProof/>
            <w:webHidden/>
          </w:rPr>
          <w:t>54</w:t>
        </w:r>
        <w:r>
          <w:rPr>
            <w:noProof/>
            <w:webHidden/>
          </w:rPr>
          <w:fldChar w:fldCharType="end"/>
        </w:r>
      </w:hyperlink>
    </w:p>
    <w:p w14:paraId="36918965" w14:textId="21C0CE4E" w:rsidR="000F7F84" w:rsidRDefault="000F7F84">
      <w:pPr>
        <w:pStyle w:val="TOC1"/>
        <w:rPr>
          <w:rFonts w:asciiTheme="minorHAnsi" w:eastAsiaTheme="minorEastAsia" w:hAnsiTheme="minorHAnsi" w:cstheme="minorBidi"/>
          <w:noProof/>
          <w:kern w:val="2"/>
          <w:szCs w:val="24"/>
          <w14:ligatures w14:val="standardContextual"/>
        </w:rPr>
      </w:pPr>
      <w:hyperlink w:anchor="_Toc233882352" w:history="1">
        <w:r w:rsidRPr="00BA5733">
          <w:rPr>
            <w:rStyle w:val="Hyperlink"/>
            <w:rFonts w:cs="Arial"/>
            <w:noProof/>
          </w:rPr>
          <w:t xml:space="preserve">Table 34: Foster Youth </w:t>
        </w:r>
        <w:r w:rsidRPr="00BA5733">
          <w:rPr>
            <w:rStyle w:val="Hyperlink"/>
            <w:rFonts w:eastAsia="Arial" w:cs="Arial"/>
            <w:bCs/>
            <w:noProof/>
          </w:rPr>
          <w:t>Services</w:t>
        </w:r>
        <w:r w:rsidRPr="00BA5733">
          <w:rPr>
            <w:rStyle w:val="Hyperlink"/>
            <w:rFonts w:cs="Arial"/>
            <w:noProof/>
          </w:rPr>
          <w:t xml:space="preserve"> Coordinating Program Fund Allocations by County for 2023–24 and 2024–25</w:t>
        </w:r>
        <w:r>
          <w:rPr>
            <w:noProof/>
            <w:webHidden/>
          </w:rPr>
          <w:tab/>
        </w:r>
        <w:r>
          <w:rPr>
            <w:noProof/>
            <w:webHidden/>
          </w:rPr>
          <w:fldChar w:fldCharType="begin"/>
        </w:r>
        <w:r>
          <w:rPr>
            <w:noProof/>
            <w:webHidden/>
          </w:rPr>
          <w:instrText xml:space="preserve"> PAGEREF _Toc233882352 \h </w:instrText>
        </w:r>
        <w:r>
          <w:rPr>
            <w:noProof/>
            <w:webHidden/>
          </w:rPr>
        </w:r>
        <w:r>
          <w:rPr>
            <w:noProof/>
            <w:webHidden/>
          </w:rPr>
          <w:fldChar w:fldCharType="separate"/>
        </w:r>
        <w:r>
          <w:rPr>
            <w:noProof/>
            <w:webHidden/>
          </w:rPr>
          <w:t>57</w:t>
        </w:r>
        <w:r>
          <w:rPr>
            <w:noProof/>
            <w:webHidden/>
          </w:rPr>
          <w:fldChar w:fldCharType="end"/>
        </w:r>
      </w:hyperlink>
    </w:p>
    <w:p w14:paraId="0850AD9A" w14:textId="1C9EED53" w:rsidR="000F7F84" w:rsidRDefault="000F7F84">
      <w:pPr>
        <w:pStyle w:val="TOC1"/>
        <w:rPr>
          <w:rFonts w:asciiTheme="minorHAnsi" w:eastAsiaTheme="minorEastAsia" w:hAnsiTheme="minorHAnsi" w:cstheme="minorBidi"/>
          <w:noProof/>
          <w:kern w:val="2"/>
          <w:szCs w:val="24"/>
          <w14:ligatures w14:val="standardContextual"/>
        </w:rPr>
      </w:pPr>
      <w:hyperlink w:anchor="_Toc233882353" w:history="1">
        <w:r w:rsidRPr="00BA5733">
          <w:rPr>
            <w:rStyle w:val="Hyperlink"/>
            <w:rFonts w:cs="Arial"/>
            <w:noProof/>
          </w:rPr>
          <w:t>Table 35: Number of County Offices of Education Having Various Stakeholders Represented on Executive Advisory Councils</w:t>
        </w:r>
        <w:r>
          <w:rPr>
            <w:noProof/>
            <w:webHidden/>
          </w:rPr>
          <w:tab/>
        </w:r>
        <w:r>
          <w:rPr>
            <w:noProof/>
            <w:webHidden/>
          </w:rPr>
          <w:fldChar w:fldCharType="begin"/>
        </w:r>
        <w:r>
          <w:rPr>
            <w:noProof/>
            <w:webHidden/>
          </w:rPr>
          <w:instrText xml:space="preserve"> PAGEREF _Toc233882353 \h </w:instrText>
        </w:r>
        <w:r>
          <w:rPr>
            <w:noProof/>
            <w:webHidden/>
          </w:rPr>
        </w:r>
        <w:r>
          <w:rPr>
            <w:noProof/>
            <w:webHidden/>
          </w:rPr>
          <w:fldChar w:fldCharType="separate"/>
        </w:r>
        <w:r>
          <w:rPr>
            <w:noProof/>
            <w:webHidden/>
          </w:rPr>
          <w:t>66</w:t>
        </w:r>
        <w:r>
          <w:rPr>
            <w:noProof/>
            <w:webHidden/>
          </w:rPr>
          <w:fldChar w:fldCharType="end"/>
        </w:r>
      </w:hyperlink>
    </w:p>
    <w:p w14:paraId="1A20B27B" w14:textId="4EAFC45E" w:rsidR="000F7F84" w:rsidRDefault="000F7F84">
      <w:pPr>
        <w:pStyle w:val="TOC1"/>
        <w:rPr>
          <w:rFonts w:asciiTheme="minorHAnsi" w:eastAsiaTheme="minorEastAsia" w:hAnsiTheme="minorHAnsi" w:cstheme="minorBidi"/>
          <w:noProof/>
          <w:kern w:val="2"/>
          <w:szCs w:val="24"/>
          <w14:ligatures w14:val="standardContextual"/>
        </w:rPr>
      </w:pPr>
      <w:hyperlink w:anchor="_Toc233882354" w:history="1">
        <w:r w:rsidRPr="00BA5733">
          <w:rPr>
            <w:rStyle w:val="Hyperlink"/>
            <w:rFonts w:cs="Arial"/>
            <w:noProof/>
          </w:rPr>
          <w:t>Table 36: Number and Percent of Formal Agreements, Memoranda of Understanding, or Protocols Among County Agencies for 2023–24 and 2024–25</w:t>
        </w:r>
        <w:r>
          <w:rPr>
            <w:noProof/>
            <w:webHidden/>
          </w:rPr>
          <w:tab/>
        </w:r>
        <w:r>
          <w:rPr>
            <w:noProof/>
            <w:webHidden/>
          </w:rPr>
          <w:fldChar w:fldCharType="begin"/>
        </w:r>
        <w:r>
          <w:rPr>
            <w:noProof/>
            <w:webHidden/>
          </w:rPr>
          <w:instrText xml:space="preserve"> PAGEREF _Toc233882354 \h </w:instrText>
        </w:r>
        <w:r>
          <w:rPr>
            <w:noProof/>
            <w:webHidden/>
          </w:rPr>
        </w:r>
        <w:r>
          <w:rPr>
            <w:noProof/>
            <w:webHidden/>
          </w:rPr>
          <w:fldChar w:fldCharType="separate"/>
        </w:r>
        <w:r>
          <w:rPr>
            <w:noProof/>
            <w:webHidden/>
          </w:rPr>
          <w:t>67</w:t>
        </w:r>
        <w:r>
          <w:rPr>
            <w:noProof/>
            <w:webHidden/>
          </w:rPr>
          <w:fldChar w:fldCharType="end"/>
        </w:r>
      </w:hyperlink>
    </w:p>
    <w:p w14:paraId="736BE1BC" w14:textId="3BFF2903" w:rsidR="000F7F84" w:rsidRDefault="000F7F84">
      <w:pPr>
        <w:pStyle w:val="TOC1"/>
        <w:rPr>
          <w:rFonts w:asciiTheme="minorHAnsi" w:eastAsiaTheme="minorEastAsia" w:hAnsiTheme="minorHAnsi" w:cstheme="minorBidi"/>
          <w:noProof/>
          <w:kern w:val="2"/>
          <w:szCs w:val="24"/>
          <w14:ligatures w14:val="standardContextual"/>
        </w:rPr>
      </w:pPr>
      <w:hyperlink w:anchor="_Toc233882355" w:history="1">
        <w:r w:rsidRPr="00BA5733">
          <w:rPr>
            <w:rStyle w:val="Hyperlink"/>
            <w:rFonts w:cs="Arial"/>
            <w:noProof/>
          </w:rPr>
          <w:t>Table 37: Number of Local Educational Agencies Supported by County Foster Youth Services Coordinating Programs in Local Control and Accountability Plan Consultation in 2023–24 and 2024–25</w:t>
        </w:r>
        <w:r>
          <w:rPr>
            <w:noProof/>
            <w:webHidden/>
          </w:rPr>
          <w:tab/>
        </w:r>
        <w:r>
          <w:rPr>
            <w:noProof/>
            <w:webHidden/>
          </w:rPr>
          <w:fldChar w:fldCharType="begin"/>
        </w:r>
        <w:r>
          <w:rPr>
            <w:noProof/>
            <w:webHidden/>
          </w:rPr>
          <w:instrText xml:space="preserve"> PAGEREF _Toc233882355 \h </w:instrText>
        </w:r>
        <w:r>
          <w:rPr>
            <w:noProof/>
            <w:webHidden/>
          </w:rPr>
        </w:r>
        <w:r>
          <w:rPr>
            <w:noProof/>
            <w:webHidden/>
          </w:rPr>
          <w:fldChar w:fldCharType="separate"/>
        </w:r>
        <w:r>
          <w:rPr>
            <w:noProof/>
            <w:webHidden/>
          </w:rPr>
          <w:t>68</w:t>
        </w:r>
        <w:r>
          <w:rPr>
            <w:noProof/>
            <w:webHidden/>
          </w:rPr>
          <w:fldChar w:fldCharType="end"/>
        </w:r>
      </w:hyperlink>
    </w:p>
    <w:p w14:paraId="0CBFED53" w14:textId="7C22C68B" w:rsidR="000F7F84" w:rsidRDefault="000F7F84">
      <w:pPr>
        <w:pStyle w:val="TOC1"/>
        <w:rPr>
          <w:rFonts w:asciiTheme="minorHAnsi" w:eastAsiaTheme="minorEastAsia" w:hAnsiTheme="minorHAnsi" w:cstheme="minorBidi"/>
          <w:noProof/>
          <w:kern w:val="2"/>
          <w:szCs w:val="24"/>
          <w14:ligatures w14:val="standardContextual"/>
        </w:rPr>
      </w:pPr>
      <w:hyperlink w:anchor="_Toc233882356" w:history="1">
        <w:r w:rsidRPr="00BA5733">
          <w:rPr>
            <w:rStyle w:val="Hyperlink"/>
            <w:rFonts w:cs="Arial"/>
            <w:noProof/>
          </w:rPr>
          <w:t>Table 38: Number of Local Educational Agencies that Attended Foster Youth Services Coordinating Program Trainings or Meetings in 2023–24 and 2024–25</w:t>
        </w:r>
        <w:r>
          <w:rPr>
            <w:noProof/>
            <w:webHidden/>
          </w:rPr>
          <w:tab/>
        </w:r>
        <w:r>
          <w:rPr>
            <w:noProof/>
            <w:webHidden/>
          </w:rPr>
          <w:fldChar w:fldCharType="begin"/>
        </w:r>
        <w:r>
          <w:rPr>
            <w:noProof/>
            <w:webHidden/>
          </w:rPr>
          <w:instrText xml:space="preserve"> PAGEREF _Toc233882356 \h </w:instrText>
        </w:r>
        <w:r>
          <w:rPr>
            <w:noProof/>
            <w:webHidden/>
          </w:rPr>
        </w:r>
        <w:r>
          <w:rPr>
            <w:noProof/>
            <w:webHidden/>
          </w:rPr>
          <w:fldChar w:fldCharType="separate"/>
        </w:r>
        <w:r>
          <w:rPr>
            <w:noProof/>
            <w:webHidden/>
          </w:rPr>
          <w:t>69</w:t>
        </w:r>
        <w:r>
          <w:rPr>
            <w:noProof/>
            <w:webHidden/>
          </w:rPr>
          <w:fldChar w:fldCharType="end"/>
        </w:r>
      </w:hyperlink>
    </w:p>
    <w:p w14:paraId="3A003EBA" w14:textId="58796961" w:rsidR="000F7F84" w:rsidRDefault="000F7F84">
      <w:pPr>
        <w:pStyle w:val="TOC1"/>
        <w:rPr>
          <w:rFonts w:asciiTheme="minorHAnsi" w:eastAsiaTheme="minorEastAsia" w:hAnsiTheme="minorHAnsi" w:cstheme="minorBidi"/>
          <w:noProof/>
          <w:kern w:val="2"/>
          <w:szCs w:val="24"/>
          <w14:ligatures w14:val="standardContextual"/>
        </w:rPr>
      </w:pPr>
      <w:hyperlink w:anchor="_Toc233882357" w:history="1">
        <w:r w:rsidRPr="00BA5733">
          <w:rPr>
            <w:rStyle w:val="Hyperlink"/>
            <w:rFonts w:cs="Arial"/>
            <w:noProof/>
          </w:rPr>
          <w:t>Table 39: Number of Trainings Provided to School Districts by County Foster Youth Services Coordinating Programs in 2023–24 and 2024–25</w:t>
        </w:r>
        <w:r>
          <w:rPr>
            <w:noProof/>
            <w:webHidden/>
          </w:rPr>
          <w:tab/>
        </w:r>
        <w:r>
          <w:rPr>
            <w:noProof/>
            <w:webHidden/>
          </w:rPr>
          <w:fldChar w:fldCharType="begin"/>
        </w:r>
        <w:r>
          <w:rPr>
            <w:noProof/>
            <w:webHidden/>
          </w:rPr>
          <w:instrText xml:space="preserve"> PAGEREF _Toc233882357 \h </w:instrText>
        </w:r>
        <w:r>
          <w:rPr>
            <w:noProof/>
            <w:webHidden/>
          </w:rPr>
        </w:r>
        <w:r>
          <w:rPr>
            <w:noProof/>
            <w:webHidden/>
          </w:rPr>
          <w:fldChar w:fldCharType="separate"/>
        </w:r>
        <w:r>
          <w:rPr>
            <w:noProof/>
            <w:webHidden/>
          </w:rPr>
          <w:t>70</w:t>
        </w:r>
        <w:r>
          <w:rPr>
            <w:noProof/>
            <w:webHidden/>
          </w:rPr>
          <w:fldChar w:fldCharType="end"/>
        </w:r>
      </w:hyperlink>
    </w:p>
    <w:p w14:paraId="36733A8A" w14:textId="756D9A5B" w:rsidR="000F7F84" w:rsidRDefault="000F7F84">
      <w:pPr>
        <w:pStyle w:val="TOC1"/>
        <w:rPr>
          <w:rFonts w:asciiTheme="minorHAnsi" w:eastAsiaTheme="minorEastAsia" w:hAnsiTheme="minorHAnsi" w:cstheme="minorBidi"/>
          <w:noProof/>
          <w:kern w:val="2"/>
          <w:szCs w:val="24"/>
          <w14:ligatures w14:val="standardContextual"/>
        </w:rPr>
      </w:pPr>
      <w:hyperlink w:anchor="_Toc233882358" w:history="1">
        <w:r w:rsidRPr="00BA5733">
          <w:rPr>
            <w:rStyle w:val="Hyperlink"/>
            <w:rFonts w:cs="Arial"/>
            <w:noProof/>
          </w:rPr>
          <w:t>Table 40: Collaborative Agencies and Services Provided</w:t>
        </w:r>
        <w:r>
          <w:rPr>
            <w:noProof/>
            <w:webHidden/>
          </w:rPr>
          <w:tab/>
        </w:r>
        <w:r>
          <w:rPr>
            <w:noProof/>
            <w:webHidden/>
          </w:rPr>
          <w:fldChar w:fldCharType="begin"/>
        </w:r>
        <w:r>
          <w:rPr>
            <w:noProof/>
            <w:webHidden/>
          </w:rPr>
          <w:instrText xml:space="preserve"> PAGEREF _Toc233882358 \h </w:instrText>
        </w:r>
        <w:r>
          <w:rPr>
            <w:noProof/>
            <w:webHidden/>
          </w:rPr>
        </w:r>
        <w:r>
          <w:rPr>
            <w:noProof/>
            <w:webHidden/>
          </w:rPr>
          <w:fldChar w:fldCharType="separate"/>
        </w:r>
        <w:r>
          <w:rPr>
            <w:noProof/>
            <w:webHidden/>
          </w:rPr>
          <w:t>70</w:t>
        </w:r>
        <w:r>
          <w:rPr>
            <w:noProof/>
            <w:webHidden/>
          </w:rPr>
          <w:fldChar w:fldCharType="end"/>
        </w:r>
      </w:hyperlink>
    </w:p>
    <w:p w14:paraId="3EB5FD23" w14:textId="7D999938" w:rsidR="00E6728C" w:rsidRPr="00D50130" w:rsidRDefault="007E7167" w:rsidP="00E6728C">
      <w:pPr>
        <w:spacing w:before="0"/>
        <w:rPr>
          <w:rFonts w:cs="Arial"/>
          <w:bCs/>
        </w:rPr>
        <w:sectPr w:rsidR="00E6728C" w:rsidRPr="00D50130" w:rsidSect="00B97333">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docGrid w:linePitch="326"/>
        </w:sectPr>
      </w:pPr>
      <w:r w:rsidRPr="00D50130">
        <w:rPr>
          <w:rFonts w:cs="Arial"/>
          <w:bCs/>
        </w:rPr>
        <w:fldChar w:fldCharType="end"/>
      </w:r>
    </w:p>
    <w:p w14:paraId="2081A3D6" w14:textId="77777777" w:rsidR="00304937" w:rsidRPr="00D50130" w:rsidRDefault="00304937" w:rsidP="00304937">
      <w:pPr>
        <w:jc w:val="center"/>
        <w:rPr>
          <w:rFonts w:cs="Arial"/>
          <w:b/>
          <w:sz w:val="28"/>
          <w:szCs w:val="28"/>
        </w:rPr>
      </w:pPr>
      <w:bookmarkStart w:id="19" w:name="_Toc3922422"/>
      <w:bookmarkStart w:id="20" w:name="_Toc115854114"/>
      <w:bookmarkStart w:id="21" w:name="_Ref226637973"/>
      <w:r w:rsidRPr="00D50130">
        <w:rPr>
          <w:rFonts w:cs="Arial"/>
          <w:b/>
          <w:sz w:val="28"/>
          <w:szCs w:val="28"/>
        </w:rPr>
        <w:lastRenderedPageBreak/>
        <w:t>California Department of Education</w:t>
      </w:r>
    </w:p>
    <w:p w14:paraId="1E4A3937" w14:textId="60D9C7AD" w:rsidR="00304937" w:rsidRPr="00D50130" w:rsidRDefault="00304937" w:rsidP="00807489">
      <w:pPr>
        <w:jc w:val="center"/>
        <w:rPr>
          <w:rFonts w:cs="Arial"/>
          <w:b/>
          <w:bCs/>
          <w:sz w:val="28"/>
          <w:szCs w:val="28"/>
        </w:rPr>
      </w:pPr>
      <w:r w:rsidRPr="00D50130">
        <w:rPr>
          <w:rFonts w:cs="Arial"/>
          <w:b/>
          <w:bCs/>
          <w:sz w:val="28"/>
          <w:szCs w:val="28"/>
        </w:rPr>
        <w:t>Report to the Governor, the Legislature, and the Legislative Analyst’s Office:</w:t>
      </w:r>
      <w:r w:rsidR="00AE7235" w:rsidRPr="00D50130">
        <w:rPr>
          <w:rFonts w:cs="Arial"/>
          <w:b/>
          <w:bCs/>
          <w:sz w:val="28"/>
          <w:szCs w:val="28"/>
        </w:rPr>
        <w:t xml:space="preserve"> </w:t>
      </w:r>
      <w:r w:rsidRPr="00D50130">
        <w:rPr>
          <w:rFonts w:cs="Arial"/>
          <w:b/>
          <w:bCs/>
          <w:sz w:val="28"/>
          <w:szCs w:val="28"/>
        </w:rPr>
        <w:t>2026 Foster Youth Services Coordinating Program</w:t>
      </w:r>
    </w:p>
    <w:p w14:paraId="66BD02AD" w14:textId="5EAFEDFF" w:rsidR="009B0BF3" w:rsidRPr="00D50130" w:rsidRDefault="009B0BF3" w:rsidP="00DF5548">
      <w:pPr>
        <w:pStyle w:val="Heading2"/>
        <w:jc w:val="center"/>
        <w:rPr>
          <w:rFonts w:cs="Arial"/>
        </w:rPr>
      </w:pPr>
      <w:bookmarkStart w:id="22" w:name="_Toc233882298"/>
      <w:r w:rsidRPr="00D50130">
        <w:rPr>
          <w:rFonts w:cs="Arial"/>
        </w:rPr>
        <w:t>Executive</w:t>
      </w:r>
      <w:r w:rsidR="00F74E1D" w:rsidRPr="00D50130">
        <w:rPr>
          <w:rFonts w:cs="Arial"/>
        </w:rPr>
        <w:t xml:space="preserve"> </w:t>
      </w:r>
      <w:r w:rsidRPr="00D50130">
        <w:rPr>
          <w:rFonts w:cs="Arial"/>
        </w:rPr>
        <w:t>Summary</w:t>
      </w:r>
      <w:bookmarkEnd w:id="19"/>
      <w:bookmarkEnd w:id="20"/>
      <w:bookmarkEnd w:id="21"/>
      <w:bookmarkEnd w:id="22"/>
    </w:p>
    <w:p w14:paraId="2CCD8563" w14:textId="35AE1D1E" w:rsidR="0080756F" w:rsidRPr="00D50130" w:rsidRDefault="00576DF2" w:rsidP="008C4D70">
      <w:pPr>
        <w:spacing w:before="0"/>
        <w:rPr>
          <w:rFonts w:cs="Arial"/>
          <w:color w:val="0E101A"/>
        </w:rPr>
      </w:pPr>
      <w:bookmarkStart w:id="23" w:name="_Toc2854767"/>
      <w:bookmarkStart w:id="24" w:name="_Toc19703398"/>
      <w:r w:rsidRPr="00D50130">
        <w:rPr>
          <w:rFonts w:cs="Arial"/>
          <w:color w:val="0E101A"/>
        </w:rPr>
        <w:t>This</w:t>
      </w:r>
      <w:r w:rsidR="00F74E1D" w:rsidRPr="00D50130">
        <w:rPr>
          <w:rFonts w:cs="Arial"/>
          <w:color w:val="0E101A"/>
        </w:rPr>
        <w:t xml:space="preserve"> </w:t>
      </w:r>
      <w:r w:rsidRPr="00D50130">
        <w:rPr>
          <w:rFonts w:cs="Arial"/>
          <w:color w:val="0E101A"/>
        </w:rPr>
        <w:t>report</w:t>
      </w:r>
      <w:r w:rsidR="00F74E1D" w:rsidRPr="00D50130">
        <w:rPr>
          <w:rFonts w:cs="Arial"/>
          <w:color w:val="0E101A"/>
        </w:rPr>
        <w:t xml:space="preserve"> </w:t>
      </w:r>
      <w:r w:rsidRPr="00D50130">
        <w:rPr>
          <w:rFonts w:cs="Arial"/>
          <w:color w:val="0E101A"/>
        </w:rPr>
        <w:t>is</w:t>
      </w:r>
      <w:r w:rsidR="00F74E1D" w:rsidRPr="00D50130">
        <w:rPr>
          <w:rFonts w:cs="Arial"/>
          <w:color w:val="0E101A"/>
        </w:rPr>
        <w:t xml:space="preserve"> </w:t>
      </w:r>
      <w:r w:rsidRPr="00D50130">
        <w:rPr>
          <w:rFonts w:cs="Arial"/>
          <w:color w:val="0E101A"/>
        </w:rPr>
        <w:t>required</w:t>
      </w:r>
      <w:r w:rsidR="00F74E1D" w:rsidRPr="00D50130">
        <w:rPr>
          <w:rFonts w:cs="Arial"/>
          <w:color w:val="0E101A"/>
        </w:rPr>
        <w:t xml:space="preserve"> </w:t>
      </w:r>
      <w:r w:rsidRPr="00D50130">
        <w:rPr>
          <w:rFonts w:cs="Arial"/>
          <w:color w:val="0E101A"/>
        </w:rPr>
        <w:t>by</w:t>
      </w:r>
      <w:r w:rsidR="00F74E1D" w:rsidRPr="00D50130">
        <w:rPr>
          <w:rFonts w:cs="Arial"/>
          <w:color w:val="0E101A"/>
        </w:rPr>
        <w:t xml:space="preserve"> </w:t>
      </w:r>
      <w:r w:rsidRPr="00D50130">
        <w:rPr>
          <w:rFonts w:cs="Arial"/>
          <w:color w:val="0E101A"/>
        </w:rPr>
        <w:t>California</w:t>
      </w:r>
      <w:r w:rsidR="00F74E1D" w:rsidRPr="00D50130">
        <w:rPr>
          <w:rFonts w:cs="Arial"/>
          <w:color w:val="0E101A"/>
        </w:rPr>
        <w:t xml:space="preserve"> </w:t>
      </w:r>
      <w:r w:rsidRPr="00D50130">
        <w:rPr>
          <w:rFonts w:cs="Arial"/>
          <w:i/>
          <w:iCs/>
          <w:color w:val="0E101A"/>
        </w:rPr>
        <w:t>Education</w:t>
      </w:r>
      <w:r w:rsidR="00F74E1D" w:rsidRPr="00D50130">
        <w:rPr>
          <w:rFonts w:cs="Arial"/>
          <w:i/>
          <w:iCs/>
          <w:color w:val="0E101A"/>
        </w:rPr>
        <w:t xml:space="preserve"> </w:t>
      </w:r>
      <w:r w:rsidRPr="00D50130">
        <w:rPr>
          <w:rFonts w:cs="Arial"/>
          <w:i/>
          <w:iCs/>
          <w:color w:val="0E101A"/>
        </w:rPr>
        <w:t>Code</w:t>
      </w:r>
      <w:r w:rsidR="009B4A61" w:rsidRPr="00D50130">
        <w:rPr>
          <w:rFonts w:cs="Arial"/>
          <w:i/>
          <w:iCs/>
          <w:color w:val="0E101A"/>
        </w:rPr>
        <w:t xml:space="preserve"> (EC)</w:t>
      </w:r>
      <w:r w:rsidR="008B45AE" w:rsidRPr="00D50130">
        <w:rPr>
          <w:rFonts w:cs="Arial"/>
          <w:i/>
          <w:iCs/>
          <w:color w:val="0E101A"/>
        </w:rPr>
        <w:t xml:space="preserve"> </w:t>
      </w:r>
      <w:r w:rsidRPr="00D50130">
        <w:rPr>
          <w:rFonts w:cs="Arial"/>
          <w:color w:val="0E101A"/>
        </w:rPr>
        <w:t>Section</w:t>
      </w:r>
      <w:r w:rsidR="00F74E1D" w:rsidRPr="00D50130">
        <w:rPr>
          <w:rFonts w:cs="Arial"/>
          <w:color w:val="0E101A"/>
        </w:rPr>
        <w:t xml:space="preserve"> </w:t>
      </w:r>
      <w:r w:rsidRPr="00D50130">
        <w:rPr>
          <w:rFonts w:cs="Arial"/>
          <w:color w:val="0E101A"/>
        </w:rPr>
        <w:t>42923(b)</w:t>
      </w:r>
      <w:r w:rsidR="008B45AE" w:rsidRPr="00D50130">
        <w:rPr>
          <w:rFonts w:cs="Arial"/>
          <w:color w:val="0E101A"/>
        </w:rPr>
        <w:t>, which</w:t>
      </w:r>
      <w:r w:rsidR="00F74E1D" w:rsidRPr="00D50130">
        <w:rPr>
          <w:rFonts w:cs="Arial"/>
          <w:color w:val="0E101A"/>
        </w:rPr>
        <w:t xml:space="preserve"> </w:t>
      </w:r>
      <w:r w:rsidR="0080756F" w:rsidRPr="00D50130">
        <w:rPr>
          <w:rFonts w:cs="Arial"/>
          <w:color w:val="0E101A"/>
        </w:rPr>
        <w:t xml:space="preserve">requires the State Superintendent of Public Instruction </w:t>
      </w:r>
      <w:r w:rsidR="003B4998" w:rsidRPr="00D50130">
        <w:rPr>
          <w:rFonts w:cs="Arial"/>
          <w:color w:val="0E101A"/>
        </w:rPr>
        <w:t xml:space="preserve">(SSPI) </w:t>
      </w:r>
      <w:r w:rsidR="0080756F" w:rsidRPr="00D50130">
        <w:rPr>
          <w:rFonts w:cs="Arial"/>
          <w:color w:val="0E101A"/>
        </w:rPr>
        <w:t>to submit a biennial report to the Governor and</w:t>
      </w:r>
      <w:r w:rsidR="00A07BD0" w:rsidRPr="00D50130">
        <w:rPr>
          <w:rFonts w:cs="Arial"/>
          <w:color w:val="0E101A"/>
        </w:rPr>
        <w:t xml:space="preserve"> the</w:t>
      </w:r>
      <w:r w:rsidR="0080756F" w:rsidRPr="00D50130">
        <w:rPr>
          <w:rFonts w:cs="Arial"/>
          <w:color w:val="0E101A"/>
        </w:rPr>
        <w:t xml:space="preserve"> Legislature on the Foster Youth Services Coordinating Program</w:t>
      </w:r>
      <w:r w:rsidR="00E42C67" w:rsidRPr="00D50130">
        <w:rPr>
          <w:rFonts w:cs="Arial"/>
          <w:color w:val="0E101A"/>
        </w:rPr>
        <w:t xml:space="preserve"> (FYSCP)</w:t>
      </w:r>
      <w:r w:rsidR="008B45AE" w:rsidRPr="00D50130">
        <w:rPr>
          <w:rFonts w:cs="Arial"/>
          <w:color w:val="0E101A"/>
        </w:rPr>
        <w:t xml:space="preserve"> that includes</w:t>
      </w:r>
      <w:r w:rsidR="0080756F" w:rsidRPr="00D50130">
        <w:rPr>
          <w:rFonts w:cs="Arial"/>
          <w:color w:val="0E101A"/>
        </w:rPr>
        <w:t xml:space="preserve"> program activities, funding, and student outcome</w:t>
      </w:r>
      <w:r w:rsidR="008C4D70" w:rsidRPr="00D50130">
        <w:rPr>
          <w:rFonts w:cs="Arial"/>
          <w:color w:val="0E101A"/>
        </w:rPr>
        <w:t>s.</w:t>
      </w:r>
    </w:p>
    <w:p w14:paraId="5555335C" w14:textId="5E5EBA3B" w:rsidR="0080756F" w:rsidRPr="00D50130" w:rsidRDefault="0080756F" w:rsidP="008C4D70">
      <w:pPr>
        <w:spacing w:before="0"/>
        <w:rPr>
          <w:rFonts w:cs="Arial"/>
          <w:color w:val="0E101A"/>
        </w:rPr>
      </w:pPr>
      <w:r w:rsidRPr="00D50130">
        <w:rPr>
          <w:rFonts w:cs="Arial"/>
        </w:rPr>
        <w:t>This report includes aggregated statewide and county-level data on key educational outcomes for foster youth</w:t>
      </w:r>
      <w:r w:rsidR="008C4D70" w:rsidRPr="00D50130">
        <w:rPr>
          <w:rFonts w:cs="Arial"/>
        </w:rPr>
        <w:t>;</w:t>
      </w:r>
      <w:r w:rsidRPr="00D50130">
        <w:rPr>
          <w:rFonts w:cs="Arial"/>
        </w:rPr>
        <w:t xml:space="preserve"> information on program funding and expenditures</w:t>
      </w:r>
      <w:r w:rsidR="008C4D70" w:rsidRPr="00D50130">
        <w:rPr>
          <w:rFonts w:cs="Arial"/>
        </w:rPr>
        <w:t>;</w:t>
      </w:r>
      <w:r w:rsidRPr="00D50130">
        <w:rPr>
          <w:rFonts w:cs="Arial"/>
        </w:rPr>
        <w:t xml:space="preserve"> and a discussion of the meaning and implications of the reported indicators, including recommendations on program effectiveness and continuation.</w:t>
      </w:r>
      <w:r w:rsidRPr="00D50130">
        <w:rPr>
          <w:rFonts w:cs="Arial"/>
          <w:color w:val="0E101A"/>
        </w:rPr>
        <w:t xml:space="preserve"> </w:t>
      </w:r>
      <w:r w:rsidR="00E540A1" w:rsidRPr="00D50130">
        <w:rPr>
          <w:rFonts w:cs="Arial"/>
          <w:color w:val="0E101A"/>
        </w:rPr>
        <w:t xml:space="preserve">For the purposes of this report, the terms “foster youth” and “pupils in foster care” are used interchangeably. </w:t>
      </w:r>
      <w:r w:rsidR="00576DF2" w:rsidRPr="00D50130">
        <w:rPr>
          <w:rFonts w:cs="Arial"/>
          <w:color w:val="0E101A"/>
        </w:rPr>
        <w:t>This</w:t>
      </w:r>
      <w:r w:rsidR="00F74E1D" w:rsidRPr="00D50130">
        <w:rPr>
          <w:rFonts w:cs="Arial"/>
          <w:color w:val="0E101A"/>
        </w:rPr>
        <w:t xml:space="preserve"> </w:t>
      </w:r>
      <w:r w:rsidR="00576DF2" w:rsidRPr="00D50130">
        <w:rPr>
          <w:rFonts w:cs="Arial"/>
          <w:color w:val="0E101A"/>
        </w:rPr>
        <w:t>report</w:t>
      </w:r>
      <w:r w:rsidR="00F74E1D" w:rsidRPr="00D50130">
        <w:rPr>
          <w:rFonts w:cs="Arial"/>
          <w:color w:val="0E101A"/>
        </w:rPr>
        <w:t xml:space="preserve"> </w:t>
      </w:r>
      <w:r w:rsidR="00576DF2" w:rsidRPr="00D50130">
        <w:rPr>
          <w:rFonts w:cs="Arial"/>
          <w:color w:val="0E101A"/>
        </w:rPr>
        <w:t>includes</w:t>
      </w:r>
      <w:r w:rsidR="00F74E1D" w:rsidRPr="00D50130">
        <w:rPr>
          <w:rFonts w:cs="Arial"/>
          <w:color w:val="0E101A"/>
        </w:rPr>
        <w:t xml:space="preserve"> </w:t>
      </w:r>
      <w:r w:rsidR="00576DF2" w:rsidRPr="00D50130">
        <w:rPr>
          <w:rFonts w:cs="Arial"/>
          <w:color w:val="0E101A"/>
        </w:rPr>
        <w:t>information</w:t>
      </w:r>
      <w:r w:rsidR="00F74E1D" w:rsidRPr="00D50130">
        <w:rPr>
          <w:rFonts w:cs="Arial"/>
          <w:color w:val="0E101A"/>
        </w:rPr>
        <w:t xml:space="preserve"> </w:t>
      </w:r>
      <w:r w:rsidR="00576DF2" w:rsidRPr="00D50130">
        <w:rPr>
          <w:rFonts w:cs="Arial"/>
          <w:color w:val="0E101A"/>
        </w:rPr>
        <w:t>for</w:t>
      </w:r>
      <w:r w:rsidR="00F74E1D" w:rsidRPr="00D50130">
        <w:rPr>
          <w:rFonts w:cs="Arial"/>
          <w:color w:val="0E101A"/>
        </w:rPr>
        <w:t xml:space="preserve"> </w:t>
      </w:r>
      <w:r w:rsidR="00576DF2" w:rsidRPr="00D50130">
        <w:rPr>
          <w:rFonts w:cs="Arial"/>
          <w:color w:val="0E101A"/>
        </w:rPr>
        <w:t>the</w:t>
      </w:r>
      <w:r w:rsidR="00F74E1D" w:rsidRPr="00D50130">
        <w:rPr>
          <w:rFonts w:cs="Arial"/>
          <w:color w:val="0E101A"/>
        </w:rPr>
        <w:t xml:space="preserve"> </w:t>
      </w:r>
      <w:r w:rsidR="00150193" w:rsidRPr="00D50130">
        <w:rPr>
          <w:rFonts w:cs="Arial"/>
          <w:color w:val="0E101A"/>
        </w:rPr>
        <w:t>2023</w:t>
      </w:r>
      <w:r w:rsidR="00D45E12" w:rsidRPr="00D50130">
        <w:rPr>
          <w:rFonts w:cs="Arial"/>
          <w:color w:val="0E101A"/>
        </w:rPr>
        <w:t>–</w:t>
      </w:r>
      <w:r w:rsidR="00150193" w:rsidRPr="00D50130">
        <w:rPr>
          <w:rFonts w:cs="Arial"/>
          <w:color w:val="0E101A"/>
        </w:rPr>
        <w:t>24</w:t>
      </w:r>
      <w:r w:rsidR="00EA623E" w:rsidRPr="00D50130">
        <w:rPr>
          <w:rFonts w:cs="Arial"/>
          <w:color w:val="0E101A"/>
        </w:rPr>
        <w:t xml:space="preserve"> and </w:t>
      </w:r>
      <w:r w:rsidR="00150193" w:rsidRPr="00D50130">
        <w:rPr>
          <w:rFonts w:cs="Arial"/>
          <w:color w:val="0E101A"/>
        </w:rPr>
        <w:t>2024</w:t>
      </w:r>
      <w:r w:rsidR="00D45E12" w:rsidRPr="00D50130">
        <w:rPr>
          <w:rFonts w:cs="Arial"/>
          <w:color w:val="0E101A"/>
        </w:rPr>
        <w:t>–</w:t>
      </w:r>
      <w:r w:rsidR="00150193" w:rsidRPr="00D50130">
        <w:rPr>
          <w:rFonts w:cs="Arial"/>
          <w:color w:val="0E101A"/>
        </w:rPr>
        <w:t>25</w:t>
      </w:r>
      <w:r w:rsidR="00E540A1" w:rsidRPr="00D50130">
        <w:rPr>
          <w:rFonts w:cs="Arial"/>
          <w:color w:val="0E101A"/>
        </w:rPr>
        <w:t xml:space="preserve"> </w:t>
      </w:r>
      <w:r w:rsidR="00576DF2" w:rsidRPr="00D50130">
        <w:rPr>
          <w:rFonts w:cs="Arial"/>
          <w:color w:val="0E101A"/>
        </w:rPr>
        <w:t>school</w:t>
      </w:r>
      <w:r w:rsidR="00F74E1D" w:rsidRPr="00D50130">
        <w:rPr>
          <w:rFonts w:cs="Arial"/>
          <w:color w:val="0E101A"/>
        </w:rPr>
        <w:t xml:space="preserve"> </w:t>
      </w:r>
      <w:r w:rsidR="00576DF2" w:rsidRPr="00D50130">
        <w:rPr>
          <w:rFonts w:cs="Arial"/>
          <w:color w:val="0E101A"/>
        </w:rPr>
        <w:t>years.</w:t>
      </w:r>
      <w:r w:rsidR="00E540A1" w:rsidRPr="00D50130">
        <w:rPr>
          <w:rFonts w:cs="Arial"/>
          <w:color w:val="0E101A"/>
        </w:rPr>
        <w:t xml:space="preserve"> </w:t>
      </w:r>
    </w:p>
    <w:bookmarkEnd w:id="23"/>
    <w:bookmarkEnd w:id="24"/>
    <w:p w14:paraId="58CE08E2" w14:textId="22532584" w:rsidR="003E78D6" w:rsidRPr="00D50130" w:rsidRDefault="008C4D70" w:rsidP="008C4D70">
      <w:pPr>
        <w:spacing w:before="0"/>
        <w:rPr>
          <w:rFonts w:cs="Arial"/>
          <w:color w:val="0E101A"/>
        </w:rPr>
      </w:pPr>
      <w:r w:rsidRPr="00D50130">
        <w:rPr>
          <w:rFonts w:cs="Arial"/>
          <w:color w:val="0E101A"/>
        </w:rPr>
        <w:t>T</w:t>
      </w:r>
      <w:r w:rsidR="00576DF2" w:rsidRPr="00D50130">
        <w:rPr>
          <w:rFonts w:cs="Arial"/>
          <w:color w:val="0E101A"/>
        </w:rPr>
        <w:t>his</w:t>
      </w:r>
      <w:r w:rsidR="00F74E1D" w:rsidRPr="00D50130">
        <w:rPr>
          <w:rFonts w:cs="Arial"/>
          <w:color w:val="0E101A"/>
        </w:rPr>
        <w:t xml:space="preserve"> </w:t>
      </w:r>
      <w:r w:rsidR="00576DF2" w:rsidRPr="00D50130">
        <w:rPr>
          <w:rFonts w:cs="Arial"/>
          <w:color w:val="0E101A"/>
        </w:rPr>
        <w:t>report</w:t>
      </w:r>
      <w:r w:rsidR="00F74E1D" w:rsidRPr="00D50130">
        <w:rPr>
          <w:rFonts w:cs="Arial"/>
          <w:color w:val="0E101A"/>
        </w:rPr>
        <w:t xml:space="preserve"> </w:t>
      </w:r>
      <w:r w:rsidRPr="00D50130">
        <w:rPr>
          <w:rFonts w:cs="Arial"/>
          <w:color w:val="0E101A"/>
        </w:rPr>
        <w:t xml:space="preserve">is available on </w:t>
      </w:r>
      <w:r w:rsidR="00576DF2" w:rsidRPr="00D50130">
        <w:rPr>
          <w:rFonts w:cs="Arial"/>
          <w:color w:val="0E101A"/>
        </w:rPr>
        <w:t>the</w:t>
      </w:r>
      <w:r w:rsidR="00F74E1D" w:rsidRPr="00D50130">
        <w:rPr>
          <w:rFonts w:cs="Arial"/>
          <w:color w:val="0E101A"/>
        </w:rPr>
        <w:t xml:space="preserve"> </w:t>
      </w:r>
      <w:r w:rsidR="00E42C67" w:rsidRPr="00D50130">
        <w:rPr>
          <w:rFonts w:cs="Arial"/>
          <w:color w:val="0E101A"/>
        </w:rPr>
        <w:t>California Department of Education (</w:t>
      </w:r>
      <w:r w:rsidR="00304937" w:rsidRPr="00D50130">
        <w:rPr>
          <w:rFonts w:cs="Arial"/>
          <w:color w:val="0E101A"/>
        </w:rPr>
        <w:t>C</w:t>
      </w:r>
      <w:r w:rsidR="00326084" w:rsidRPr="00D50130">
        <w:rPr>
          <w:rFonts w:cs="Arial"/>
          <w:color w:val="0E101A"/>
        </w:rPr>
        <w:t>DE</w:t>
      </w:r>
      <w:r w:rsidR="00E42C67" w:rsidRPr="00D50130">
        <w:rPr>
          <w:rFonts w:cs="Arial"/>
          <w:color w:val="0E101A"/>
        </w:rPr>
        <w:t>)</w:t>
      </w:r>
      <w:r w:rsidR="00326084" w:rsidRPr="00D50130">
        <w:rPr>
          <w:rFonts w:cs="Arial"/>
          <w:color w:val="0E101A"/>
        </w:rPr>
        <w:t xml:space="preserve"> </w:t>
      </w:r>
      <w:r w:rsidR="00576DF2" w:rsidRPr="00D50130">
        <w:rPr>
          <w:rFonts w:cs="Arial"/>
          <w:color w:val="0E101A"/>
        </w:rPr>
        <w:t>Foster</w:t>
      </w:r>
      <w:r w:rsidR="00F74E1D" w:rsidRPr="00D50130">
        <w:rPr>
          <w:rFonts w:cs="Arial"/>
          <w:color w:val="0E101A"/>
        </w:rPr>
        <w:t xml:space="preserve"> </w:t>
      </w:r>
      <w:r w:rsidR="00576DF2" w:rsidRPr="00D50130">
        <w:rPr>
          <w:rFonts w:cs="Arial"/>
          <w:color w:val="0E101A"/>
        </w:rPr>
        <w:t>Youth</w:t>
      </w:r>
      <w:r w:rsidR="00F74E1D" w:rsidRPr="00D50130">
        <w:rPr>
          <w:rFonts w:cs="Arial"/>
          <w:color w:val="0E101A"/>
        </w:rPr>
        <w:t xml:space="preserve"> </w:t>
      </w:r>
      <w:r w:rsidR="00576DF2" w:rsidRPr="00D50130">
        <w:rPr>
          <w:rFonts w:cs="Arial"/>
          <w:color w:val="0E101A"/>
        </w:rPr>
        <w:t>Services</w:t>
      </w:r>
      <w:r w:rsidR="00F74E1D" w:rsidRPr="00D50130">
        <w:rPr>
          <w:rFonts w:cs="Arial"/>
          <w:color w:val="0E101A"/>
        </w:rPr>
        <w:t xml:space="preserve"> </w:t>
      </w:r>
      <w:r w:rsidR="00576DF2" w:rsidRPr="00D50130">
        <w:rPr>
          <w:rFonts w:cs="Arial"/>
          <w:color w:val="0E101A"/>
        </w:rPr>
        <w:t>web</w:t>
      </w:r>
      <w:r w:rsidR="00F74E1D" w:rsidRPr="00D50130">
        <w:rPr>
          <w:rFonts w:cs="Arial"/>
          <w:color w:val="0E101A"/>
        </w:rPr>
        <w:t xml:space="preserve"> </w:t>
      </w:r>
      <w:r w:rsidR="00576DF2" w:rsidRPr="00D50130">
        <w:rPr>
          <w:rFonts w:cs="Arial"/>
          <w:color w:val="0E101A"/>
        </w:rPr>
        <w:t>page</w:t>
      </w:r>
      <w:r w:rsidR="00F74E1D" w:rsidRPr="00D50130">
        <w:rPr>
          <w:rFonts w:cs="Arial"/>
          <w:color w:val="0E101A"/>
        </w:rPr>
        <w:t xml:space="preserve"> </w:t>
      </w:r>
      <w:r w:rsidR="00576DF2" w:rsidRPr="00D50130">
        <w:rPr>
          <w:rFonts w:cs="Arial"/>
          <w:color w:val="0E101A"/>
        </w:rPr>
        <w:t>at</w:t>
      </w:r>
      <w:r w:rsidR="00F74E1D" w:rsidRPr="00D50130">
        <w:rPr>
          <w:rFonts w:cs="Arial"/>
          <w:color w:val="0E101A"/>
        </w:rPr>
        <w:t xml:space="preserve"> </w:t>
      </w:r>
      <w:hyperlink r:id="rId15" w:tooltip=" California Department of Education's 2026 Foster Youth Legislative Report web page.">
        <w:r w:rsidR="00BC13B0" w:rsidRPr="00D50130">
          <w:rPr>
            <w:rStyle w:val="Hyperlink"/>
            <w:rFonts w:cs="Arial"/>
          </w:rPr>
          <w:t>https://www.cde.ca.gov/ls/pf/fy/lrlegreport2026.asp</w:t>
        </w:r>
      </w:hyperlink>
      <w:r w:rsidR="00576DF2" w:rsidRPr="00D50130">
        <w:rPr>
          <w:rFonts w:cs="Arial"/>
          <w:color w:val="0E101A"/>
        </w:rPr>
        <w:t>.</w:t>
      </w:r>
      <w:r w:rsidR="00F74E1D" w:rsidRPr="00D50130">
        <w:rPr>
          <w:rFonts w:cs="Arial"/>
          <w:color w:val="0E101A"/>
        </w:rPr>
        <w:t xml:space="preserve"> </w:t>
      </w:r>
    </w:p>
    <w:p w14:paraId="476BED81" w14:textId="66A165DF" w:rsidR="00787287" w:rsidRPr="00D50130" w:rsidRDefault="003E78D6" w:rsidP="008C4D70">
      <w:pPr>
        <w:spacing w:before="0"/>
        <w:rPr>
          <w:rFonts w:cs="Arial"/>
        </w:rPr>
        <w:sectPr w:rsidR="00787287" w:rsidRPr="00D50130" w:rsidSect="003A2A0E">
          <w:headerReference w:type="first" r:id="rId16"/>
          <w:endnotePr>
            <w:numFmt w:val="decimal"/>
          </w:endnotePr>
          <w:pgSz w:w="12240" w:h="15840"/>
          <w:pgMar w:top="1440" w:right="1440" w:bottom="1440" w:left="1440" w:header="720" w:footer="720" w:gutter="0"/>
          <w:cols w:space="720"/>
          <w:docGrid w:linePitch="360"/>
        </w:sectPr>
      </w:pPr>
      <w:r w:rsidRPr="00D50130">
        <w:rPr>
          <w:rFonts w:cs="Arial"/>
        </w:rPr>
        <w:t>If you have any questions or</w:t>
      </w:r>
      <w:r w:rsidR="00F74E1D" w:rsidRPr="00D50130">
        <w:rPr>
          <w:rFonts w:cs="Arial"/>
          <w:color w:val="0E101A"/>
        </w:rPr>
        <w:t xml:space="preserve"> </w:t>
      </w:r>
      <w:r w:rsidR="00576DF2" w:rsidRPr="00D50130">
        <w:rPr>
          <w:rFonts w:cs="Arial"/>
          <w:color w:val="0E101A"/>
        </w:rPr>
        <w:t>need</w:t>
      </w:r>
      <w:r w:rsidR="00F74E1D" w:rsidRPr="00D50130">
        <w:rPr>
          <w:rFonts w:cs="Arial"/>
          <w:color w:val="0E101A"/>
        </w:rPr>
        <w:t xml:space="preserve"> </w:t>
      </w:r>
      <w:r w:rsidR="00576DF2" w:rsidRPr="00D50130">
        <w:rPr>
          <w:rFonts w:cs="Arial"/>
          <w:color w:val="0E101A"/>
        </w:rPr>
        <w:t>a</w:t>
      </w:r>
      <w:r w:rsidR="00F74E1D" w:rsidRPr="00D50130">
        <w:rPr>
          <w:rFonts w:cs="Arial"/>
          <w:color w:val="0E101A"/>
        </w:rPr>
        <w:t xml:space="preserve"> </w:t>
      </w:r>
      <w:r w:rsidR="00576DF2" w:rsidRPr="00D50130">
        <w:rPr>
          <w:rFonts w:cs="Arial"/>
          <w:color w:val="0E101A"/>
        </w:rPr>
        <w:t>copy</w:t>
      </w:r>
      <w:r w:rsidR="00F74E1D" w:rsidRPr="00D50130">
        <w:rPr>
          <w:rFonts w:cs="Arial"/>
          <w:color w:val="0E101A"/>
        </w:rPr>
        <w:t xml:space="preserve"> </w:t>
      </w:r>
      <w:r w:rsidR="00576DF2" w:rsidRPr="00D50130">
        <w:rPr>
          <w:rFonts w:cs="Arial"/>
          <w:color w:val="0E101A"/>
        </w:rPr>
        <w:t>of</w:t>
      </w:r>
      <w:r w:rsidR="00F74E1D" w:rsidRPr="00D50130">
        <w:rPr>
          <w:rFonts w:cs="Arial"/>
          <w:color w:val="0E101A"/>
        </w:rPr>
        <w:t xml:space="preserve"> </w:t>
      </w:r>
      <w:r w:rsidR="00576DF2" w:rsidRPr="00D50130">
        <w:rPr>
          <w:rFonts w:cs="Arial"/>
          <w:color w:val="0E101A"/>
        </w:rPr>
        <w:t>this</w:t>
      </w:r>
      <w:r w:rsidR="00F74E1D" w:rsidRPr="00D50130">
        <w:rPr>
          <w:rFonts w:cs="Arial"/>
          <w:color w:val="0E101A"/>
        </w:rPr>
        <w:t xml:space="preserve"> </w:t>
      </w:r>
      <w:r w:rsidR="00576DF2" w:rsidRPr="00D50130">
        <w:rPr>
          <w:rFonts w:cs="Arial"/>
          <w:color w:val="0E101A"/>
        </w:rPr>
        <w:t>report,</w:t>
      </w:r>
      <w:r w:rsidR="00F74E1D" w:rsidRPr="00D50130">
        <w:rPr>
          <w:rFonts w:cs="Arial"/>
          <w:color w:val="0E101A"/>
        </w:rPr>
        <w:t xml:space="preserve"> </w:t>
      </w:r>
      <w:r w:rsidR="00576DF2" w:rsidRPr="00D50130">
        <w:rPr>
          <w:rFonts w:cs="Arial"/>
          <w:color w:val="0E101A"/>
        </w:rPr>
        <w:t>please</w:t>
      </w:r>
      <w:r w:rsidR="00F74E1D" w:rsidRPr="00D50130">
        <w:rPr>
          <w:rFonts w:cs="Arial"/>
          <w:color w:val="0E101A"/>
        </w:rPr>
        <w:t xml:space="preserve"> </w:t>
      </w:r>
      <w:r w:rsidR="00576DF2" w:rsidRPr="00D50130">
        <w:rPr>
          <w:rFonts w:cs="Arial"/>
          <w:color w:val="0E101A"/>
        </w:rPr>
        <w:t>contact</w:t>
      </w:r>
      <w:r w:rsidR="00F74E1D" w:rsidRPr="00D50130">
        <w:rPr>
          <w:rFonts w:cs="Arial"/>
          <w:color w:val="0E101A"/>
        </w:rPr>
        <w:t xml:space="preserve"> </w:t>
      </w:r>
      <w:r w:rsidR="61AE7345" w:rsidRPr="00D50130">
        <w:rPr>
          <w:rFonts w:cs="Arial"/>
          <w:color w:val="0E101A"/>
        </w:rPr>
        <w:t>Amy Fowler</w:t>
      </w:r>
      <w:r w:rsidR="00576DF2" w:rsidRPr="00D50130">
        <w:rPr>
          <w:rFonts w:cs="Arial"/>
          <w:color w:val="0E101A"/>
        </w:rPr>
        <w:t>,</w:t>
      </w:r>
      <w:r w:rsidR="00F74E1D" w:rsidRPr="00D50130">
        <w:rPr>
          <w:rFonts w:cs="Arial"/>
          <w:color w:val="0E101A"/>
        </w:rPr>
        <w:t xml:space="preserve"> </w:t>
      </w:r>
      <w:r w:rsidR="00576DF2" w:rsidRPr="00D50130">
        <w:rPr>
          <w:rFonts w:cs="Arial"/>
          <w:color w:val="0E101A"/>
        </w:rPr>
        <w:t>Education</w:t>
      </w:r>
      <w:r w:rsidR="00F74E1D" w:rsidRPr="00D50130">
        <w:rPr>
          <w:rFonts w:cs="Arial"/>
          <w:color w:val="0E101A"/>
        </w:rPr>
        <w:t xml:space="preserve"> </w:t>
      </w:r>
      <w:r w:rsidR="00576DF2" w:rsidRPr="00D50130">
        <w:rPr>
          <w:rFonts w:cs="Arial"/>
          <w:color w:val="0E101A"/>
        </w:rPr>
        <w:t>Programs</w:t>
      </w:r>
      <w:r w:rsidR="00F74E1D" w:rsidRPr="00D50130">
        <w:rPr>
          <w:rFonts w:cs="Arial"/>
          <w:color w:val="0E101A"/>
        </w:rPr>
        <w:t xml:space="preserve"> </w:t>
      </w:r>
      <w:r w:rsidR="00576DF2" w:rsidRPr="00D50130">
        <w:rPr>
          <w:rFonts w:cs="Arial"/>
          <w:color w:val="0E101A"/>
        </w:rPr>
        <w:t>Consultant,</w:t>
      </w:r>
      <w:r w:rsidR="00F74E1D" w:rsidRPr="00D50130">
        <w:rPr>
          <w:rFonts w:cs="Arial"/>
          <w:color w:val="0E101A"/>
        </w:rPr>
        <w:t xml:space="preserve"> </w:t>
      </w:r>
      <w:r w:rsidR="00576DF2" w:rsidRPr="00D50130">
        <w:rPr>
          <w:rFonts w:cs="Arial"/>
          <w:color w:val="0E101A"/>
        </w:rPr>
        <w:t>Student</w:t>
      </w:r>
      <w:r w:rsidR="00F74E1D" w:rsidRPr="00D50130">
        <w:rPr>
          <w:rFonts w:cs="Arial"/>
          <w:color w:val="0E101A"/>
        </w:rPr>
        <w:t xml:space="preserve"> </w:t>
      </w:r>
      <w:r w:rsidR="00576DF2" w:rsidRPr="00D50130">
        <w:rPr>
          <w:rFonts w:cs="Arial"/>
          <w:color w:val="0E101A"/>
        </w:rPr>
        <w:t>Achievement</w:t>
      </w:r>
      <w:r w:rsidR="00F74E1D" w:rsidRPr="00D50130">
        <w:rPr>
          <w:rFonts w:cs="Arial"/>
          <w:color w:val="0E101A"/>
        </w:rPr>
        <w:t xml:space="preserve"> </w:t>
      </w:r>
      <w:r w:rsidR="00576DF2" w:rsidRPr="00D50130">
        <w:rPr>
          <w:rFonts w:cs="Arial"/>
          <w:color w:val="0E101A"/>
        </w:rPr>
        <w:t>and</w:t>
      </w:r>
      <w:r w:rsidR="00F74E1D" w:rsidRPr="00D50130">
        <w:rPr>
          <w:rFonts w:cs="Arial"/>
          <w:color w:val="0E101A"/>
        </w:rPr>
        <w:t xml:space="preserve"> </w:t>
      </w:r>
      <w:r w:rsidR="00576DF2" w:rsidRPr="00D50130">
        <w:rPr>
          <w:rFonts w:cs="Arial"/>
          <w:color w:val="0E101A"/>
        </w:rPr>
        <w:t>Support</w:t>
      </w:r>
      <w:r w:rsidR="00F74E1D" w:rsidRPr="00D50130">
        <w:rPr>
          <w:rFonts w:cs="Arial"/>
          <w:color w:val="0E101A"/>
        </w:rPr>
        <w:t xml:space="preserve"> </w:t>
      </w:r>
      <w:r w:rsidR="00576DF2" w:rsidRPr="00D50130">
        <w:rPr>
          <w:rFonts w:cs="Arial"/>
          <w:color w:val="0E101A"/>
        </w:rPr>
        <w:t>Division,</w:t>
      </w:r>
      <w:r w:rsidR="00F74E1D" w:rsidRPr="00D50130">
        <w:rPr>
          <w:rFonts w:cs="Arial"/>
          <w:color w:val="0E101A"/>
        </w:rPr>
        <w:t xml:space="preserve"> </w:t>
      </w:r>
      <w:r w:rsidR="00576DF2" w:rsidRPr="00D50130">
        <w:rPr>
          <w:rFonts w:cs="Arial"/>
          <w:color w:val="0E101A"/>
        </w:rPr>
        <w:t>at</w:t>
      </w:r>
      <w:r w:rsidR="00F74E1D" w:rsidRPr="00D50130">
        <w:rPr>
          <w:rFonts w:cs="Arial"/>
          <w:color w:val="0E101A"/>
        </w:rPr>
        <w:t xml:space="preserve"> </w:t>
      </w:r>
      <w:r w:rsidR="00576DF2" w:rsidRPr="00D50130">
        <w:rPr>
          <w:rFonts w:cs="Arial"/>
          <w:color w:val="0E101A"/>
        </w:rPr>
        <w:t>916-323-5113</w:t>
      </w:r>
      <w:r w:rsidR="00F74E1D" w:rsidRPr="00D50130">
        <w:rPr>
          <w:rFonts w:cs="Arial"/>
          <w:color w:val="0E101A"/>
        </w:rPr>
        <w:t xml:space="preserve"> </w:t>
      </w:r>
      <w:r w:rsidR="00576DF2" w:rsidRPr="00D50130">
        <w:rPr>
          <w:rFonts w:cs="Arial"/>
          <w:color w:val="0E101A"/>
        </w:rPr>
        <w:t>or</w:t>
      </w:r>
      <w:r w:rsidR="00F74E1D" w:rsidRPr="00D50130">
        <w:rPr>
          <w:rFonts w:cs="Arial"/>
          <w:color w:val="0E101A"/>
        </w:rPr>
        <w:t xml:space="preserve"> </w:t>
      </w:r>
      <w:hyperlink r:id="rId17" w:history="1">
        <w:r w:rsidR="006256CF" w:rsidRPr="00D50130">
          <w:rPr>
            <w:rStyle w:val="Hyperlink"/>
            <w:rFonts w:cs="Arial"/>
          </w:rPr>
          <w:t>afowler@cde.ca.gov</w:t>
        </w:r>
      </w:hyperlink>
      <w:r w:rsidR="006256CF" w:rsidRPr="00D50130">
        <w:rPr>
          <w:rFonts w:cs="Arial"/>
        </w:rPr>
        <w:t>.</w:t>
      </w:r>
    </w:p>
    <w:p w14:paraId="78DB8FEE" w14:textId="7F24B9DD" w:rsidR="00EE2927" w:rsidRPr="00D50130" w:rsidRDefault="00CF187B" w:rsidP="005B4D08">
      <w:pPr>
        <w:pStyle w:val="Heading2"/>
        <w:spacing w:before="240" w:after="240"/>
        <w:jc w:val="center"/>
        <w:rPr>
          <w:rFonts w:cs="Arial"/>
        </w:rPr>
      </w:pPr>
      <w:bookmarkStart w:id="25" w:name="_Toc233882299"/>
      <w:bookmarkStart w:id="26" w:name="_Toc2854769"/>
      <w:r w:rsidRPr="00D50130">
        <w:rPr>
          <w:rFonts w:cs="Arial"/>
        </w:rPr>
        <w:lastRenderedPageBreak/>
        <w:t>Introduction</w:t>
      </w:r>
      <w:bookmarkEnd w:id="25"/>
    </w:p>
    <w:p w14:paraId="1134FF95" w14:textId="764EB807" w:rsidR="00EE2927" w:rsidRPr="00D50130" w:rsidRDefault="00EE2927" w:rsidP="000112D9">
      <w:pPr>
        <w:rPr>
          <w:rFonts w:cs="Arial"/>
          <w:color w:val="0E101A"/>
        </w:rPr>
      </w:pPr>
      <w:r w:rsidRPr="00D50130">
        <w:rPr>
          <w:rFonts w:cs="Arial"/>
          <w:color w:val="0E101A"/>
        </w:rPr>
        <w:t>The</w:t>
      </w:r>
      <w:r w:rsidR="00F74E1D" w:rsidRPr="00D50130">
        <w:rPr>
          <w:rFonts w:cs="Arial"/>
          <w:color w:val="0E101A"/>
        </w:rPr>
        <w:t xml:space="preserve"> </w:t>
      </w:r>
      <w:r w:rsidR="00531EB1" w:rsidRPr="00D50130">
        <w:rPr>
          <w:rFonts w:cs="Arial"/>
          <w:color w:val="0E101A"/>
        </w:rPr>
        <w:t>F</w:t>
      </w:r>
      <w:r w:rsidR="00F743F6" w:rsidRPr="00D50130">
        <w:rPr>
          <w:rFonts w:cs="Arial"/>
          <w:color w:val="0E101A"/>
        </w:rPr>
        <w:t xml:space="preserve">YSCP </w:t>
      </w:r>
      <w:r w:rsidRPr="00D50130">
        <w:rPr>
          <w:rFonts w:cs="Arial"/>
          <w:color w:val="0E101A"/>
        </w:rPr>
        <w:t>was</w:t>
      </w:r>
      <w:r w:rsidR="00F74E1D" w:rsidRPr="00D50130">
        <w:rPr>
          <w:rFonts w:cs="Arial"/>
          <w:color w:val="0E101A"/>
        </w:rPr>
        <w:t xml:space="preserve"> </w:t>
      </w:r>
      <w:r w:rsidRPr="00D50130">
        <w:rPr>
          <w:rFonts w:cs="Arial"/>
          <w:color w:val="0E101A"/>
        </w:rPr>
        <w:t>established</w:t>
      </w:r>
      <w:r w:rsidR="00F74E1D" w:rsidRPr="00D50130">
        <w:rPr>
          <w:rFonts w:cs="Arial"/>
          <w:color w:val="0E101A"/>
        </w:rPr>
        <w:t xml:space="preserve"> </w:t>
      </w:r>
      <w:r w:rsidRPr="00D50130">
        <w:rPr>
          <w:rFonts w:cs="Arial"/>
          <w:color w:val="0E101A"/>
        </w:rPr>
        <w:t>in</w:t>
      </w:r>
      <w:r w:rsidR="00F74E1D" w:rsidRPr="00D50130">
        <w:rPr>
          <w:rFonts w:cs="Arial"/>
          <w:color w:val="0E101A"/>
        </w:rPr>
        <w:t xml:space="preserve"> </w:t>
      </w:r>
      <w:r w:rsidRPr="00D50130">
        <w:rPr>
          <w:rFonts w:cs="Arial"/>
          <w:color w:val="0E101A"/>
        </w:rPr>
        <w:t>2016</w:t>
      </w:r>
      <w:r w:rsidR="00F74E1D" w:rsidRPr="00D50130">
        <w:rPr>
          <w:rFonts w:cs="Arial"/>
          <w:color w:val="0E101A"/>
        </w:rPr>
        <w:t xml:space="preserve"> </w:t>
      </w:r>
      <w:r w:rsidRPr="00D50130">
        <w:rPr>
          <w:rFonts w:cs="Arial"/>
          <w:color w:val="0E101A"/>
          <w:szCs w:val="24"/>
        </w:rPr>
        <w:t>due</w:t>
      </w:r>
      <w:r w:rsidR="00F74E1D" w:rsidRPr="00D50130">
        <w:rPr>
          <w:rFonts w:cs="Arial"/>
          <w:color w:val="0E101A"/>
          <w:szCs w:val="24"/>
        </w:rPr>
        <w:t xml:space="preserve"> </w:t>
      </w:r>
      <w:r w:rsidRPr="00D50130">
        <w:rPr>
          <w:rFonts w:cs="Arial"/>
          <w:color w:val="0E101A"/>
          <w:szCs w:val="24"/>
        </w:rPr>
        <w:t>to</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enactment</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Pr="00D50130">
        <w:rPr>
          <w:rFonts w:cs="Arial"/>
          <w:color w:val="0E101A"/>
        </w:rPr>
        <w:t>Assembly</w:t>
      </w:r>
      <w:r w:rsidR="00F74E1D" w:rsidRPr="00D50130">
        <w:rPr>
          <w:rFonts w:cs="Arial"/>
          <w:color w:val="0E101A"/>
        </w:rPr>
        <w:t xml:space="preserve"> </w:t>
      </w:r>
      <w:r w:rsidRPr="00D50130">
        <w:rPr>
          <w:rFonts w:cs="Arial"/>
          <w:color w:val="0E101A"/>
        </w:rPr>
        <w:t>Bill</w:t>
      </w:r>
      <w:r w:rsidR="00746A1F" w:rsidRPr="00D50130">
        <w:rPr>
          <w:rFonts w:cs="Arial"/>
          <w:color w:val="0E101A"/>
        </w:rPr>
        <w:t xml:space="preserve"> </w:t>
      </w:r>
      <w:r w:rsidRPr="00D50130">
        <w:rPr>
          <w:rFonts w:cs="Arial"/>
          <w:color w:val="0E101A"/>
        </w:rPr>
        <w:t>854</w:t>
      </w:r>
      <w:r w:rsidR="00863B8C" w:rsidRPr="00D50130">
        <w:rPr>
          <w:rFonts w:cs="Arial"/>
          <w:color w:val="0E101A"/>
        </w:rPr>
        <w:t xml:space="preserve">, </w:t>
      </w:r>
      <w:r w:rsidRPr="00D50130">
        <w:rPr>
          <w:rFonts w:cs="Arial"/>
          <w:color w:val="0E101A"/>
        </w:rPr>
        <w:t>Chapter</w:t>
      </w:r>
      <w:r w:rsidR="00F74E1D" w:rsidRPr="00D50130">
        <w:rPr>
          <w:rFonts w:cs="Arial"/>
          <w:color w:val="0E101A"/>
        </w:rPr>
        <w:t xml:space="preserve"> </w:t>
      </w:r>
      <w:r w:rsidRPr="00D50130">
        <w:rPr>
          <w:rFonts w:cs="Arial"/>
          <w:color w:val="0E101A"/>
        </w:rPr>
        <w:t>781,</w:t>
      </w:r>
      <w:r w:rsidR="00F74E1D" w:rsidRPr="00D50130">
        <w:rPr>
          <w:rFonts w:cs="Arial"/>
          <w:color w:val="0E101A"/>
        </w:rPr>
        <w:t xml:space="preserve"> </w:t>
      </w:r>
      <w:r w:rsidRPr="00D50130">
        <w:rPr>
          <w:rFonts w:cs="Arial"/>
          <w:color w:val="0E101A"/>
        </w:rPr>
        <w:t>Statutes</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Pr="00D50130">
        <w:rPr>
          <w:rFonts w:cs="Arial"/>
          <w:color w:val="0E101A"/>
        </w:rPr>
        <w:t>2015</w:t>
      </w:r>
      <w:r w:rsidR="00984654" w:rsidRPr="00D50130">
        <w:rPr>
          <w:rFonts w:cs="Arial"/>
          <w:color w:val="0E101A"/>
          <w:szCs w:val="24"/>
        </w:rPr>
        <w:t xml:space="preserve">, </w:t>
      </w:r>
      <w:r w:rsidR="003E78D6" w:rsidRPr="00D50130">
        <w:rPr>
          <w:rFonts w:cs="Arial"/>
          <w:color w:val="0E101A"/>
          <w:szCs w:val="24"/>
        </w:rPr>
        <w:t xml:space="preserve">which </w:t>
      </w:r>
      <w:r w:rsidR="007973F0" w:rsidRPr="00D50130">
        <w:rPr>
          <w:rFonts w:cs="Arial"/>
          <w:color w:val="0E101A"/>
          <w:szCs w:val="24"/>
        </w:rPr>
        <w:t xml:space="preserve">amended </w:t>
      </w:r>
      <w:r w:rsidR="00984654" w:rsidRPr="00D50130">
        <w:rPr>
          <w:rFonts w:cs="Arial"/>
          <w:i/>
          <w:iCs/>
          <w:color w:val="0E101A"/>
        </w:rPr>
        <w:t>EC</w:t>
      </w:r>
      <w:r w:rsidR="00984654" w:rsidRPr="00D50130">
        <w:rPr>
          <w:rFonts w:cs="Arial"/>
          <w:iCs/>
          <w:color w:val="0E101A"/>
          <w:szCs w:val="24"/>
        </w:rPr>
        <w:t xml:space="preserve"> </w:t>
      </w:r>
      <w:r w:rsidR="00984654" w:rsidRPr="00D50130">
        <w:rPr>
          <w:rFonts w:cs="Arial"/>
          <w:iCs/>
          <w:color w:val="0E101A"/>
        </w:rPr>
        <w:t>sections</w:t>
      </w:r>
      <w:r w:rsidR="00984654" w:rsidRPr="00D50130">
        <w:rPr>
          <w:rFonts w:cs="Arial"/>
          <w:i/>
          <w:color w:val="0E101A"/>
        </w:rPr>
        <w:t xml:space="preserve"> </w:t>
      </w:r>
      <w:r w:rsidR="00984654" w:rsidRPr="00D50130">
        <w:rPr>
          <w:rFonts w:cs="Arial"/>
          <w:iCs/>
          <w:color w:val="0E101A"/>
        </w:rPr>
        <w:t>42920–42926</w:t>
      </w:r>
      <w:r w:rsidR="00984654" w:rsidRPr="00D50130">
        <w:rPr>
          <w:rFonts w:cs="Arial"/>
          <w:color w:val="0E101A"/>
        </w:rPr>
        <w:t xml:space="preserve"> to support </w:t>
      </w:r>
      <w:r w:rsidR="003E78D6" w:rsidRPr="00D50130">
        <w:rPr>
          <w:rFonts w:cs="Arial"/>
          <w:color w:val="0E101A"/>
        </w:rPr>
        <w:t>l</w:t>
      </w:r>
      <w:r w:rsidR="009B4A61" w:rsidRPr="00D50130">
        <w:rPr>
          <w:rFonts w:cs="Arial"/>
          <w:color w:val="0E101A"/>
        </w:rPr>
        <w:t xml:space="preserve">ocal </w:t>
      </w:r>
      <w:r w:rsidR="003E78D6" w:rsidRPr="00D50130">
        <w:rPr>
          <w:rFonts w:cs="Arial"/>
          <w:color w:val="0E101A"/>
        </w:rPr>
        <w:t>e</w:t>
      </w:r>
      <w:r w:rsidR="009B4A61" w:rsidRPr="00D50130">
        <w:rPr>
          <w:rFonts w:cs="Arial"/>
          <w:color w:val="0E101A"/>
        </w:rPr>
        <w:t xml:space="preserve">ducational </w:t>
      </w:r>
      <w:r w:rsidR="003E78D6" w:rsidRPr="00D50130">
        <w:rPr>
          <w:rFonts w:cs="Arial"/>
          <w:color w:val="0E101A"/>
        </w:rPr>
        <w:t>a</w:t>
      </w:r>
      <w:r w:rsidR="009B4A61" w:rsidRPr="00D50130">
        <w:rPr>
          <w:rFonts w:cs="Arial"/>
          <w:color w:val="0E101A"/>
        </w:rPr>
        <w:t>gencies (</w:t>
      </w:r>
      <w:r w:rsidR="00984654" w:rsidRPr="00D50130">
        <w:rPr>
          <w:rFonts w:cs="Arial"/>
          <w:color w:val="0E101A"/>
        </w:rPr>
        <w:t>LEAs</w:t>
      </w:r>
      <w:r w:rsidR="009B4A61" w:rsidRPr="00D50130">
        <w:rPr>
          <w:rFonts w:cs="Arial"/>
          <w:color w:val="0E101A"/>
        </w:rPr>
        <w:t>)</w:t>
      </w:r>
      <w:r w:rsidR="00984654" w:rsidRPr="00D50130">
        <w:rPr>
          <w:rFonts w:cs="Arial"/>
          <w:color w:val="0E101A"/>
        </w:rPr>
        <w:t xml:space="preserve"> to better serve </w:t>
      </w:r>
      <w:r w:rsidR="009A2933" w:rsidRPr="00D50130">
        <w:rPr>
          <w:rFonts w:cs="Arial"/>
          <w:color w:val="0E101A"/>
        </w:rPr>
        <w:t xml:space="preserve">pupils in </w:t>
      </w:r>
      <w:r w:rsidR="00984654" w:rsidRPr="00D50130">
        <w:rPr>
          <w:rFonts w:cs="Arial"/>
          <w:color w:val="0E101A"/>
        </w:rPr>
        <w:t xml:space="preserve">foster </w:t>
      </w:r>
      <w:r w:rsidR="009A2933" w:rsidRPr="00D50130">
        <w:rPr>
          <w:rFonts w:cs="Arial"/>
          <w:color w:val="0E101A"/>
        </w:rPr>
        <w:t>care</w:t>
      </w:r>
      <w:r w:rsidRPr="00D50130">
        <w:rPr>
          <w:rFonts w:cs="Arial"/>
          <w:color w:val="0E101A"/>
          <w:szCs w:val="24"/>
        </w:rPr>
        <w:t>.</w:t>
      </w:r>
      <w:r w:rsidR="00F74E1D" w:rsidRPr="00D50130">
        <w:rPr>
          <w:rFonts w:cs="Arial"/>
          <w:color w:val="0E101A"/>
          <w:szCs w:val="24"/>
        </w:rPr>
        <w:t xml:space="preserve"> </w:t>
      </w:r>
      <w:r w:rsidRPr="00D50130">
        <w:rPr>
          <w:rFonts w:cs="Arial"/>
          <w:color w:val="0E101A"/>
          <w:szCs w:val="24"/>
        </w:rPr>
        <w:t>The</w:t>
      </w:r>
      <w:r w:rsidR="00F74E1D" w:rsidRPr="00D50130">
        <w:rPr>
          <w:rFonts w:cs="Arial"/>
          <w:color w:val="0E101A"/>
          <w:szCs w:val="24"/>
        </w:rPr>
        <w:t xml:space="preserve"> </w:t>
      </w:r>
      <w:r w:rsidR="00863B8C" w:rsidRPr="00D50130">
        <w:rPr>
          <w:rFonts w:cs="Arial"/>
          <w:color w:val="0E101A"/>
          <w:szCs w:val="24"/>
        </w:rPr>
        <w:t>FYSCP replaced</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previous</w:t>
      </w:r>
      <w:r w:rsidR="00F74E1D" w:rsidRPr="00D50130">
        <w:rPr>
          <w:rFonts w:cs="Arial"/>
          <w:color w:val="0E101A"/>
        </w:rPr>
        <w:t xml:space="preserve"> </w:t>
      </w:r>
      <w:r w:rsidRPr="00D50130">
        <w:rPr>
          <w:rFonts w:cs="Arial"/>
          <w:color w:val="0E101A"/>
        </w:rPr>
        <w:t>Foster</w:t>
      </w:r>
      <w:r w:rsidR="00F74E1D" w:rsidRPr="00D50130">
        <w:rPr>
          <w:rFonts w:cs="Arial"/>
          <w:color w:val="0E101A"/>
        </w:rPr>
        <w:t xml:space="preserve"> </w:t>
      </w:r>
      <w:r w:rsidRPr="00D50130">
        <w:rPr>
          <w:rFonts w:cs="Arial"/>
          <w:color w:val="0E101A"/>
        </w:rPr>
        <w:t>Youth</w:t>
      </w:r>
      <w:r w:rsidR="00F74E1D" w:rsidRPr="00D50130">
        <w:rPr>
          <w:rFonts w:cs="Arial"/>
          <w:color w:val="0E101A"/>
        </w:rPr>
        <w:t xml:space="preserve"> </w:t>
      </w:r>
      <w:r w:rsidRPr="00D50130">
        <w:rPr>
          <w:rFonts w:cs="Arial"/>
          <w:color w:val="0E101A"/>
        </w:rPr>
        <w:t>Services</w:t>
      </w:r>
      <w:r w:rsidR="00F74E1D" w:rsidRPr="00D50130">
        <w:rPr>
          <w:rFonts w:cs="Arial"/>
          <w:color w:val="0E101A"/>
        </w:rPr>
        <w:t xml:space="preserve"> </w:t>
      </w:r>
      <w:r w:rsidRPr="00D50130">
        <w:rPr>
          <w:rFonts w:cs="Arial"/>
          <w:color w:val="0E101A"/>
        </w:rPr>
        <w:t>Program,</w:t>
      </w:r>
      <w:r w:rsidR="00F74E1D" w:rsidRPr="00D50130">
        <w:rPr>
          <w:rFonts w:cs="Arial"/>
          <w:color w:val="0E101A"/>
        </w:rPr>
        <w:t xml:space="preserve"> </w:t>
      </w:r>
      <w:r w:rsidRPr="00D50130">
        <w:rPr>
          <w:rFonts w:cs="Arial"/>
          <w:color w:val="0E101A"/>
        </w:rPr>
        <w:t>which</w:t>
      </w:r>
      <w:r w:rsidR="00F74E1D" w:rsidRPr="00D50130">
        <w:rPr>
          <w:rFonts w:cs="Arial"/>
          <w:color w:val="0E101A"/>
        </w:rPr>
        <w:t xml:space="preserve"> </w:t>
      </w:r>
      <w:r w:rsidRPr="00D50130">
        <w:rPr>
          <w:rFonts w:cs="Arial"/>
          <w:color w:val="0E101A"/>
        </w:rPr>
        <w:t>the</w:t>
      </w:r>
      <w:r w:rsidR="00F743F6" w:rsidRPr="00D50130">
        <w:rPr>
          <w:rFonts w:cs="Arial"/>
          <w:color w:val="0E101A"/>
        </w:rPr>
        <w:t xml:space="preserve"> </w:t>
      </w:r>
      <w:r w:rsidR="00531EB1" w:rsidRPr="00D50130">
        <w:rPr>
          <w:rFonts w:cs="Arial"/>
          <w:color w:val="0E101A"/>
        </w:rPr>
        <w:t>C</w:t>
      </w:r>
      <w:r w:rsidRPr="00D50130">
        <w:rPr>
          <w:rFonts w:cs="Arial"/>
          <w:color w:val="0E101A"/>
        </w:rPr>
        <w:t>DE</w:t>
      </w:r>
      <w:r w:rsidR="00F74E1D" w:rsidRPr="00D50130">
        <w:rPr>
          <w:rFonts w:cs="Arial"/>
          <w:color w:val="0E101A"/>
        </w:rPr>
        <w:t xml:space="preserve"> </w:t>
      </w:r>
      <w:r w:rsidRPr="00D50130">
        <w:rPr>
          <w:rFonts w:cs="Arial"/>
          <w:color w:val="0E101A"/>
        </w:rPr>
        <w:t>had</w:t>
      </w:r>
      <w:r w:rsidR="00F74E1D" w:rsidRPr="00D50130">
        <w:rPr>
          <w:rFonts w:cs="Arial"/>
          <w:color w:val="0E101A"/>
        </w:rPr>
        <w:t xml:space="preserve"> </w:t>
      </w:r>
      <w:r w:rsidRPr="00D50130">
        <w:rPr>
          <w:rFonts w:cs="Arial"/>
          <w:color w:val="0E101A"/>
        </w:rPr>
        <w:t>administrated</w:t>
      </w:r>
      <w:r w:rsidR="00F74E1D" w:rsidRPr="00D50130">
        <w:rPr>
          <w:rFonts w:cs="Arial"/>
          <w:color w:val="0E101A"/>
        </w:rPr>
        <w:t xml:space="preserve"> </w:t>
      </w:r>
      <w:r w:rsidRPr="00D50130">
        <w:rPr>
          <w:rFonts w:cs="Arial"/>
          <w:color w:val="0E101A"/>
        </w:rPr>
        <w:t>since</w:t>
      </w:r>
      <w:r w:rsidR="00F74E1D" w:rsidRPr="00D50130">
        <w:rPr>
          <w:rFonts w:cs="Arial"/>
          <w:color w:val="0E101A"/>
        </w:rPr>
        <w:t xml:space="preserve"> </w:t>
      </w:r>
      <w:r w:rsidRPr="00D50130">
        <w:rPr>
          <w:rFonts w:cs="Arial"/>
          <w:color w:val="0E101A"/>
        </w:rPr>
        <w:t>1973</w:t>
      </w:r>
      <w:r w:rsidRPr="00D50130">
        <w:rPr>
          <w:rFonts w:cs="Arial"/>
        </w:rPr>
        <w:t>.</w:t>
      </w:r>
      <w:r w:rsidRPr="00D50130">
        <w:rPr>
          <w:rStyle w:val="EndnoteReference"/>
          <w:rFonts w:cs="Arial"/>
        </w:rPr>
        <w:endnoteReference w:id="2"/>
      </w:r>
      <w:r w:rsidR="00F74E1D" w:rsidRPr="00D50130">
        <w:rPr>
          <w:rFonts w:cs="Arial"/>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FYSCP</w:t>
      </w:r>
      <w:r w:rsidR="00F74E1D" w:rsidRPr="00D50130">
        <w:rPr>
          <w:rFonts w:cs="Arial"/>
          <w:color w:val="0E101A"/>
        </w:rPr>
        <w:t xml:space="preserve"> </w:t>
      </w:r>
      <w:r w:rsidRPr="00D50130">
        <w:rPr>
          <w:rFonts w:cs="Arial"/>
          <w:color w:val="0E101A"/>
        </w:rPr>
        <w:t>shifts</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responsibilities</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Pr="00D50130">
        <w:rPr>
          <w:rFonts w:cs="Arial"/>
          <w:color w:val="0E101A"/>
        </w:rPr>
        <w:t>providing</w:t>
      </w:r>
      <w:r w:rsidR="00F74E1D" w:rsidRPr="00D50130">
        <w:rPr>
          <w:rFonts w:cs="Arial"/>
          <w:color w:val="0E101A"/>
        </w:rPr>
        <w:t xml:space="preserve"> </w:t>
      </w:r>
      <w:r w:rsidRPr="00D50130">
        <w:rPr>
          <w:rFonts w:cs="Arial"/>
          <w:color w:val="0E101A"/>
        </w:rPr>
        <w:t>direct</w:t>
      </w:r>
      <w:r w:rsidR="00F74E1D" w:rsidRPr="00D50130">
        <w:rPr>
          <w:rFonts w:cs="Arial"/>
          <w:color w:val="0E101A"/>
        </w:rPr>
        <w:t xml:space="preserve"> </w:t>
      </w:r>
      <w:r w:rsidRPr="00D50130">
        <w:rPr>
          <w:rFonts w:cs="Arial"/>
          <w:color w:val="0E101A"/>
        </w:rPr>
        <w:t>educational</w:t>
      </w:r>
      <w:r w:rsidR="00F74E1D" w:rsidRPr="00D50130">
        <w:rPr>
          <w:rFonts w:cs="Arial"/>
          <w:color w:val="0E101A"/>
        </w:rPr>
        <w:t xml:space="preserve"> </w:t>
      </w:r>
      <w:r w:rsidRPr="00D50130">
        <w:rPr>
          <w:rFonts w:cs="Arial"/>
          <w:color w:val="0E101A"/>
        </w:rPr>
        <w:t>services</w:t>
      </w:r>
      <w:r w:rsidR="00F74E1D" w:rsidRPr="00D50130">
        <w:rPr>
          <w:rFonts w:cs="Arial"/>
          <w:color w:val="0E101A"/>
        </w:rPr>
        <w:t xml:space="preserve"> </w:t>
      </w:r>
      <w:r w:rsidRPr="00D50130">
        <w:rPr>
          <w:rFonts w:cs="Arial"/>
          <w:color w:val="0E101A"/>
        </w:rPr>
        <w:t>for</w:t>
      </w:r>
      <w:r w:rsidR="00F74E1D" w:rsidRPr="00D50130">
        <w:rPr>
          <w:rFonts w:cs="Arial"/>
          <w:color w:val="0E101A"/>
        </w:rPr>
        <w:t xml:space="preserve"> </w:t>
      </w:r>
      <w:r w:rsidRPr="00D50130">
        <w:rPr>
          <w:rFonts w:cs="Arial"/>
          <w:color w:val="0E101A"/>
        </w:rPr>
        <w:t>students</w:t>
      </w:r>
      <w:r w:rsidR="00F74E1D" w:rsidRPr="00D50130">
        <w:rPr>
          <w:rFonts w:cs="Arial"/>
          <w:color w:val="0E101A"/>
        </w:rPr>
        <w:t xml:space="preserve"> </w:t>
      </w:r>
      <w:r w:rsidRPr="00D50130">
        <w:rPr>
          <w:rFonts w:cs="Arial"/>
          <w:color w:val="0E101A"/>
        </w:rPr>
        <w:t>in</w:t>
      </w:r>
      <w:r w:rsidR="00F74E1D" w:rsidRPr="00D50130">
        <w:rPr>
          <w:rFonts w:cs="Arial"/>
          <w:color w:val="0E101A"/>
        </w:rPr>
        <w:t xml:space="preserve"> </w:t>
      </w:r>
      <w:r w:rsidRPr="00D50130">
        <w:rPr>
          <w:rFonts w:cs="Arial"/>
          <w:color w:val="0E101A"/>
        </w:rPr>
        <w:t>foster</w:t>
      </w:r>
      <w:r w:rsidR="00F74E1D" w:rsidRPr="00D50130">
        <w:rPr>
          <w:rFonts w:cs="Arial"/>
          <w:color w:val="0E101A"/>
        </w:rPr>
        <w:t xml:space="preserve"> </w:t>
      </w:r>
      <w:r w:rsidRPr="00D50130">
        <w:rPr>
          <w:rFonts w:cs="Arial"/>
          <w:color w:val="0E101A"/>
        </w:rPr>
        <w:t>care</w:t>
      </w:r>
      <w:r w:rsidR="00F74E1D" w:rsidRPr="00D50130">
        <w:rPr>
          <w:rFonts w:cs="Arial"/>
          <w:color w:val="0E101A"/>
        </w:rPr>
        <w:t xml:space="preserve"> </w:t>
      </w:r>
      <w:r w:rsidRPr="00D50130">
        <w:rPr>
          <w:rFonts w:cs="Arial"/>
          <w:color w:val="0E101A"/>
        </w:rPr>
        <w:t>from</w:t>
      </w:r>
      <w:r w:rsidR="00F74E1D" w:rsidRPr="00D50130">
        <w:rPr>
          <w:rFonts w:cs="Arial"/>
          <w:color w:val="0E101A"/>
        </w:rPr>
        <w:t xml:space="preserve"> </w:t>
      </w:r>
      <w:r w:rsidR="00DF5548" w:rsidRPr="00D50130">
        <w:rPr>
          <w:rFonts w:cs="Arial"/>
          <w:color w:val="0E101A"/>
        </w:rPr>
        <w:t>c</w:t>
      </w:r>
      <w:r w:rsidRPr="00D50130">
        <w:rPr>
          <w:rFonts w:cs="Arial"/>
          <w:color w:val="0E101A"/>
        </w:rPr>
        <w:t>ounty</w:t>
      </w:r>
      <w:r w:rsidR="00F74E1D" w:rsidRPr="00D50130">
        <w:rPr>
          <w:rFonts w:cs="Arial"/>
          <w:color w:val="0E101A"/>
        </w:rPr>
        <w:t xml:space="preserve"> </w:t>
      </w:r>
      <w:r w:rsidR="00DF5548" w:rsidRPr="00D50130">
        <w:rPr>
          <w:rFonts w:cs="Arial"/>
          <w:color w:val="0E101A"/>
        </w:rPr>
        <w:t>o</w:t>
      </w:r>
      <w:r w:rsidRPr="00D50130">
        <w:rPr>
          <w:rFonts w:cs="Arial"/>
          <w:color w:val="0E101A"/>
        </w:rPr>
        <w:t>ffices</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00DF5548" w:rsidRPr="00D50130">
        <w:rPr>
          <w:rFonts w:cs="Arial"/>
          <w:color w:val="0E101A"/>
        </w:rPr>
        <w:t>e</w:t>
      </w:r>
      <w:r w:rsidRPr="00D50130">
        <w:rPr>
          <w:rFonts w:cs="Arial"/>
          <w:color w:val="0E101A"/>
        </w:rPr>
        <w:t>ducation</w:t>
      </w:r>
      <w:r w:rsidR="00F74E1D" w:rsidRPr="00D50130">
        <w:rPr>
          <w:rFonts w:cs="Arial"/>
          <w:color w:val="0E101A"/>
        </w:rPr>
        <w:t xml:space="preserve"> </w:t>
      </w:r>
      <w:r w:rsidRPr="00D50130">
        <w:rPr>
          <w:rFonts w:cs="Arial"/>
          <w:color w:val="0E101A"/>
        </w:rPr>
        <w:t>(COEs)</w:t>
      </w:r>
      <w:r w:rsidR="00F74E1D" w:rsidRPr="00D50130">
        <w:rPr>
          <w:rFonts w:cs="Arial"/>
          <w:color w:val="0E101A"/>
        </w:rPr>
        <w:t xml:space="preserve"> </w:t>
      </w:r>
      <w:r w:rsidRPr="00D50130">
        <w:rPr>
          <w:rFonts w:cs="Arial"/>
          <w:color w:val="0E101A"/>
        </w:rPr>
        <w:t>to</w:t>
      </w:r>
      <w:r w:rsidR="00F74E1D" w:rsidRPr="00D50130">
        <w:rPr>
          <w:rFonts w:cs="Arial"/>
          <w:color w:val="0E101A"/>
        </w:rPr>
        <w:t xml:space="preserve"> </w:t>
      </w:r>
      <w:r w:rsidRPr="00D50130">
        <w:rPr>
          <w:rFonts w:cs="Arial"/>
          <w:color w:val="0E101A"/>
        </w:rPr>
        <w:t>LEAs.</w:t>
      </w:r>
      <w:r w:rsidR="00F74E1D" w:rsidRPr="00D50130">
        <w:rPr>
          <w:rFonts w:cs="Arial"/>
          <w:color w:val="0E101A"/>
        </w:rPr>
        <w:t xml:space="preserve"> </w:t>
      </w:r>
      <w:r w:rsidRPr="00D50130">
        <w:rPr>
          <w:rFonts w:cs="Arial"/>
          <w:color w:val="0E101A"/>
        </w:rPr>
        <w:t>COEs</w:t>
      </w:r>
      <w:r w:rsidR="00F74E1D" w:rsidRPr="00D50130">
        <w:rPr>
          <w:rFonts w:cs="Arial"/>
          <w:color w:val="0E101A"/>
        </w:rPr>
        <w:t xml:space="preserve"> </w:t>
      </w:r>
      <w:r w:rsidRPr="00D50130">
        <w:rPr>
          <w:rFonts w:cs="Arial"/>
          <w:color w:val="0E101A"/>
        </w:rPr>
        <w:t>are</w:t>
      </w:r>
      <w:r w:rsidR="00F74E1D" w:rsidRPr="00D50130">
        <w:rPr>
          <w:rFonts w:cs="Arial"/>
          <w:color w:val="0E101A"/>
        </w:rPr>
        <w:t xml:space="preserve"> </w:t>
      </w:r>
      <w:r w:rsidRPr="00D50130">
        <w:rPr>
          <w:rFonts w:cs="Arial"/>
          <w:color w:val="0E101A"/>
        </w:rPr>
        <w:t>now</w:t>
      </w:r>
      <w:r w:rsidR="00F74E1D" w:rsidRPr="00D50130">
        <w:rPr>
          <w:rFonts w:cs="Arial"/>
          <w:color w:val="0E101A"/>
        </w:rPr>
        <w:t xml:space="preserve"> </w:t>
      </w:r>
      <w:r w:rsidRPr="00D50130">
        <w:rPr>
          <w:rFonts w:cs="Arial"/>
          <w:color w:val="0E101A"/>
        </w:rPr>
        <w:t>responsible</w:t>
      </w:r>
      <w:r w:rsidR="00F74E1D" w:rsidRPr="00D50130">
        <w:rPr>
          <w:rFonts w:cs="Arial"/>
          <w:color w:val="0E101A"/>
        </w:rPr>
        <w:t xml:space="preserve"> </w:t>
      </w:r>
      <w:r w:rsidRPr="00D50130">
        <w:rPr>
          <w:rFonts w:cs="Arial"/>
          <w:color w:val="0E101A"/>
        </w:rPr>
        <w:t>for</w:t>
      </w:r>
      <w:r w:rsidR="00F74E1D" w:rsidRPr="00D50130">
        <w:rPr>
          <w:rFonts w:cs="Arial"/>
          <w:color w:val="0E101A"/>
        </w:rPr>
        <w:t xml:space="preserve"> </w:t>
      </w:r>
      <w:r w:rsidRPr="00D50130">
        <w:rPr>
          <w:rFonts w:cs="Arial"/>
          <w:color w:val="0E101A"/>
        </w:rPr>
        <w:t>establishing</w:t>
      </w:r>
      <w:r w:rsidR="00F74E1D" w:rsidRPr="00D50130">
        <w:rPr>
          <w:rFonts w:cs="Arial"/>
          <w:color w:val="0E101A"/>
        </w:rPr>
        <w:t xml:space="preserve"> </w:t>
      </w:r>
      <w:r w:rsidRPr="00D50130">
        <w:rPr>
          <w:rFonts w:cs="Arial"/>
          <w:color w:val="0E101A"/>
        </w:rPr>
        <w:t>ongoing</w:t>
      </w:r>
      <w:r w:rsidR="00F74E1D" w:rsidRPr="00D50130">
        <w:rPr>
          <w:rFonts w:cs="Arial"/>
          <w:color w:val="0E101A"/>
        </w:rPr>
        <w:t xml:space="preserve"> </w:t>
      </w:r>
      <w:r w:rsidRPr="00D50130">
        <w:rPr>
          <w:rFonts w:cs="Arial"/>
          <w:color w:val="0E101A"/>
        </w:rPr>
        <w:t>collaboration</w:t>
      </w:r>
      <w:r w:rsidR="00F74E1D" w:rsidRPr="00D50130">
        <w:rPr>
          <w:rFonts w:cs="Arial"/>
          <w:color w:val="0E101A"/>
        </w:rPr>
        <w:t xml:space="preserve"> </w:t>
      </w:r>
      <w:r w:rsidRPr="00D50130">
        <w:rPr>
          <w:rFonts w:cs="Arial"/>
          <w:color w:val="0E101A"/>
        </w:rPr>
        <w:t>among</w:t>
      </w:r>
      <w:r w:rsidR="00F74E1D" w:rsidRPr="00D50130">
        <w:rPr>
          <w:rFonts w:cs="Arial"/>
          <w:color w:val="0E101A"/>
        </w:rPr>
        <w:t xml:space="preserve"> </w:t>
      </w:r>
      <w:r w:rsidRPr="00D50130">
        <w:rPr>
          <w:rFonts w:cs="Arial"/>
          <w:color w:val="0E101A"/>
        </w:rPr>
        <w:t>child</w:t>
      </w:r>
      <w:r w:rsidR="00F74E1D" w:rsidRPr="00D50130">
        <w:rPr>
          <w:rFonts w:cs="Arial"/>
          <w:color w:val="0E101A"/>
        </w:rPr>
        <w:t xml:space="preserve"> </w:t>
      </w:r>
      <w:r w:rsidRPr="00D50130">
        <w:rPr>
          <w:rFonts w:cs="Arial"/>
          <w:color w:val="0E101A"/>
        </w:rPr>
        <w:t>welfare</w:t>
      </w:r>
      <w:r w:rsidR="00F74E1D" w:rsidRPr="00D50130">
        <w:rPr>
          <w:rFonts w:cs="Arial"/>
          <w:color w:val="0E101A"/>
        </w:rPr>
        <w:t xml:space="preserve"> </w:t>
      </w:r>
      <w:r w:rsidRPr="00D50130">
        <w:rPr>
          <w:rFonts w:cs="Arial"/>
          <w:color w:val="0E101A"/>
        </w:rPr>
        <w:t>agencies,</w:t>
      </w:r>
      <w:r w:rsidR="00F74E1D" w:rsidRPr="00D50130">
        <w:rPr>
          <w:rFonts w:cs="Arial"/>
          <w:color w:val="0E101A"/>
        </w:rPr>
        <w:t xml:space="preserve"> </w:t>
      </w:r>
      <w:r w:rsidRPr="00D50130">
        <w:rPr>
          <w:rFonts w:cs="Arial"/>
          <w:color w:val="0E101A"/>
        </w:rPr>
        <w:t>county</w:t>
      </w:r>
      <w:r w:rsidR="00F74E1D" w:rsidRPr="00D50130">
        <w:rPr>
          <w:rFonts w:cs="Arial"/>
          <w:color w:val="0E101A"/>
        </w:rPr>
        <w:t xml:space="preserve"> </w:t>
      </w:r>
      <w:r w:rsidRPr="00D50130">
        <w:rPr>
          <w:rFonts w:cs="Arial"/>
          <w:color w:val="0E101A"/>
        </w:rPr>
        <w:t>probation</w:t>
      </w:r>
      <w:r w:rsidR="00F74E1D" w:rsidRPr="00D50130">
        <w:rPr>
          <w:rFonts w:cs="Arial"/>
          <w:color w:val="0E101A"/>
        </w:rPr>
        <w:t xml:space="preserve"> </w:t>
      </w:r>
      <w:r w:rsidRPr="00D50130">
        <w:rPr>
          <w:rFonts w:cs="Arial"/>
          <w:color w:val="0E101A"/>
        </w:rPr>
        <w:t>departments,</w:t>
      </w:r>
      <w:r w:rsidR="00F74E1D" w:rsidRPr="00D50130">
        <w:rPr>
          <w:rFonts w:cs="Arial"/>
          <w:color w:val="0E101A"/>
        </w:rPr>
        <w:t xml:space="preserve"> </w:t>
      </w:r>
      <w:r w:rsidRPr="00D50130">
        <w:rPr>
          <w:rFonts w:cs="Arial"/>
          <w:color w:val="0E101A"/>
        </w:rPr>
        <w:t>and</w:t>
      </w:r>
      <w:r w:rsidR="00F74E1D" w:rsidRPr="00D50130">
        <w:rPr>
          <w:rFonts w:cs="Arial"/>
          <w:color w:val="0E101A"/>
        </w:rPr>
        <w:t xml:space="preserve"> </w:t>
      </w:r>
      <w:r w:rsidRPr="00D50130">
        <w:rPr>
          <w:rFonts w:cs="Arial"/>
          <w:color w:val="0E101A"/>
        </w:rPr>
        <w:t>other</w:t>
      </w:r>
      <w:r w:rsidR="00F74E1D" w:rsidRPr="00D50130">
        <w:rPr>
          <w:rFonts w:cs="Arial"/>
          <w:color w:val="0E101A"/>
        </w:rPr>
        <w:t xml:space="preserve"> </w:t>
      </w:r>
      <w:r w:rsidRPr="00D50130">
        <w:rPr>
          <w:rFonts w:cs="Arial"/>
          <w:color w:val="0E101A"/>
        </w:rPr>
        <w:t>organizations</w:t>
      </w:r>
      <w:r w:rsidR="00F74E1D" w:rsidRPr="00D50130">
        <w:rPr>
          <w:rFonts w:cs="Arial"/>
          <w:color w:val="0E101A"/>
        </w:rPr>
        <w:t xml:space="preserve"> </w:t>
      </w:r>
      <w:r w:rsidRPr="00D50130">
        <w:rPr>
          <w:rFonts w:cs="Arial"/>
          <w:color w:val="0E101A"/>
          <w:szCs w:val="24"/>
        </w:rPr>
        <w:t>to</w:t>
      </w:r>
      <w:r w:rsidR="00F74E1D" w:rsidRPr="00D50130">
        <w:rPr>
          <w:rFonts w:cs="Arial"/>
          <w:color w:val="0E101A"/>
          <w:szCs w:val="24"/>
        </w:rPr>
        <w:t xml:space="preserve"> </w:t>
      </w:r>
      <w:r w:rsidRPr="00D50130">
        <w:rPr>
          <w:rFonts w:cs="Arial"/>
          <w:color w:val="0E101A"/>
          <w:szCs w:val="24"/>
        </w:rPr>
        <w:t>implement</w:t>
      </w:r>
      <w:r w:rsidR="00F74E1D" w:rsidRPr="00D50130">
        <w:rPr>
          <w:rFonts w:cs="Arial"/>
          <w:color w:val="0E101A"/>
        </w:rPr>
        <w:t xml:space="preserve"> </w:t>
      </w:r>
      <w:r w:rsidRPr="00D50130">
        <w:rPr>
          <w:rFonts w:cs="Arial"/>
          <w:color w:val="0E101A"/>
        </w:rPr>
        <w:t>school-based</w:t>
      </w:r>
      <w:r w:rsidR="00F74E1D" w:rsidRPr="00D50130">
        <w:rPr>
          <w:rFonts w:cs="Arial"/>
          <w:color w:val="0E101A"/>
        </w:rPr>
        <w:t xml:space="preserve"> </w:t>
      </w:r>
      <w:r w:rsidRPr="00D50130">
        <w:rPr>
          <w:rFonts w:cs="Arial"/>
          <w:color w:val="0E101A"/>
        </w:rPr>
        <w:t>support</w:t>
      </w:r>
      <w:r w:rsidR="00F74E1D" w:rsidRPr="00D50130">
        <w:rPr>
          <w:rFonts w:cs="Arial"/>
          <w:color w:val="0E101A"/>
        </w:rPr>
        <w:t xml:space="preserve"> </w:t>
      </w:r>
      <w:r w:rsidRPr="00D50130">
        <w:rPr>
          <w:rFonts w:cs="Arial"/>
          <w:color w:val="0E101A"/>
        </w:rPr>
        <w:t>for</w:t>
      </w:r>
      <w:r w:rsidR="00F74E1D" w:rsidRPr="00D50130">
        <w:rPr>
          <w:rFonts w:cs="Arial"/>
          <w:color w:val="0E101A"/>
        </w:rPr>
        <w:t xml:space="preserve"> </w:t>
      </w:r>
      <w:r w:rsidR="00E540A1" w:rsidRPr="00D50130">
        <w:rPr>
          <w:rFonts w:cs="Arial"/>
          <w:color w:val="0E101A"/>
        </w:rPr>
        <w:t>this student population</w:t>
      </w:r>
      <w:r w:rsidRPr="00D50130">
        <w:rPr>
          <w:rFonts w:cs="Arial"/>
          <w:color w:val="0E101A"/>
        </w:rPr>
        <w:t>.</w:t>
      </w:r>
      <w:r w:rsidR="00F74E1D" w:rsidRPr="00D50130">
        <w:rPr>
          <w:rFonts w:cs="Arial"/>
          <w:color w:val="0E101A"/>
        </w:rPr>
        <w:t xml:space="preserve"> </w:t>
      </w:r>
      <w:r w:rsidRPr="00D50130">
        <w:rPr>
          <w:rFonts w:cs="Arial"/>
          <w:color w:val="0E101A"/>
        </w:rPr>
        <w:t>In</w:t>
      </w:r>
      <w:r w:rsidR="00F74E1D" w:rsidRPr="00D50130">
        <w:rPr>
          <w:rFonts w:cs="Arial"/>
          <w:color w:val="0E101A"/>
        </w:rPr>
        <w:t xml:space="preserve"> </w:t>
      </w:r>
      <w:r w:rsidRPr="00D50130">
        <w:rPr>
          <w:rFonts w:cs="Arial"/>
          <w:color w:val="0E101A"/>
        </w:rPr>
        <w:t>addition</w:t>
      </w:r>
      <w:r w:rsidR="00F74E1D" w:rsidRPr="00D50130">
        <w:rPr>
          <w:rFonts w:cs="Arial"/>
          <w:color w:val="0E101A"/>
        </w:rPr>
        <w:t xml:space="preserve"> </w:t>
      </w:r>
      <w:r w:rsidRPr="00D50130">
        <w:rPr>
          <w:rFonts w:cs="Arial"/>
          <w:color w:val="0E101A"/>
        </w:rPr>
        <w:t>to</w:t>
      </w:r>
      <w:r w:rsidR="00F74E1D" w:rsidRPr="00D50130">
        <w:rPr>
          <w:rFonts w:cs="Arial"/>
          <w:color w:val="0E101A"/>
        </w:rPr>
        <w:t xml:space="preserve"> </w:t>
      </w:r>
      <w:r w:rsidR="002046FD" w:rsidRPr="00D50130">
        <w:rPr>
          <w:rFonts w:cs="Arial"/>
          <w:color w:val="0E101A"/>
        </w:rPr>
        <w:t>the</w:t>
      </w:r>
      <w:r w:rsidR="007576CD" w:rsidRPr="00D50130">
        <w:rPr>
          <w:rFonts w:cs="Arial"/>
          <w:color w:val="0E101A"/>
        </w:rPr>
        <w:t xml:space="preserve"> </w:t>
      </w:r>
      <w:r w:rsidRPr="00D50130">
        <w:rPr>
          <w:rFonts w:cs="Arial"/>
          <w:color w:val="0E101A"/>
        </w:rPr>
        <w:t>coordination</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Pr="00D50130">
        <w:rPr>
          <w:rFonts w:cs="Arial"/>
          <w:color w:val="0E101A"/>
        </w:rPr>
        <w:t>services,</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administered</w:t>
      </w:r>
      <w:r w:rsidR="00F74E1D" w:rsidRPr="00D50130">
        <w:rPr>
          <w:rFonts w:cs="Arial"/>
          <w:color w:val="0E101A"/>
        </w:rPr>
        <w:t xml:space="preserve"> </w:t>
      </w:r>
      <w:r w:rsidRPr="00D50130">
        <w:rPr>
          <w:rFonts w:cs="Arial"/>
          <w:color w:val="0E101A"/>
        </w:rPr>
        <w:t>COE</w:t>
      </w:r>
      <w:r w:rsidR="00F74E1D" w:rsidRPr="00D50130">
        <w:rPr>
          <w:rFonts w:cs="Arial"/>
          <w:color w:val="0E101A"/>
        </w:rPr>
        <w:t xml:space="preserve"> </w:t>
      </w:r>
      <w:r w:rsidRPr="00D50130">
        <w:rPr>
          <w:rFonts w:cs="Arial"/>
          <w:color w:val="0E101A"/>
        </w:rPr>
        <w:t>FYSCPs</w:t>
      </w:r>
      <w:r w:rsidR="00F74E1D" w:rsidRPr="00D50130">
        <w:rPr>
          <w:rFonts w:cs="Arial"/>
          <w:color w:val="0E101A"/>
        </w:rPr>
        <w:t xml:space="preserve"> </w:t>
      </w:r>
      <w:r w:rsidRPr="00D50130">
        <w:rPr>
          <w:rFonts w:cs="Arial"/>
          <w:color w:val="0E101A"/>
        </w:rPr>
        <w:t>focus</w:t>
      </w:r>
      <w:r w:rsidR="00696920" w:rsidRPr="00D50130">
        <w:rPr>
          <w:rFonts w:cs="Arial"/>
          <w:color w:val="0E101A"/>
        </w:rPr>
        <w:t xml:space="preserve"> </w:t>
      </w:r>
      <w:r w:rsidRPr="00D50130">
        <w:rPr>
          <w:rFonts w:cs="Arial"/>
          <w:color w:val="0E101A"/>
        </w:rPr>
        <w:t>on</w:t>
      </w:r>
      <w:r w:rsidR="00F74E1D" w:rsidRPr="00D50130">
        <w:rPr>
          <w:rFonts w:cs="Arial"/>
          <w:color w:val="0E101A"/>
        </w:rPr>
        <w:t xml:space="preserve"> </w:t>
      </w:r>
      <w:r w:rsidRPr="00D50130">
        <w:rPr>
          <w:rFonts w:cs="Arial"/>
          <w:color w:val="0E101A"/>
        </w:rPr>
        <w:t>building</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capacity</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Pr="00D50130">
        <w:rPr>
          <w:rFonts w:cs="Arial"/>
          <w:color w:val="0E101A"/>
        </w:rPr>
        <w:t>LEAs</w:t>
      </w:r>
      <w:r w:rsidR="00F74E1D" w:rsidRPr="00D50130">
        <w:rPr>
          <w:rFonts w:cs="Arial"/>
          <w:color w:val="0E101A"/>
        </w:rPr>
        <w:t xml:space="preserve"> </w:t>
      </w:r>
      <w:r w:rsidRPr="00D50130">
        <w:rPr>
          <w:rFonts w:cs="Arial"/>
          <w:color w:val="0E101A"/>
        </w:rPr>
        <w:t>to</w:t>
      </w:r>
      <w:r w:rsidR="00F74E1D" w:rsidRPr="00D50130">
        <w:rPr>
          <w:rFonts w:cs="Arial"/>
          <w:color w:val="0E101A"/>
        </w:rPr>
        <w:t xml:space="preserve"> </w:t>
      </w:r>
      <w:r w:rsidRPr="00D50130">
        <w:rPr>
          <w:rFonts w:cs="Arial"/>
          <w:color w:val="0E101A"/>
        </w:rPr>
        <w:t>improve</w:t>
      </w:r>
      <w:r w:rsidR="00F74E1D" w:rsidRPr="00D50130">
        <w:rPr>
          <w:rFonts w:cs="Arial"/>
          <w:color w:val="0E101A"/>
        </w:rPr>
        <w:t xml:space="preserve"> </w:t>
      </w:r>
      <w:r w:rsidRPr="00D50130">
        <w:rPr>
          <w:rFonts w:cs="Arial"/>
          <w:color w:val="0E101A"/>
        </w:rPr>
        <w:t>educational</w:t>
      </w:r>
      <w:r w:rsidR="00F74E1D" w:rsidRPr="00D50130">
        <w:rPr>
          <w:rFonts w:cs="Arial"/>
          <w:color w:val="0E101A"/>
        </w:rPr>
        <w:t xml:space="preserve"> </w:t>
      </w:r>
      <w:r w:rsidRPr="00D50130">
        <w:rPr>
          <w:rFonts w:cs="Arial"/>
          <w:color w:val="0E101A"/>
        </w:rPr>
        <w:t>outcomes</w:t>
      </w:r>
      <w:r w:rsidR="009A2933" w:rsidRPr="00D50130">
        <w:rPr>
          <w:rFonts w:cs="Arial"/>
          <w:color w:val="0E101A"/>
        </w:rPr>
        <w:t xml:space="preserve"> for </w:t>
      </w:r>
      <w:r w:rsidR="00E42C67" w:rsidRPr="00D50130">
        <w:rPr>
          <w:rFonts w:cs="Arial"/>
          <w:color w:val="0E101A"/>
        </w:rPr>
        <w:t xml:space="preserve">the </w:t>
      </w:r>
      <w:r w:rsidR="00696920" w:rsidRPr="00D50130">
        <w:rPr>
          <w:rFonts w:cs="Arial"/>
          <w:color w:val="0E101A"/>
        </w:rPr>
        <w:t>foster youth</w:t>
      </w:r>
      <w:r w:rsidRPr="00D50130">
        <w:rPr>
          <w:rFonts w:cs="Arial"/>
          <w:color w:val="0E101A"/>
        </w:rPr>
        <w:t>.</w:t>
      </w:r>
    </w:p>
    <w:p w14:paraId="6C2A3E8B" w14:textId="65C8C138" w:rsidR="00EE2927" w:rsidRPr="00D50130" w:rsidRDefault="00EE2927" w:rsidP="000112D9">
      <w:pPr>
        <w:rPr>
          <w:rFonts w:cs="Arial"/>
          <w:color w:val="0E101A"/>
        </w:rPr>
      </w:pPr>
      <w:r w:rsidRPr="00D50130">
        <w:rPr>
          <w:rFonts w:cs="Arial"/>
          <w:color w:val="0E101A"/>
        </w:rPr>
        <w:t>The</w:t>
      </w:r>
      <w:r w:rsidR="00F74E1D" w:rsidRPr="00D50130">
        <w:rPr>
          <w:rFonts w:cs="Arial"/>
          <w:color w:val="0E101A"/>
        </w:rPr>
        <w:t xml:space="preserve"> </w:t>
      </w:r>
      <w:r w:rsidRPr="00D50130">
        <w:rPr>
          <w:rFonts w:cs="Arial"/>
          <w:color w:val="0E101A"/>
        </w:rPr>
        <w:t>CDE</w:t>
      </w:r>
      <w:r w:rsidR="00F74E1D" w:rsidRPr="00D50130">
        <w:rPr>
          <w:rFonts w:cs="Arial"/>
          <w:color w:val="0E101A"/>
        </w:rPr>
        <w:t xml:space="preserve"> </w:t>
      </w:r>
      <w:r w:rsidRPr="00D50130">
        <w:rPr>
          <w:rFonts w:cs="Arial"/>
          <w:color w:val="0E101A"/>
          <w:szCs w:val="24"/>
        </w:rPr>
        <w:t>has</w:t>
      </w:r>
      <w:r w:rsidR="00F74E1D" w:rsidRPr="00D50130">
        <w:rPr>
          <w:rFonts w:cs="Arial"/>
          <w:color w:val="0E101A"/>
          <w:szCs w:val="24"/>
        </w:rPr>
        <w:t xml:space="preserve"> </w:t>
      </w:r>
      <w:r w:rsidRPr="00D50130">
        <w:rPr>
          <w:rFonts w:cs="Arial"/>
          <w:color w:val="0E101A"/>
        </w:rPr>
        <w:t>administered</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FYSCP</w:t>
      </w:r>
      <w:r w:rsidR="00F74E1D" w:rsidRPr="00D50130">
        <w:rPr>
          <w:rFonts w:cs="Arial"/>
          <w:color w:val="0E101A"/>
        </w:rPr>
        <w:t xml:space="preserve"> </w:t>
      </w:r>
      <w:r w:rsidRPr="00D50130">
        <w:rPr>
          <w:rFonts w:cs="Arial"/>
          <w:color w:val="0E101A"/>
        </w:rPr>
        <w:t>since</w:t>
      </w:r>
      <w:r w:rsidR="00F74E1D" w:rsidRPr="00D50130">
        <w:rPr>
          <w:rFonts w:cs="Arial"/>
          <w:color w:val="0E101A"/>
        </w:rPr>
        <w:t xml:space="preserve"> </w:t>
      </w:r>
      <w:r w:rsidRPr="00D50130">
        <w:rPr>
          <w:rFonts w:cs="Arial"/>
          <w:color w:val="0E101A"/>
        </w:rPr>
        <w:t>it</w:t>
      </w:r>
      <w:r w:rsidR="00F74E1D" w:rsidRPr="00D50130">
        <w:rPr>
          <w:rFonts w:cs="Arial"/>
          <w:color w:val="0E101A"/>
        </w:rPr>
        <w:t xml:space="preserve"> </w:t>
      </w:r>
      <w:r w:rsidRPr="00D50130">
        <w:rPr>
          <w:rFonts w:cs="Arial"/>
          <w:color w:val="0E101A"/>
        </w:rPr>
        <w:t>replaced</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003E78D6" w:rsidRPr="00D50130">
        <w:rPr>
          <w:rFonts w:cs="Arial"/>
          <w:color w:val="0E101A"/>
        </w:rPr>
        <w:t>Foster Youth Services</w:t>
      </w:r>
      <w:r w:rsidR="00F74E1D" w:rsidRPr="00D50130">
        <w:rPr>
          <w:rFonts w:cs="Arial"/>
          <w:color w:val="0E101A"/>
        </w:rPr>
        <w:t xml:space="preserve"> </w:t>
      </w:r>
      <w:r w:rsidRPr="00D50130">
        <w:rPr>
          <w:rFonts w:cs="Arial"/>
          <w:color w:val="0E101A"/>
        </w:rPr>
        <w:t>Program.</w:t>
      </w:r>
      <w:r w:rsidR="00F74E1D" w:rsidRPr="00D50130">
        <w:rPr>
          <w:rFonts w:cs="Arial"/>
          <w:color w:val="0E101A"/>
        </w:rPr>
        <w:t xml:space="preserve"> </w:t>
      </w:r>
      <w:r w:rsidRPr="00D50130">
        <w:rPr>
          <w:rFonts w:cs="Arial"/>
          <w:color w:val="0E101A"/>
        </w:rPr>
        <w:t>Under</w:t>
      </w:r>
      <w:r w:rsidR="00F74E1D" w:rsidRPr="00D50130">
        <w:rPr>
          <w:rFonts w:cs="Arial"/>
          <w:color w:val="0E101A"/>
        </w:rPr>
        <w:t xml:space="preserve"> </w:t>
      </w:r>
      <w:r w:rsidR="00863B8C" w:rsidRPr="00D50130">
        <w:rPr>
          <w:rFonts w:cs="Arial"/>
          <w:i/>
          <w:iCs/>
          <w:color w:val="0E101A"/>
        </w:rPr>
        <w:t xml:space="preserve">EC </w:t>
      </w:r>
      <w:r w:rsidR="00863B8C" w:rsidRPr="00D50130">
        <w:rPr>
          <w:rFonts w:cs="Arial"/>
          <w:color w:val="0E101A"/>
        </w:rPr>
        <w:t xml:space="preserve">Section </w:t>
      </w:r>
      <w:r w:rsidR="0092383A" w:rsidRPr="00D50130">
        <w:rPr>
          <w:rFonts w:cs="Arial"/>
          <w:color w:val="0E101A"/>
        </w:rPr>
        <w:t>42920.5</w:t>
      </w:r>
      <w:r w:rsidRPr="00D50130">
        <w:rPr>
          <w:rFonts w:cs="Arial"/>
          <w:i/>
          <w:iCs/>
          <w:color w:val="0E101A"/>
        </w:rPr>
        <w:t>,</w:t>
      </w:r>
      <w:r w:rsidR="00F74E1D" w:rsidRPr="00D50130">
        <w:rPr>
          <w:rFonts w:cs="Arial"/>
          <w:i/>
          <w:iCs/>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CDE</w:t>
      </w:r>
      <w:r w:rsidR="00F74E1D" w:rsidRPr="00D50130">
        <w:rPr>
          <w:rFonts w:cs="Arial"/>
          <w:color w:val="0E101A"/>
        </w:rPr>
        <w:t xml:space="preserve"> </w:t>
      </w:r>
      <w:r w:rsidRPr="00D50130">
        <w:rPr>
          <w:rFonts w:cs="Arial"/>
          <w:color w:val="0E101A"/>
        </w:rPr>
        <w:t>partnered</w:t>
      </w:r>
      <w:r w:rsidR="00F74E1D" w:rsidRPr="00D50130">
        <w:rPr>
          <w:rFonts w:cs="Arial"/>
          <w:color w:val="0E101A"/>
        </w:rPr>
        <w:t xml:space="preserve"> </w:t>
      </w:r>
      <w:r w:rsidRPr="00D50130">
        <w:rPr>
          <w:rFonts w:cs="Arial"/>
          <w:color w:val="0E101A"/>
        </w:rPr>
        <w:t>with</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Los</w:t>
      </w:r>
      <w:r w:rsidR="00F74E1D" w:rsidRPr="00D50130">
        <w:rPr>
          <w:rFonts w:cs="Arial"/>
          <w:color w:val="0E101A"/>
        </w:rPr>
        <w:t xml:space="preserve"> </w:t>
      </w:r>
      <w:r w:rsidRPr="00D50130">
        <w:rPr>
          <w:rFonts w:cs="Arial"/>
          <w:color w:val="0E101A"/>
        </w:rPr>
        <w:t>Angeles</w:t>
      </w:r>
      <w:r w:rsidR="00F74E1D" w:rsidRPr="00D50130">
        <w:rPr>
          <w:rFonts w:cs="Arial"/>
          <w:color w:val="0E101A"/>
        </w:rPr>
        <w:t xml:space="preserve"> </w:t>
      </w:r>
      <w:r w:rsidRPr="00D50130">
        <w:rPr>
          <w:rFonts w:cs="Arial"/>
          <w:color w:val="0E101A"/>
        </w:rPr>
        <w:t>COE</w:t>
      </w:r>
      <w:r w:rsidR="00F74E1D" w:rsidRPr="00D50130">
        <w:rPr>
          <w:rFonts w:cs="Arial"/>
          <w:color w:val="0E101A"/>
        </w:rPr>
        <w:t xml:space="preserve"> </w:t>
      </w:r>
      <w:r w:rsidRPr="00D50130">
        <w:rPr>
          <w:rFonts w:cs="Arial"/>
          <w:color w:val="0E101A"/>
        </w:rPr>
        <w:t>(LACOE)</w:t>
      </w:r>
      <w:r w:rsidR="00F74E1D" w:rsidRPr="00D50130">
        <w:rPr>
          <w:rFonts w:cs="Arial"/>
          <w:color w:val="0E101A"/>
        </w:rPr>
        <w:t xml:space="preserve"> </w:t>
      </w:r>
      <w:r w:rsidRPr="00D50130">
        <w:rPr>
          <w:rFonts w:cs="Arial"/>
          <w:color w:val="0E101A"/>
        </w:rPr>
        <w:t>to</w:t>
      </w:r>
      <w:r w:rsidR="00F74E1D" w:rsidRPr="00D50130">
        <w:rPr>
          <w:rFonts w:cs="Arial"/>
          <w:color w:val="0E101A"/>
        </w:rPr>
        <w:t xml:space="preserve"> </w:t>
      </w:r>
      <w:r w:rsidRPr="00D50130">
        <w:rPr>
          <w:rFonts w:cs="Arial"/>
          <w:color w:val="0E101A"/>
        </w:rPr>
        <w:t>administer</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FYSCP</w:t>
      </w:r>
      <w:r w:rsidR="00F74E1D" w:rsidRPr="00D50130">
        <w:rPr>
          <w:rFonts w:cs="Arial"/>
          <w:color w:val="0E101A"/>
        </w:rPr>
        <w:t xml:space="preserve"> </w:t>
      </w:r>
      <w:r w:rsidRPr="00D50130">
        <w:rPr>
          <w:rFonts w:cs="Arial"/>
          <w:color w:val="0E101A"/>
        </w:rPr>
        <w:t>Technical</w:t>
      </w:r>
      <w:r w:rsidR="00F74E1D" w:rsidRPr="00D50130">
        <w:rPr>
          <w:rFonts w:cs="Arial"/>
          <w:color w:val="0E101A"/>
        </w:rPr>
        <w:t xml:space="preserve"> </w:t>
      </w:r>
      <w:r w:rsidRPr="00D50130">
        <w:rPr>
          <w:rFonts w:cs="Arial"/>
          <w:color w:val="0E101A"/>
        </w:rPr>
        <w:t>Assistance</w:t>
      </w:r>
      <w:r w:rsidR="00F74E1D" w:rsidRPr="00D50130">
        <w:rPr>
          <w:rFonts w:cs="Arial"/>
          <w:color w:val="0E101A"/>
        </w:rPr>
        <w:t xml:space="preserve"> </w:t>
      </w:r>
      <w:r w:rsidRPr="00D50130">
        <w:rPr>
          <w:rFonts w:cs="Arial"/>
          <w:color w:val="0E101A"/>
        </w:rPr>
        <w:t>Program</w:t>
      </w:r>
      <w:r w:rsidR="00F74E1D" w:rsidRPr="00D50130">
        <w:rPr>
          <w:rFonts w:cs="Arial"/>
          <w:color w:val="0E101A"/>
        </w:rPr>
        <w:t xml:space="preserve"> </w:t>
      </w:r>
      <w:r w:rsidRPr="00D50130">
        <w:rPr>
          <w:rFonts w:cs="Arial"/>
          <w:color w:val="0E101A"/>
        </w:rPr>
        <w:t>(TAP)</w:t>
      </w:r>
      <w:r w:rsidR="00F74E1D" w:rsidRPr="00D50130">
        <w:rPr>
          <w:rFonts w:cs="Arial"/>
          <w:color w:val="0E101A"/>
        </w:rPr>
        <w:t xml:space="preserve"> </w:t>
      </w:r>
      <w:r w:rsidRPr="00D50130">
        <w:rPr>
          <w:rFonts w:cs="Arial"/>
          <w:color w:val="0E101A"/>
        </w:rPr>
        <w:t>during</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20</w:t>
      </w:r>
      <w:r w:rsidR="00665557" w:rsidRPr="00D50130">
        <w:rPr>
          <w:rFonts w:cs="Arial"/>
          <w:color w:val="0E101A"/>
        </w:rPr>
        <w:t>2</w:t>
      </w:r>
      <w:r w:rsidR="000A1896" w:rsidRPr="00D50130">
        <w:rPr>
          <w:rFonts w:cs="Arial"/>
          <w:color w:val="0E101A"/>
        </w:rPr>
        <w:t>2</w:t>
      </w:r>
      <w:r w:rsidR="003E78D6" w:rsidRPr="00D50130">
        <w:rPr>
          <w:rFonts w:cs="Arial"/>
          <w:lang w:bidi="en-US"/>
        </w:rPr>
        <w:t>–</w:t>
      </w:r>
      <w:r w:rsidRPr="00D50130">
        <w:rPr>
          <w:rFonts w:cs="Arial"/>
          <w:color w:val="0E101A"/>
        </w:rPr>
        <w:t>2</w:t>
      </w:r>
      <w:r w:rsidR="000A1896" w:rsidRPr="00D50130">
        <w:rPr>
          <w:rFonts w:cs="Arial"/>
          <w:color w:val="0E101A"/>
        </w:rPr>
        <w:t>3</w:t>
      </w:r>
      <w:r w:rsidRPr="00D50130">
        <w:rPr>
          <w:rFonts w:cs="Arial"/>
          <w:color w:val="0E101A"/>
        </w:rPr>
        <w:t>,</w:t>
      </w:r>
      <w:r w:rsidR="00F74E1D" w:rsidRPr="00D50130">
        <w:rPr>
          <w:rFonts w:cs="Arial"/>
          <w:color w:val="0E101A"/>
        </w:rPr>
        <w:t xml:space="preserve"> </w:t>
      </w:r>
      <w:r w:rsidR="00150193" w:rsidRPr="00D50130">
        <w:rPr>
          <w:rFonts w:cs="Arial"/>
          <w:color w:val="0E101A"/>
        </w:rPr>
        <w:t>2023</w:t>
      </w:r>
      <w:r w:rsidR="003E78D6" w:rsidRPr="00D50130">
        <w:rPr>
          <w:rFonts w:cs="Arial"/>
          <w:color w:val="0E101A"/>
        </w:rPr>
        <w:t>–</w:t>
      </w:r>
      <w:r w:rsidR="00150193" w:rsidRPr="00D50130">
        <w:rPr>
          <w:rFonts w:cs="Arial"/>
          <w:color w:val="0E101A"/>
        </w:rPr>
        <w:t>24</w:t>
      </w:r>
      <w:r w:rsidRPr="00D50130">
        <w:rPr>
          <w:rFonts w:cs="Arial"/>
          <w:color w:val="0E101A"/>
        </w:rPr>
        <w:t>,</w:t>
      </w:r>
      <w:r w:rsidR="00F74E1D" w:rsidRPr="00D50130">
        <w:rPr>
          <w:rFonts w:cs="Arial"/>
          <w:color w:val="0E101A"/>
        </w:rPr>
        <w:t xml:space="preserve"> </w:t>
      </w:r>
      <w:r w:rsidRPr="00D50130">
        <w:rPr>
          <w:rFonts w:cs="Arial"/>
          <w:color w:val="0E101A"/>
        </w:rPr>
        <w:t>and</w:t>
      </w:r>
      <w:r w:rsidR="00F74E1D" w:rsidRPr="00D50130">
        <w:rPr>
          <w:rFonts w:cs="Arial"/>
          <w:color w:val="0E101A"/>
        </w:rPr>
        <w:t xml:space="preserve"> </w:t>
      </w:r>
      <w:r w:rsidR="00150193" w:rsidRPr="00D50130">
        <w:rPr>
          <w:rFonts w:cs="Arial"/>
          <w:color w:val="0E101A"/>
        </w:rPr>
        <w:t>2024</w:t>
      </w:r>
      <w:r w:rsidR="003E78D6" w:rsidRPr="00D50130">
        <w:rPr>
          <w:rFonts w:cs="Arial"/>
          <w:color w:val="0E101A"/>
        </w:rPr>
        <w:t>–</w:t>
      </w:r>
      <w:r w:rsidR="00150193" w:rsidRPr="00D50130">
        <w:rPr>
          <w:rFonts w:cs="Arial"/>
          <w:color w:val="0E101A"/>
        </w:rPr>
        <w:t>25</w:t>
      </w:r>
      <w:r w:rsidR="00F74E1D" w:rsidRPr="00D50130">
        <w:rPr>
          <w:rFonts w:cs="Arial"/>
          <w:color w:val="0E101A"/>
        </w:rPr>
        <w:t xml:space="preserve"> </w:t>
      </w:r>
      <w:r w:rsidRPr="00D50130">
        <w:rPr>
          <w:rFonts w:cs="Arial"/>
          <w:color w:val="0E101A"/>
        </w:rPr>
        <w:t>school</w:t>
      </w:r>
      <w:r w:rsidR="00F74E1D" w:rsidRPr="00D50130">
        <w:rPr>
          <w:rFonts w:cs="Arial"/>
          <w:color w:val="0E101A"/>
        </w:rPr>
        <w:t xml:space="preserve"> </w:t>
      </w:r>
      <w:r w:rsidRPr="00D50130">
        <w:rPr>
          <w:rFonts w:cs="Arial"/>
          <w:color w:val="0E101A"/>
        </w:rPr>
        <w:t>years.</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FYSCP</w:t>
      </w:r>
      <w:r w:rsidR="00F74E1D" w:rsidRPr="00D50130">
        <w:rPr>
          <w:rFonts w:cs="Arial"/>
          <w:color w:val="0E101A"/>
        </w:rPr>
        <w:t xml:space="preserve"> </w:t>
      </w:r>
      <w:r w:rsidRPr="00D50130">
        <w:rPr>
          <w:rFonts w:cs="Arial"/>
          <w:color w:val="0E101A"/>
        </w:rPr>
        <w:t>TAP</w:t>
      </w:r>
      <w:r w:rsidR="00F74E1D" w:rsidRPr="00D50130">
        <w:rPr>
          <w:rFonts w:cs="Arial"/>
          <w:color w:val="0E101A"/>
        </w:rPr>
        <w:t xml:space="preserve"> </w:t>
      </w:r>
      <w:r w:rsidRPr="00D50130">
        <w:rPr>
          <w:rFonts w:cs="Arial"/>
          <w:color w:val="0E101A"/>
        </w:rPr>
        <w:t>provides</w:t>
      </w:r>
      <w:r w:rsidR="00F74E1D" w:rsidRPr="00D50130">
        <w:rPr>
          <w:rFonts w:cs="Arial"/>
          <w:color w:val="0E101A"/>
        </w:rPr>
        <w:t xml:space="preserve"> </w:t>
      </w:r>
      <w:r w:rsidRPr="00D50130">
        <w:rPr>
          <w:rFonts w:cs="Arial"/>
          <w:color w:val="0E101A"/>
        </w:rPr>
        <w:t>support,</w:t>
      </w:r>
      <w:r w:rsidR="00F74E1D" w:rsidRPr="00D50130">
        <w:rPr>
          <w:rFonts w:cs="Arial"/>
          <w:color w:val="0E101A"/>
        </w:rPr>
        <w:t xml:space="preserve"> </w:t>
      </w:r>
      <w:r w:rsidRPr="00D50130">
        <w:rPr>
          <w:rFonts w:cs="Arial"/>
          <w:color w:val="0E101A"/>
        </w:rPr>
        <w:t>guidance,</w:t>
      </w:r>
      <w:r w:rsidR="00F74E1D" w:rsidRPr="00D50130">
        <w:rPr>
          <w:rFonts w:cs="Arial"/>
          <w:color w:val="0E101A"/>
        </w:rPr>
        <w:t xml:space="preserve"> </w:t>
      </w:r>
      <w:r w:rsidRPr="00D50130">
        <w:rPr>
          <w:rFonts w:cs="Arial"/>
          <w:color w:val="0E101A"/>
        </w:rPr>
        <w:t>and</w:t>
      </w:r>
      <w:r w:rsidR="00F74E1D" w:rsidRPr="00D50130">
        <w:rPr>
          <w:rFonts w:cs="Arial"/>
          <w:color w:val="0E101A"/>
        </w:rPr>
        <w:t xml:space="preserve"> </w:t>
      </w:r>
      <w:r w:rsidRPr="00D50130">
        <w:rPr>
          <w:rFonts w:cs="Arial"/>
          <w:color w:val="0E101A"/>
        </w:rPr>
        <w:t>leadership</w:t>
      </w:r>
      <w:r w:rsidR="00F74E1D" w:rsidRPr="00D50130">
        <w:rPr>
          <w:rFonts w:cs="Arial"/>
          <w:color w:val="0E101A"/>
        </w:rPr>
        <w:t xml:space="preserve"> </w:t>
      </w:r>
      <w:r w:rsidRPr="00D50130">
        <w:rPr>
          <w:rFonts w:cs="Arial"/>
          <w:color w:val="0E101A"/>
        </w:rPr>
        <w:t>to</w:t>
      </w:r>
      <w:r w:rsidR="00F74E1D" w:rsidRPr="00D50130">
        <w:rPr>
          <w:rFonts w:cs="Arial"/>
          <w:color w:val="0E101A"/>
        </w:rPr>
        <w:t xml:space="preserve"> </w:t>
      </w:r>
      <w:r w:rsidRPr="00D50130">
        <w:rPr>
          <w:rFonts w:cs="Arial"/>
          <w:color w:val="0E101A"/>
        </w:rPr>
        <w:t>all</w:t>
      </w:r>
      <w:r w:rsidR="00F74E1D" w:rsidRPr="00D50130">
        <w:rPr>
          <w:rFonts w:cs="Arial"/>
          <w:color w:val="0E101A"/>
        </w:rPr>
        <w:t xml:space="preserve"> </w:t>
      </w:r>
      <w:r w:rsidR="009C30D7" w:rsidRPr="00D50130">
        <w:rPr>
          <w:rFonts w:cs="Arial"/>
          <w:color w:val="0E101A"/>
        </w:rPr>
        <w:t xml:space="preserve">COE </w:t>
      </w:r>
      <w:r w:rsidRPr="00D50130">
        <w:rPr>
          <w:rFonts w:cs="Arial"/>
          <w:color w:val="0E101A"/>
        </w:rPr>
        <w:t>FYSCP</w:t>
      </w:r>
      <w:r w:rsidR="00F74E1D" w:rsidRPr="00D50130">
        <w:rPr>
          <w:rFonts w:cs="Arial"/>
          <w:color w:val="0E101A"/>
        </w:rPr>
        <w:t xml:space="preserve"> </w:t>
      </w:r>
      <w:r w:rsidR="00746A1F" w:rsidRPr="00D50130">
        <w:rPr>
          <w:rFonts w:cs="Arial"/>
          <w:color w:val="0E101A"/>
        </w:rPr>
        <w:t>c</w:t>
      </w:r>
      <w:r w:rsidRPr="00D50130">
        <w:rPr>
          <w:rFonts w:cs="Arial"/>
          <w:color w:val="0E101A"/>
        </w:rPr>
        <w:t>oordinators</w:t>
      </w:r>
      <w:r w:rsidR="00F74E1D" w:rsidRPr="00D50130">
        <w:rPr>
          <w:rFonts w:cs="Arial"/>
          <w:color w:val="0E101A"/>
        </w:rPr>
        <w:t xml:space="preserve"> </w:t>
      </w:r>
      <w:r w:rsidRPr="00D50130">
        <w:rPr>
          <w:rFonts w:cs="Arial"/>
          <w:color w:val="0E101A"/>
        </w:rPr>
        <w:t>for</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implementation</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requirements</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007973F0" w:rsidRPr="00D50130">
        <w:rPr>
          <w:rFonts w:cs="Arial"/>
          <w:i/>
          <w:iCs/>
          <w:color w:val="0E101A"/>
        </w:rPr>
        <w:t>EC</w:t>
      </w:r>
      <w:r w:rsidR="007973F0" w:rsidRPr="00D50130">
        <w:rPr>
          <w:rFonts w:cs="Arial"/>
          <w:color w:val="0E101A"/>
        </w:rPr>
        <w:t xml:space="preserve"> </w:t>
      </w:r>
      <w:r w:rsidR="009C30D7" w:rsidRPr="00D50130">
        <w:rPr>
          <w:rFonts w:cs="Arial"/>
          <w:color w:val="0E101A"/>
        </w:rPr>
        <w:t>sections 42920.5[b] and 42921[e].</w:t>
      </w:r>
      <w:r w:rsidR="008E7BDF" w:rsidRPr="00D50130" w:rsidDel="009C30D7">
        <w:rPr>
          <w:rFonts w:cs="Arial"/>
          <w:color w:val="0E101A"/>
        </w:rPr>
        <w:t xml:space="preserve"> </w:t>
      </w:r>
    </w:p>
    <w:p w14:paraId="1AD63952" w14:textId="39E0C484" w:rsidR="0075331F" w:rsidRPr="00D50130" w:rsidRDefault="0075331F" w:rsidP="000112D9">
      <w:pPr>
        <w:rPr>
          <w:rFonts w:cs="Arial"/>
          <w:color w:val="0E101A"/>
        </w:rPr>
      </w:pPr>
      <w:r w:rsidRPr="00D50130">
        <w:rPr>
          <w:rFonts w:cs="Arial"/>
          <w:color w:val="0E101A"/>
        </w:rPr>
        <w:t xml:space="preserve">Data for the FYSCP Legislative Report </w:t>
      </w:r>
      <w:r w:rsidR="003E78D6" w:rsidRPr="00D50130">
        <w:rPr>
          <w:rFonts w:cs="Arial"/>
          <w:color w:val="0E101A"/>
        </w:rPr>
        <w:t>came</w:t>
      </w:r>
      <w:r w:rsidRPr="00D50130">
        <w:rPr>
          <w:rFonts w:cs="Arial"/>
          <w:color w:val="0E101A"/>
        </w:rPr>
        <w:t xml:space="preserve"> from two primary sources. Student</w:t>
      </w:r>
      <w:r w:rsidR="003E78D6" w:rsidRPr="00D50130">
        <w:rPr>
          <w:rFonts w:cs="Arial"/>
          <w:color w:val="0E101A"/>
        </w:rPr>
        <w:t>-</w:t>
      </w:r>
      <w:r w:rsidRPr="00D50130">
        <w:rPr>
          <w:rFonts w:cs="Arial"/>
          <w:color w:val="0E101A"/>
        </w:rPr>
        <w:t xml:space="preserve">level data were obtained from the Fall 1 submission in the California Longitudinal Pupil Achievement Data System (CALPADS), which captures statewide enrollment and demographic information as of Census Day (the first Wednesday in October) and is certified by </w:t>
      </w:r>
      <w:r w:rsidR="003E78D6" w:rsidRPr="00D50130">
        <w:rPr>
          <w:rFonts w:cs="Arial"/>
          <w:color w:val="0E101A"/>
        </w:rPr>
        <w:t>LEAs</w:t>
      </w:r>
      <w:r w:rsidRPr="00D50130">
        <w:rPr>
          <w:rFonts w:cs="Arial"/>
          <w:color w:val="0E101A"/>
        </w:rPr>
        <w:t xml:space="preserve"> and charter schools for accuracy.</w:t>
      </w:r>
    </w:p>
    <w:p w14:paraId="4FDB426F" w14:textId="1189366B" w:rsidR="0075331F" w:rsidRPr="00D50130" w:rsidRDefault="0075331F" w:rsidP="000112D9">
      <w:pPr>
        <w:rPr>
          <w:rFonts w:cs="Arial"/>
          <w:color w:val="0E101A"/>
        </w:rPr>
      </w:pPr>
      <w:r w:rsidRPr="00D50130">
        <w:rPr>
          <w:rFonts w:cs="Arial"/>
          <w:color w:val="0E101A"/>
        </w:rPr>
        <w:t xml:space="preserve">Programmatic data were collected from </w:t>
      </w:r>
      <w:r w:rsidR="000F01A5" w:rsidRPr="00D50130">
        <w:rPr>
          <w:rFonts w:cs="Arial"/>
          <w:color w:val="0E101A"/>
        </w:rPr>
        <w:t>COEs</w:t>
      </w:r>
      <w:r w:rsidRPr="00D50130">
        <w:rPr>
          <w:rFonts w:cs="Arial"/>
          <w:color w:val="0E101A"/>
        </w:rPr>
        <w:t xml:space="preserve"> through an annual End-of-Year </w:t>
      </w:r>
      <w:r w:rsidR="003B4998" w:rsidRPr="00D50130">
        <w:rPr>
          <w:rFonts w:cs="Arial"/>
          <w:color w:val="0E101A"/>
        </w:rPr>
        <w:t xml:space="preserve">(EOY) </w:t>
      </w:r>
      <w:r w:rsidRPr="00D50130">
        <w:rPr>
          <w:rFonts w:cs="Arial"/>
          <w:color w:val="0E101A"/>
        </w:rPr>
        <w:t>report administered by the FYSCP TAP team</w:t>
      </w:r>
      <w:r w:rsidR="003E78D6" w:rsidRPr="00D50130">
        <w:rPr>
          <w:rFonts w:cs="Arial"/>
          <w:color w:val="0E101A"/>
        </w:rPr>
        <w:t>,</w:t>
      </w:r>
      <w:r w:rsidRPr="00D50130">
        <w:rPr>
          <w:rFonts w:cs="Arial"/>
          <w:color w:val="0E101A"/>
        </w:rPr>
        <w:t xml:space="preserve"> in collaboration with </w:t>
      </w:r>
      <w:r w:rsidR="003E78D6" w:rsidRPr="00D50130">
        <w:rPr>
          <w:rFonts w:cs="Arial"/>
          <w:color w:val="0E101A"/>
        </w:rPr>
        <w:t xml:space="preserve">the </w:t>
      </w:r>
      <w:r w:rsidRPr="00D50130">
        <w:rPr>
          <w:rFonts w:cs="Arial"/>
          <w:color w:val="0E101A"/>
        </w:rPr>
        <w:t xml:space="preserve">CDE, </w:t>
      </w:r>
      <w:r w:rsidR="003E78D6" w:rsidRPr="00D50130">
        <w:rPr>
          <w:rFonts w:cs="Arial"/>
          <w:color w:val="0E101A"/>
        </w:rPr>
        <w:t>that documents</w:t>
      </w:r>
      <w:r w:rsidRPr="00D50130">
        <w:rPr>
          <w:rFonts w:cs="Arial"/>
          <w:color w:val="0E101A"/>
        </w:rPr>
        <w:t xml:space="preserve"> services, activities, and implementation efforts</w:t>
      </w:r>
    </w:p>
    <w:p w14:paraId="4DF0A0A0" w14:textId="7291DBEC" w:rsidR="003C245C" w:rsidRPr="00D50130" w:rsidRDefault="00576DF2" w:rsidP="000112D9">
      <w:pPr>
        <w:rPr>
          <w:rFonts w:cs="Arial"/>
          <w:color w:val="0E101A"/>
        </w:rPr>
      </w:pPr>
      <w:r w:rsidRPr="00D50130">
        <w:rPr>
          <w:rFonts w:cs="Arial"/>
          <w:color w:val="0E101A"/>
        </w:rPr>
        <w:t>This</w:t>
      </w:r>
      <w:r w:rsidR="00F74E1D" w:rsidRPr="00D50130">
        <w:rPr>
          <w:rFonts w:cs="Arial"/>
          <w:color w:val="0E101A"/>
        </w:rPr>
        <w:t xml:space="preserve"> </w:t>
      </w:r>
      <w:r w:rsidRPr="00D50130">
        <w:rPr>
          <w:rFonts w:cs="Arial"/>
          <w:color w:val="0E101A"/>
        </w:rPr>
        <w:t>report</w:t>
      </w:r>
      <w:r w:rsidR="00F74E1D" w:rsidRPr="00D50130">
        <w:rPr>
          <w:rFonts w:cs="Arial"/>
          <w:color w:val="0E101A"/>
        </w:rPr>
        <w:t xml:space="preserve"> </w:t>
      </w:r>
      <w:r w:rsidRPr="00D50130">
        <w:rPr>
          <w:rFonts w:cs="Arial"/>
          <w:color w:val="0E101A"/>
        </w:rPr>
        <w:t>is</w:t>
      </w:r>
      <w:r w:rsidR="00F74E1D" w:rsidRPr="00D50130">
        <w:rPr>
          <w:rFonts w:cs="Arial"/>
          <w:color w:val="0E101A"/>
        </w:rPr>
        <w:t xml:space="preserve"> </w:t>
      </w:r>
      <w:r w:rsidRPr="00D50130">
        <w:rPr>
          <w:rFonts w:cs="Arial"/>
          <w:color w:val="0E101A"/>
        </w:rPr>
        <w:t>submitted</w:t>
      </w:r>
      <w:r w:rsidR="00F74E1D" w:rsidRPr="00D50130">
        <w:rPr>
          <w:rFonts w:cs="Arial"/>
          <w:color w:val="0E101A"/>
        </w:rPr>
        <w:t xml:space="preserve"> </w:t>
      </w:r>
      <w:r w:rsidRPr="00D50130">
        <w:rPr>
          <w:rFonts w:cs="Arial"/>
          <w:color w:val="0E101A"/>
        </w:rPr>
        <w:t>in</w:t>
      </w:r>
      <w:r w:rsidR="00F74E1D" w:rsidRPr="00D50130">
        <w:rPr>
          <w:rFonts w:cs="Arial"/>
          <w:color w:val="0E101A"/>
        </w:rPr>
        <w:t xml:space="preserve"> </w:t>
      </w:r>
      <w:r w:rsidRPr="00D50130">
        <w:rPr>
          <w:rFonts w:cs="Arial"/>
          <w:color w:val="0E101A"/>
        </w:rPr>
        <w:t>accordance</w:t>
      </w:r>
      <w:r w:rsidR="00F74E1D" w:rsidRPr="00D50130">
        <w:rPr>
          <w:rFonts w:cs="Arial"/>
          <w:color w:val="0E101A"/>
        </w:rPr>
        <w:t xml:space="preserve"> </w:t>
      </w:r>
      <w:r w:rsidRPr="00D50130">
        <w:rPr>
          <w:rFonts w:cs="Arial"/>
          <w:color w:val="0E101A"/>
        </w:rPr>
        <w:t>with</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provisions</w:t>
      </w:r>
      <w:r w:rsidR="00F74E1D" w:rsidRPr="00D50130">
        <w:rPr>
          <w:rFonts w:cs="Arial"/>
          <w:color w:val="0E101A"/>
        </w:rPr>
        <w:t xml:space="preserve"> </w:t>
      </w:r>
      <w:r w:rsidRPr="00D50130">
        <w:rPr>
          <w:rFonts w:cs="Arial"/>
          <w:color w:val="0E101A"/>
        </w:rPr>
        <w:t>of</w:t>
      </w:r>
      <w:r w:rsidR="00F74E1D" w:rsidRPr="00D50130">
        <w:rPr>
          <w:rFonts w:cs="Arial"/>
          <w:color w:val="0E101A"/>
        </w:rPr>
        <w:t xml:space="preserve"> </w:t>
      </w:r>
      <w:r w:rsidR="00662E85" w:rsidRPr="00D50130">
        <w:rPr>
          <w:rFonts w:cs="Arial"/>
          <w:i/>
          <w:iCs/>
        </w:rPr>
        <w:t>EC</w:t>
      </w:r>
      <w:r w:rsidR="000A1896" w:rsidRPr="00D50130">
        <w:rPr>
          <w:rFonts w:cs="Arial"/>
          <w:i/>
          <w:iCs/>
        </w:rPr>
        <w:t xml:space="preserve"> </w:t>
      </w:r>
      <w:r w:rsidR="000A1896" w:rsidRPr="00D50130">
        <w:rPr>
          <w:rFonts w:cs="Arial"/>
        </w:rPr>
        <w:t>Section</w:t>
      </w:r>
      <w:r w:rsidR="000A1896" w:rsidRPr="00D50130">
        <w:rPr>
          <w:rFonts w:cs="Arial"/>
          <w:i/>
          <w:iCs/>
        </w:rPr>
        <w:t xml:space="preserve"> </w:t>
      </w:r>
      <w:r w:rsidR="000A1896" w:rsidRPr="00D50130">
        <w:rPr>
          <w:rFonts w:cs="Arial"/>
        </w:rPr>
        <w:t>42923(b</w:t>
      </w:r>
      <w:r w:rsidRPr="00D50130">
        <w:rPr>
          <w:rFonts w:cs="Arial"/>
          <w:i/>
          <w:iCs/>
          <w:color w:val="0E101A"/>
        </w:rPr>
        <w:t>),</w:t>
      </w:r>
      <w:r w:rsidR="00F74E1D" w:rsidRPr="00D50130">
        <w:rPr>
          <w:rFonts w:cs="Arial"/>
          <w:color w:val="0E101A"/>
        </w:rPr>
        <w:t xml:space="preserve"> </w:t>
      </w:r>
      <w:r w:rsidRPr="00D50130">
        <w:rPr>
          <w:rFonts w:cs="Arial"/>
          <w:color w:val="0E101A"/>
        </w:rPr>
        <w:t>which</w:t>
      </w:r>
      <w:r w:rsidR="00F74E1D" w:rsidRPr="00D50130">
        <w:rPr>
          <w:rFonts w:cs="Arial"/>
          <w:color w:val="0E101A"/>
        </w:rPr>
        <w:t xml:space="preserve"> </w:t>
      </w:r>
      <w:r w:rsidRPr="00D50130">
        <w:rPr>
          <w:rFonts w:cs="Arial"/>
          <w:color w:val="0E101A"/>
        </w:rPr>
        <w:t>requires</w:t>
      </w:r>
      <w:r w:rsidR="00F74E1D" w:rsidRPr="00D50130">
        <w:rPr>
          <w:rFonts w:cs="Arial"/>
          <w:color w:val="0E101A"/>
        </w:rPr>
        <w:t xml:space="preserve"> </w:t>
      </w:r>
      <w:r w:rsidR="00E6092B" w:rsidRPr="00D50130">
        <w:rPr>
          <w:rFonts w:cs="Arial"/>
          <w:color w:val="0E101A"/>
        </w:rPr>
        <w:t>the</w:t>
      </w:r>
      <w:r w:rsidR="003E78D6" w:rsidRPr="00D50130">
        <w:rPr>
          <w:rFonts w:cs="Arial"/>
          <w:color w:val="0E101A"/>
        </w:rPr>
        <w:t xml:space="preserve"> SSPI</w:t>
      </w:r>
      <w:r w:rsidR="00E6092B" w:rsidRPr="00D50130">
        <w:rPr>
          <w:rFonts w:cs="Arial"/>
          <w:color w:val="0E101A"/>
        </w:rPr>
        <w:t xml:space="preserve"> </w:t>
      </w:r>
      <w:r w:rsidR="00E6092B" w:rsidRPr="00D50130">
        <w:rPr>
          <w:rFonts w:cs="Arial"/>
        </w:rPr>
        <w:t>to</w:t>
      </w:r>
      <w:r w:rsidR="00F74E1D" w:rsidRPr="00D50130">
        <w:rPr>
          <w:rFonts w:cs="Arial"/>
          <w:color w:val="0E101A"/>
        </w:rPr>
        <w:t xml:space="preserve"> </w:t>
      </w:r>
      <w:r w:rsidRPr="00D50130">
        <w:rPr>
          <w:rFonts w:cs="Arial"/>
          <w:color w:val="0E101A"/>
        </w:rPr>
        <w:t>provide</w:t>
      </w:r>
      <w:r w:rsidR="00F74E1D" w:rsidRPr="00D50130">
        <w:rPr>
          <w:rFonts w:cs="Arial"/>
          <w:color w:val="0E101A"/>
        </w:rPr>
        <w:t xml:space="preserve"> </w:t>
      </w:r>
      <w:r w:rsidRPr="00D50130">
        <w:rPr>
          <w:rFonts w:cs="Arial"/>
          <w:color w:val="0E101A"/>
        </w:rPr>
        <w:t>a</w:t>
      </w:r>
      <w:r w:rsidR="00F74E1D" w:rsidRPr="00D50130">
        <w:rPr>
          <w:rFonts w:cs="Arial"/>
          <w:color w:val="0E101A"/>
        </w:rPr>
        <w:t xml:space="preserve"> </w:t>
      </w:r>
      <w:r w:rsidRPr="00D50130">
        <w:rPr>
          <w:rFonts w:cs="Arial"/>
          <w:color w:val="0E101A"/>
        </w:rPr>
        <w:t>report</w:t>
      </w:r>
      <w:r w:rsidR="00F74E1D" w:rsidRPr="00D50130">
        <w:rPr>
          <w:rFonts w:cs="Arial"/>
          <w:color w:val="0E101A"/>
        </w:rPr>
        <w:t xml:space="preserve"> </w:t>
      </w:r>
      <w:r w:rsidRPr="00D50130">
        <w:rPr>
          <w:rFonts w:cs="Arial"/>
          <w:color w:val="0E101A"/>
        </w:rPr>
        <w:t>to</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Governor</w:t>
      </w:r>
      <w:r w:rsidR="00F74E1D" w:rsidRPr="00D50130">
        <w:rPr>
          <w:rFonts w:cs="Arial"/>
          <w:color w:val="0E101A"/>
        </w:rPr>
        <w:t xml:space="preserve"> </w:t>
      </w:r>
      <w:r w:rsidRPr="00D50130">
        <w:rPr>
          <w:rFonts w:cs="Arial"/>
          <w:color w:val="0E101A"/>
        </w:rPr>
        <w:t>and</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00785FAD" w:rsidRPr="00D50130">
        <w:rPr>
          <w:rFonts w:cs="Arial"/>
          <w:color w:val="0E101A"/>
        </w:rPr>
        <w:t xml:space="preserve">appropriate policy and fiscal committees of the </w:t>
      </w:r>
      <w:r w:rsidRPr="00D50130">
        <w:rPr>
          <w:rFonts w:cs="Arial"/>
          <w:color w:val="0E101A"/>
        </w:rPr>
        <w:t>Legislature</w:t>
      </w:r>
      <w:r w:rsidR="00F74E1D" w:rsidRPr="00D50130">
        <w:rPr>
          <w:rFonts w:cs="Arial"/>
          <w:color w:val="0E101A"/>
        </w:rPr>
        <w:t xml:space="preserve"> </w:t>
      </w:r>
      <w:r w:rsidR="00134617" w:rsidRPr="00D50130">
        <w:rPr>
          <w:rFonts w:cs="Arial"/>
          <w:color w:val="0E101A"/>
        </w:rPr>
        <w:t>on</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FYSCP</w:t>
      </w:r>
      <w:r w:rsidR="00F74E1D" w:rsidRPr="00D50130">
        <w:rPr>
          <w:rFonts w:cs="Arial"/>
          <w:color w:val="0E101A"/>
        </w:rPr>
        <w:t xml:space="preserve"> </w:t>
      </w:r>
      <w:r w:rsidR="00134617" w:rsidRPr="00D50130">
        <w:rPr>
          <w:rFonts w:cs="Arial"/>
          <w:color w:val="0E101A"/>
        </w:rPr>
        <w:t>by July 1 of each</w:t>
      </w:r>
      <w:r w:rsidR="00F74E1D" w:rsidRPr="00D50130">
        <w:rPr>
          <w:rFonts w:cs="Arial"/>
          <w:color w:val="0E101A"/>
        </w:rPr>
        <w:t xml:space="preserve"> </w:t>
      </w:r>
      <w:r w:rsidRPr="00D50130">
        <w:rPr>
          <w:rFonts w:cs="Arial"/>
          <w:color w:val="0E101A"/>
        </w:rPr>
        <w:t>even-numbered</w:t>
      </w:r>
      <w:r w:rsidR="00F74E1D" w:rsidRPr="00D50130">
        <w:rPr>
          <w:rFonts w:cs="Arial"/>
          <w:color w:val="0E101A"/>
        </w:rPr>
        <w:t xml:space="preserve"> </w:t>
      </w:r>
      <w:r w:rsidRPr="00D50130">
        <w:rPr>
          <w:rFonts w:cs="Arial"/>
          <w:color w:val="0E101A"/>
        </w:rPr>
        <w:t>year.</w:t>
      </w:r>
      <w:r w:rsidR="00F74E1D" w:rsidRPr="00D50130">
        <w:rPr>
          <w:rFonts w:cs="Arial"/>
          <w:color w:val="0E101A"/>
        </w:rPr>
        <w:t xml:space="preserve"> </w:t>
      </w:r>
      <w:r w:rsidR="00C43B3F" w:rsidRPr="00D50130">
        <w:rPr>
          <w:rFonts w:cs="Arial"/>
          <w:i/>
          <w:iCs/>
        </w:rPr>
        <w:t xml:space="preserve">EC </w:t>
      </w:r>
      <w:r w:rsidR="00C43B3F" w:rsidRPr="00D50130">
        <w:rPr>
          <w:rFonts w:cs="Arial"/>
        </w:rPr>
        <w:t>Section</w:t>
      </w:r>
      <w:r w:rsidR="00C43B3F" w:rsidRPr="00D50130">
        <w:rPr>
          <w:rFonts w:cs="Arial"/>
          <w:i/>
          <w:iCs/>
          <w:color w:val="0E101A"/>
        </w:rPr>
        <w:t xml:space="preserve"> </w:t>
      </w:r>
      <w:r w:rsidRPr="00D50130">
        <w:rPr>
          <w:rFonts w:cs="Arial"/>
          <w:color w:val="0E101A"/>
        </w:rPr>
        <w:t>42923(b)</w:t>
      </w:r>
      <w:r w:rsidR="00F74E1D" w:rsidRPr="00D50130">
        <w:rPr>
          <w:rFonts w:cs="Arial"/>
          <w:color w:val="0E101A"/>
        </w:rPr>
        <w:t xml:space="preserve"> </w:t>
      </w:r>
      <w:r w:rsidRPr="00D50130">
        <w:rPr>
          <w:rFonts w:cs="Arial"/>
          <w:color w:val="0E101A"/>
        </w:rPr>
        <w:t>further</w:t>
      </w:r>
      <w:r w:rsidR="00F74E1D" w:rsidRPr="00D50130">
        <w:rPr>
          <w:rFonts w:cs="Arial"/>
          <w:color w:val="0E101A"/>
        </w:rPr>
        <w:t xml:space="preserve"> </w:t>
      </w:r>
      <w:r w:rsidR="00134617" w:rsidRPr="00D50130">
        <w:rPr>
          <w:rFonts w:cs="Arial"/>
          <w:color w:val="0E101A"/>
        </w:rPr>
        <w:t>requires</w:t>
      </w:r>
      <w:r w:rsidR="00F74E1D" w:rsidRPr="00D50130">
        <w:rPr>
          <w:rFonts w:cs="Arial"/>
          <w:color w:val="0E101A"/>
        </w:rPr>
        <w:t xml:space="preserve"> </w:t>
      </w:r>
      <w:r w:rsidRPr="00D50130">
        <w:rPr>
          <w:rFonts w:cs="Arial"/>
          <w:color w:val="0E101A"/>
        </w:rPr>
        <w:t>that</w:t>
      </w:r>
      <w:r w:rsidR="00F74E1D" w:rsidRPr="00D50130">
        <w:rPr>
          <w:rFonts w:cs="Arial"/>
          <w:color w:val="0E101A"/>
        </w:rPr>
        <w:t xml:space="preserve"> </w:t>
      </w:r>
      <w:r w:rsidR="00946327" w:rsidRPr="00D50130">
        <w:rPr>
          <w:rFonts w:cs="Arial"/>
          <w:color w:val="0E101A"/>
        </w:rPr>
        <w:t>the</w:t>
      </w:r>
      <w:r w:rsidR="00C15592" w:rsidRPr="00D50130">
        <w:rPr>
          <w:rFonts w:cs="Arial"/>
          <w:color w:val="0E101A"/>
        </w:rPr>
        <w:t xml:space="preserve"> SSPI </w:t>
      </w:r>
      <w:r w:rsidR="00946327" w:rsidRPr="00D50130">
        <w:rPr>
          <w:rFonts w:cs="Arial"/>
          <w:color w:val="0E101A"/>
        </w:rPr>
        <w:t xml:space="preserve">use data, where appropriate, reported pursuant to </w:t>
      </w:r>
      <w:r w:rsidR="00C43B3F" w:rsidRPr="00D50130">
        <w:rPr>
          <w:rFonts w:cs="Arial"/>
          <w:i/>
          <w:iCs/>
        </w:rPr>
        <w:t xml:space="preserve">EC </w:t>
      </w:r>
      <w:r w:rsidR="00C43B3F" w:rsidRPr="00D50130">
        <w:rPr>
          <w:rFonts w:cs="Arial"/>
        </w:rPr>
        <w:t>Section</w:t>
      </w:r>
      <w:r w:rsidR="00C43B3F" w:rsidRPr="00D50130">
        <w:rPr>
          <w:rFonts w:cs="Arial"/>
          <w:i/>
          <w:iCs/>
          <w:color w:val="0E101A"/>
        </w:rPr>
        <w:t xml:space="preserve"> </w:t>
      </w:r>
      <w:r w:rsidR="00946327" w:rsidRPr="00D50130">
        <w:rPr>
          <w:rFonts w:cs="Arial"/>
          <w:color w:val="0E101A"/>
        </w:rPr>
        <w:t xml:space="preserve">49085 and that </w:t>
      </w:r>
      <w:r w:rsidRPr="00D50130">
        <w:rPr>
          <w:rFonts w:cs="Arial"/>
          <w:color w:val="0E101A"/>
        </w:rPr>
        <w:t>the</w:t>
      </w:r>
      <w:r w:rsidR="00F74E1D" w:rsidRPr="00D50130">
        <w:rPr>
          <w:rFonts w:cs="Arial"/>
          <w:color w:val="0E101A"/>
        </w:rPr>
        <w:t xml:space="preserve"> </w:t>
      </w:r>
      <w:r w:rsidRPr="00D50130">
        <w:rPr>
          <w:rFonts w:cs="Arial"/>
          <w:color w:val="0E101A"/>
        </w:rPr>
        <w:t>report</w:t>
      </w:r>
      <w:r w:rsidR="00F74E1D" w:rsidRPr="00D50130">
        <w:rPr>
          <w:rFonts w:cs="Arial"/>
          <w:color w:val="0E101A"/>
        </w:rPr>
        <w:t xml:space="preserve"> </w:t>
      </w:r>
      <w:r w:rsidRPr="00D50130">
        <w:rPr>
          <w:rFonts w:cs="Arial"/>
          <w:color w:val="0E101A"/>
        </w:rPr>
        <w:t>include</w:t>
      </w:r>
      <w:r w:rsidR="003E78D6" w:rsidRPr="00D50130">
        <w:rPr>
          <w:rFonts w:cs="Arial"/>
          <w:color w:val="0E101A"/>
        </w:rPr>
        <w:t xml:space="preserve"> (</w:t>
      </w:r>
      <w:r w:rsidR="00110DA6" w:rsidRPr="00D50130">
        <w:rPr>
          <w:rFonts w:cs="Arial"/>
          <w:color w:val="0E101A"/>
        </w:rPr>
        <w:t>but not be limited to</w:t>
      </w:r>
      <w:r w:rsidR="003E78D6" w:rsidRPr="00D50130">
        <w:rPr>
          <w:rFonts w:cs="Arial"/>
          <w:color w:val="0E101A"/>
        </w:rPr>
        <w:t>)</w:t>
      </w:r>
      <w:r w:rsidR="00110DA6" w:rsidRPr="00D50130">
        <w:rPr>
          <w:rFonts w:cs="Arial"/>
          <w:color w:val="0E101A"/>
        </w:rPr>
        <w:t xml:space="preserve"> all of the following</w:t>
      </w:r>
      <w:r w:rsidRPr="00D50130">
        <w:rPr>
          <w:rFonts w:cs="Arial"/>
          <w:color w:val="0E101A"/>
        </w:rPr>
        <w:t>:</w:t>
      </w:r>
      <w:r w:rsidR="00F74E1D" w:rsidRPr="00D50130">
        <w:rPr>
          <w:rFonts w:cs="Arial"/>
          <w:color w:val="0E101A"/>
        </w:rPr>
        <w:t xml:space="preserve"> </w:t>
      </w:r>
    </w:p>
    <w:p w14:paraId="4517788F" w14:textId="60AEDA5A" w:rsidR="001A6DE9" w:rsidRPr="00D50130" w:rsidRDefault="001A6DE9" w:rsidP="000112D9">
      <w:pPr>
        <w:pStyle w:val="ListParagraph"/>
        <w:numPr>
          <w:ilvl w:val="0"/>
          <w:numId w:val="4"/>
        </w:numPr>
        <w:shd w:val="clear" w:color="auto" w:fill="FFFFFF"/>
        <w:textAlignment w:val="baseline"/>
        <w:rPr>
          <w:rFonts w:cs="Arial"/>
          <w:bdr w:val="none" w:sz="0" w:space="0" w:color="auto" w:frame="1"/>
        </w:rPr>
      </w:pPr>
      <w:bookmarkStart w:id="27" w:name="_Ref226021026"/>
      <w:r w:rsidRPr="00D50130">
        <w:rPr>
          <w:rFonts w:cs="Arial"/>
          <w:bdr w:val="none" w:sz="0" w:space="0" w:color="auto" w:frame="1"/>
        </w:rPr>
        <w:t>Recommendations</w:t>
      </w:r>
      <w:r w:rsidR="00F74E1D" w:rsidRPr="00D50130">
        <w:rPr>
          <w:rFonts w:cs="Arial"/>
          <w:bdr w:val="none" w:sz="0" w:space="0" w:color="auto" w:frame="1"/>
        </w:rPr>
        <w:t xml:space="preserve"> </w:t>
      </w:r>
      <w:r w:rsidRPr="00D50130">
        <w:rPr>
          <w:rFonts w:cs="Arial"/>
          <w:bdr w:val="none" w:sz="0" w:space="0" w:color="auto" w:frame="1"/>
        </w:rPr>
        <w:t>regarding</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Pr="00D50130">
        <w:rPr>
          <w:rFonts w:cs="Arial"/>
          <w:bdr w:val="none" w:sz="0" w:space="0" w:color="auto" w:frame="1"/>
        </w:rPr>
        <w:t>effectiveness</w:t>
      </w:r>
      <w:r w:rsidR="00F74E1D" w:rsidRPr="00D50130">
        <w:rPr>
          <w:rFonts w:cs="Arial"/>
          <w:bdr w:val="none" w:sz="0" w:space="0" w:color="auto" w:frame="1"/>
        </w:rPr>
        <w:t xml:space="preserve"> </w:t>
      </w:r>
      <w:r w:rsidRPr="00D50130">
        <w:rPr>
          <w:rFonts w:cs="Arial"/>
          <w:bdr w:val="none" w:sz="0" w:space="0" w:color="auto" w:frame="1"/>
        </w:rPr>
        <w:t>and</w:t>
      </w:r>
      <w:r w:rsidR="00F74E1D" w:rsidRPr="00D50130">
        <w:rPr>
          <w:rFonts w:cs="Arial"/>
          <w:bdr w:val="none" w:sz="0" w:space="0" w:color="auto" w:frame="1"/>
        </w:rPr>
        <w:t xml:space="preserve"> </w:t>
      </w:r>
      <w:r w:rsidRPr="00D50130">
        <w:rPr>
          <w:rFonts w:cs="Arial"/>
          <w:bdr w:val="none" w:sz="0" w:space="0" w:color="auto" w:frame="1"/>
        </w:rPr>
        <w:t>continuation</w:t>
      </w:r>
      <w:r w:rsidR="00F74E1D" w:rsidRPr="00D50130">
        <w:rPr>
          <w:rFonts w:cs="Arial"/>
          <w:bdr w:val="none" w:sz="0" w:space="0" w:color="auto" w:frame="1"/>
        </w:rPr>
        <w:t xml:space="preserve"> </w:t>
      </w:r>
      <w:r w:rsidRPr="00D50130">
        <w:rPr>
          <w:rFonts w:cs="Arial"/>
          <w:bdr w:val="none" w:sz="0" w:space="0" w:color="auto" w:frame="1"/>
        </w:rPr>
        <w:t>of</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008E7BDF" w:rsidRPr="00D50130">
        <w:rPr>
          <w:rFonts w:cs="Arial"/>
          <w:bdr w:val="none" w:sz="0" w:space="0" w:color="auto" w:frame="1"/>
        </w:rPr>
        <w:t>FYSCP</w:t>
      </w:r>
      <w:bookmarkEnd w:id="27"/>
      <w:r w:rsidR="003E78D6" w:rsidRPr="00D50130">
        <w:rPr>
          <w:rFonts w:cs="Arial"/>
          <w:bdr w:val="none" w:sz="0" w:space="0" w:color="auto" w:frame="1"/>
        </w:rPr>
        <w:t>.</w:t>
      </w:r>
    </w:p>
    <w:p w14:paraId="2B045C0C" w14:textId="6BE2CD25" w:rsidR="00110DA6" w:rsidRPr="00D50130" w:rsidRDefault="00110DA6" w:rsidP="000112D9">
      <w:pPr>
        <w:pStyle w:val="ListParagraph"/>
        <w:numPr>
          <w:ilvl w:val="0"/>
          <w:numId w:val="4"/>
        </w:numPr>
        <w:shd w:val="clear" w:color="auto" w:fill="FFFFFF"/>
        <w:textAlignment w:val="baseline"/>
        <w:rPr>
          <w:rFonts w:cs="Arial"/>
          <w:bdr w:val="none" w:sz="0" w:space="0" w:color="auto" w:frame="1"/>
        </w:rPr>
      </w:pPr>
      <w:r w:rsidRPr="00D50130">
        <w:rPr>
          <w:rFonts w:cs="Arial"/>
          <w:bdr w:val="none" w:sz="0" w:space="0" w:color="auto" w:frame="1"/>
        </w:rPr>
        <w:t>To the extent possible, a</w:t>
      </w:r>
      <w:r w:rsidR="001A6DE9" w:rsidRPr="00D50130">
        <w:rPr>
          <w:rFonts w:cs="Arial"/>
          <w:bdr w:val="none" w:sz="0" w:space="0" w:color="auto" w:frame="1"/>
        </w:rPr>
        <w:t>ggregate</w:t>
      </w:r>
      <w:r w:rsidR="00F74E1D" w:rsidRPr="00D50130">
        <w:rPr>
          <w:rFonts w:cs="Arial"/>
          <w:bdr w:val="none" w:sz="0" w:space="0" w:color="auto" w:frame="1"/>
        </w:rPr>
        <w:t xml:space="preserve"> </w:t>
      </w:r>
      <w:r w:rsidR="001A6DE9" w:rsidRPr="00D50130">
        <w:rPr>
          <w:rFonts w:cs="Arial"/>
          <w:bdr w:val="none" w:sz="0" w:space="0" w:color="auto" w:frame="1"/>
        </w:rPr>
        <w:t>educational</w:t>
      </w:r>
      <w:r w:rsidR="00F74E1D" w:rsidRPr="00D50130">
        <w:rPr>
          <w:rFonts w:cs="Arial"/>
          <w:bdr w:val="none" w:sz="0" w:space="0" w:color="auto" w:frame="1"/>
        </w:rPr>
        <w:t xml:space="preserve"> </w:t>
      </w:r>
      <w:r w:rsidR="001A6DE9" w:rsidRPr="00D50130">
        <w:rPr>
          <w:rFonts w:cs="Arial"/>
          <w:bdr w:val="none" w:sz="0" w:space="0" w:color="auto" w:frame="1"/>
        </w:rPr>
        <w:t>outcome</w:t>
      </w:r>
      <w:r w:rsidR="00F74E1D" w:rsidRPr="00D50130">
        <w:rPr>
          <w:rFonts w:cs="Arial"/>
          <w:bdr w:val="none" w:sz="0" w:space="0" w:color="auto" w:frame="1"/>
        </w:rPr>
        <w:t xml:space="preserve"> </w:t>
      </w:r>
      <w:r w:rsidR="001A6DE9" w:rsidRPr="00D50130">
        <w:rPr>
          <w:rFonts w:cs="Arial"/>
          <w:bdr w:val="none" w:sz="0" w:space="0" w:color="auto" w:frame="1"/>
        </w:rPr>
        <w:t>data</w:t>
      </w:r>
      <w:r w:rsidR="00F74E1D" w:rsidRPr="00D50130">
        <w:rPr>
          <w:rFonts w:cs="Arial"/>
          <w:bdr w:val="none" w:sz="0" w:space="0" w:color="auto" w:frame="1"/>
        </w:rPr>
        <w:t xml:space="preserve"> </w:t>
      </w:r>
      <w:r w:rsidR="001A6DE9" w:rsidRPr="00D50130">
        <w:rPr>
          <w:rFonts w:cs="Arial"/>
          <w:bdr w:val="none" w:sz="0" w:space="0" w:color="auto" w:frame="1"/>
        </w:rPr>
        <w:t>for</w:t>
      </w:r>
      <w:r w:rsidR="00F74E1D" w:rsidRPr="00D50130">
        <w:rPr>
          <w:rFonts w:cs="Arial"/>
          <w:bdr w:val="none" w:sz="0" w:space="0" w:color="auto" w:frame="1"/>
        </w:rPr>
        <w:t xml:space="preserve"> </w:t>
      </w:r>
      <w:r w:rsidR="001A6DE9" w:rsidRPr="00D50130">
        <w:rPr>
          <w:rFonts w:cs="Arial"/>
          <w:bdr w:val="none" w:sz="0" w:space="0" w:color="auto" w:frame="1"/>
        </w:rPr>
        <w:t>each</w:t>
      </w:r>
      <w:r w:rsidR="00F74E1D" w:rsidRPr="00D50130">
        <w:rPr>
          <w:rFonts w:cs="Arial"/>
          <w:bdr w:val="none" w:sz="0" w:space="0" w:color="auto" w:frame="1"/>
        </w:rPr>
        <w:t xml:space="preserve"> </w:t>
      </w:r>
      <w:r w:rsidR="001A6DE9" w:rsidRPr="00D50130">
        <w:rPr>
          <w:rFonts w:cs="Arial"/>
          <w:bdr w:val="none" w:sz="0" w:space="0" w:color="auto" w:frame="1"/>
        </w:rPr>
        <w:t>county</w:t>
      </w:r>
      <w:r w:rsidR="00F74E1D" w:rsidRPr="00D50130">
        <w:rPr>
          <w:rFonts w:cs="Arial"/>
          <w:bdr w:val="none" w:sz="0" w:space="0" w:color="auto" w:frame="1"/>
        </w:rPr>
        <w:t xml:space="preserve"> </w:t>
      </w:r>
      <w:r w:rsidR="001A6DE9" w:rsidRPr="00D50130">
        <w:rPr>
          <w:rFonts w:cs="Arial"/>
          <w:bdr w:val="none" w:sz="0" w:space="0" w:color="auto" w:frame="1"/>
        </w:rPr>
        <w:t>in</w:t>
      </w:r>
      <w:r w:rsidR="00F74E1D" w:rsidRPr="00D50130">
        <w:rPr>
          <w:rFonts w:cs="Arial"/>
          <w:bdr w:val="none" w:sz="0" w:space="0" w:color="auto" w:frame="1"/>
        </w:rPr>
        <w:t xml:space="preserve"> </w:t>
      </w:r>
      <w:r w:rsidR="001A6DE9" w:rsidRPr="00D50130">
        <w:rPr>
          <w:rFonts w:cs="Arial"/>
          <w:bdr w:val="none" w:sz="0" w:space="0" w:color="auto" w:frame="1"/>
        </w:rPr>
        <w:t>which</w:t>
      </w:r>
      <w:r w:rsidR="00F74E1D" w:rsidRPr="00D50130">
        <w:rPr>
          <w:rFonts w:cs="Arial"/>
          <w:bdr w:val="none" w:sz="0" w:space="0" w:color="auto" w:frame="1"/>
        </w:rPr>
        <w:t xml:space="preserve"> </w:t>
      </w:r>
      <w:r w:rsidR="001A6DE9" w:rsidRPr="00D50130">
        <w:rPr>
          <w:rFonts w:cs="Arial"/>
          <w:bdr w:val="none" w:sz="0" w:space="0" w:color="auto" w:frame="1"/>
        </w:rPr>
        <w:t>there</w:t>
      </w:r>
      <w:r w:rsidR="00F74E1D" w:rsidRPr="00D50130">
        <w:rPr>
          <w:rFonts w:cs="Arial"/>
          <w:bdr w:val="none" w:sz="0" w:space="0" w:color="auto" w:frame="1"/>
        </w:rPr>
        <w:t xml:space="preserve"> </w:t>
      </w:r>
      <w:r w:rsidR="001A6DE9" w:rsidRPr="00D50130">
        <w:rPr>
          <w:rFonts w:cs="Arial"/>
          <w:bdr w:val="none" w:sz="0" w:space="0" w:color="auto" w:frame="1"/>
        </w:rPr>
        <w:t>were</w:t>
      </w:r>
      <w:r w:rsidR="00F74E1D" w:rsidRPr="00D50130">
        <w:rPr>
          <w:rFonts w:cs="Arial"/>
          <w:bdr w:val="none" w:sz="0" w:space="0" w:color="auto" w:frame="1"/>
        </w:rPr>
        <w:t xml:space="preserve"> </w:t>
      </w:r>
      <w:r w:rsidR="001A6DE9" w:rsidRPr="00D50130">
        <w:rPr>
          <w:rFonts w:cs="Arial"/>
          <w:bdr w:val="none" w:sz="0" w:space="0" w:color="auto" w:frame="1"/>
        </w:rPr>
        <w:t>at</w:t>
      </w:r>
      <w:r w:rsidR="00F74E1D" w:rsidRPr="00D50130">
        <w:rPr>
          <w:rFonts w:cs="Arial"/>
          <w:bdr w:val="none" w:sz="0" w:space="0" w:color="auto" w:frame="1"/>
        </w:rPr>
        <w:t xml:space="preserve"> </w:t>
      </w:r>
      <w:r w:rsidR="001A6DE9" w:rsidRPr="00D50130">
        <w:rPr>
          <w:rFonts w:cs="Arial"/>
          <w:bdr w:val="none" w:sz="0" w:space="0" w:color="auto" w:frame="1"/>
        </w:rPr>
        <w:t>least</w:t>
      </w:r>
      <w:r w:rsidR="00F74E1D" w:rsidRPr="00D50130">
        <w:rPr>
          <w:rFonts w:cs="Arial"/>
          <w:bdr w:val="none" w:sz="0" w:space="0" w:color="auto" w:frame="1"/>
        </w:rPr>
        <w:t xml:space="preserve"> </w:t>
      </w:r>
      <w:r w:rsidR="001A6DE9" w:rsidRPr="00D50130">
        <w:rPr>
          <w:rFonts w:cs="Arial"/>
          <w:bdr w:val="none" w:sz="0" w:space="0" w:color="auto" w:frame="1"/>
        </w:rPr>
        <w:t>15</w:t>
      </w:r>
      <w:r w:rsidR="00F74E1D" w:rsidRPr="00D50130">
        <w:rPr>
          <w:rFonts w:cs="Arial"/>
          <w:bdr w:val="none" w:sz="0" w:space="0" w:color="auto" w:frame="1"/>
        </w:rPr>
        <w:t xml:space="preserve"> </w:t>
      </w:r>
      <w:r w:rsidR="001A6DE9" w:rsidRPr="00D50130">
        <w:rPr>
          <w:rFonts w:cs="Arial"/>
          <w:bdr w:val="none" w:sz="0" w:space="0" w:color="auto" w:frame="1"/>
        </w:rPr>
        <w:t>pupils</w:t>
      </w:r>
      <w:r w:rsidR="00F74E1D" w:rsidRPr="00D50130">
        <w:rPr>
          <w:rFonts w:cs="Arial"/>
          <w:bdr w:val="none" w:sz="0" w:space="0" w:color="auto" w:frame="1"/>
        </w:rPr>
        <w:t xml:space="preserve"> </w:t>
      </w:r>
      <w:r w:rsidR="001A6DE9" w:rsidRPr="00D50130">
        <w:rPr>
          <w:rFonts w:cs="Arial"/>
          <w:bdr w:val="none" w:sz="0" w:space="0" w:color="auto" w:frame="1"/>
        </w:rPr>
        <w:t>in</w:t>
      </w:r>
      <w:r w:rsidR="00F74E1D" w:rsidRPr="00D50130">
        <w:rPr>
          <w:rFonts w:cs="Arial"/>
          <w:bdr w:val="none" w:sz="0" w:space="0" w:color="auto" w:frame="1"/>
        </w:rPr>
        <w:t xml:space="preserve"> </w:t>
      </w:r>
      <w:r w:rsidR="001A6DE9" w:rsidRPr="00D50130">
        <w:rPr>
          <w:rFonts w:cs="Arial"/>
          <w:bdr w:val="none" w:sz="0" w:space="0" w:color="auto" w:frame="1"/>
        </w:rPr>
        <w:t>foster</w:t>
      </w:r>
      <w:r w:rsidR="00F74E1D" w:rsidRPr="00D50130">
        <w:rPr>
          <w:rFonts w:cs="Arial"/>
          <w:bdr w:val="none" w:sz="0" w:space="0" w:color="auto" w:frame="1"/>
        </w:rPr>
        <w:t xml:space="preserve"> </w:t>
      </w:r>
      <w:r w:rsidR="001A6DE9" w:rsidRPr="00D50130">
        <w:rPr>
          <w:rFonts w:cs="Arial"/>
          <w:bdr w:val="none" w:sz="0" w:space="0" w:color="auto" w:frame="1"/>
        </w:rPr>
        <w:t>care</w:t>
      </w:r>
      <w:r w:rsidR="00F74E1D" w:rsidRPr="00D50130">
        <w:rPr>
          <w:rFonts w:cs="Arial"/>
          <w:bdr w:val="none" w:sz="0" w:space="0" w:color="auto" w:frame="1"/>
        </w:rPr>
        <w:t xml:space="preserve"> </w:t>
      </w:r>
      <w:r w:rsidR="001A6DE9" w:rsidRPr="00D50130">
        <w:rPr>
          <w:rFonts w:cs="Arial"/>
          <w:bdr w:val="none" w:sz="0" w:space="0" w:color="auto" w:frame="1"/>
        </w:rPr>
        <w:t>who</w:t>
      </w:r>
      <w:r w:rsidR="00F74E1D" w:rsidRPr="00D50130">
        <w:rPr>
          <w:rFonts w:cs="Arial"/>
          <w:bdr w:val="none" w:sz="0" w:space="0" w:color="auto" w:frame="1"/>
        </w:rPr>
        <w:t xml:space="preserve"> </w:t>
      </w:r>
      <w:r w:rsidR="001A6DE9" w:rsidRPr="00D50130">
        <w:rPr>
          <w:rFonts w:cs="Arial"/>
          <w:bdr w:val="none" w:sz="0" w:space="0" w:color="auto" w:frame="1"/>
        </w:rPr>
        <w:t>attended</w:t>
      </w:r>
      <w:r w:rsidR="00F74E1D" w:rsidRPr="00D50130">
        <w:rPr>
          <w:rFonts w:cs="Arial"/>
          <w:bdr w:val="none" w:sz="0" w:space="0" w:color="auto" w:frame="1"/>
        </w:rPr>
        <w:t xml:space="preserve"> </w:t>
      </w:r>
      <w:r w:rsidR="001A6DE9" w:rsidRPr="00D50130">
        <w:rPr>
          <w:rFonts w:cs="Arial"/>
          <w:bdr w:val="none" w:sz="0" w:space="0" w:color="auto" w:frame="1"/>
        </w:rPr>
        <w:t>school</w:t>
      </w:r>
      <w:r w:rsidR="00F74E1D" w:rsidRPr="00D50130">
        <w:rPr>
          <w:rFonts w:cs="Arial"/>
          <w:bdr w:val="none" w:sz="0" w:space="0" w:color="auto" w:frame="1"/>
        </w:rPr>
        <w:t xml:space="preserve"> </w:t>
      </w:r>
      <w:r w:rsidR="001A6DE9" w:rsidRPr="00D50130">
        <w:rPr>
          <w:rFonts w:cs="Arial"/>
          <w:bdr w:val="none" w:sz="0" w:space="0" w:color="auto" w:frame="1"/>
        </w:rPr>
        <w:t>in</w:t>
      </w:r>
      <w:r w:rsidR="00F74E1D" w:rsidRPr="00D50130">
        <w:rPr>
          <w:rFonts w:cs="Arial"/>
          <w:bdr w:val="none" w:sz="0" w:space="0" w:color="auto" w:frame="1"/>
        </w:rPr>
        <w:t xml:space="preserve"> </w:t>
      </w:r>
      <w:r w:rsidR="001A6DE9" w:rsidRPr="00D50130">
        <w:rPr>
          <w:rFonts w:cs="Arial"/>
          <w:bdr w:val="none" w:sz="0" w:space="0" w:color="auto" w:frame="1"/>
        </w:rPr>
        <w:t>the</w:t>
      </w:r>
      <w:r w:rsidR="00F74E1D" w:rsidRPr="00D50130">
        <w:rPr>
          <w:rFonts w:cs="Arial"/>
          <w:bdr w:val="none" w:sz="0" w:space="0" w:color="auto" w:frame="1"/>
        </w:rPr>
        <w:t xml:space="preserve"> </w:t>
      </w:r>
      <w:r w:rsidR="002638E8" w:rsidRPr="00D50130">
        <w:rPr>
          <w:rFonts w:cs="Arial"/>
          <w:bdr w:val="none" w:sz="0" w:space="0" w:color="auto" w:frame="1"/>
        </w:rPr>
        <w:t>county</w:t>
      </w:r>
      <w:r w:rsidR="00356099" w:rsidRPr="00D50130">
        <w:rPr>
          <w:rFonts w:cs="Arial"/>
          <w:bdr w:val="none" w:sz="0" w:space="0" w:color="auto" w:frame="1"/>
        </w:rPr>
        <w:t xml:space="preserve"> [asterisks (*) indicate suppressed or unavailable data due to small sample size]</w:t>
      </w:r>
      <w:r w:rsidRPr="00D50130">
        <w:rPr>
          <w:rFonts w:cs="Arial"/>
          <w:bdr w:val="none" w:sz="0" w:space="0" w:color="auto" w:frame="1"/>
        </w:rPr>
        <w:t xml:space="preserve"> with information on each of the following indicators:</w:t>
      </w:r>
    </w:p>
    <w:p w14:paraId="4A21D042" w14:textId="77777777" w:rsidR="006C0B0F" w:rsidRPr="00D50130" w:rsidRDefault="00110DA6"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The number of pupils in foster care who attended school in the county</w:t>
      </w:r>
      <w:r w:rsidR="006C0B0F" w:rsidRPr="00D50130">
        <w:rPr>
          <w:rFonts w:cs="Arial"/>
          <w:bdr w:val="none" w:sz="0" w:space="0" w:color="auto" w:frame="1"/>
        </w:rPr>
        <w:t>;</w:t>
      </w:r>
    </w:p>
    <w:p w14:paraId="621C2549" w14:textId="5FF501F7" w:rsidR="006C0B0F" w:rsidRPr="00D50130" w:rsidRDefault="006C0B0F"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lastRenderedPageBreak/>
        <w:t>The academic achievement of pupils in foster care who attended school in the county, as determined by quantitative and qualitative data currently collected by program participants;</w:t>
      </w:r>
    </w:p>
    <w:p w14:paraId="11914514" w14:textId="77777777" w:rsidR="006C0B0F" w:rsidRPr="00D50130" w:rsidRDefault="006C0B0F"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The number of pupils in foster care who were suspended or expelled;</w:t>
      </w:r>
    </w:p>
    <w:p w14:paraId="51B9A854" w14:textId="77777777" w:rsidR="006C0B0F" w:rsidRPr="00D50130" w:rsidRDefault="006C0B0F"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The number of pupils in foster care who were placed in a juvenile hall, camp, ranch, or other county-operated juvenile detention facility because of an incident of juvenile delinquency;</w:t>
      </w:r>
    </w:p>
    <w:p w14:paraId="45E4FB0D" w14:textId="77777777" w:rsidR="006C0B0F" w:rsidRPr="00D50130" w:rsidRDefault="006C0B0F"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The truancy rates, attendance rates, and dropout rates for pupils in foster care;</w:t>
      </w:r>
    </w:p>
    <w:p w14:paraId="0E20806A" w14:textId="46CD58DE" w:rsidR="00541F08" w:rsidRPr="00D50130" w:rsidRDefault="006C0B0F"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 xml:space="preserve">The number of pupils in foster care participating in </w:t>
      </w:r>
      <w:r w:rsidR="00FB1C70" w:rsidRPr="00D50130">
        <w:rPr>
          <w:rFonts w:cs="Arial"/>
          <w:bdr w:val="none" w:sz="0" w:space="0" w:color="auto" w:frame="1"/>
        </w:rPr>
        <w:t>FYSCP</w:t>
      </w:r>
      <w:r w:rsidRPr="00D50130">
        <w:rPr>
          <w:rFonts w:cs="Arial"/>
          <w:bdr w:val="none" w:sz="0" w:space="0" w:color="auto" w:frame="1"/>
        </w:rPr>
        <w:t xml:space="preserve"> pursuant to this chapter who successfully transition to postsecondary education</w:t>
      </w:r>
      <w:r w:rsidR="0055270E" w:rsidRPr="00D50130">
        <w:rPr>
          <w:rFonts w:cs="Arial"/>
          <w:bdr w:val="none" w:sz="0" w:space="0" w:color="auto" w:frame="1"/>
        </w:rPr>
        <w:t>;</w:t>
      </w:r>
      <w:r w:rsidR="0055270E" w:rsidRPr="00D50130">
        <w:rPr>
          <w:rStyle w:val="FootnoteReference"/>
          <w:rFonts w:cs="Arial"/>
          <w:bdr w:val="none" w:sz="0" w:space="0" w:color="auto" w:frame="1"/>
          <w:vertAlign w:val="superscript"/>
        </w:rPr>
        <w:footnoteReference w:id="2"/>
      </w:r>
      <w:r w:rsidR="0055270E" w:rsidRPr="00D50130">
        <w:rPr>
          <w:rFonts w:cs="Arial"/>
          <w:bdr w:val="none" w:sz="0" w:space="0" w:color="auto" w:frame="1"/>
        </w:rPr>
        <w:t xml:space="preserve"> </w:t>
      </w:r>
    </w:p>
    <w:p w14:paraId="7665E256" w14:textId="1E9E617A" w:rsidR="00541F08" w:rsidRPr="00D50130" w:rsidRDefault="00541F08"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 xml:space="preserve">The number and percentage of pupils in foster care who successfully complete a Free Application for Federal Student Aid </w:t>
      </w:r>
      <w:r w:rsidR="00D45E12" w:rsidRPr="00D50130">
        <w:rPr>
          <w:rFonts w:cs="Arial"/>
          <w:bdr w:val="none" w:sz="0" w:space="0" w:color="auto" w:frame="1"/>
        </w:rPr>
        <w:t xml:space="preserve">(FAFSA) </w:t>
      </w:r>
      <w:r w:rsidRPr="00D50130">
        <w:rPr>
          <w:rFonts w:cs="Arial"/>
          <w:bdr w:val="none" w:sz="0" w:space="0" w:color="auto" w:frame="1"/>
        </w:rPr>
        <w:t xml:space="preserve">or California Dream Act Application </w:t>
      </w:r>
      <w:r w:rsidR="00D45E12" w:rsidRPr="00D50130">
        <w:rPr>
          <w:rFonts w:cs="Arial"/>
          <w:bdr w:val="none" w:sz="0" w:space="0" w:color="auto" w:frame="1"/>
        </w:rPr>
        <w:t xml:space="preserve">(CADAA) </w:t>
      </w:r>
      <w:r w:rsidRPr="00D50130">
        <w:rPr>
          <w:rFonts w:cs="Arial"/>
          <w:bdr w:val="none" w:sz="0" w:space="0" w:color="auto" w:frame="1"/>
        </w:rPr>
        <w:t xml:space="preserve">while in grade </w:t>
      </w:r>
      <w:r w:rsidR="00663F9A" w:rsidRPr="00D50130">
        <w:rPr>
          <w:rFonts w:cs="Arial"/>
          <w:bdr w:val="none" w:sz="0" w:space="0" w:color="auto" w:frame="1"/>
        </w:rPr>
        <w:t>twelve</w:t>
      </w:r>
      <w:r w:rsidR="003E78D6" w:rsidRPr="00D50130">
        <w:rPr>
          <w:rFonts w:cs="Arial"/>
          <w:bdr w:val="none" w:sz="0" w:space="0" w:color="auto" w:frame="1"/>
        </w:rPr>
        <w:t>;</w:t>
      </w:r>
    </w:p>
    <w:p w14:paraId="1682D6E5" w14:textId="384CECF7" w:rsidR="001A6DE9" w:rsidRPr="00D50130" w:rsidRDefault="0006263A" w:rsidP="000112D9">
      <w:pPr>
        <w:pStyle w:val="ListParagraph"/>
        <w:numPr>
          <w:ilvl w:val="1"/>
          <w:numId w:val="4"/>
        </w:numPr>
        <w:shd w:val="clear" w:color="auto" w:fill="FFFFFF"/>
        <w:textAlignment w:val="baseline"/>
        <w:rPr>
          <w:rFonts w:cs="Arial"/>
          <w:bdr w:val="none" w:sz="0" w:space="0" w:color="auto" w:frame="1"/>
        </w:rPr>
      </w:pPr>
      <w:r w:rsidRPr="00D50130">
        <w:rPr>
          <w:rFonts w:cs="Arial"/>
          <w:bdr w:val="none" w:sz="0" w:space="0" w:color="auto" w:frame="1"/>
        </w:rPr>
        <w:t xml:space="preserve">The amount of funds </w:t>
      </w:r>
      <w:r w:rsidRPr="00D50130">
        <w:rPr>
          <w:rFonts w:cs="Arial"/>
          <w:color w:val="333333"/>
          <w:szCs w:val="24"/>
        </w:rPr>
        <w:t xml:space="preserve">allocated and expended by each </w:t>
      </w:r>
      <w:r w:rsidR="00FB1C70" w:rsidRPr="00D50130">
        <w:rPr>
          <w:rFonts w:cs="Arial"/>
          <w:color w:val="333333"/>
          <w:szCs w:val="24"/>
        </w:rPr>
        <w:t>FYSCP</w:t>
      </w:r>
      <w:r w:rsidRPr="00D50130">
        <w:rPr>
          <w:rFonts w:cs="Arial"/>
          <w:color w:val="333333"/>
          <w:szCs w:val="24"/>
        </w:rPr>
        <w:t xml:space="preserve"> in the previous two fiscal years.</w:t>
      </w:r>
    </w:p>
    <w:p w14:paraId="293ACAE4" w14:textId="7C9538AD" w:rsidR="001A6DE9" w:rsidRPr="00D50130" w:rsidRDefault="009026EC" w:rsidP="000112D9">
      <w:pPr>
        <w:pStyle w:val="ListParagraph"/>
        <w:numPr>
          <w:ilvl w:val="0"/>
          <w:numId w:val="4"/>
        </w:numPr>
        <w:shd w:val="clear" w:color="auto" w:fill="FFFFFF"/>
        <w:textAlignment w:val="baseline"/>
        <w:rPr>
          <w:rFonts w:cs="Arial"/>
          <w:bdr w:val="none" w:sz="0" w:space="0" w:color="auto" w:frame="1"/>
        </w:rPr>
      </w:pPr>
      <w:r w:rsidRPr="00D50130">
        <w:rPr>
          <w:rFonts w:cs="Arial"/>
          <w:bdr w:val="none" w:sz="0" w:space="0" w:color="auto" w:frame="1"/>
        </w:rPr>
        <w:t>The m</w:t>
      </w:r>
      <w:r w:rsidR="001A6DE9" w:rsidRPr="00D50130">
        <w:rPr>
          <w:rFonts w:cs="Arial"/>
          <w:bdr w:val="none" w:sz="0" w:space="0" w:color="auto" w:frame="1"/>
        </w:rPr>
        <w:t>eaning</w:t>
      </w:r>
      <w:r w:rsidR="00F74E1D" w:rsidRPr="00D50130">
        <w:rPr>
          <w:rFonts w:cs="Arial"/>
          <w:bdr w:val="none" w:sz="0" w:space="0" w:color="auto" w:frame="1"/>
        </w:rPr>
        <w:t xml:space="preserve"> </w:t>
      </w:r>
      <w:r w:rsidR="001A6DE9" w:rsidRPr="00D50130">
        <w:rPr>
          <w:rFonts w:cs="Arial"/>
          <w:bdr w:val="none" w:sz="0" w:space="0" w:color="auto" w:frame="1"/>
        </w:rPr>
        <w:t>and</w:t>
      </w:r>
      <w:r w:rsidR="00F74E1D" w:rsidRPr="00D50130">
        <w:rPr>
          <w:rFonts w:cs="Arial"/>
          <w:bdr w:val="none" w:sz="0" w:space="0" w:color="auto" w:frame="1"/>
        </w:rPr>
        <w:t xml:space="preserve"> </w:t>
      </w:r>
      <w:r w:rsidR="001A6DE9" w:rsidRPr="00D50130">
        <w:rPr>
          <w:rFonts w:cs="Arial"/>
          <w:bdr w:val="none" w:sz="0" w:space="0" w:color="auto" w:frame="1"/>
        </w:rPr>
        <w:t>implications</w:t>
      </w:r>
      <w:r w:rsidR="00F74E1D" w:rsidRPr="00D50130">
        <w:rPr>
          <w:rFonts w:cs="Arial"/>
          <w:bdr w:val="none" w:sz="0" w:space="0" w:color="auto" w:frame="1"/>
        </w:rPr>
        <w:t xml:space="preserve"> </w:t>
      </w:r>
      <w:r w:rsidR="001A6DE9" w:rsidRPr="00D50130">
        <w:rPr>
          <w:rFonts w:cs="Arial"/>
          <w:bdr w:val="none" w:sz="0" w:space="0" w:color="auto" w:frame="1"/>
        </w:rPr>
        <w:t>of</w:t>
      </w:r>
      <w:r w:rsidR="00F74E1D" w:rsidRPr="00D50130">
        <w:rPr>
          <w:rFonts w:cs="Arial"/>
          <w:bdr w:val="none" w:sz="0" w:space="0" w:color="auto" w:frame="1"/>
        </w:rPr>
        <w:t xml:space="preserve"> </w:t>
      </w:r>
      <w:r w:rsidR="00AE0A56" w:rsidRPr="00D50130">
        <w:rPr>
          <w:rFonts w:cs="Arial"/>
          <w:bdr w:val="none" w:sz="0" w:space="0" w:color="auto" w:frame="1"/>
        </w:rPr>
        <w:t>indicators above</w:t>
      </w:r>
      <w:r w:rsidR="002638E8" w:rsidRPr="00D50130">
        <w:rPr>
          <w:rFonts w:cs="Arial"/>
          <w:bdr w:val="none" w:sz="0" w:space="0" w:color="auto" w:frame="1"/>
        </w:rPr>
        <w:t>.</w:t>
      </w:r>
    </w:p>
    <w:p w14:paraId="02D0EA86" w14:textId="18C4348E" w:rsidR="001A6DE9" w:rsidRPr="00D50130" w:rsidRDefault="001A6DE9" w:rsidP="000112D9">
      <w:pPr>
        <w:pStyle w:val="ListParagraph"/>
        <w:numPr>
          <w:ilvl w:val="0"/>
          <w:numId w:val="4"/>
        </w:numPr>
        <w:shd w:val="clear" w:color="auto" w:fill="FFFFFF"/>
        <w:textAlignment w:val="baseline"/>
        <w:rPr>
          <w:rFonts w:cs="Arial"/>
          <w:bdr w:val="none" w:sz="0" w:space="0" w:color="auto" w:frame="1"/>
        </w:rPr>
      </w:pPr>
      <w:r w:rsidRPr="00D50130">
        <w:rPr>
          <w:rFonts w:cs="Arial"/>
          <w:bdr w:val="none" w:sz="0" w:space="0" w:color="auto" w:frame="1"/>
        </w:rPr>
        <w:t>Information</w:t>
      </w:r>
      <w:r w:rsidR="00F74E1D" w:rsidRPr="00D50130">
        <w:rPr>
          <w:rFonts w:cs="Arial"/>
          <w:bdr w:val="none" w:sz="0" w:space="0" w:color="auto" w:frame="1"/>
        </w:rPr>
        <w:t xml:space="preserve"> </w:t>
      </w:r>
      <w:r w:rsidRPr="00D50130">
        <w:rPr>
          <w:rFonts w:cs="Arial"/>
          <w:bdr w:val="none" w:sz="0" w:space="0" w:color="auto" w:frame="1"/>
        </w:rPr>
        <w:t>about</w:t>
      </w:r>
      <w:r w:rsidR="00F74E1D" w:rsidRPr="00D50130">
        <w:rPr>
          <w:rFonts w:cs="Arial"/>
          <w:bdr w:val="none" w:sz="0" w:space="0" w:color="auto" w:frame="1"/>
        </w:rPr>
        <w:t xml:space="preserve"> </w:t>
      </w:r>
      <w:r w:rsidRPr="00D50130">
        <w:rPr>
          <w:rFonts w:cs="Arial"/>
          <w:bdr w:val="none" w:sz="0" w:space="0" w:color="auto" w:frame="1"/>
        </w:rPr>
        <w:t>how</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Pr="00D50130">
        <w:rPr>
          <w:rFonts w:cs="Arial"/>
          <w:bdr w:val="none" w:sz="0" w:space="0" w:color="auto" w:frame="1"/>
        </w:rPr>
        <w:t>program</w:t>
      </w:r>
      <w:r w:rsidR="00F74E1D" w:rsidRPr="00D50130">
        <w:rPr>
          <w:rFonts w:cs="Arial"/>
          <w:bdr w:val="none" w:sz="0" w:space="0" w:color="auto" w:frame="1"/>
        </w:rPr>
        <w:t xml:space="preserve"> </w:t>
      </w:r>
      <w:r w:rsidRPr="00D50130">
        <w:rPr>
          <w:rFonts w:cs="Arial"/>
          <w:bdr w:val="none" w:sz="0" w:space="0" w:color="auto" w:frame="1"/>
        </w:rPr>
        <w:t>has</w:t>
      </w:r>
      <w:r w:rsidR="00F74E1D" w:rsidRPr="00D50130">
        <w:rPr>
          <w:rFonts w:cs="Arial"/>
          <w:bdr w:val="none" w:sz="0" w:space="0" w:color="auto" w:frame="1"/>
        </w:rPr>
        <w:t xml:space="preserve"> </w:t>
      </w:r>
      <w:r w:rsidRPr="00D50130">
        <w:rPr>
          <w:rFonts w:cs="Arial"/>
          <w:bdr w:val="none" w:sz="0" w:space="0" w:color="auto" w:frame="1"/>
        </w:rPr>
        <w:t>supported</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Pr="00D50130">
        <w:rPr>
          <w:rFonts w:cs="Arial"/>
          <w:bdr w:val="none" w:sz="0" w:space="0" w:color="auto" w:frame="1"/>
        </w:rPr>
        <w:t>development</w:t>
      </w:r>
      <w:r w:rsidR="00F74E1D" w:rsidRPr="00D50130">
        <w:rPr>
          <w:rFonts w:cs="Arial"/>
          <w:bdr w:val="none" w:sz="0" w:space="0" w:color="auto" w:frame="1"/>
        </w:rPr>
        <w:t xml:space="preserve"> </w:t>
      </w:r>
      <w:r w:rsidRPr="00D50130">
        <w:rPr>
          <w:rFonts w:cs="Arial"/>
          <w:bdr w:val="none" w:sz="0" w:space="0" w:color="auto" w:frame="1"/>
        </w:rPr>
        <w:t>and</w:t>
      </w:r>
      <w:r w:rsidR="00F74E1D" w:rsidRPr="00D50130">
        <w:rPr>
          <w:rFonts w:cs="Arial"/>
          <w:bdr w:val="none" w:sz="0" w:space="0" w:color="auto" w:frame="1"/>
        </w:rPr>
        <w:t xml:space="preserve"> </w:t>
      </w:r>
      <w:r w:rsidRPr="00D50130">
        <w:rPr>
          <w:rFonts w:cs="Arial"/>
          <w:bdr w:val="none" w:sz="0" w:space="0" w:color="auto" w:frame="1"/>
        </w:rPr>
        <w:t>implementation</w:t>
      </w:r>
      <w:r w:rsidR="00F74E1D" w:rsidRPr="00D50130">
        <w:rPr>
          <w:rFonts w:cs="Arial"/>
          <w:bdr w:val="none" w:sz="0" w:space="0" w:color="auto" w:frame="1"/>
        </w:rPr>
        <w:t xml:space="preserve"> </w:t>
      </w:r>
      <w:r w:rsidRPr="00D50130">
        <w:rPr>
          <w:rFonts w:cs="Arial"/>
          <w:bdr w:val="none" w:sz="0" w:space="0" w:color="auto" w:frame="1"/>
        </w:rPr>
        <w:t>of</w:t>
      </w:r>
      <w:r w:rsidR="00F74E1D" w:rsidRPr="00D50130">
        <w:rPr>
          <w:rFonts w:cs="Arial"/>
          <w:bdr w:val="none" w:sz="0" w:space="0" w:color="auto" w:frame="1"/>
        </w:rPr>
        <w:t xml:space="preserve"> </w:t>
      </w:r>
      <w:r w:rsidRPr="00D50130">
        <w:rPr>
          <w:rFonts w:cs="Arial"/>
          <w:bdr w:val="none" w:sz="0" w:space="0" w:color="auto" w:frame="1"/>
        </w:rPr>
        <w:t>new</w:t>
      </w:r>
      <w:r w:rsidR="00F74E1D" w:rsidRPr="00D50130">
        <w:rPr>
          <w:rFonts w:cs="Arial"/>
          <w:bdr w:val="none" w:sz="0" w:space="0" w:color="auto" w:frame="1"/>
        </w:rPr>
        <w:t xml:space="preserve"> </w:t>
      </w:r>
      <w:r w:rsidR="00FB1C70" w:rsidRPr="00D50130">
        <w:rPr>
          <w:rFonts w:cs="Arial"/>
          <w:bdr w:val="none" w:sz="0" w:space="0" w:color="auto" w:frame="1"/>
        </w:rPr>
        <w:t>LEA</w:t>
      </w:r>
      <w:r w:rsidR="00F74E1D" w:rsidRPr="00D50130">
        <w:rPr>
          <w:rFonts w:cs="Arial"/>
          <w:bdr w:val="none" w:sz="0" w:space="0" w:color="auto" w:frame="1"/>
        </w:rPr>
        <w:t xml:space="preserve"> </w:t>
      </w:r>
      <w:r w:rsidRPr="00D50130">
        <w:rPr>
          <w:rFonts w:cs="Arial"/>
          <w:bdr w:val="none" w:sz="0" w:space="0" w:color="auto" w:frame="1"/>
        </w:rPr>
        <w:t>and</w:t>
      </w:r>
      <w:r w:rsidR="00F74E1D" w:rsidRPr="00D50130">
        <w:rPr>
          <w:rFonts w:cs="Arial"/>
          <w:bdr w:val="none" w:sz="0" w:space="0" w:color="auto" w:frame="1"/>
        </w:rPr>
        <w:t xml:space="preserve"> </w:t>
      </w:r>
      <w:r w:rsidRPr="00D50130">
        <w:rPr>
          <w:rFonts w:cs="Arial"/>
          <w:bdr w:val="none" w:sz="0" w:space="0" w:color="auto" w:frame="1"/>
        </w:rPr>
        <w:t>county</w:t>
      </w:r>
      <w:r w:rsidR="00F74E1D" w:rsidRPr="00D50130">
        <w:rPr>
          <w:rFonts w:cs="Arial"/>
          <w:bdr w:val="none" w:sz="0" w:space="0" w:color="auto" w:frame="1"/>
        </w:rPr>
        <w:t xml:space="preserve"> </w:t>
      </w:r>
      <w:r w:rsidRPr="00D50130">
        <w:rPr>
          <w:rFonts w:cs="Arial"/>
          <w:bdr w:val="none" w:sz="0" w:space="0" w:color="auto" w:frame="1"/>
        </w:rPr>
        <w:t>agency</w:t>
      </w:r>
      <w:r w:rsidR="00F74E1D" w:rsidRPr="00D50130">
        <w:rPr>
          <w:rFonts w:cs="Arial"/>
          <w:bdr w:val="none" w:sz="0" w:space="0" w:color="auto" w:frame="1"/>
        </w:rPr>
        <w:t xml:space="preserve"> </w:t>
      </w:r>
      <w:r w:rsidRPr="00D50130">
        <w:rPr>
          <w:rFonts w:cs="Arial"/>
          <w:bdr w:val="none" w:sz="0" w:space="0" w:color="auto" w:frame="1"/>
        </w:rPr>
        <w:t>policies,</w:t>
      </w:r>
      <w:r w:rsidR="00F74E1D" w:rsidRPr="00D50130">
        <w:rPr>
          <w:rFonts w:cs="Arial"/>
          <w:bdr w:val="none" w:sz="0" w:space="0" w:color="auto" w:frame="1"/>
        </w:rPr>
        <w:t xml:space="preserve"> </w:t>
      </w:r>
      <w:r w:rsidRPr="00D50130">
        <w:rPr>
          <w:rFonts w:cs="Arial"/>
          <w:bdr w:val="none" w:sz="0" w:space="0" w:color="auto" w:frame="1"/>
        </w:rPr>
        <w:t>practices,</w:t>
      </w:r>
      <w:r w:rsidR="00F74E1D" w:rsidRPr="00D50130">
        <w:rPr>
          <w:rFonts w:cs="Arial"/>
          <w:bdr w:val="none" w:sz="0" w:space="0" w:color="auto" w:frame="1"/>
        </w:rPr>
        <w:t xml:space="preserve"> </w:t>
      </w:r>
      <w:r w:rsidRPr="00D50130">
        <w:rPr>
          <w:rFonts w:cs="Arial"/>
          <w:bdr w:val="none" w:sz="0" w:space="0" w:color="auto" w:frame="1"/>
        </w:rPr>
        <w:t>and</w:t>
      </w:r>
      <w:r w:rsidR="00F74E1D" w:rsidRPr="00D50130">
        <w:rPr>
          <w:rFonts w:cs="Arial"/>
          <w:bdr w:val="none" w:sz="0" w:space="0" w:color="auto" w:frame="1"/>
        </w:rPr>
        <w:t xml:space="preserve"> </w:t>
      </w:r>
      <w:r w:rsidRPr="00D50130">
        <w:rPr>
          <w:rFonts w:cs="Arial"/>
          <w:bdr w:val="none" w:sz="0" w:space="0" w:color="auto" w:frame="1"/>
        </w:rPr>
        <w:t>programs</w:t>
      </w:r>
      <w:r w:rsidR="00F74E1D" w:rsidRPr="00D50130">
        <w:rPr>
          <w:rFonts w:cs="Arial"/>
          <w:bdr w:val="none" w:sz="0" w:space="0" w:color="auto" w:frame="1"/>
        </w:rPr>
        <w:t xml:space="preserve"> </w:t>
      </w:r>
      <w:r w:rsidRPr="00D50130">
        <w:rPr>
          <w:rFonts w:cs="Arial"/>
          <w:bdr w:val="none" w:sz="0" w:space="0" w:color="auto" w:frame="1"/>
        </w:rPr>
        <w:t>aimed</w:t>
      </w:r>
      <w:r w:rsidR="00F74E1D" w:rsidRPr="00D50130">
        <w:rPr>
          <w:rFonts w:cs="Arial"/>
          <w:bdr w:val="none" w:sz="0" w:space="0" w:color="auto" w:frame="1"/>
        </w:rPr>
        <w:t xml:space="preserve"> </w:t>
      </w:r>
      <w:r w:rsidRPr="00D50130">
        <w:rPr>
          <w:rFonts w:cs="Arial"/>
          <w:bdr w:val="none" w:sz="0" w:space="0" w:color="auto" w:frame="1"/>
        </w:rPr>
        <w:t>at</w:t>
      </w:r>
      <w:r w:rsidR="00F74E1D" w:rsidRPr="00D50130">
        <w:rPr>
          <w:rFonts w:cs="Arial"/>
          <w:bdr w:val="none" w:sz="0" w:space="0" w:color="auto" w:frame="1"/>
        </w:rPr>
        <w:t xml:space="preserve"> </w:t>
      </w:r>
      <w:r w:rsidRPr="00D50130">
        <w:rPr>
          <w:rFonts w:cs="Arial"/>
          <w:bdr w:val="none" w:sz="0" w:space="0" w:color="auto" w:frame="1"/>
        </w:rPr>
        <w:t>improving</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Pr="00D50130">
        <w:rPr>
          <w:rFonts w:cs="Arial"/>
          <w:bdr w:val="none" w:sz="0" w:space="0" w:color="auto" w:frame="1"/>
        </w:rPr>
        <w:t>educational</w:t>
      </w:r>
      <w:r w:rsidR="00F74E1D" w:rsidRPr="00D50130">
        <w:rPr>
          <w:rFonts w:cs="Arial"/>
          <w:bdr w:val="none" w:sz="0" w:space="0" w:color="auto" w:frame="1"/>
        </w:rPr>
        <w:t xml:space="preserve"> </w:t>
      </w:r>
      <w:r w:rsidRPr="00D50130">
        <w:rPr>
          <w:rFonts w:cs="Arial"/>
          <w:bdr w:val="none" w:sz="0" w:space="0" w:color="auto" w:frame="1"/>
        </w:rPr>
        <w:t>outcomes</w:t>
      </w:r>
      <w:r w:rsidR="00F74E1D" w:rsidRPr="00D50130">
        <w:rPr>
          <w:rFonts w:cs="Arial"/>
          <w:bdr w:val="none" w:sz="0" w:space="0" w:color="auto" w:frame="1"/>
        </w:rPr>
        <w:t xml:space="preserve"> </w:t>
      </w:r>
      <w:r w:rsidRPr="00D50130">
        <w:rPr>
          <w:rFonts w:cs="Arial"/>
          <w:bdr w:val="none" w:sz="0" w:space="0" w:color="auto" w:frame="1"/>
        </w:rPr>
        <w:t>of</w:t>
      </w:r>
      <w:r w:rsidR="00F74E1D" w:rsidRPr="00D50130">
        <w:rPr>
          <w:rFonts w:cs="Arial"/>
          <w:bdr w:val="none" w:sz="0" w:space="0" w:color="auto" w:frame="1"/>
        </w:rPr>
        <w:t xml:space="preserve"> </w:t>
      </w:r>
      <w:r w:rsidRPr="00D50130">
        <w:rPr>
          <w:rFonts w:cs="Arial"/>
          <w:bdr w:val="none" w:sz="0" w:space="0" w:color="auto" w:frame="1"/>
        </w:rPr>
        <w:t>pupils</w:t>
      </w:r>
      <w:r w:rsidR="00F74E1D" w:rsidRPr="00D50130">
        <w:rPr>
          <w:rFonts w:cs="Arial"/>
          <w:bdr w:val="none" w:sz="0" w:space="0" w:color="auto" w:frame="1"/>
        </w:rPr>
        <w:t xml:space="preserve"> </w:t>
      </w:r>
      <w:r w:rsidRPr="00D50130">
        <w:rPr>
          <w:rFonts w:cs="Arial"/>
          <w:bdr w:val="none" w:sz="0" w:space="0" w:color="auto" w:frame="1"/>
        </w:rPr>
        <w:t>in</w:t>
      </w:r>
      <w:r w:rsidR="00F74E1D" w:rsidRPr="00D50130">
        <w:rPr>
          <w:rFonts w:cs="Arial"/>
          <w:bdr w:val="none" w:sz="0" w:space="0" w:color="auto" w:frame="1"/>
        </w:rPr>
        <w:t xml:space="preserve"> </w:t>
      </w:r>
      <w:r w:rsidRPr="00D50130">
        <w:rPr>
          <w:rFonts w:cs="Arial"/>
          <w:bdr w:val="none" w:sz="0" w:space="0" w:color="auto" w:frame="1"/>
        </w:rPr>
        <w:t>foster</w:t>
      </w:r>
      <w:r w:rsidR="00F74E1D" w:rsidRPr="00D50130">
        <w:rPr>
          <w:rFonts w:cs="Arial"/>
          <w:bdr w:val="none" w:sz="0" w:space="0" w:color="auto" w:frame="1"/>
        </w:rPr>
        <w:t xml:space="preserve"> </w:t>
      </w:r>
      <w:r w:rsidRPr="00D50130">
        <w:rPr>
          <w:rFonts w:cs="Arial"/>
          <w:bdr w:val="none" w:sz="0" w:space="0" w:color="auto" w:frame="1"/>
        </w:rPr>
        <w:t>care;</w:t>
      </w:r>
      <w:r w:rsidR="00F74E1D" w:rsidRPr="00D50130">
        <w:rPr>
          <w:rFonts w:cs="Arial"/>
          <w:bdr w:val="none" w:sz="0" w:space="0" w:color="auto" w:frame="1"/>
        </w:rPr>
        <w:t xml:space="preserve"> </w:t>
      </w:r>
      <w:r w:rsidRPr="00D50130">
        <w:rPr>
          <w:rFonts w:cs="Arial"/>
          <w:bdr w:val="none" w:sz="0" w:space="0" w:color="auto" w:frame="1"/>
        </w:rPr>
        <w:t>and</w:t>
      </w:r>
    </w:p>
    <w:p w14:paraId="3533DD29" w14:textId="20CDC370" w:rsidR="001A6DE9" w:rsidRPr="00D50130" w:rsidRDefault="001A6DE9" w:rsidP="000112D9">
      <w:pPr>
        <w:pStyle w:val="ListParagraph"/>
        <w:numPr>
          <w:ilvl w:val="0"/>
          <w:numId w:val="4"/>
        </w:numPr>
        <w:shd w:val="clear" w:color="auto" w:fill="FFFFFF"/>
        <w:spacing w:before="0"/>
        <w:ind w:left="965"/>
        <w:textAlignment w:val="baseline"/>
        <w:rPr>
          <w:rFonts w:cs="Arial"/>
          <w:bdr w:val="none" w:sz="0" w:space="0" w:color="auto" w:frame="1"/>
        </w:rPr>
      </w:pPr>
      <w:r w:rsidRPr="00D50130">
        <w:rPr>
          <w:rFonts w:cs="Arial"/>
          <w:bdr w:val="none" w:sz="0" w:space="0" w:color="auto" w:frame="1"/>
        </w:rPr>
        <w:t>Information</w:t>
      </w:r>
      <w:r w:rsidR="00F74E1D" w:rsidRPr="00D50130">
        <w:rPr>
          <w:rFonts w:cs="Arial"/>
          <w:bdr w:val="none" w:sz="0" w:space="0" w:color="auto" w:frame="1"/>
        </w:rPr>
        <w:t xml:space="preserve"> </w:t>
      </w:r>
      <w:r w:rsidRPr="00D50130">
        <w:rPr>
          <w:rFonts w:cs="Arial"/>
          <w:bdr w:val="none" w:sz="0" w:space="0" w:color="auto" w:frame="1"/>
        </w:rPr>
        <w:t>about</w:t>
      </w:r>
      <w:r w:rsidR="00F74E1D" w:rsidRPr="00D50130">
        <w:rPr>
          <w:rFonts w:cs="Arial"/>
          <w:bdr w:val="none" w:sz="0" w:space="0" w:color="auto" w:frame="1"/>
        </w:rPr>
        <w:t xml:space="preserve"> </w:t>
      </w:r>
      <w:r w:rsidRPr="00D50130">
        <w:rPr>
          <w:rFonts w:cs="Arial"/>
          <w:bdr w:val="none" w:sz="0" w:space="0" w:color="auto" w:frame="1"/>
        </w:rPr>
        <w:t>how</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Pr="00D50130">
        <w:rPr>
          <w:rFonts w:cs="Arial"/>
          <w:bdr w:val="none" w:sz="0" w:space="0" w:color="auto" w:frame="1"/>
        </w:rPr>
        <w:t>program</w:t>
      </w:r>
      <w:r w:rsidR="00F74E1D" w:rsidRPr="00D50130">
        <w:rPr>
          <w:rFonts w:cs="Arial"/>
          <w:bdr w:val="none" w:sz="0" w:space="0" w:color="auto" w:frame="1"/>
        </w:rPr>
        <w:t xml:space="preserve"> </w:t>
      </w:r>
      <w:r w:rsidRPr="00D50130">
        <w:rPr>
          <w:rFonts w:cs="Arial"/>
          <w:bdr w:val="none" w:sz="0" w:space="0" w:color="auto" w:frame="1"/>
        </w:rPr>
        <w:t>has</w:t>
      </w:r>
      <w:r w:rsidR="00F74E1D" w:rsidRPr="00D50130">
        <w:rPr>
          <w:rFonts w:cs="Arial"/>
          <w:bdr w:val="none" w:sz="0" w:space="0" w:color="auto" w:frame="1"/>
        </w:rPr>
        <w:t xml:space="preserve"> </w:t>
      </w:r>
      <w:r w:rsidRPr="00D50130">
        <w:rPr>
          <w:rFonts w:cs="Arial"/>
          <w:bdr w:val="none" w:sz="0" w:space="0" w:color="auto" w:frame="1"/>
        </w:rPr>
        <w:t>improved</w:t>
      </w:r>
      <w:r w:rsidR="00F74E1D" w:rsidRPr="00D50130">
        <w:rPr>
          <w:rFonts w:cs="Arial"/>
          <w:bdr w:val="none" w:sz="0" w:space="0" w:color="auto" w:frame="1"/>
        </w:rPr>
        <w:t xml:space="preserve"> </w:t>
      </w:r>
      <w:r w:rsidR="007576CD" w:rsidRPr="00D50130">
        <w:rPr>
          <w:rFonts w:cs="Arial"/>
          <w:bdr w:val="none" w:sz="0" w:space="0" w:color="auto" w:frame="1"/>
        </w:rPr>
        <w:t xml:space="preserve">the </w:t>
      </w:r>
      <w:r w:rsidRPr="00D50130">
        <w:rPr>
          <w:rFonts w:cs="Arial"/>
          <w:bdr w:val="none" w:sz="0" w:space="0" w:color="auto" w:frame="1"/>
        </w:rPr>
        <w:t>coordination</w:t>
      </w:r>
      <w:r w:rsidR="00F74E1D" w:rsidRPr="00D50130">
        <w:rPr>
          <w:rFonts w:cs="Arial"/>
          <w:bdr w:val="none" w:sz="0" w:space="0" w:color="auto" w:frame="1"/>
        </w:rPr>
        <w:t xml:space="preserve"> </w:t>
      </w:r>
      <w:r w:rsidRPr="00D50130">
        <w:rPr>
          <w:rFonts w:cs="Arial"/>
          <w:bdr w:val="none" w:sz="0" w:space="0" w:color="auto" w:frame="1"/>
        </w:rPr>
        <w:t>of</w:t>
      </w:r>
      <w:r w:rsidR="00F74E1D" w:rsidRPr="00D50130">
        <w:rPr>
          <w:rFonts w:cs="Arial"/>
          <w:bdr w:val="none" w:sz="0" w:space="0" w:color="auto" w:frame="1"/>
        </w:rPr>
        <w:t xml:space="preserve"> </w:t>
      </w:r>
      <w:r w:rsidRPr="00D50130">
        <w:rPr>
          <w:rFonts w:cs="Arial"/>
          <w:bdr w:val="none" w:sz="0" w:space="0" w:color="auto" w:frame="1"/>
        </w:rPr>
        <w:t>services</w:t>
      </w:r>
      <w:r w:rsidR="00F74E1D" w:rsidRPr="00D50130">
        <w:rPr>
          <w:rFonts w:cs="Arial"/>
          <w:bdr w:val="none" w:sz="0" w:space="0" w:color="auto" w:frame="1"/>
        </w:rPr>
        <w:t xml:space="preserve"> </w:t>
      </w:r>
      <w:r w:rsidRPr="00D50130">
        <w:rPr>
          <w:rFonts w:cs="Arial"/>
          <w:bdr w:val="none" w:sz="0" w:space="0" w:color="auto" w:frame="1"/>
        </w:rPr>
        <w:t>between</w:t>
      </w:r>
      <w:r w:rsidR="00F74E1D" w:rsidRPr="00D50130">
        <w:rPr>
          <w:rFonts w:cs="Arial"/>
          <w:bdr w:val="none" w:sz="0" w:space="0" w:color="auto" w:frame="1"/>
        </w:rPr>
        <w:t xml:space="preserve"> </w:t>
      </w:r>
      <w:r w:rsidR="00FB1C70" w:rsidRPr="00D50130">
        <w:rPr>
          <w:rFonts w:cs="Arial"/>
          <w:bdr w:val="none" w:sz="0" w:space="0" w:color="auto" w:frame="1"/>
        </w:rPr>
        <w:t>LEAs</w:t>
      </w:r>
      <w:r w:rsidR="00F74E1D" w:rsidRPr="00D50130">
        <w:rPr>
          <w:rFonts w:cs="Arial"/>
          <w:bdr w:val="none" w:sz="0" w:space="0" w:color="auto" w:frame="1"/>
        </w:rPr>
        <w:t xml:space="preserve"> </w:t>
      </w:r>
      <w:r w:rsidRPr="00D50130">
        <w:rPr>
          <w:rFonts w:cs="Arial"/>
          <w:bdr w:val="none" w:sz="0" w:space="0" w:color="auto" w:frame="1"/>
        </w:rPr>
        <w:t>and</w:t>
      </w:r>
      <w:r w:rsidR="00F74E1D" w:rsidRPr="00D50130">
        <w:rPr>
          <w:rFonts w:cs="Arial"/>
          <w:bdr w:val="none" w:sz="0" w:space="0" w:color="auto" w:frame="1"/>
        </w:rPr>
        <w:t xml:space="preserve"> </w:t>
      </w:r>
      <w:r w:rsidRPr="00D50130">
        <w:rPr>
          <w:rFonts w:cs="Arial"/>
          <w:bdr w:val="none" w:sz="0" w:space="0" w:color="auto" w:frame="1"/>
        </w:rPr>
        <w:t>county</w:t>
      </w:r>
      <w:r w:rsidR="00F74E1D" w:rsidRPr="00D50130">
        <w:rPr>
          <w:rFonts w:cs="Arial"/>
          <w:bdr w:val="none" w:sz="0" w:space="0" w:color="auto" w:frame="1"/>
        </w:rPr>
        <w:t xml:space="preserve"> </w:t>
      </w:r>
      <w:r w:rsidRPr="00D50130">
        <w:rPr>
          <w:rFonts w:cs="Arial"/>
          <w:bdr w:val="none" w:sz="0" w:space="0" w:color="auto" w:frame="1"/>
        </w:rPr>
        <w:t>agencies,</w:t>
      </w:r>
      <w:r w:rsidR="00F74E1D" w:rsidRPr="00D50130">
        <w:rPr>
          <w:rFonts w:cs="Arial"/>
          <w:bdr w:val="none" w:sz="0" w:space="0" w:color="auto" w:frame="1"/>
        </w:rPr>
        <w:t xml:space="preserve"> </w:t>
      </w:r>
      <w:r w:rsidRPr="00D50130">
        <w:rPr>
          <w:rFonts w:cs="Arial"/>
          <w:bdr w:val="none" w:sz="0" w:space="0" w:color="auto" w:frame="1"/>
        </w:rPr>
        <w:t>including</w:t>
      </w:r>
      <w:r w:rsidR="00F74E1D" w:rsidRPr="00D50130">
        <w:rPr>
          <w:rFonts w:cs="Arial"/>
          <w:bdr w:val="none" w:sz="0" w:space="0" w:color="auto" w:frame="1"/>
        </w:rPr>
        <w:t xml:space="preserve"> </w:t>
      </w:r>
      <w:r w:rsidRPr="00D50130">
        <w:rPr>
          <w:rFonts w:cs="Arial"/>
          <w:bdr w:val="none" w:sz="0" w:space="0" w:color="auto" w:frame="1"/>
        </w:rPr>
        <w:t>the</w:t>
      </w:r>
      <w:r w:rsidR="00F74E1D" w:rsidRPr="00D50130">
        <w:rPr>
          <w:rFonts w:cs="Arial"/>
          <w:bdr w:val="none" w:sz="0" w:space="0" w:color="auto" w:frame="1"/>
        </w:rPr>
        <w:t xml:space="preserve"> </w:t>
      </w:r>
      <w:r w:rsidRPr="00D50130">
        <w:rPr>
          <w:rFonts w:cs="Arial"/>
          <w:bdr w:val="none" w:sz="0" w:space="0" w:color="auto" w:frame="1"/>
        </w:rPr>
        <w:t>types</w:t>
      </w:r>
      <w:r w:rsidR="00F74E1D" w:rsidRPr="00D50130">
        <w:rPr>
          <w:rFonts w:cs="Arial"/>
          <w:bdr w:val="none" w:sz="0" w:space="0" w:color="auto" w:frame="1"/>
        </w:rPr>
        <w:t xml:space="preserve"> </w:t>
      </w:r>
      <w:r w:rsidRPr="00D50130">
        <w:rPr>
          <w:rFonts w:cs="Arial"/>
          <w:bdr w:val="none" w:sz="0" w:space="0" w:color="auto" w:frame="1"/>
        </w:rPr>
        <w:t>of</w:t>
      </w:r>
      <w:r w:rsidR="00F74E1D" w:rsidRPr="00D50130">
        <w:rPr>
          <w:rFonts w:cs="Arial"/>
          <w:bdr w:val="none" w:sz="0" w:space="0" w:color="auto" w:frame="1"/>
        </w:rPr>
        <w:t xml:space="preserve"> </w:t>
      </w:r>
      <w:r w:rsidRPr="00D50130">
        <w:rPr>
          <w:rFonts w:cs="Arial"/>
          <w:bdr w:val="none" w:sz="0" w:space="0" w:color="auto" w:frame="1"/>
        </w:rPr>
        <w:t>services</w:t>
      </w:r>
      <w:r w:rsidR="00F74E1D" w:rsidRPr="00D50130">
        <w:rPr>
          <w:rFonts w:cs="Arial"/>
          <w:bdr w:val="none" w:sz="0" w:space="0" w:color="auto" w:frame="1"/>
        </w:rPr>
        <w:t xml:space="preserve"> </w:t>
      </w:r>
      <w:r w:rsidRPr="00D50130">
        <w:rPr>
          <w:rFonts w:cs="Arial"/>
          <w:bdr w:val="none" w:sz="0" w:space="0" w:color="auto" w:frame="1"/>
        </w:rPr>
        <w:t>provided</w:t>
      </w:r>
      <w:r w:rsidR="00F74E1D" w:rsidRPr="00D50130">
        <w:rPr>
          <w:rFonts w:cs="Arial"/>
          <w:bdr w:val="none" w:sz="0" w:space="0" w:color="auto" w:frame="1"/>
        </w:rPr>
        <w:t xml:space="preserve"> </w:t>
      </w:r>
      <w:r w:rsidRPr="00D50130">
        <w:rPr>
          <w:rFonts w:cs="Arial"/>
          <w:bdr w:val="none" w:sz="0" w:space="0" w:color="auto" w:frame="1"/>
        </w:rPr>
        <w:t>to</w:t>
      </w:r>
      <w:r w:rsidR="00F74E1D" w:rsidRPr="00D50130">
        <w:rPr>
          <w:rFonts w:cs="Arial"/>
          <w:bdr w:val="none" w:sz="0" w:space="0" w:color="auto" w:frame="1"/>
        </w:rPr>
        <w:t xml:space="preserve"> </w:t>
      </w:r>
      <w:r w:rsidRPr="00D50130">
        <w:rPr>
          <w:rFonts w:cs="Arial"/>
          <w:bdr w:val="none" w:sz="0" w:space="0" w:color="auto" w:frame="1"/>
        </w:rPr>
        <w:t>pupils</w:t>
      </w:r>
      <w:r w:rsidR="00F74E1D" w:rsidRPr="00D50130">
        <w:rPr>
          <w:rFonts w:cs="Arial"/>
          <w:bdr w:val="none" w:sz="0" w:space="0" w:color="auto" w:frame="1"/>
        </w:rPr>
        <w:t xml:space="preserve"> </w:t>
      </w:r>
      <w:r w:rsidRPr="00D50130">
        <w:rPr>
          <w:rFonts w:cs="Arial"/>
          <w:bdr w:val="none" w:sz="0" w:space="0" w:color="auto" w:frame="1"/>
        </w:rPr>
        <w:t>in</w:t>
      </w:r>
      <w:r w:rsidR="00F74E1D" w:rsidRPr="00D50130">
        <w:rPr>
          <w:rFonts w:cs="Arial"/>
          <w:bdr w:val="none" w:sz="0" w:space="0" w:color="auto" w:frame="1"/>
        </w:rPr>
        <w:t xml:space="preserve"> </w:t>
      </w:r>
      <w:r w:rsidRPr="00D50130">
        <w:rPr>
          <w:rFonts w:cs="Arial"/>
          <w:bdr w:val="none" w:sz="0" w:space="0" w:color="auto" w:frame="1"/>
        </w:rPr>
        <w:t>foster</w:t>
      </w:r>
      <w:r w:rsidR="00F74E1D" w:rsidRPr="00D50130">
        <w:rPr>
          <w:rFonts w:cs="Arial"/>
          <w:bdr w:val="none" w:sz="0" w:space="0" w:color="auto" w:frame="1"/>
        </w:rPr>
        <w:t xml:space="preserve"> </w:t>
      </w:r>
      <w:r w:rsidRPr="00D50130">
        <w:rPr>
          <w:rFonts w:cs="Arial"/>
          <w:bdr w:val="none" w:sz="0" w:space="0" w:color="auto" w:frame="1"/>
        </w:rPr>
        <w:t>care.</w:t>
      </w:r>
    </w:p>
    <w:bookmarkEnd w:id="26"/>
    <w:p w14:paraId="50626EEB" w14:textId="03ABAFC2" w:rsidR="0041289E" w:rsidRPr="00D50130" w:rsidRDefault="0041289E" w:rsidP="000112D9">
      <w:pPr>
        <w:rPr>
          <w:rFonts w:cs="Arial"/>
          <w:color w:val="0E101A"/>
        </w:rPr>
      </w:pPr>
      <w:r w:rsidRPr="00D50130">
        <w:rPr>
          <w:rFonts w:cs="Arial"/>
          <w:color w:val="0E101A"/>
        </w:rPr>
        <w:t>The</w:t>
      </w:r>
      <w:r w:rsidR="00F74E1D" w:rsidRPr="00D50130">
        <w:rPr>
          <w:rFonts w:cs="Arial"/>
          <w:color w:val="0E101A"/>
        </w:rPr>
        <w:t xml:space="preserve"> </w:t>
      </w:r>
      <w:r w:rsidRPr="00D50130">
        <w:rPr>
          <w:rFonts w:cs="Arial"/>
          <w:color w:val="0E101A"/>
        </w:rPr>
        <w:t>202</w:t>
      </w:r>
      <w:r w:rsidR="00924CD8" w:rsidRPr="00D50130">
        <w:rPr>
          <w:rFonts w:cs="Arial"/>
          <w:color w:val="0E101A"/>
        </w:rPr>
        <w:t>6</w:t>
      </w:r>
      <w:r w:rsidR="00F74E1D" w:rsidRPr="00D50130">
        <w:rPr>
          <w:rFonts w:cs="Arial"/>
          <w:color w:val="0E101A"/>
        </w:rPr>
        <w:t xml:space="preserve"> </w:t>
      </w:r>
      <w:r w:rsidRPr="00D50130">
        <w:rPr>
          <w:rFonts w:cs="Arial"/>
          <w:color w:val="0E101A"/>
        </w:rPr>
        <w:t>report</w:t>
      </w:r>
      <w:r w:rsidR="00F74E1D" w:rsidRPr="00D50130">
        <w:rPr>
          <w:rFonts w:cs="Arial"/>
          <w:color w:val="0E101A"/>
        </w:rPr>
        <w:t xml:space="preserve"> </w:t>
      </w:r>
      <w:r w:rsidRPr="00D50130">
        <w:rPr>
          <w:rFonts w:cs="Arial"/>
          <w:color w:val="0E101A"/>
        </w:rPr>
        <w:t>is</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007973F0" w:rsidRPr="00D50130">
        <w:rPr>
          <w:rFonts w:cs="Arial"/>
          <w:color w:val="0E101A"/>
        </w:rPr>
        <w:t>fifth</w:t>
      </w:r>
      <w:r w:rsidR="00F74E1D" w:rsidRPr="00D50130">
        <w:rPr>
          <w:rFonts w:cs="Arial"/>
          <w:color w:val="0E101A"/>
        </w:rPr>
        <w:t xml:space="preserve"> </w:t>
      </w:r>
      <w:r w:rsidRPr="00D50130">
        <w:rPr>
          <w:rFonts w:cs="Arial"/>
          <w:color w:val="0E101A"/>
        </w:rPr>
        <w:t>legislative</w:t>
      </w:r>
      <w:r w:rsidR="00F74E1D" w:rsidRPr="00D50130">
        <w:rPr>
          <w:rFonts w:cs="Arial"/>
          <w:color w:val="0E101A"/>
        </w:rPr>
        <w:t xml:space="preserve"> </w:t>
      </w:r>
      <w:r w:rsidRPr="00D50130">
        <w:rPr>
          <w:rFonts w:cs="Arial"/>
          <w:color w:val="0E101A"/>
        </w:rPr>
        <w:t>report</w:t>
      </w:r>
      <w:r w:rsidR="00F74E1D" w:rsidRPr="00D50130">
        <w:rPr>
          <w:rFonts w:cs="Arial"/>
          <w:color w:val="0E101A"/>
        </w:rPr>
        <w:t xml:space="preserve"> </w:t>
      </w:r>
      <w:r w:rsidRPr="00D50130">
        <w:rPr>
          <w:rFonts w:cs="Arial"/>
          <w:color w:val="0E101A"/>
        </w:rPr>
        <w:t>on</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FYSCP</w:t>
      </w:r>
      <w:r w:rsidR="00A864F6" w:rsidRPr="00D50130">
        <w:rPr>
          <w:rFonts w:cs="Arial"/>
          <w:color w:val="0E101A"/>
        </w:rPr>
        <w:t>,</w:t>
      </w:r>
      <w:r w:rsidR="00F74E1D" w:rsidRPr="00D50130">
        <w:rPr>
          <w:rFonts w:cs="Arial"/>
          <w:color w:val="0E101A"/>
        </w:rPr>
        <w:t xml:space="preserve"> </w:t>
      </w:r>
      <w:r w:rsidR="00453CB2" w:rsidRPr="00D50130">
        <w:rPr>
          <w:rFonts w:cs="Arial"/>
          <w:color w:val="0E101A"/>
        </w:rPr>
        <w:t xml:space="preserve">which was </w:t>
      </w:r>
      <w:r w:rsidRPr="00D50130">
        <w:rPr>
          <w:rFonts w:cs="Arial"/>
          <w:color w:val="0E101A"/>
        </w:rPr>
        <w:t>established</w:t>
      </w:r>
      <w:r w:rsidR="00F74E1D" w:rsidRPr="00D50130">
        <w:rPr>
          <w:rFonts w:cs="Arial"/>
          <w:color w:val="0E101A"/>
        </w:rPr>
        <w:t xml:space="preserve"> </w:t>
      </w:r>
      <w:r w:rsidRPr="00D50130">
        <w:rPr>
          <w:rFonts w:cs="Arial"/>
          <w:color w:val="0E101A"/>
        </w:rPr>
        <w:t>in</w:t>
      </w:r>
      <w:r w:rsidR="00F74E1D" w:rsidRPr="00D50130">
        <w:rPr>
          <w:rFonts w:cs="Arial"/>
          <w:color w:val="0E101A"/>
        </w:rPr>
        <w:t xml:space="preserve"> </w:t>
      </w:r>
      <w:r w:rsidRPr="00D50130">
        <w:rPr>
          <w:rFonts w:cs="Arial"/>
          <w:color w:val="0E101A"/>
        </w:rPr>
        <w:t>2016.</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007973F0" w:rsidRPr="00D50130">
        <w:rPr>
          <w:rFonts w:cs="Arial"/>
          <w:color w:val="0E101A"/>
        </w:rPr>
        <w:t>four</w:t>
      </w:r>
      <w:r w:rsidR="00746A1F" w:rsidRPr="00D50130">
        <w:rPr>
          <w:rFonts w:cs="Arial"/>
          <w:color w:val="0E101A"/>
        </w:rPr>
        <w:t xml:space="preserve"> </w:t>
      </w:r>
      <w:r w:rsidRPr="00D50130">
        <w:rPr>
          <w:rFonts w:cs="Arial"/>
          <w:color w:val="0E101A"/>
        </w:rPr>
        <w:t>previous</w:t>
      </w:r>
      <w:r w:rsidR="00F74E1D" w:rsidRPr="00D50130">
        <w:rPr>
          <w:rFonts w:cs="Arial"/>
          <w:color w:val="0E101A"/>
        </w:rPr>
        <w:t xml:space="preserve"> </w:t>
      </w:r>
      <w:r w:rsidRPr="00D50130">
        <w:rPr>
          <w:rFonts w:cs="Arial"/>
          <w:color w:val="0E101A"/>
        </w:rPr>
        <w:t>reports</w:t>
      </w:r>
      <w:r w:rsidR="00F74E1D" w:rsidRPr="00D50130">
        <w:rPr>
          <w:rFonts w:cs="Arial"/>
          <w:color w:val="0E101A"/>
        </w:rPr>
        <w:t xml:space="preserve"> </w:t>
      </w:r>
      <w:r w:rsidR="00746A1F" w:rsidRPr="00D50130">
        <w:rPr>
          <w:rFonts w:cs="Arial"/>
          <w:color w:val="0E101A"/>
        </w:rPr>
        <w:t>are available</w:t>
      </w:r>
      <w:r w:rsidR="00F74E1D" w:rsidRPr="00D50130">
        <w:rPr>
          <w:rFonts w:cs="Arial"/>
          <w:color w:val="0E101A"/>
        </w:rPr>
        <w:t xml:space="preserve"> </w:t>
      </w:r>
      <w:r w:rsidRPr="00D50130">
        <w:rPr>
          <w:rFonts w:cs="Arial"/>
          <w:color w:val="0E101A"/>
        </w:rPr>
        <w:t>on</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cs="Arial"/>
          <w:color w:val="0E101A"/>
        </w:rPr>
        <w:t>CDE</w:t>
      </w:r>
      <w:r w:rsidR="00746A1F" w:rsidRPr="00D50130">
        <w:rPr>
          <w:rFonts w:cs="Arial"/>
          <w:color w:val="0E101A"/>
        </w:rPr>
        <w:t xml:space="preserve"> website</w:t>
      </w:r>
      <w:r w:rsidRPr="00D50130">
        <w:rPr>
          <w:rFonts w:cs="Arial"/>
          <w:color w:val="0E101A"/>
        </w:rPr>
        <w:t>:</w:t>
      </w:r>
      <w:r w:rsidR="00F74E1D" w:rsidRPr="00D50130">
        <w:rPr>
          <w:rFonts w:cs="Arial"/>
          <w:color w:val="0E101A"/>
        </w:rPr>
        <w:t xml:space="preserve"> </w:t>
      </w:r>
    </w:p>
    <w:p w14:paraId="2AE7EA93" w14:textId="4FC939EE" w:rsidR="0041289E" w:rsidRPr="00D50130" w:rsidRDefault="0041289E" w:rsidP="000112D9">
      <w:pPr>
        <w:numPr>
          <w:ilvl w:val="0"/>
          <w:numId w:val="3"/>
        </w:numPr>
        <w:rPr>
          <w:rFonts w:cs="Arial"/>
          <w:color w:val="0E101A"/>
        </w:rPr>
      </w:pPr>
      <w:r w:rsidRPr="00D50130">
        <w:rPr>
          <w:rFonts w:cs="Arial"/>
          <w:color w:val="0E101A"/>
          <w:szCs w:val="24"/>
        </w:rPr>
        <w:t>2018</w:t>
      </w:r>
      <w:r w:rsidR="00F74E1D" w:rsidRPr="00D50130">
        <w:rPr>
          <w:rFonts w:cs="Arial"/>
          <w:color w:val="0E101A"/>
          <w:szCs w:val="24"/>
        </w:rPr>
        <w:t xml:space="preserve"> </w:t>
      </w:r>
      <w:r w:rsidRPr="00D50130">
        <w:rPr>
          <w:rFonts w:cs="Arial"/>
          <w:color w:val="0E101A"/>
          <w:szCs w:val="24"/>
        </w:rPr>
        <w:t>FYSCP</w:t>
      </w:r>
      <w:r w:rsidR="00F74E1D" w:rsidRPr="00D50130">
        <w:rPr>
          <w:rFonts w:cs="Arial"/>
          <w:color w:val="0E101A"/>
          <w:szCs w:val="24"/>
        </w:rPr>
        <w:t xml:space="preserve"> </w:t>
      </w:r>
      <w:r w:rsidRPr="00D50130">
        <w:rPr>
          <w:rFonts w:cs="Arial"/>
          <w:color w:val="0E101A"/>
          <w:szCs w:val="24"/>
        </w:rPr>
        <w:t>Legislative</w:t>
      </w:r>
      <w:r w:rsidR="00F74E1D" w:rsidRPr="00D50130">
        <w:rPr>
          <w:rFonts w:cs="Arial"/>
          <w:color w:val="0E101A"/>
          <w:szCs w:val="24"/>
        </w:rPr>
        <w:t xml:space="preserve"> </w:t>
      </w:r>
      <w:r w:rsidRPr="00D50130">
        <w:rPr>
          <w:rFonts w:cs="Arial"/>
          <w:color w:val="0E101A"/>
          <w:szCs w:val="24"/>
        </w:rPr>
        <w:t>Report</w:t>
      </w:r>
      <w:r w:rsidR="000112D9" w:rsidRPr="00D50130">
        <w:rPr>
          <w:rFonts w:cs="Arial"/>
          <w:color w:val="0E101A"/>
          <w:szCs w:val="24"/>
        </w:rPr>
        <w:t xml:space="preserve">: </w:t>
      </w:r>
      <w:hyperlink r:id="rId18" w:tooltip="California Department of Education's 2018 Foster Youth Legislative Report web page." w:history="1">
        <w:r w:rsidR="009C29CC" w:rsidRPr="00D50130">
          <w:rPr>
            <w:rStyle w:val="Hyperlink"/>
            <w:rFonts w:cs="Arial"/>
            <w:szCs w:val="24"/>
          </w:rPr>
          <w:t>https://www.cde.ca.gov/ls/pf/fy/lrlegreport2018.asp</w:t>
        </w:r>
      </w:hyperlink>
    </w:p>
    <w:p w14:paraId="776481BC" w14:textId="0E77FD5B" w:rsidR="0041289E" w:rsidRPr="00D50130" w:rsidRDefault="0041289E" w:rsidP="000112D9">
      <w:pPr>
        <w:numPr>
          <w:ilvl w:val="0"/>
          <w:numId w:val="3"/>
        </w:numPr>
        <w:rPr>
          <w:rStyle w:val="Hyperlink"/>
          <w:rFonts w:cs="Arial"/>
          <w:color w:val="0E101A"/>
          <w:u w:val="none"/>
        </w:rPr>
      </w:pPr>
      <w:r w:rsidRPr="00D50130">
        <w:rPr>
          <w:rFonts w:cs="Arial"/>
          <w:color w:val="0E101A"/>
        </w:rPr>
        <w:lastRenderedPageBreak/>
        <w:t>2020</w:t>
      </w:r>
      <w:r w:rsidR="00F74E1D" w:rsidRPr="00D50130">
        <w:rPr>
          <w:rFonts w:cs="Arial"/>
          <w:color w:val="0E101A"/>
        </w:rPr>
        <w:t xml:space="preserve"> </w:t>
      </w:r>
      <w:r w:rsidRPr="00D50130">
        <w:rPr>
          <w:rFonts w:cs="Arial"/>
          <w:color w:val="0E101A"/>
        </w:rPr>
        <w:t>FYSCP</w:t>
      </w:r>
      <w:r w:rsidR="00F74E1D" w:rsidRPr="00D50130">
        <w:rPr>
          <w:rFonts w:cs="Arial"/>
          <w:color w:val="0E101A"/>
        </w:rPr>
        <w:t xml:space="preserve"> </w:t>
      </w:r>
      <w:r w:rsidRPr="00D50130">
        <w:rPr>
          <w:rFonts w:cs="Arial"/>
          <w:color w:val="0E101A"/>
        </w:rPr>
        <w:t>Legislative</w:t>
      </w:r>
      <w:r w:rsidR="00F74E1D" w:rsidRPr="00D50130">
        <w:rPr>
          <w:rFonts w:cs="Arial"/>
          <w:color w:val="0E101A"/>
        </w:rPr>
        <w:t xml:space="preserve"> </w:t>
      </w:r>
      <w:r w:rsidRPr="00D50130">
        <w:rPr>
          <w:rFonts w:cs="Arial"/>
          <w:color w:val="0E101A"/>
        </w:rPr>
        <w:t>Report</w:t>
      </w:r>
      <w:r w:rsidR="000112D9" w:rsidRPr="00D50130">
        <w:rPr>
          <w:rFonts w:cs="Arial"/>
          <w:color w:val="0E101A"/>
        </w:rPr>
        <w:t xml:space="preserve">: </w:t>
      </w:r>
      <w:hyperlink r:id="rId19" w:tooltip="California Department of Education's 2020 Foster Youth Legislative Report web page." w:history="1">
        <w:r w:rsidR="000112D9" w:rsidRPr="00D50130">
          <w:rPr>
            <w:rStyle w:val="Hyperlink"/>
            <w:rFonts w:cs="Arial"/>
          </w:rPr>
          <w:t>https://www.cde.ca.gov/ls/pf/fy/lrlegreport2020.asp</w:t>
        </w:r>
      </w:hyperlink>
    </w:p>
    <w:p w14:paraId="0E267876" w14:textId="0C60A30B" w:rsidR="00380659" w:rsidRPr="00D50130" w:rsidRDefault="00E45B94" w:rsidP="00172C4A">
      <w:pPr>
        <w:numPr>
          <w:ilvl w:val="0"/>
          <w:numId w:val="3"/>
        </w:numPr>
        <w:spacing w:before="0"/>
        <w:rPr>
          <w:rFonts w:cs="Arial"/>
        </w:rPr>
      </w:pPr>
      <w:r w:rsidRPr="00D50130">
        <w:rPr>
          <w:rStyle w:val="Hyperlink"/>
          <w:rFonts w:cs="Arial"/>
          <w:color w:val="auto"/>
          <w:u w:val="none"/>
        </w:rPr>
        <w:t>2022 FYSCP Legislative Report</w:t>
      </w:r>
      <w:r w:rsidR="000112D9" w:rsidRPr="00D50130">
        <w:rPr>
          <w:rStyle w:val="Hyperlink"/>
          <w:rFonts w:cs="Arial"/>
          <w:color w:val="auto"/>
          <w:u w:val="none"/>
        </w:rPr>
        <w:t xml:space="preserve">: </w:t>
      </w:r>
      <w:hyperlink r:id="rId20" w:tooltip="California Department of Education's 2022 Foster Youth Legislative Report web page." w:history="1">
        <w:r w:rsidR="0026737D" w:rsidRPr="00D50130">
          <w:rPr>
            <w:rStyle w:val="Hyperlink"/>
            <w:rFonts w:cs="Arial"/>
          </w:rPr>
          <w:t>https://www.cde.ca.gov/ls/pf/fy/lrlegreport2022.asp</w:t>
        </w:r>
      </w:hyperlink>
    </w:p>
    <w:p w14:paraId="199AFBFA" w14:textId="755ABF9B" w:rsidR="00380659" w:rsidRPr="00D50130" w:rsidRDefault="00380659" w:rsidP="00D94FBE">
      <w:pPr>
        <w:numPr>
          <w:ilvl w:val="0"/>
          <w:numId w:val="3"/>
        </w:numPr>
        <w:spacing w:before="0"/>
        <w:rPr>
          <w:rFonts w:cs="Arial"/>
        </w:rPr>
      </w:pPr>
      <w:r w:rsidRPr="00D50130">
        <w:rPr>
          <w:rStyle w:val="Hyperlink"/>
          <w:rFonts w:cs="Arial"/>
          <w:color w:val="auto"/>
          <w:u w:val="none"/>
        </w:rPr>
        <w:t>2024 FYSCP Legislative Report</w:t>
      </w:r>
      <w:r w:rsidR="000112D9" w:rsidRPr="00D50130">
        <w:rPr>
          <w:rStyle w:val="Hyperlink"/>
          <w:rFonts w:cs="Arial"/>
          <w:color w:val="auto"/>
          <w:u w:val="none"/>
        </w:rPr>
        <w:t xml:space="preserve">: </w:t>
      </w:r>
      <w:hyperlink r:id="rId21" w:tooltip=" California Department of Education's 2024 Foster Youth Legislative Report web page.">
        <w:r w:rsidRPr="00D50130">
          <w:rPr>
            <w:rStyle w:val="Hyperlink"/>
            <w:rFonts w:cs="Arial"/>
          </w:rPr>
          <w:t>https://www.cde.ca.gov/ls/pf/fy/lrlegreport2024.asp</w:t>
        </w:r>
      </w:hyperlink>
    </w:p>
    <w:p w14:paraId="57D5D88D" w14:textId="1A505D0F" w:rsidR="0041289E" w:rsidRPr="00D50130" w:rsidRDefault="0041289E" w:rsidP="00D50130">
      <w:pPr>
        <w:pStyle w:val="Heading2"/>
        <w:jc w:val="center"/>
        <w:rPr>
          <w:rFonts w:cs="Arial"/>
          <w:i/>
          <w:iCs/>
        </w:rPr>
      </w:pPr>
      <w:bookmarkStart w:id="28" w:name="_Toc2854770"/>
      <w:bookmarkStart w:id="29" w:name="_Toc115854117"/>
      <w:bookmarkStart w:id="30" w:name="_Toc233882300"/>
      <w:bookmarkStart w:id="31" w:name="_Toc3921524"/>
      <w:bookmarkStart w:id="32" w:name="_Toc3922428"/>
      <w:bookmarkStart w:id="33" w:name="_Toc97539963"/>
      <w:bookmarkStart w:id="34" w:name="_Toc110243271"/>
      <w:r w:rsidRPr="00D50130">
        <w:rPr>
          <w:rFonts w:cs="Arial"/>
        </w:rPr>
        <w:t>202</w:t>
      </w:r>
      <w:r w:rsidR="00924CD8" w:rsidRPr="00D50130">
        <w:rPr>
          <w:rFonts w:cs="Arial"/>
        </w:rPr>
        <w:t>6</w:t>
      </w:r>
      <w:r w:rsidR="00F74E1D" w:rsidRPr="00D50130">
        <w:rPr>
          <w:rFonts w:cs="Arial"/>
        </w:rPr>
        <w:t xml:space="preserve"> </w:t>
      </w:r>
      <w:r w:rsidRPr="00D50130">
        <w:rPr>
          <w:rFonts w:cs="Arial"/>
        </w:rPr>
        <w:t>Report</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Services</w:t>
      </w:r>
      <w:r w:rsidR="00F74E1D" w:rsidRPr="00D50130">
        <w:rPr>
          <w:rFonts w:cs="Arial"/>
        </w:rPr>
        <w:t xml:space="preserve"> </w:t>
      </w:r>
      <w:r w:rsidRPr="00D50130">
        <w:rPr>
          <w:rFonts w:cs="Arial"/>
        </w:rPr>
        <w:t>Coordinating</w:t>
      </w:r>
      <w:r w:rsidR="00F74E1D" w:rsidRPr="00D50130">
        <w:rPr>
          <w:rFonts w:cs="Arial"/>
        </w:rPr>
        <w:t xml:space="preserve"> </w:t>
      </w:r>
      <w:r w:rsidRPr="00D50130">
        <w:rPr>
          <w:rFonts w:cs="Arial"/>
        </w:rPr>
        <w:t>Program</w:t>
      </w:r>
      <w:bookmarkEnd w:id="28"/>
      <w:bookmarkEnd w:id="29"/>
      <w:bookmarkEnd w:id="30"/>
    </w:p>
    <w:p w14:paraId="41E16C05" w14:textId="2C500F4D" w:rsidR="0041289E" w:rsidRPr="00D50130" w:rsidRDefault="007767B2" w:rsidP="000112D9">
      <w:pPr>
        <w:keepNext/>
        <w:keepLines/>
        <w:spacing w:before="0"/>
        <w:rPr>
          <w:rFonts w:cs="Arial"/>
          <w:szCs w:val="24"/>
        </w:rPr>
      </w:pPr>
      <w:r w:rsidRPr="00D50130">
        <w:rPr>
          <w:rFonts w:cs="Arial"/>
          <w:szCs w:val="24"/>
        </w:rPr>
        <w:t>This</w:t>
      </w:r>
      <w:r w:rsidR="00F74E1D" w:rsidRPr="00D50130">
        <w:rPr>
          <w:rFonts w:cs="Arial"/>
          <w:szCs w:val="24"/>
        </w:rPr>
        <w:t xml:space="preserve"> </w:t>
      </w:r>
      <w:r w:rsidR="0041289E" w:rsidRPr="00D50130">
        <w:rPr>
          <w:rFonts w:cs="Arial"/>
          <w:szCs w:val="24"/>
        </w:rPr>
        <w:t>report</w:t>
      </w:r>
      <w:r w:rsidR="00F74E1D" w:rsidRPr="00D50130">
        <w:rPr>
          <w:rFonts w:cs="Arial"/>
          <w:szCs w:val="24"/>
        </w:rPr>
        <w:t xml:space="preserve"> </w:t>
      </w:r>
      <w:r w:rsidR="0041289E" w:rsidRPr="00D50130">
        <w:rPr>
          <w:rFonts w:cs="Arial"/>
          <w:szCs w:val="24"/>
        </w:rPr>
        <w:t>comprises</w:t>
      </w:r>
      <w:r w:rsidR="00F74E1D" w:rsidRPr="00D50130">
        <w:rPr>
          <w:rFonts w:cs="Arial"/>
          <w:szCs w:val="24"/>
        </w:rPr>
        <w:t xml:space="preserve"> </w:t>
      </w:r>
      <w:r w:rsidR="009026EC" w:rsidRPr="00D50130">
        <w:rPr>
          <w:rFonts w:cs="Arial"/>
          <w:szCs w:val="24"/>
        </w:rPr>
        <w:t>six</w:t>
      </w:r>
      <w:r w:rsidR="00F74E1D" w:rsidRPr="00D50130">
        <w:rPr>
          <w:rFonts w:cs="Arial"/>
          <w:szCs w:val="24"/>
        </w:rPr>
        <w:t xml:space="preserve"> </w:t>
      </w:r>
      <w:r w:rsidR="0041289E" w:rsidRPr="00D50130">
        <w:rPr>
          <w:rFonts w:cs="Arial"/>
          <w:szCs w:val="24"/>
        </w:rPr>
        <w:t>parts:</w:t>
      </w:r>
      <w:r w:rsidR="00F74E1D" w:rsidRPr="00D50130">
        <w:rPr>
          <w:rFonts w:cs="Arial"/>
          <w:color w:val="0E101A"/>
          <w:szCs w:val="24"/>
        </w:rPr>
        <w:t xml:space="preserve"> </w:t>
      </w:r>
    </w:p>
    <w:p w14:paraId="7FF9CAA3" w14:textId="28B5350A" w:rsidR="0041289E" w:rsidRPr="00D50130" w:rsidRDefault="0041289E" w:rsidP="000112D9">
      <w:pPr>
        <w:spacing w:before="0"/>
        <w:ind w:left="1170" w:hanging="810"/>
        <w:rPr>
          <w:rFonts w:cs="Arial"/>
        </w:rPr>
      </w:pPr>
      <w:r w:rsidRPr="00D50130">
        <w:rPr>
          <w:rFonts w:cs="Arial"/>
        </w:rPr>
        <w:t>Part</w:t>
      </w:r>
      <w:r w:rsidR="00F74E1D" w:rsidRPr="00D50130">
        <w:rPr>
          <w:rFonts w:cs="Arial"/>
        </w:rPr>
        <w:t xml:space="preserve"> </w:t>
      </w:r>
      <w:r w:rsidRPr="00D50130">
        <w:rPr>
          <w:rFonts w:cs="Arial"/>
        </w:rPr>
        <w:t>I—</w:t>
      </w:r>
      <w:r w:rsidR="0089226E" w:rsidRPr="00D50130">
        <w:rPr>
          <w:rFonts w:cs="Arial"/>
        </w:rPr>
        <w:t>T</w:t>
      </w:r>
      <w:r w:rsidRPr="00D50130">
        <w:rPr>
          <w:rFonts w:cs="Arial"/>
        </w:rPr>
        <w:t>he</w:t>
      </w:r>
      <w:r w:rsidR="00F74E1D" w:rsidRPr="00D50130">
        <w:rPr>
          <w:rFonts w:cs="Arial"/>
        </w:rPr>
        <w:t xml:space="preserve"> </w:t>
      </w:r>
      <w:r w:rsidRPr="00D50130">
        <w:rPr>
          <w:rFonts w:cs="Arial"/>
        </w:rPr>
        <w:t>effectiveness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continuation</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w:t>
      </w:r>
    </w:p>
    <w:p w14:paraId="25173461" w14:textId="07A21D1B" w:rsidR="007767B2" w:rsidRPr="00D50130" w:rsidRDefault="0041289E" w:rsidP="000112D9">
      <w:pPr>
        <w:spacing w:before="0"/>
        <w:ind w:left="1260" w:hanging="900"/>
        <w:rPr>
          <w:rFonts w:cs="Arial"/>
          <w:szCs w:val="24"/>
        </w:rPr>
      </w:pPr>
      <w:r w:rsidRPr="00D50130">
        <w:rPr>
          <w:rFonts w:cs="Arial"/>
          <w:szCs w:val="24"/>
        </w:rPr>
        <w:t>Part</w:t>
      </w:r>
      <w:r w:rsidR="00F74E1D" w:rsidRPr="00D50130">
        <w:rPr>
          <w:rFonts w:cs="Arial"/>
          <w:szCs w:val="24"/>
        </w:rPr>
        <w:t xml:space="preserve"> </w:t>
      </w:r>
      <w:r w:rsidRPr="00D50130">
        <w:rPr>
          <w:rFonts w:cs="Arial"/>
          <w:szCs w:val="24"/>
        </w:rPr>
        <w:t>II—Aggregate</w:t>
      </w:r>
      <w:r w:rsidR="00F74E1D" w:rsidRPr="00D50130">
        <w:rPr>
          <w:rFonts w:cs="Arial"/>
          <w:szCs w:val="24"/>
        </w:rPr>
        <w:t xml:space="preserve"> </w:t>
      </w:r>
      <w:r w:rsidRPr="00D50130">
        <w:rPr>
          <w:rFonts w:cs="Arial"/>
          <w:szCs w:val="24"/>
        </w:rPr>
        <w:t>foster</w:t>
      </w:r>
      <w:r w:rsidR="00F74E1D" w:rsidRPr="00D50130">
        <w:rPr>
          <w:rFonts w:cs="Arial"/>
          <w:szCs w:val="24"/>
        </w:rPr>
        <w:t xml:space="preserve"> </w:t>
      </w:r>
      <w:r w:rsidRPr="00D50130">
        <w:rPr>
          <w:rFonts w:cs="Arial"/>
          <w:szCs w:val="24"/>
        </w:rPr>
        <w:t>youth</w:t>
      </w:r>
      <w:r w:rsidR="00F74E1D" w:rsidRPr="00D50130">
        <w:rPr>
          <w:rFonts w:cs="Arial"/>
          <w:szCs w:val="24"/>
        </w:rPr>
        <w:t xml:space="preserve"> </w:t>
      </w:r>
      <w:r w:rsidRPr="00D50130">
        <w:rPr>
          <w:rFonts w:cs="Arial"/>
          <w:szCs w:val="24"/>
        </w:rPr>
        <w:t>educational</w:t>
      </w:r>
      <w:r w:rsidR="00F74E1D" w:rsidRPr="00D50130">
        <w:rPr>
          <w:rFonts w:cs="Arial"/>
          <w:szCs w:val="24"/>
        </w:rPr>
        <w:t xml:space="preserve"> </w:t>
      </w:r>
      <w:r w:rsidRPr="00D50130">
        <w:rPr>
          <w:rFonts w:cs="Arial"/>
          <w:szCs w:val="24"/>
        </w:rPr>
        <w:t>outcome</w:t>
      </w:r>
      <w:r w:rsidR="00F74E1D" w:rsidRPr="00D50130">
        <w:rPr>
          <w:rFonts w:cs="Arial"/>
          <w:szCs w:val="24"/>
        </w:rPr>
        <w:t xml:space="preserve"> </w:t>
      </w:r>
      <w:r w:rsidRPr="00D50130">
        <w:rPr>
          <w:rFonts w:cs="Arial"/>
          <w:szCs w:val="24"/>
        </w:rPr>
        <w:t>data</w:t>
      </w:r>
      <w:r w:rsidR="00F74E1D" w:rsidRPr="00D50130">
        <w:rPr>
          <w:rFonts w:cs="Arial"/>
          <w:szCs w:val="24"/>
        </w:rPr>
        <w:t xml:space="preserve"> </w:t>
      </w:r>
      <w:r w:rsidRPr="00D50130">
        <w:rPr>
          <w:rFonts w:cs="Arial"/>
          <w:szCs w:val="24"/>
        </w:rPr>
        <w:t>by</w:t>
      </w:r>
      <w:r w:rsidR="00F74E1D" w:rsidRPr="00D50130">
        <w:rPr>
          <w:rFonts w:cs="Arial"/>
          <w:szCs w:val="24"/>
        </w:rPr>
        <w:t xml:space="preserve"> </w:t>
      </w:r>
      <w:r w:rsidR="00256B02" w:rsidRPr="00D50130">
        <w:rPr>
          <w:rFonts w:cs="Arial"/>
          <w:szCs w:val="24"/>
        </w:rPr>
        <w:t xml:space="preserve">each </w:t>
      </w:r>
      <w:r w:rsidRPr="00D50130">
        <w:rPr>
          <w:rFonts w:cs="Arial"/>
          <w:szCs w:val="24"/>
        </w:rPr>
        <w:t>county</w:t>
      </w:r>
      <w:r w:rsidR="00256B02" w:rsidRPr="00D50130">
        <w:rPr>
          <w:rFonts w:cs="Arial"/>
          <w:szCs w:val="24"/>
        </w:rPr>
        <w:t xml:space="preserve"> in which there were at least 15 pupils in foster care who attended school in the county</w:t>
      </w:r>
      <w:r w:rsidR="008E7BDF" w:rsidRPr="00D50130">
        <w:rPr>
          <w:rFonts w:cs="Arial"/>
          <w:szCs w:val="24"/>
        </w:rPr>
        <w:t>.</w:t>
      </w:r>
    </w:p>
    <w:p w14:paraId="2F0F8EAB" w14:textId="77777777" w:rsidR="008C17B4" w:rsidRPr="00D50130" w:rsidRDefault="008C17B4" w:rsidP="000112D9">
      <w:pPr>
        <w:pStyle w:val="ListParagraph"/>
        <w:numPr>
          <w:ilvl w:val="0"/>
          <w:numId w:val="7"/>
        </w:numPr>
        <w:spacing w:before="0"/>
        <w:rPr>
          <w:rFonts w:cs="Arial"/>
          <w:szCs w:val="24"/>
        </w:rPr>
      </w:pPr>
      <w:r w:rsidRPr="00D50130">
        <w:rPr>
          <w:rFonts w:cs="Arial"/>
          <w:szCs w:val="24"/>
        </w:rPr>
        <w:t>The number of pupils in foster care who attended school in the county.</w:t>
      </w:r>
    </w:p>
    <w:p w14:paraId="02E10746" w14:textId="3E8F222A" w:rsidR="008C17B4" w:rsidRPr="00D50130" w:rsidRDefault="008C17B4" w:rsidP="000112D9">
      <w:pPr>
        <w:pStyle w:val="ListParagraph"/>
        <w:numPr>
          <w:ilvl w:val="0"/>
          <w:numId w:val="7"/>
        </w:numPr>
        <w:spacing w:before="0"/>
        <w:rPr>
          <w:rFonts w:cs="Arial"/>
          <w:szCs w:val="24"/>
        </w:rPr>
      </w:pPr>
      <w:r w:rsidRPr="00D50130">
        <w:rPr>
          <w:rFonts w:cs="Arial"/>
          <w:szCs w:val="24"/>
        </w:rPr>
        <w:t>The academic achievement of the pupils in foster care who attended school in the county</w:t>
      </w:r>
      <w:r w:rsidR="00AB6281" w:rsidRPr="00D50130">
        <w:rPr>
          <w:rFonts w:cs="Arial"/>
          <w:szCs w:val="24"/>
        </w:rPr>
        <w:t xml:space="preserve"> (as determined by the data collected by program participants)</w:t>
      </w:r>
      <w:r w:rsidRPr="00D50130">
        <w:rPr>
          <w:rFonts w:cs="Arial"/>
          <w:szCs w:val="24"/>
        </w:rPr>
        <w:t xml:space="preserve">. </w:t>
      </w:r>
    </w:p>
    <w:p w14:paraId="0DE0B10B" w14:textId="77777777" w:rsidR="008C17B4" w:rsidRPr="00D50130" w:rsidRDefault="008C17B4" w:rsidP="000112D9">
      <w:pPr>
        <w:pStyle w:val="ListParagraph"/>
        <w:numPr>
          <w:ilvl w:val="0"/>
          <w:numId w:val="7"/>
        </w:numPr>
        <w:spacing w:before="0"/>
        <w:rPr>
          <w:rFonts w:cs="Arial"/>
          <w:szCs w:val="24"/>
        </w:rPr>
      </w:pPr>
      <w:r w:rsidRPr="00D50130">
        <w:rPr>
          <w:rFonts w:cs="Arial"/>
          <w:szCs w:val="24"/>
        </w:rPr>
        <w:t>The number of pupils in foster care who were suspended or expelled.</w:t>
      </w:r>
    </w:p>
    <w:p w14:paraId="7FF4B7B4" w14:textId="77777777" w:rsidR="008C17B4" w:rsidRPr="00D50130" w:rsidRDefault="008C17B4" w:rsidP="000112D9">
      <w:pPr>
        <w:pStyle w:val="ListParagraph"/>
        <w:numPr>
          <w:ilvl w:val="0"/>
          <w:numId w:val="7"/>
        </w:numPr>
        <w:spacing w:before="0"/>
        <w:rPr>
          <w:rFonts w:cs="Arial"/>
          <w:szCs w:val="24"/>
        </w:rPr>
      </w:pPr>
      <w:r w:rsidRPr="00D50130">
        <w:rPr>
          <w:rFonts w:cs="Arial"/>
          <w:szCs w:val="24"/>
        </w:rPr>
        <w:t>The number of pupils in foster care who were placed in a juvenile hall, camp, ranch, or other county-operated juvenile detention facility because of an incident of juvenile delinquency.</w:t>
      </w:r>
    </w:p>
    <w:p w14:paraId="6A387AE2" w14:textId="1AE0B9C0" w:rsidR="008C17B4" w:rsidRPr="00D50130" w:rsidRDefault="008C17B4" w:rsidP="000112D9">
      <w:pPr>
        <w:pStyle w:val="ListParagraph"/>
        <w:numPr>
          <w:ilvl w:val="0"/>
          <w:numId w:val="7"/>
        </w:numPr>
        <w:spacing w:before="0"/>
        <w:rPr>
          <w:rFonts w:cs="Arial"/>
          <w:szCs w:val="24"/>
        </w:rPr>
      </w:pPr>
      <w:r w:rsidRPr="00D50130">
        <w:rPr>
          <w:rFonts w:cs="Arial"/>
          <w:szCs w:val="24"/>
        </w:rPr>
        <w:t xml:space="preserve">The </w:t>
      </w:r>
      <w:r w:rsidR="00AB6281" w:rsidRPr="00D50130">
        <w:rPr>
          <w:rFonts w:cs="Arial"/>
          <w:szCs w:val="24"/>
        </w:rPr>
        <w:t xml:space="preserve">truancy rates, </w:t>
      </w:r>
      <w:r w:rsidRPr="00D50130">
        <w:rPr>
          <w:rFonts w:cs="Arial"/>
          <w:szCs w:val="24"/>
        </w:rPr>
        <w:t xml:space="preserve">chronic absence rates, attendance rates, </w:t>
      </w:r>
      <w:r w:rsidR="007C23F6" w:rsidRPr="00D50130">
        <w:rPr>
          <w:rFonts w:cs="Arial"/>
          <w:szCs w:val="24"/>
        </w:rPr>
        <w:t xml:space="preserve">stability rates, </w:t>
      </w:r>
      <w:r w:rsidRPr="00D50130">
        <w:rPr>
          <w:rFonts w:cs="Arial"/>
          <w:szCs w:val="24"/>
        </w:rPr>
        <w:t>graduation rates, and dropout rates for pupils in foster care.</w:t>
      </w:r>
    </w:p>
    <w:p w14:paraId="13CF321B" w14:textId="126417E4" w:rsidR="008C17B4" w:rsidRPr="00D50130" w:rsidRDefault="00913866" w:rsidP="000112D9">
      <w:pPr>
        <w:pStyle w:val="ListParagraph"/>
        <w:numPr>
          <w:ilvl w:val="0"/>
          <w:numId w:val="7"/>
        </w:numPr>
        <w:spacing w:before="0"/>
        <w:rPr>
          <w:rFonts w:cs="Arial"/>
          <w:szCs w:val="24"/>
        </w:rPr>
      </w:pPr>
      <w:r w:rsidRPr="00D50130">
        <w:rPr>
          <w:rFonts w:cs="Arial"/>
          <w:szCs w:val="24"/>
        </w:rPr>
        <w:t xml:space="preserve">The number of pupils in foster care </w:t>
      </w:r>
      <w:r w:rsidR="00AB6281" w:rsidRPr="00D50130">
        <w:rPr>
          <w:rFonts w:cs="Arial"/>
          <w:szCs w:val="24"/>
        </w:rPr>
        <w:t xml:space="preserve">participating in foster youth services coordinating programs </w:t>
      </w:r>
      <w:r w:rsidR="00453CB2" w:rsidRPr="00D50130">
        <w:rPr>
          <w:rFonts w:cs="Arial"/>
          <w:szCs w:val="24"/>
        </w:rPr>
        <w:t>(</w:t>
      </w:r>
      <w:r w:rsidR="00AB6281" w:rsidRPr="00D50130">
        <w:rPr>
          <w:rFonts w:cs="Arial"/>
          <w:szCs w:val="24"/>
        </w:rPr>
        <w:t>pursuant to Chapter 11.3</w:t>
      </w:r>
      <w:r w:rsidR="00453CB2" w:rsidRPr="00D50130">
        <w:rPr>
          <w:rFonts w:cs="Arial"/>
          <w:szCs w:val="24"/>
        </w:rPr>
        <w:t>)</w:t>
      </w:r>
      <w:r w:rsidR="00AB6281" w:rsidRPr="00D50130">
        <w:rPr>
          <w:rFonts w:cs="Arial"/>
          <w:szCs w:val="24"/>
        </w:rPr>
        <w:t xml:space="preserve"> </w:t>
      </w:r>
      <w:r w:rsidRPr="00D50130">
        <w:rPr>
          <w:rFonts w:cs="Arial"/>
          <w:szCs w:val="24"/>
        </w:rPr>
        <w:t xml:space="preserve">who successfully transition to postsecondary education. </w:t>
      </w:r>
    </w:p>
    <w:p w14:paraId="66A6B6F5" w14:textId="2E7B7EA9" w:rsidR="00AB6281" w:rsidRPr="00D50130" w:rsidRDefault="00AB6281" w:rsidP="000112D9">
      <w:pPr>
        <w:pStyle w:val="ListParagraph"/>
        <w:numPr>
          <w:ilvl w:val="0"/>
          <w:numId w:val="7"/>
        </w:numPr>
        <w:spacing w:before="0"/>
        <w:rPr>
          <w:rFonts w:cs="Arial"/>
          <w:szCs w:val="24"/>
        </w:rPr>
      </w:pPr>
      <w:r w:rsidRPr="00D50130">
        <w:rPr>
          <w:rFonts w:cs="Arial"/>
          <w:szCs w:val="24"/>
        </w:rPr>
        <w:t xml:space="preserve">The number and percentage of pupils in foster care who successfully complete a </w:t>
      </w:r>
      <w:r w:rsidR="00D45E12" w:rsidRPr="00D50130">
        <w:rPr>
          <w:rFonts w:cs="Arial"/>
          <w:szCs w:val="24"/>
        </w:rPr>
        <w:t>FAFSA</w:t>
      </w:r>
      <w:r w:rsidRPr="00D50130">
        <w:rPr>
          <w:rFonts w:cs="Arial"/>
          <w:szCs w:val="24"/>
        </w:rPr>
        <w:t xml:space="preserve"> or </w:t>
      </w:r>
      <w:r w:rsidR="00D45E12" w:rsidRPr="00D50130">
        <w:rPr>
          <w:rFonts w:cs="Arial"/>
          <w:szCs w:val="24"/>
        </w:rPr>
        <w:t>CADAA</w:t>
      </w:r>
      <w:r w:rsidRPr="00D50130">
        <w:rPr>
          <w:rFonts w:cs="Arial"/>
          <w:szCs w:val="24"/>
        </w:rPr>
        <w:t xml:space="preserve"> in grade </w:t>
      </w:r>
      <w:r w:rsidR="00663F9A" w:rsidRPr="00D50130">
        <w:rPr>
          <w:rFonts w:cs="Arial"/>
          <w:szCs w:val="24"/>
        </w:rPr>
        <w:t>twelve</w:t>
      </w:r>
      <w:r w:rsidRPr="00D50130">
        <w:rPr>
          <w:rFonts w:cs="Arial"/>
          <w:szCs w:val="24"/>
        </w:rPr>
        <w:t>.</w:t>
      </w:r>
    </w:p>
    <w:p w14:paraId="0EC1EEE8" w14:textId="53E28CF6" w:rsidR="008C17B4" w:rsidRPr="00D50130" w:rsidRDefault="008C17B4" w:rsidP="000112D9">
      <w:pPr>
        <w:pStyle w:val="ListParagraph"/>
        <w:numPr>
          <w:ilvl w:val="0"/>
          <w:numId w:val="7"/>
        </w:numPr>
        <w:spacing w:before="0"/>
        <w:rPr>
          <w:rFonts w:cs="Arial"/>
          <w:szCs w:val="24"/>
        </w:rPr>
      </w:pPr>
      <w:r w:rsidRPr="00D50130">
        <w:rPr>
          <w:rFonts w:cs="Arial"/>
          <w:szCs w:val="24"/>
        </w:rPr>
        <w:t>The amount of funds allocated and expended by each foster youth services coordinating programs in the previous two-fiscal years.</w:t>
      </w:r>
    </w:p>
    <w:p w14:paraId="3FD4E8E1" w14:textId="154CF7D3" w:rsidR="00F25EFB" w:rsidRPr="00D50130" w:rsidRDefault="00F25EFB" w:rsidP="000112D9">
      <w:pPr>
        <w:spacing w:before="0"/>
        <w:ind w:left="1260" w:hanging="900"/>
        <w:rPr>
          <w:rFonts w:cs="Arial"/>
          <w:szCs w:val="24"/>
        </w:rPr>
      </w:pPr>
      <w:r w:rsidRPr="00D50130">
        <w:rPr>
          <w:rFonts w:cs="Arial"/>
          <w:szCs w:val="24"/>
        </w:rPr>
        <w:t>Part</w:t>
      </w:r>
      <w:r w:rsidR="00F74E1D" w:rsidRPr="00D50130">
        <w:rPr>
          <w:rFonts w:cs="Arial"/>
          <w:szCs w:val="24"/>
        </w:rPr>
        <w:t xml:space="preserve"> </w:t>
      </w:r>
      <w:r w:rsidRPr="00D50130">
        <w:rPr>
          <w:rFonts w:cs="Arial"/>
          <w:szCs w:val="24"/>
        </w:rPr>
        <w:t>III—Meaning</w:t>
      </w:r>
      <w:r w:rsidR="00F74E1D" w:rsidRPr="00D50130">
        <w:rPr>
          <w:rFonts w:cs="Arial"/>
          <w:szCs w:val="24"/>
        </w:rPr>
        <w:t xml:space="preserve"> </w:t>
      </w:r>
      <w:r w:rsidRPr="00D50130">
        <w:rPr>
          <w:rFonts w:cs="Arial"/>
          <w:szCs w:val="24"/>
        </w:rPr>
        <w:t>and</w:t>
      </w:r>
      <w:r w:rsidR="00F74E1D" w:rsidRPr="00D50130">
        <w:rPr>
          <w:rFonts w:cs="Arial"/>
          <w:szCs w:val="24"/>
        </w:rPr>
        <w:t xml:space="preserve"> </w:t>
      </w:r>
      <w:r w:rsidRPr="00D50130">
        <w:rPr>
          <w:rFonts w:cs="Arial"/>
          <w:szCs w:val="24"/>
        </w:rPr>
        <w:t>Implications</w:t>
      </w:r>
      <w:r w:rsidR="00F74E1D" w:rsidRPr="00D50130">
        <w:rPr>
          <w:rFonts w:cs="Arial"/>
          <w:szCs w:val="24"/>
        </w:rPr>
        <w:t xml:space="preserve"> </w:t>
      </w:r>
      <w:r w:rsidRPr="00D50130">
        <w:rPr>
          <w:rFonts w:cs="Arial"/>
          <w:szCs w:val="24"/>
        </w:rPr>
        <w:t>of</w:t>
      </w:r>
      <w:r w:rsidR="00F74E1D" w:rsidRPr="00D50130">
        <w:rPr>
          <w:rFonts w:cs="Arial"/>
          <w:szCs w:val="24"/>
        </w:rPr>
        <w:t xml:space="preserve"> </w:t>
      </w:r>
      <w:r w:rsidRPr="00D50130">
        <w:rPr>
          <w:rFonts w:cs="Arial"/>
          <w:szCs w:val="24"/>
        </w:rPr>
        <w:t>the</w:t>
      </w:r>
      <w:r w:rsidR="00F74E1D" w:rsidRPr="00D50130">
        <w:rPr>
          <w:rFonts w:cs="Arial"/>
          <w:szCs w:val="24"/>
        </w:rPr>
        <w:t xml:space="preserve"> </w:t>
      </w:r>
      <w:r w:rsidRPr="00D50130">
        <w:rPr>
          <w:rFonts w:cs="Arial"/>
          <w:szCs w:val="24"/>
        </w:rPr>
        <w:t>Educational</w:t>
      </w:r>
      <w:r w:rsidR="00F74E1D" w:rsidRPr="00D50130">
        <w:rPr>
          <w:rFonts w:cs="Arial"/>
          <w:szCs w:val="24"/>
        </w:rPr>
        <w:t xml:space="preserve"> </w:t>
      </w:r>
      <w:r w:rsidRPr="00D50130">
        <w:rPr>
          <w:rFonts w:cs="Arial"/>
          <w:szCs w:val="24"/>
        </w:rPr>
        <w:t>Outcome</w:t>
      </w:r>
      <w:r w:rsidR="00F74E1D" w:rsidRPr="00D50130">
        <w:rPr>
          <w:rFonts w:cs="Arial"/>
          <w:szCs w:val="24"/>
        </w:rPr>
        <w:t xml:space="preserve"> </w:t>
      </w:r>
      <w:r w:rsidRPr="00D50130">
        <w:rPr>
          <w:rFonts w:cs="Arial"/>
          <w:szCs w:val="24"/>
        </w:rPr>
        <w:t>Data</w:t>
      </w:r>
    </w:p>
    <w:p w14:paraId="03ABE844" w14:textId="7FB18DCE" w:rsidR="00F25EFB" w:rsidRPr="00D50130" w:rsidRDefault="0041289E" w:rsidP="000112D9">
      <w:pPr>
        <w:spacing w:before="0"/>
        <w:ind w:left="360"/>
        <w:rPr>
          <w:rFonts w:cs="Arial"/>
          <w:color w:val="0E101A"/>
          <w:szCs w:val="24"/>
        </w:rPr>
      </w:pPr>
      <w:r w:rsidRPr="00D50130">
        <w:rPr>
          <w:rFonts w:cs="Arial"/>
          <w:szCs w:val="24"/>
        </w:rPr>
        <w:t>Part</w:t>
      </w:r>
      <w:r w:rsidR="00F74E1D" w:rsidRPr="00D50130">
        <w:rPr>
          <w:rFonts w:cs="Arial"/>
          <w:szCs w:val="24"/>
        </w:rPr>
        <w:t xml:space="preserve"> </w:t>
      </w:r>
      <w:r w:rsidRPr="00D50130">
        <w:rPr>
          <w:rFonts w:cs="Arial"/>
          <w:szCs w:val="24"/>
        </w:rPr>
        <w:t>I</w:t>
      </w:r>
      <w:r w:rsidR="00F25EFB" w:rsidRPr="00D50130">
        <w:rPr>
          <w:rFonts w:cs="Arial"/>
          <w:szCs w:val="24"/>
        </w:rPr>
        <w:t>V</w:t>
      </w:r>
      <w:r w:rsidRPr="00D50130">
        <w:rPr>
          <w:rFonts w:cs="Arial"/>
          <w:szCs w:val="24"/>
        </w:rPr>
        <w:t>—FYSCP</w:t>
      </w:r>
      <w:r w:rsidR="00F74E1D" w:rsidRPr="00D50130">
        <w:rPr>
          <w:rFonts w:cs="Arial"/>
          <w:szCs w:val="24"/>
        </w:rPr>
        <w:t xml:space="preserve"> </w:t>
      </w:r>
      <w:r w:rsidR="00F25EFB" w:rsidRPr="00D50130">
        <w:rPr>
          <w:rFonts w:cs="Arial"/>
          <w:szCs w:val="24"/>
        </w:rPr>
        <w:t>R</w:t>
      </w:r>
      <w:r w:rsidRPr="00D50130">
        <w:rPr>
          <w:rFonts w:cs="Arial"/>
          <w:szCs w:val="24"/>
        </w:rPr>
        <w:t>eport</w:t>
      </w:r>
    </w:p>
    <w:p w14:paraId="21A387EE" w14:textId="6E5F3A1C" w:rsidR="0041289E" w:rsidRPr="00D50130" w:rsidRDefault="00C63E1D" w:rsidP="000112D9">
      <w:pPr>
        <w:pStyle w:val="ListParagraph"/>
        <w:numPr>
          <w:ilvl w:val="0"/>
          <w:numId w:val="6"/>
        </w:numPr>
        <w:spacing w:before="0"/>
        <w:rPr>
          <w:rFonts w:cs="Arial"/>
          <w:szCs w:val="24"/>
        </w:rPr>
      </w:pPr>
      <w:r w:rsidRPr="00D50130">
        <w:rPr>
          <w:rFonts w:cs="Arial"/>
          <w:bdr w:val="none" w:sz="0" w:space="0" w:color="auto" w:frame="1"/>
        </w:rPr>
        <w:lastRenderedPageBreak/>
        <w:t xml:space="preserve">How the FYSCP Has Supported the </w:t>
      </w:r>
      <w:r w:rsidR="00F25EFB" w:rsidRPr="00D50130">
        <w:rPr>
          <w:rFonts w:cs="Arial"/>
          <w:bdr w:val="none" w:sz="0" w:space="0" w:color="auto" w:frame="1"/>
        </w:rPr>
        <w:t>Development</w:t>
      </w:r>
      <w:r w:rsidR="00F74E1D" w:rsidRPr="00D50130">
        <w:rPr>
          <w:rFonts w:cs="Arial"/>
          <w:bdr w:val="none" w:sz="0" w:space="0" w:color="auto" w:frame="1"/>
        </w:rPr>
        <w:t xml:space="preserve"> </w:t>
      </w:r>
      <w:r w:rsidR="00F25EFB" w:rsidRPr="00D50130">
        <w:rPr>
          <w:rFonts w:cs="Arial"/>
          <w:bdr w:val="none" w:sz="0" w:space="0" w:color="auto" w:frame="1"/>
        </w:rPr>
        <w:t>and</w:t>
      </w:r>
      <w:r w:rsidR="00F74E1D" w:rsidRPr="00D50130">
        <w:rPr>
          <w:rFonts w:cs="Arial"/>
          <w:bdr w:val="none" w:sz="0" w:space="0" w:color="auto" w:frame="1"/>
        </w:rPr>
        <w:t xml:space="preserve"> </w:t>
      </w:r>
      <w:r w:rsidR="00F25EFB" w:rsidRPr="00D50130">
        <w:rPr>
          <w:rFonts w:cs="Arial"/>
          <w:bdr w:val="none" w:sz="0" w:space="0" w:color="auto" w:frame="1"/>
        </w:rPr>
        <w:t>Implementation</w:t>
      </w:r>
      <w:r w:rsidR="00F74E1D" w:rsidRPr="00D50130">
        <w:rPr>
          <w:rFonts w:cs="Arial"/>
          <w:bdr w:val="none" w:sz="0" w:space="0" w:color="auto" w:frame="1"/>
        </w:rPr>
        <w:t xml:space="preserve"> </w:t>
      </w:r>
      <w:r w:rsidR="00F25EFB" w:rsidRPr="00D50130">
        <w:rPr>
          <w:rFonts w:cs="Arial"/>
          <w:bdr w:val="none" w:sz="0" w:space="0" w:color="auto" w:frame="1"/>
        </w:rPr>
        <w:t>of</w:t>
      </w:r>
      <w:r w:rsidR="00F74E1D" w:rsidRPr="00D50130">
        <w:rPr>
          <w:rFonts w:cs="Arial"/>
          <w:bdr w:val="none" w:sz="0" w:space="0" w:color="auto" w:frame="1"/>
        </w:rPr>
        <w:t xml:space="preserve"> </w:t>
      </w:r>
      <w:r w:rsidR="00F25EFB" w:rsidRPr="00D50130">
        <w:rPr>
          <w:rFonts w:cs="Arial"/>
          <w:bdr w:val="none" w:sz="0" w:space="0" w:color="auto" w:frame="1"/>
        </w:rPr>
        <w:t>New</w:t>
      </w:r>
      <w:r w:rsidR="00F74E1D" w:rsidRPr="00D50130">
        <w:rPr>
          <w:rFonts w:cs="Arial"/>
          <w:bdr w:val="none" w:sz="0" w:space="0" w:color="auto" w:frame="1"/>
        </w:rPr>
        <w:t xml:space="preserve"> </w:t>
      </w:r>
      <w:r w:rsidR="00F25EFB" w:rsidRPr="00D50130">
        <w:rPr>
          <w:rFonts w:cs="Arial"/>
          <w:bdr w:val="none" w:sz="0" w:space="0" w:color="auto" w:frame="1"/>
        </w:rPr>
        <w:t>L</w:t>
      </w:r>
      <w:r w:rsidR="001E25E3" w:rsidRPr="00D50130">
        <w:rPr>
          <w:rFonts w:cs="Arial"/>
          <w:bdr w:val="none" w:sz="0" w:space="0" w:color="auto" w:frame="1"/>
        </w:rPr>
        <w:t xml:space="preserve">ocal </w:t>
      </w:r>
      <w:r w:rsidR="00A66A2A" w:rsidRPr="00D50130">
        <w:rPr>
          <w:rFonts w:cs="Arial"/>
          <w:bdr w:val="none" w:sz="0" w:space="0" w:color="auto" w:frame="1"/>
        </w:rPr>
        <w:t>E</w:t>
      </w:r>
      <w:r w:rsidR="001E25E3" w:rsidRPr="00D50130">
        <w:rPr>
          <w:rFonts w:cs="Arial"/>
          <w:bdr w:val="none" w:sz="0" w:space="0" w:color="auto" w:frame="1"/>
        </w:rPr>
        <w:t>ducation</w:t>
      </w:r>
      <w:r w:rsidR="00453CB2" w:rsidRPr="00D50130">
        <w:rPr>
          <w:rFonts w:cs="Arial"/>
          <w:bdr w:val="none" w:sz="0" w:space="0" w:color="auto" w:frame="1"/>
        </w:rPr>
        <w:t>al</w:t>
      </w:r>
      <w:r w:rsidR="001E25E3" w:rsidRPr="00D50130">
        <w:rPr>
          <w:rFonts w:cs="Arial"/>
          <w:bdr w:val="none" w:sz="0" w:space="0" w:color="auto" w:frame="1"/>
        </w:rPr>
        <w:t xml:space="preserve"> </w:t>
      </w:r>
      <w:r w:rsidR="00A66A2A" w:rsidRPr="00D50130">
        <w:rPr>
          <w:rFonts w:cs="Arial"/>
          <w:bdr w:val="none" w:sz="0" w:space="0" w:color="auto" w:frame="1"/>
        </w:rPr>
        <w:t>A</w:t>
      </w:r>
      <w:r w:rsidR="001E25E3" w:rsidRPr="00D50130">
        <w:rPr>
          <w:rFonts w:cs="Arial"/>
          <w:bdr w:val="none" w:sz="0" w:space="0" w:color="auto" w:frame="1"/>
        </w:rPr>
        <w:t>gencies</w:t>
      </w:r>
      <w:r w:rsidR="00F74E1D" w:rsidRPr="00D50130">
        <w:rPr>
          <w:rFonts w:cs="Arial"/>
          <w:bdr w:val="none" w:sz="0" w:space="0" w:color="auto" w:frame="1"/>
        </w:rPr>
        <w:t xml:space="preserve"> </w:t>
      </w:r>
      <w:r w:rsidR="00F25EFB" w:rsidRPr="00D50130">
        <w:rPr>
          <w:rFonts w:cs="Arial"/>
          <w:bdr w:val="none" w:sz="0" w:space="0" w:color="auto" w:frame="1"/>
        </w:rPr>
        <w:t>and</w:t>
      </w:r>
      <w:r w:rsidR="00F74E1D" w:rsidRPr="00D50130">
        <w:rPr>
          <w:rFonts w:cs="Arial"/>
          <w:bdr w:val="none" w:sz="0" w:space="0" w:color="auto" w:frame="1"/>
        </w:rPr>
        <w:t xml:space="preserve"> </w:t>
      </w:r>
      <w:r w:rsidR="00F25EFB" w:rsidRPr="00D50130">
        <w:rPr>
          <w:rFonts w:cs="Arial"/>
          <w:bdr w:val="none" w:sz="0" w:space="0" w:color="auto" w:frame="1"/>
        </w:rPr>
        <w:t>County</w:t>
      </w:r>
      <w:r w:rsidR="00F74E1D" w:rsidRPr="00D50130">
        <w:rPr>
          <w:rFonts w:cs="Arial"/>
          <w:bdr w:val="none" w:sz="0" w:space="0" w:color="auto" w:frame="1"/>
        </w:rPr>
        <w:t xml:space="preserve"> </w:t>
      </w:r>
      <w:r w:rsidR="00F25EFB" w:rsidRPr="00D50130">
        <w:rPr>
          <w:rFonts w:cs="Arial"/>
          <w:bdr w:val="none" w:sz="0" w:space="0" w:color="auto" w:frame="1"/>
        </w:rPr>
        <w:t>Agency</w:t>
      </w:r>
      <w:r w:rsidR="00F74E1D" w:rsidRPr="00D50130">
        <w:rPr>
          <w:rFonts w:cs="Arial"/>
          <w:bdr w:val="none" w:sz="0" w:space="0" w:color="auto" w:frame="1"/>
        </w:rPr>
        <w:t xml:space="preserve"> </w:t>
      </w:r>
      <w:r w:rsidR="00F25EFB" w:rsidRPr="00D50130">
        <w:rPr>
          <w:rFonts w:cs="Arial"/>
          <w:bdr w:val="none" w:sz="0" w:space="0" w:color="auto" w:frame="1"/>
        </w:rPr>
        <w:t>Policies,</w:t>
      </w:r>
      <w:r w:rsidR="00F74E1D" w:rsidRPr="00D50130">
        <w:rPr>
          <w:rFonts w:cs="Arial"/>
          <w:bdr w:val="none" w:sz="0" w:space="0" w:color="auto" w:frame="1"/>
        </w:rPr>
        <w:t xml:space="preserve"> </w:t>
      </w:r>
      <w:r w:rsidR="00F25EFB" w:rsidRPr="00D50130">
        <w:rPr>
          <w:rFonts w:cs="Arial"/>
          <w:bdr w:val="none" w:sz="0" w:space="0" w:color="auto" w:frame="1"/>
        </w:rPr>
        <w:t>Practices,</w:t>
      </w:r>
      <w:r w:rsidR="00F74E1D" w:rsidRPr="00D50130">
        <w:rPr>
          <w:rFonts w:cs="Arial"/>
          <w:bdr w:val="none" w:sz="0" w:space="0" w:color="auto" w:frame="1"/>
        </w:rPr>
        <w:t xml:space="preserve"> </w:t>
      </w:r>
      <w:r w:rsidR="00F25EFB" w:rsidRPr="00D50130">
        <w:rPr>
          <w:rFonts w:cs="Arial"/>
          <w:bdr w:val="none" w:sz="0" w:space="0" w:color="auto" w:frame="1"/>
        </w:rPr>
        <w:t>and</w:t>
      </w:r>
      <w:r w:rsidR="00F74E1D" w:rsidRPr="00D50130">
        <w:rPr>
          <w:rFonts w:cs="Arial"/>
          <w:bdr w:val="none" w:sz="0" w:space="0" w:color="auto" w:frame="1"/>
        </w:rPr>
        <w:t xml:space="preserve"> </w:t>
      </w:r>
      <w:r w:rsidR="00F25EFB" w:rsidRPr="00D50130">
        <w:rPr>
          <w:rFonts w:cs="Arial"/>
          <w:bdr w:val="none" w:sz="0" w:space="0" w:color="auto" w:frame="1"/>
        </w:rPr>
        <w:t>Programs</w:t>
      </w:r>
      <w:r w:rsidR="00F74E1D" w:rsidRPr="00D50130">
        <w:rPr>
          <w:rFonts w:cs="Arial"/>
          <w:bdr w:val="none" w:sz="0" w:space="0" w:color="auto" w:frame="1"/>
        </w:rPr>
        <w:t xml:space="preserve"> </w:t>
      </w:r>
      <w:r w:rsidR="00F25EFB" w:rsidRPr="00D50130">
        <w:rPr>
          <w:rFonts w:cs="Arial"/>
          <w:bdr w:val="none" w:sz="0" w:space="0" w:color="auto" w:frame="1"/>
        </w:rPr>
        <w:t>Aimed</w:t>
      </w:r>
      <w:r w:rsidR="00F74E1D" w:rsidRPr="00D50130">
        <w:rPr>
          <w:rFonts w:cs="Arial"/>
          <w:bdr w:val="none" w:sz="0" w:space="0" w:color="auto" w:frame="1"/>
        </w:rPr>
        <w:t xml:space="preserve"> </w:t>
      </w:r>
      <w:r w:rsidR="00F25EFB" w:rsidRPr="00D50130">
        <w:rPr>
          <w:rFonts w:cs="Arial"/>
          <w:bdr w:val="none" w:sz="0" w:space="0" w:color="auto" w:frame="1"/>
        </w:rPr>
        <w:t>at</w:t>
      </w:r>
      <w:r w:rsidR="00F74E1D" w:rsidRPr="00D50130">
        <w:rPr>
          <w:rFonts w:cs="Arial"/>
          <w:bdr w:val="none" w:sz="0" w:space="0" w:color="auto" w:frame="1"/>
        </w:rPr>
        <w:t xml:space="preserve"> </w:t>
      </w:r>
      <w:r w:rsidR="00F25EFB" w:rsidRPr="00D50130">
        <w:rPr>
          <w:rFonts w:cs="Arial"/>
          <w:bdr w:val="none" w:sz="0" w:space="0" w:color="auto" w:frame="1"/>
        </w:rPr>
        <w:t>Improving</w:t>
      </w:r>
      <w:r w:rsidR="00F74E1D" w:rsidRPr="00D50130">
        <w:rPr>
          <w:rFonts w:cs="Arial"/>
          <w:bdr w:val="none" w:sz="0" w:space="0" w:color="auto" w:frame="1"/>
        </w:rPr>
        <w:t xml:space="preserve"> </w:t>
      </w:r>
      <w:r w:rsidR="00F25EFB" w:rsidRPr="00D50130">
        <w:rPr>
          <w:rFonts w:cs="Arial"/>
          <w:bdr w:val="none" w:sz="0" w:space="0" w:color="auto" w:frame="1"/>
        </w:rPr>
        <w:t>the</w:t>
      </w:r>
      <w:r w:rsidR="00F74E1D" w:rsidRPr="00D50130">
        <w:rPr>
          <w:rFonts w:cs="Arial"/>
          <w:bdr w:val="none" w:sz="0" w:space="0" w:color="auto" w:frame="1"/>
        </w:rPr>
        <w:t xml:space="preserve"> </w:t>
      </w:r>
      <w:r w:rsidR="00F25EFB" w:rsidRPr="00D50130">
        <w:rPr>
          <w:rFonts w:cs="Arial"/>
          <w:bdr w:val="none" w:sz="0" w:space="0" w:color="auto" w:frame="1"/>
        </w:rPr>
        <w:t>Educational</w:t>
      </w:r>
      <w:r w:rsidR="00F74E1D" w:rsidRPr="00D50130">
        <w:rPr>
          <w:rFonts w:cs="Arial"/>
          <w:bdr w:val="none" w:sz="0" w:space="0" w:color="auto" w:frame="1"/>
        </w:rPr>
        <w:t xml:space="preserve"> </w:t>
      </w:r>
      <w:r w:rsidR="00F25EFB" w:rsidRPr="00D50130">
        <w:rPr>
          <w:rFonts w:cs="Arial"/>
          <w:bdr w:val="none" w:sz="0" w:space="0" w:color="auto" w:frame="1"/>
        </w:rPr>
        <w:t>Outcomes</w:t>
      </w:r>
      <w:r w:rsidR="00F74E1D" w:rsidRPr="00D50130">
        <w:rPr>
          <w:rFonts w:cs="Arial"/>
          <w:bdr w:val="none" w:sz="0" w:space="0" w:color="auto" w:frame="1"/>
        </w:rPr>
        <w:t xml:space="preserve"> </w:t>
      </w:r>
      <w:r w:rsidR="00F25EFB" w:rsidRPr="00D50130">
        <w:rPr>
          <w:rFonts w:cs="Arial"/>
          <w:bdr w:val="none" w:sz="0" w:space="0" w:color="auto" w:frame="1"/>
        </w:rPr>
        <w:t>of</w:t>
      </w:r>
      <w:r w:rsidR="00F74E1D" w:rsidRPr="00D50130">
        <w:rPr>
          <w:rFonts w:cs="Arial"/>
          <w:bdr w:val="none" w:sz="0" w:space="0" w:color="auto" w:frame="1"/>
        </w:rPr>
        <w:t xml:space="preserve"> </w:t>
      </w:r>
      <w:r w:rsidR="00F25EFB" w:rsidRPr="00D50130">
        <w:rPr>
          <w:rFonts w:cs="Arial"/>
          <w:bdr w:val="none" w:sz="0" w:space="0" w:color="auto" w:frame="1"/>
        </w:rPr>
        <w:t>Pupils</w:t>
      </w:r>
      <w:r w:rsidR="00F74E1D" w:rsidRPr="00D50130">
        <w:rPr>
          <w:rFonts w:cs="Arial"/>
          <w:bdr w:val="none" w:sz="0" w:space="0" w:color="auto" w:frame="1"/>
        </w:rPr>
        <w:t xml:space="preserve"> </w:t>
      </w:r>
      <w:r w:rsidR="00F25EFB" w:rsidRPr="00D50130">
        <w:rPr>
          <w:rFonts w:cs="Arial"/>
          <w:bdr w:val="none" w:sz="0" w:space="0" w:color="auto" w:frame="1"/>
        </w:rPr>
        <w:t>in</w:t>
      </w:r>
      <w:r w:rsidR="00F74E1D" w:rsidRPr="00D50130">
        <w:rPr>
          <w:rFonts w:cs="Arial"/>
          <w:bdr w:val="none" w:sz="0" w:space="0" w:color="auto" w:frame="1"/>
        </w:rPr>
        <w:t xml:space="preserve"> </w:t>
      </w:r>
      <w:r w:rsidR="00F25EFB" w:rsidRPr="00D50130">
        <w:rPr>
          <w:rFonts w:cs="Arial"/>
          <w:bdr w:val="none" w:sz="0" w:space="0" w:color="auto" w:frame="1"/>
        </w:rPr>
        <w:t>Foster</w:t>
      </w:r>
      <w:r w:rsidR="00F74E1D" w:rsidRPr="00D50130">
        <w:rPr>
          <w:rFonts w:cs="Arial"/>
          <w:bdr w:val="none" w:sz="0" w:space="0" w:color="auto" w:frame="1"/>
        </w:rPr>
        <w:t xml:space="preserve"> </w:t>
      </w:r>
      <w:r w:rsidR="00F25EFB" w:rsidRPr="00D50130">
        <w:rPr>
          <w:rFonts w:cs="Arial"/>
          <w:bdr w:val="none" w:sz="0" w:space="0" w:color="auto" w:frame="1"/>
        </w:rPr>
        <w:t>Care</w:t>
      </w:r>
    </w:p>
    <w:p w14:paraId="7452503A" w14:textId="37DEC555" w:rsidR="00F25EFB" w:rsidRPr="00D50130" w:rsidRDefault="0093733F" w:rsidP="000112D9">
      <w:pPr>
        <w:pStyle w:val="ListParagraph"/>
        <w:numPr>
          <w:ilvl w:val="0"/>
          <w:numId w:val="6"/>
        </w:numPr>
        <w:shd w:val="clear" w:color="auto" w:fill="FFFFFF"/>
        <w:spacing w:before="0"/>
        <w:textAlignment w:val="baseline"/>
        <w:rPr>
          <w:rFonts w:cs="Arial"/>
          <w:bdr w:val="none" w:sz="0" w:space="0" w:color="auto" w:frame="1"/>
        </w:rPr>
      </w:pPr>
      <w:r w:rsidRPr="00D50130">
        <w:rPr>
          <w:rFonts w:cs="Arial"/>
          <w:bdr w:val="none" w:sz="0" w:space="0" w:color="auto" w:frame="1"/>
        </w:rPr>
        <w:t xml:space="preserve">How the FYSCP Has Improved the </w:t>
      </w:r>
      <w:r w:rsidR="00F25EFB" w:rsidRPr="00D50130">
        <w:rPr>
          <w:rFonts w:cs="Arial"/>
          <w:bdr w:val="none" w:sz="0" w:space="0" w:color="auto" w:frame="1"/>
        </w:rPr>
        <w:t>Coordination</w:t>
      </w:r>
      <w:r w:rsidR="00F74E1D" w:rsidRPr="00D50130">
        <w:rPr>
          <w:rFonts w:cs="Arial"/>
          <w:bdr w:val="none" w:sz="0" w:space="0" w:color="auto" w:frame="1"/>
        </w:rPr>
        <w:t xml:space="preserve"> </w:t>
      </w:r>
      <w:r w:rsidR="00F25EFB" w:rsidRPr="00D50130">
        <w:rPr>
          <w:rFonts w:cs="Arial"/>
          <w:bdr w:val="none" w:sz="0" w:space="0" w:color="auto" w:frame="1"/>
        </w:rPr>
        <w:t>of</w:t>
      </w:r>
      <w:r w:rsidR="00F74E1D" w:rsidRPr="00D50130">
        <w:rPr>
          <w:rFonts w:cs="Arial"/>
          <w:bdr w:val="none" w:sz="0" w:space="0" w:color="auto" w:frame="1"/>
        </w:rPr>
        <w:t xml:space="preserve"> </w:t>
      </w:r>
      <w:r w:rsidR="00F25EFB" w:rsidRPr="00D50130">
        <w:rPr>
          <w:rFonts w:cs="Arial"/>
          <w:bdr w:val="none" w:sz="0" w:space="0" w:color="auto" w:frame="1"/>
        </w:rPr>
        <w:t>Services</w:t>
      </w:r>
      <w:r w:rsidR="00F74E1D" w:rsidRPr="00D50130">
        <w:rPr>
          <w:rFonts w:cs="Arial"/>
          <w:bdr w:val="none" w:sz="0" w:space="0" w:color="auto" w:frame="1"/>
        </w:rPr>
        <w:t xml:space="preserve"> </w:t>
      </w:r>
      <w:r w:rsidR="00F25EFB" w:rsidRPr="00D50130">
        <w:rPr>
          <w:rFonts w:cs="Arial"/>
          <w:bdr w:val="none" w:sz="0" w:space="0" w:color="auto" w:frame="1"/>
        </w:rPr>
        <w:t>Between</w:t>
      </w:r>
      <w:r w:rsidR="00F74E1D" w:rsidRPr="00D50130">
        <w:rPr>
          <w:rFonts w:cs="Arial"/>
          <w:bdr w:val="none" w:sz="0" w:space="0" w:color="auto" w:frame="1"/>
        </w:rPr>
        <w:t xml:space="preserve"> </w:t>
      </w:r>
      <w:r w:rsidR="00F25EFB" w:rsidRPr="00D50130">
        <w:rPr>
          <w:rFonts w:cs="Arial"/>
          <w:bdr w:val="none" w:sz="0" w:space="0" w:color="auto" w:frame="1"/>
        </w:rPr>
        <w:t>L</w:t>
      </w:r>
      <w:r w:rsidR="001E25E3" w:rsidRPr="00D50130">
        <w:rPr>
          <w:rFonts w:cs="Arial"/>
          <w:bdr w:val="none" w:sz="0" w:space="0" w:color="auto" w:frame="1"/>
        </w:rPr>
        <w:t xml:space="preserve">ocal </w:t>
      </w:r>
      <w:r w:rsidR="00A66A2A" w:rsidRPr="00D50130">
        <w:rPr>
          <w:rFonts w:cs="Arial"/>
          <w:bdr w:val="none" w:sz="0" w:space="0" w:color="auto" w:frame="1"/>
        </w:rPr>
        <w:t>E</w:t>
      </w:r>
      <w:r w:rsidR="001E25E3" w:rsidRPr="00D50130">
        <w:rPr>
          <w:rFonts w:cs="Arial"/>
          <w:bdr w:val="none" w:sz="0" w:space="0" w:color="auto" w:frame="1"/>
        </w:rPr>
        <w:t>ducation</w:t>
      </w:r>
      <w:r w:rsidR="00453CB2" w:rsidRPr="00D50130">
        <w:rPr>
          <w:rFonts w:cs="Arial"/>
          <w:bdr w:val="none" w:sz="0" w:space="0" w:color="auto" w:frame="1"/>
        </w:rPr>
        <w:t>al</w:t>
      </w:r>
      <w:r w:rsidR="001E25E3" w:rsidRPr="00D50130">
        <w:rPr>
          <w:rFonts w:cs="Arial"/>
          <w:bdr w:val="none" w:sz="0" w:space="0" w:color="auto" w:frame="1"/>
        </w:rPr>
        <w:t xml:space="preserve"> </w:t>
      </w:r>
      <w:r w:rsidR="00A66A2A" w:rsidRPr="00D50130">
        <w:rPr>
          <w:rFonts w:cs="Arial"/>
          <w:bdr w:val="none" w:sz="0" w:space="0" w:color="auto" w:frame="1"/>
        </w:rPr>
        <w:t>A</w:t>
      </w:r>
      <w:r w:rsidR="001E25E3" w:rsidRPr="00D50130">
        <w:rPr>
          <w:rFonts w:cs="Arial"/>
          <w:bdr w:val="none" w:sz="0" w:space="0" w:color="auto" w:frame="1"/>
        </w:rPr>
        <w:t>gencie</w:t>
      </w:r>
      <w:r w:rsidR="00A66A2A" w:rsidRPr="00D50130">
        <w:rPr>
          <w:rFonts w:cs="Arial"/>
          <w:bdr w:val="none" w:sz="0" w:space="0" w:color="auto" w:frame="1"/>
        </w:rPr>
        <w:t xml:space="preserve">s </w:t>
      </w:r>
      <w:r w:rsidR="00F25EFB" w:rsidRPr="00D50130">
        <w:rPr>
          <w:rFonts w:cs="Arial"/>
          <w:bdr w:val="none" w:sz="0" w:space="0" w:color="auto" w:frame="1"/>
        </w:rPr>
        <w:t>and</w:t>
      </w:r>
      <w:r w:rsidR="00F74E1D" w:rsidRPr="00D50130">
        <w:rPr>
          <w:rFonts w:cs="Arial"/>
          <w:bdr w:val="none" w:sz="0" w:space="0" w:color="auto" w:frame="1"/>
        </w:rPr>
        <w:t xml:space="preserve"> </w:t>
      </w:r>
      <w:r w:rsidR="00F25EFB" w:rsidRPr="00D50130">
        <w:rPr>
          <w:rFonts w:cs="Arial"/>
          <w:bdr w:val="none" w:sz="0" w:space="0" w:color="auto" w:frame="1"/>
        </w:rPr>
        <w:t>County</w:t>
      </w:r>
      <w:r w:rsidR="00F74E1D" w:rsidRPr="00D50130">
        <w:rPr>
          <w:rFonts w:cs="Arial"/>
          <w:bdr w:val="none" w:sz="0" w:space="0" w:color="auto" w:frame="1"/>
        </w:rPr>
        <w:t xml:space="preserve"> </w:t>
      </w:r>
      <w:r w:rsidR="00F25EFB" w:rsidRPr="00D50130">
        <w:rPr>
          <w:rFonts w:cs="Arial"/>
          <w:bdr w:val="none" w:sz="0" w:space="0" w:color="auto" w:frame="1"/>
        </w:rPr>
        <w:t>Agencies,</w:t>
      </w:r>
      <w:r w:rsidR="00F74E1D" w:rsidRPr="00D50130">
        <w:rPr>
          <w:rFonts w:cs="Arial"/>
          <w:bdr w:val="none" w:sz="0" w:space="0" w:color="auto" w:frame="1"/>
        </w:rPr>
        <w:t xml:space="preserve"> </w:t>
      </w:r>
      <w:r w:rsidR="00F25EFB" w:rsidRPr="00D50130">
        <w:rPr>
          <w:rFonts w:cs="Arial"/>
          <w:bdr w:val="none" w:sz="0" w:space="0" w:color="auto" w:frame="1"/>
        </w:rPr>
        <w:t>Including</w:t>
      </w:r>
      <w:r w:rsidR="00F74E1D" w:rsidRPr="00D50130">
        <w:rPr>
          <w:rFonts w:cs="Arial"/>
          <w:bdr w:val="none" w:sz="0" w:space="0" w:color="auto" w:frame="1"/>
        </w:rPr>
        <w:t xml:space="preserve"> </w:t>
      </w:r>
      <w:r w:rsidR="00F25EFB" w:rsidRPr="00D50130">
        <w:rPr>
          <w:rFonts w:cs="Arial"/>
          <w:bdr w:val="none" w:sz="0" w:space="0" w:color="auto" w:frame="1"/>
        </w:rPr>
        <w:t>the</w:t>
      </w:r>
      <w:r w:rsidR="00F74E1D" w:rsidRPr="00D50130">
        <w:rPr>
          <w:rFonts w:cs="Arial"/>
          <w:bdr w:val="none" w:sz="0" w:space="0" w:color="auto" w:frame="1"/>
        </w:rPr>
        <w:t xml:space="preserve"> </w:t>
      </w:r>
      <w:r w:rsidR="00F25EFB" w:rsidRPr="00D50130">
        <w:rPr>
          <w:rFonts w:cs="Arial"/>
          <w:bdr w:val="none" w:sz="0" w:space="0" w:color="auto" w:frame="1"/>
        </w:rPr>
        <w:t>Types</w:t>
      </w:r>
      <w:r w:rsidR="00F74E1D" w:rsidRPr="00D50130">
        <w:rPr>
          <w:rFonts w:cs="Arial"/>
          <w:bdr w:val="none" w:sz="0" w:space="0" w:color="auto" w:frame="1"/>
        </w:rPr>
        <w:t xml:space="preserve"> </w:t>
      </w:r>
      <w:r w:rsidR="00F25EFB" w:rsidRPr="00D50130">
        <w:rPr>
          <w:rFonts w:cs="Arial"/>
          <w:bdr w:val="none" w:sz="0" w:space="0" w:color="auto" w:frame="1"/>
        </w:rPr>
        <w:t>of</w:t>
      </w:r>
      <w:r w:rsidR="00F74E1D" w:rsidRPr="00D50130">
        <w:rPr>
          <w:rFonts w:cs="Arial"/>
          <w:bdr w:val="none" w:sz="0" w:space="0" w:color="auto" w:frame="1"/>
        </w:rPr>
        <w:t xml:space="preserve"> </w:t>
      </w:r>
      <w:r w:rsidR="00F25EFB" w:rsidRPr="00D50130">
        <w:rPr>
          <w:rFonts w:cs="Arial"/>
          <w:bdr w:val="none" w:sz="0" w:space="0" w:color="auto" w:frame="1"/>
        </w:rPr>
        <w:t>Services</w:t>
      </w:r>
      <w:r w:rsidR="00F74E1D" w:rsidRPr="00D50130">
        <w:rPr>
          <w:rFonts w:cs="Arial"/>
          <w:bdr w:val="none" w:sz="0" w:space="0" w:color="auto" w:frame="1"/>
        </w:rPr>
        <w:t xml:space="preserve"> </w:t>
      </w:r>
      <w:r w:rsidR="00F25EFB" w:rsidRPr="00D50130">
        <w:rPr>
          <w:rFonts w:cs="Arial"/>
          <w:bdr w:val="none" w:sz="0" w:space="0" w:color="auto" w:frame="1"/>
        </w:rPr>
        <w:t>Provided</w:t>
      </w:r>
      <w:r w:rsidR="00F74E1D" w:rsidRPr="00D50130">
        <w:rPr>
          <w:rFonts w:cs="Arial"/>
          <w:bdr w:val="none" w:sz="0" w:space="0" w:color="auto" w:frame="1"/>
        </w:rPr>
        <w:t xml:space="preserve"> </w:t>
      </w:r>
      <w:r w:rsidR="00F25EFB" w:rsidRPr="00D50130">
        <w:rPr>
          <w:rFonts w:cs="Arial"/>
          <w:bdr w:val="none" w:sz="0" w:space="0" w:color="auto" w:frame="1"/>
        </w:rPr>
        <w:t>to</w:t>
      </w:r>
      <w:r w:rsidR="00F74E1D" w:rsidRPr="00D50130">
        <w:rPr>
          <w:rFonts w:cs="Arial"/>
          <w:bdr w:val="none" w:sz="0" w:space="0" w:color="auto" w:frame="1"/>
        </w:rPr>
        <w:t xml:space="preserve"> </w:t>
      </w:r>
      <w:r w:rsidR="00F25EFB" w:rsidRPr="00D50130">
        <w:rPr>
          <w:rFonts w:cs="Arial"/>
          <w:bdr w:val="none" w:sz="0" w:space="0" w:color="auto" w:frame="1"/>
        </w:rPr>
        <w:t>Pupils</w:t>
      </w:r>
      <w:r w:rsidR="00F74E1D" w:rsidRPr="00D50130">
        <w:rPr>
          <w:rFonts w:cs="Arial"/>
          <w:bdr w:val="none" w:sz="0" w:space="0" w:color="auto" w:frame="1"/>
        </w:rPr>
        <w:t xml:space="preserve"> </w:t>
      </w:r>
      <w:r w:rsidR="00F25EFB" w:rsidRPr="00D50130">
        <w:rPr>
          <w:rFonts w:cs="Arial"/>
          <w:bdr w:val="none" w:sz="0" w:space="0" w:color="auto" w:frame="1"/>
        </w:rPr>
        <w:t>in</w:t>
      </w:r>
      <w:r w:rsidR="00F74E1D" w:rsidRPr="00D50130">
        <w:rPr>
          <w:rFonts w:cs="Arial"/>
          <w:bdr w:val="none" w:sz="0" w:space="0" w:color="auto" w:frame="1"/>
        </w:rPr>
        <w:t xml:space="preserve"> </w:t>
      </w:r>
      <w:r w:rsidR="00F25EFB" w:rsidRPr="00D50130">
        <w:rPr>
          <w:rFonts w:cs="Arial"/>
          <w:bdr w:val="none" w:sz="0" w:space="0" w:color="auto" w:frame="1"/>
        </w:rPr>
        <w:t>Foster</w:t>
      </w:r>
      <w:r w:rsidR="00F74E1D" w:rsidRPr="00D50130">
        <w:rPr>
          <w:rFonts w:cs="Arial"/>
          <w:bdr w:val="none" w:sz="0" w:space="0" w:color="auto" w:frame="1"/>
        </w:rPr>
        <w:t xml:space="preserve"> </w:t>
      </w:r>
      <w:r w:rsidR="00F25EFB" w:rsidRPr="00D50130">
        <w:rPr>
          <w:rFonts w:cs="Arial"/>
          <w:bdr w:val="none" w:sz="0" w:space="0" w:color="auto" w:frame="1"/>
        </w:rPr>
        <w:t>Care</w:t>
      </w:r>
    </w:p>
    <w:p w14:paraId="19A279F3" w14:textId="24A6854B" w:rsidR="0041289E" w:rsidRPr="00D50130" w:rsidRDefault="0041289E" w:rsidP="000112D9">
      <w:pPr>
        <w:spacing w:before="0"/>
        <w:ind w:left="360"/>
        <w:rPr>
          <w:rFonts w:cs="Arial"/>
          <w:szCs w:val="24"/>
        </w:rPr>
      </w:pPr>
      <w:r w:rsidRPr="00D50130">
        <w:rPr>
          <w:rFonts w:cs="Arial"/>
          <w:szCs w:val="24"/>
        </w:rPr>
        <w:t>Part</w:t>
      </w:r>
      <w:r w:rsidR="00F74E1D" w:rsidRPr="00D50130">
        <w:rPr>
          <w:rFonts w:cs="Arial"/>
          <w:szCs w:val="24"/>
        </w:rPr>
        <w:t xml:space="preserve"> </w:t>
      </w:r>
      <w:r w:rsidRPr="00D50130">
        <w:rPr>
          <w:rFonts w:cs="Arial"/>
          <w:szCs w:val="24"/>
        </w:rPr>
        <w:t>V—Conclusion</w:t>
      </w:r>
    </w:p>
    <w:p w14:paraId="56B14B22" w14:textId="6A5FF207" w:rsidR="0089226E" w:rsidRPr="00D50130" w:rsidRDefault="0089226E" w:rsidP="000112D9">
      <w:pPr>
        <w:spacing w:before="0"/>
        <w:ind w:left="360"/>
        <w:rPr>
          <w:rFonts w:cs="Arial"/>
          <w:szCs w:val="24"/>
        </w:rPr>
      </w:pPr>
      <w:r w:rsidRPr="00D50130">
        <w:rPr>
          <w:rFonts w:cs="Arial"/>
          <w:szCs w:val="24"/>
        </w:rPr>
        <w:t>Part VI—Recommendation</w:t>
      </w:r>
    </w:p>
    <w:p w14:paraId="092D1382" w14:textId="5A0A9383" w:rsidR="0041289E" w:rsidRPr="00D50130" w:rsidRDefault="0041289E" w:rsidP="005B4D08">
      <w:pPr>
        <w:pStyle w:val="Heading3"/>
        <w:spacing w:before="360"/>
        <w:rPr>
          <w:rFonts w:cs="Arial"/>
          <w:sz w:val="28"/>
          <w:szCs w:val="28"/>
        </w:rPr>
      </w:pPr>
      <w:bookmarkStart w:id="35" w:name="_Part_I—Recommendations_Regarding"/>
      <w:bookmarkStart w:id="36" w:name="_Toc2854771"/>
      <w:bookmarkStart w:id="37" w:name="_Toc115854118"/>
      <w:bookmarkStart w:id="38" w:name="_Toc233882301"/>
      <w:bookmarkEnd w:id="31"/>
      <w:bookmarkEnd w:id="32"/>
      <w:bookmarkEnd w:id="35"/>
      <w:r w:rsidRPr="00D50130">
        <w:rPr>
          <w:rFonts w:cs="Arial"/>
          <w:sz w:val="28"/>
          <w:szCs w:val="28"/>
        </w:rPr>
        <w:t>Part</w:t>
      </w:r>
      <w:r w:rsidR="00F74E1D" w:rsidRPr="00D50130">
        <w:rPr>
          <w:rFonts w:cs="Arial"/>
          <w:sz w:val="28"/>
          <w:szCs w:val="28"/>
        </w:rPr>
        <w:t xml:space="preserve"> </w:t>
      </w:r>
      <w:r w:rsidRPr="00D50130">
        <w:rPr>
          <w:rFonts w:cs="Arial"/>
          <w:sz w:val="28"/>
          <w:szCs w:val="28"/>
        </w:rPr>
        <w:t>I—</w:t>
      </w:r>
      <w:r w:rsidR="007F6F4A" w:rsidRPr="00D50130">
        <w:rPr>
          <w:rFonts w:cs="Arial"/>
          <w:sz w:val="28"/>
          <w:szCs w:val="28"/>
        </w:rPr>
        <w:t>T</w:t>
      </w:r>
      <w:r w:rsidRPr="00D50130">
        <w:rPr>
          <w:rFonts w:cs="Arial"/>
          <w:sz w:val="28"/>
          <w:szCs w:val="28"/>
        </w:rPr>
        <w:t>he</w:t>
      </w:r>
      <w:r w:rsidR="00F74E1D" w:rsidRPr="00D50130">
        <w:rPr>
          <w:rFonts w:cs="Arial"/>
          <w:sz w:val="28"/>
          <w:szCs w:val="28"/>
        </w:rPr>
        <w:t xml:space="preserve"> </w:t>
      </w:r>
      <w:r w:rsidRPr="00D50130">
        <w:rPr>
          <w:rFonts w:cs="Arial"/>
          <w:sz w:val="28"/>
          <w:szCs w:val="28"/>
        </w:rPr>
        <w:t>Effectiveness</w:t>
      </w:r>
      <w:r w:rsidR="00F74E1D" w:rsidRPr="00D50130">
        <w:rPr>
          <w:rFonts w:cs="Arial"/>
          <w:sz w:val="28"/>
          <w:szCs w:val="28"/>
        </w:rPr>
        <w:t xml:space="preserve"> </w:t>
      </w:r>
      <w:r w:rsidRPr="00D50130">
        <w:rPr>
          <w:rFonts w:cs="Arial"/>
          <w:sz w:val="28"/>
          <w:szCs w:val="28"/>
        </w:rPr>
        <w:t>and</w:t>
      </w:r>
      <w:r w:rsidR="00F74E1D" w:rsidRPr="00D50130">
        <w:rPr>
          <w:rFonts w:cs="Arial"/>
          <w:sz w:val="28"/>
          <w:szCs w:val="28"/>
        </w:rPr>
        <w:t xml:space="preserve"> </w:t>
      </w:r>
      <w:r w:rsidRPr="00D50130">
        <w:rPr>
          <w:rFonts w:cs="Arial"/>
          <w:sz w:val="28"/>
          <w:szCs w:val="28"/>
        </w:rPr>
        <w:t>Continuation</w:t>
      </w:r>
      <w:r w:rsidR="00F74E1D" w:rsidRPr="00D50130">
        <w:rPr>
          <w:rFonts w:cs="Arial"/>
          <w:sz w:val="28"/>
          <w:szCs w:val="28"/>
        </w:rPr>
        <w:t xml:space="preserve"> </w:t>
      </w:r>
      <w:r w:rsidRPr="00D50130">
        <w:rPr>
          <w:rFonts w:cs="Arial"/>
          <w:sz w:val="28"/>
          <w:szCs w:val="28"/>
        </w:rPr>
        <w:t>of</w:t>
      </w:r>
      <w:r w:rsidR="00F74E1D" w:rsidRPr="00D50130">
        <w:rPr>
          <w:rFonts w:cs="Arial"/>
          <w:sz w:val="28"/>
          <w:szCs w:val="28"/>
        </w:rPr>
        <w:t xml:space="preserve"> </w:t>
      </w:r>
      <w:r w:rsidRPr="00D50130">
        <w:rPr>
          <w:rFonts w:cs="Arial"/>
          <w:sz w:val="28"/>
          <w:szCs w:val="28"/>
        </w:rPr>
        <w:t>the</w:t>
      </w:r>
      <w:r w:rsidR="00F74E1D" w:rsidRPr="00D50130">
        <w:rPr>
          <w:rFonts w:cs="Arial"/>
          <w:sz w:val="28"/>
          <w:szCs w:val="28"/>
        </w:rPr>
        <w:t xml:space="preserve"> </w:t>
      </w:r>
      <w:r w:rsidRPr="00D50130">
        <w:rPr>
          <w:rFonts w:cs="Arial"/>
          <w:sz w:val="28"/>
          <w:szCs w:val="28"/>
        </w:rPr>
        <w:t>Foster</w:t>
      </w:r>
      <w:r w:rsidR="00F74E1D" w:rsidRPr="00D50130">
        <w:rPr>
          <w:rFonts w:cs="Arial"/>
          <w:sz w:val="28"/>
          <w:szCs w:val="28"/>
        </w:rPr>
        <w:t xml:space="preserve"> </w:t>
      </w:r>
      <w:r w:rsidRPr="00D50130">
        <w:rPr>
          <w:rFonts w:cs="Arial"/>
          <w:sz w:val="28"/>
          <w:szCs w:val="28"/>
        </w:rPr>
        <w:t>Youth</w:t>
      </w:r>
      <w:r w:rsidR="00F74E1D" w:rsidRPr="00D50130">
        <w:rPr>
          <w:rFonts w:cs="Arial"/>
          <w:sz w:val="28"/>
          <w:szCs w:val="28"/>
        </w:rPr>
        <w:t xml:space="preserve"> </w:t>
      </w:r>
      <w:r w:rsidRPr="00D50130">
        <w:rPr>
          <w:rFonts w:cs="Arial"/>
          <w:sz w:val="28"/>
          <w:szCs w:val="28"/>
        </w:rPr>
        <w:t>Services</w:t>
      </w:r>
      <w:r w:rsidR="00F74E1D" w:rsidRPr="00D50130">
        <w:rPr>
          <w:rFonts w:cs="Arial"/>
          <w:sz w:val="28"/>
          <w:szCs w:val="28"/>
        </w:rPr>
        <w:t xml:space="preserve"> </w:t>
      </w:r>
      <w:r w:rsidRPr="00D50130">
        <w:rPr>
          <w:rFonts w:cs="Arial"/>
          <w:sz w:val="28"/>
          <w:szCs w:val="28"/>
        </w:rPr>
        <w:t>Coordinating</w:t>
      </w:r>
      <w:r w:rsidR="00F74E1D" w:rsidRPr="00D50130">
        <w:rPr>
          <w:rFonts w:cs="Arial"/>
          <w:sz w:val="28"/>
          <w:szCs w:val="28"/>
        </w:rPr>
        <w:t xml:space="preserve"> </w:t>
      </w:r>
      <w:r w:rsidRPr="00D50130">
        <w:rPr>
          <w:rFonts w:cs="Arial"/>
          <w:sz w:val="28"/>
          <w:szCs w:val="28"/>
        </w:rPr>
        <w:t>Program</w:t>
      </w:r>
      <w:bookmarkEnd w:id="36"/>
      <w:bookmarkEnd w:id="37"/>
      <w:bookmarkEnd w:id="38"/>
    </w:p>
    <w:p w14:paraId="5452678A" w14:textId="102B6E5B" w:rsidR="00DC12E6" w:rsidRPr="00D50130" w:rsidRDefault="0041289E" w:rsidP="000112D9">
      <w:pPr>
        <w:rPr>
          <w:rFonts w:eastAsiaTheme="minorEastAsia" w:cs="Arial"/>
        </w:rPr>
      </w:pPr>
      <w:r w:rsidRPr="00D50130">
        <w:rPr>
          <w:rFonts w:eastAsiaTheme="minorEastAsia" w:cs="Arial"/>
        </w:rPr>
        <w:t>Based</w:t>
      </w:r>
      <w:r w:rsidR="00F74E1D" w:rsidRPr="00D50130">
        <w:rPr>
          <w:rFonts w:eastAsiaTheme="minorEastAsia" w:cs="Arial"/>
        </w:rPr>
        <w:t xml:space="preserve"> </w:t>
      </w:r>
      <w:r w:rsidRPr="00D50130">
        <w:rPr>
          <w:rFonts w:eastAsiaTheme="minorEastAsia" w:cs="Arial"/>
        </w:rPr>
        <w:t>on</w:t>
      </w:r>
      <w:r w:rsidR="00F74E1D" w:rsidRPr="00D50130">
        <w:rPr>
          <w:rFonts w:eastAsiaTheme="minorEastAsia" w:cs="Arial"/>
        </w:rPr>
        <w:t xml:space="preserve"> </w:t>
      </w:r>
      <w:r w:rsidR="00C869E0" w:rsidRPr="00D50130">
        <w:rPr>
          <w:rFonts w:eastAsiaTheme="minorEastAsia" w:cs="Arial"/>
        </w:rPr>
        <w:t>educational</w:t>
      </w:r>
      <w:r w:rsidR="00F74E1D" w:rsidRPr="00D50130">
        <w:rPr>
          <w:rFonts w:eastAsiaTheme="minorEastAsia" w:cs="Arial"/>
        </w:rPr>
        <w:t xml:space="preserve"> </w:t>
      </w:r>
      <w:r w:rsidR="00C869E0" w:rsidRPr="00D50130">
        <w:rPr>
          <w:rFonts w:eastAsiaTheme="minorEastAsia" w:cs="Arial"/>
        </w:rPr>
        <w:t>outcome</w:t>
      </w:r>
      <w:r w:rsidR="00F74E1D" w:rsidRPr="00D50130">
        <w:rPr>
          <w:rFonts w:eastAsiaTheme="minorEastAsia" w:cs="Arial"/>
        </w:rPr>
        <w:t xml:space="preserve"> </w:t>
      </w:r>
      <w:r w:rsidR="00C869E0" w:rsidRPr="00D50130">
        <w:rPr>
          <w:rFonts w:eastAsiaTheme="minorEastAsia" w:cs="Arial"/>
        </w:rPr>
        <w:t>data</w:t>
      </w:r>
      <w:r w:rsidR="00F74E1D" w:rsidRPr="00D50130">
        <w:rPr>
          <w:rFonts w:eastAsiaTheme="minorEastAsia" w:cs="Arial"/>
        </w:rPr>
        <w:t xml:space="preserve"> </w:t>
      </w:r>
      <w:r w:rsidR="00C869E0" w:rsidRPr="00D50130">
        <w:rPr>
          <w:rFonts w:eastAsiaTheme="minorEastAsia" w:cs="Arial"/>
        </w:rPr>
        <w:t>(</w:t>
      </w:r>
      <w:r w:rsidR="00453CB2" w:rsidRPr="00D50130">
        <w:rPr>
          <w:rFonts w:eastAsiaTheme="minorEastAsia" w:cs="Arial"/>
        </w:rPr>
        <w:t>p</w:t>
      </w:r>
      <w:r w:rsidR="00C869E0" w:rsidRPr="00D50130">
        <w:rPr>
          <w:rFonts w:eastAsiaTheme="minorEastAsia" w:cs="Arial"/>
        </w:rPr>
        <w:t>art</w:t>
      </w:r>
      <w:r w:rsidR="00F743F6" w:rsidRPr="00D50130">
        <w:rPr>
          <w:rFonts w:eastAsiaTheme="minorEastAsia" w:cs="Arial"/>
        </w:rPr>
        <w:t>s</w:t>
      </w:r>
      <w:r w:rsidR="00F74E1D" w:rsidRPr="00D50130">
        <w:rPr>
          <w:rFonts w:eastAsiaTheme="minorEastAsia" w:cs="Arial"/>
        </w:rPr>
        <w:t xml:space="preserve"> </w:t>
      </w:r>
      <w:r w:rsidR="00C869E0" w:rsidRPr="00D50130">
        <w:rPr>
          <w:rFonts w:eastAsiaTheme="minorEastAsia" w:cs="Arial"/>
        </w:rPr>
        <w:t>II</w:t>
      </w:r>
      <w:r w:rsidR="00F74E1D" w:rsidRPr="00D50130">
        <w:rPr>
          <w:rFonts w:eastAsiaTheme="minorEastAsia" w:cs="Arial"/>
        </w:rPr>
        <w:t xml:space="preserve"> </w:t>
      </w:r>
      <w:r w:rsidR="00C869E0" w:rsidRPr="00D50130">
        <w:rPr>
          <w:rFonts w:eastAsiaTheme="minorEastAsia" w:cs="Arial"/>
        </w:rPr>
        <w:t>and</w:t>
      </w:r>
      <w:r w:rsidR="00F74E1D" w:rsidRPr="00D50130">
        <w:rPr>
          <w:rFonts w:eastAsiaTheme="minorEastAsia" w:cs="Arial"/>
        </w:rPr>
        <w:t xml:space="preserve"> </w:t>
      </w:r>
      <w:r w:rsidR="00C869E0" w:rsidRPr="00D50130">
        <w:rPr>
          <w:rFonts w:eastAsiaTheme="minorEastAsia" w:cs="Arial"/>
        </w:rPr>
        <w:t>III)</w:t>
      </w:r>
      <w:r w:rsidR="00F74E1D" w:rsidRPr="00D50130">
        <w:rPr>
          <w:rFonts w:eastAsiaTheme="minorEastAsia" w:cs="Arial"/>
        </w:rPr>
        <w:t xml:space="preserve"> </w:t>
      </w:r>
      <w:r w:rsidR="00C869E0" w:rsidRPr="00D50130">
        <w:rPr>
          <w:rFonts w:eastAsiaTheme="minorEastAsia" w:cs="Arial"/>
        </w:rPr>
        <w:t>and</w:t>
      </w:r>
      <w:r w:rsidR="00F74E1D" w:rsidRPr="00D50130">
        <w:rPr>
          <w:rFonts w:eastAsiaTheme="minorEastAsia" w:cs="Arial"/>
        </w:rPr>
        <w:t xml:space="preserve"> </w:t>
      </w:r>
      <w:r w:rsidR="00C869E0" w:rsidRPr="00D50130">
        <w:rPr>
          <w:rFonts w:eastAsiaTheme="minorEastAsia" w:cs="Arial"/>
        </w:rPr>
        <w:t>the</w:t>
      </w:r>
      <w:r w:rsidR="00F74E1D" w:rsidRPr="00D50130">
        <w:rPr>
          <w:rFonts w:eastAsiaTheme="minorEastAsia" w:cs="Arial"/>
        </w:rPr>
        <w:t xml:space="preserve"> </w:t>
      </w:r>
      <w:r w:rsidR="00C869E0" w:rsidRPr="00D50130">
        <w:rPr>
          <w:rFonts w:eastAsiaTheme="minorEastAsia" w:cs="Arial"/>
        </w:rPr>
        <w:t>FYSCP</w:t>
      </w:r>
      <w:r w:rsidR="00F74E1D" w:rsidRPr="00D50130">
        <w:rPr>
          <w:rFonts w:eastAsiaTheme="minorEastAsia" w:cs="Arial"/>
        </w:rPr>
        <w:t xml:space="preserve"> </w:t>
      </w:r>
      <w:r w:rsidR="00C869E0" w:rsidRPr="00D50130">
        <w:rPr>
          <w:rFonts w:eastAsiaTheme="minorEastAsia" w:cs="Arial"/>
        </w:rPr>
        <w:t>activities</w:t>
      </w:r>
      <w:r w:rsidR="00F74E1D" w:rsidRPr="00D50130">
        <w:rPr>
          <w:rFonts w:eastAsiaTheme="minorEastAsia" w:cs="Arial"/>
        </w:rPr>
        <w:t xml:space="preserve"> </w:t>
      </w:r>
      <w:r w:rsidR="00C869E0" w:rsidRPr="00D50130">
        <w:rPr>
          <w:rFonts w:eastAsiaTheme="minorEastAsia" w:cs="Arial"/>
        </w:rPr>
        <w:t>(Part</w:t>
      </w:r>
      <w:r w:rsidR="00F74E1D" w:rsidRPr="00D50130">
        <w:rPr>
          <w:rFonts w:eastAsiaTheme="minorEastAsia" w:cs="Arial"/>
        </w:rPr>
        <w:t xml:space="preserve"> </w:t>
      </w:r>
      <w:r w:rsidR="00C869E0" w:rsidRPr="00D50130">
        <w:rPr>
          <w:rFonts w:eastAsiaTheme="minorEastAsia" w:cs="Arial"/>
        </w:rPr>
        <w:t>IV)</w:t>
      </w:r>
      <w:r w:rsidR="00F74E1D" w:rsidRPr="00D50130">
        <w:rPr>
          <w:rFonts w:eastAsiaTheme="minorEastAsia" w:cs="Arial"/>
        </w:rPr>
        <w:t xml:space="preserve"> </w:t>
      </w:r>
      <w:r w:rsidR="00C869E0" w:rsidRPr="00D50130">
        <w:rPr>
          <w:rFonts w:eastAsiaTheme="minorEastAsia" w:cs="Arial"/>
        </w:rPr>
        <w:t>presented</w:t>
      </w:r>
      <w:r w:rsidR="00F74E1D" w:rsidRPr="00D50130">
        <w:rPr>
          <w:rFonts w:eastAsiaTheme="minorEastAsia" w:cs="Arial"/>
        </w:rPr>
        <w:t xml:space="preserve"> </w:t>
      </w:r>
      <w:r w:rsidR="00C869E0" w:rsidRPr="00D50130">
        <w:rPr>
          <w:rFonts w:eastAsiaTheme="minorEastAsia" w:cs="Arial"/>
        </w:rPr>
        <w:t>in</w:t>
      </w:r>
      <w:r w:rsidR="00F74E1D" w:rsidRPr="00D50130">
        <w:rPr>
          <w:rFonts w:eastAsiaTheme="minorEastAsia" w:cs="Arial"/>
        </w:rPr>
        <w:t xml:space="preserve"> </w:t>
      </w:r>
      <w:r w:rsidR="00C869E0" w:rsidRPr="00D50130">
        <w:rPr>
          <w:rFonts w:eastAsiaTheme="minorEastAsia" w:cs="Arial"/>
        </w:rPr>
        <w:t>this</w:t>
      </w:r>
      <w:r w:rsidR="00F74E1D" w:rsidRPr="00D50130">
        <w:rPr>
          <w:rFonts w:eastAsiaTheme="minorEastAsia" w:cs="Arial"/>
        </w:rPr>
        <w:t xml:space="preserve"> </w:t>
      </w:r>
      <w:r w:rsidR="00C869E0" w:rsidRPr="00D50130">
        <w:rPr>
          <w:rFonts w:eastAsiaTheme="minorEastAsia" w:cs="Arial"/>
        </w:rPr>
        <w:t>report,</w:t>
      </w:r>
      <w:r w:rsidR="00F74E1D" w:rsidRPr="00D50130">
        <w:rPr>
          <w:rFonts w:eastAsiaTheme="minorEastAsia" w:cs="Arial"/>
        </w:rPr>
        <w:t xml:space="preserve"> </w:t>
      </w:r>
      <w:r w:rsidRPr="00D50130">
        <w:rPr>
          <w:rFonts w:eastAsiaTheme="minorEastAsia" w:cs="Arial"/>
        </w:rPr>
        <w:t>the</w:t>
      </w:r>
      <w:r w:rsidR="00F74E1D" w:rsidRPr="00D50130">
        <w:rPr>
          <w:rFonts w:eastAsiaTheme="minorEastAsia" w:cs="Arial"/>
        </w:rPr>
        <w:t xml:space="preserve"> </w:t>
      </w:r>
      <w:r w:rsidRPr="00D50130">
        <w:rPr>
          <w:rFonts w:eastAsiaTheme="minorEastAsia" w:cs="Arial"/>
        </w:rPr>
        <w:t>CDE</w:t>
      </w:r>
      <w:r w:rsidR="00F74E1D" w:rsidRPr="00D50130">
        <w:rPr>
          <w:rFonts w:eastAsiaTheme="minorEastAsia" w:cs="Arial"/>
        </w:rPr>
        <w:t xml:space="preserve"> </w:t>
      </w:r>
      <w:r w:rsidR="00405F14" w:rsidRPr="00D50130">
        <w:rPr>
          <w:rFonts w:eastAsiaTheme="minorEastAsia" w:cs="Arial"/>
        </w:rPr>
        <w:t>finds</w:t>
      </w:r>
      <w:r w:rsidR="00F74E1D" w:rsidRPr="00D50130">
        <w:rPr>
          <w:rFonts w:eastAsiaTheme="minorEastAsia" w:cs="Arial"/>
        </w:rPr>
        <w:t xml:space="preserve"> </w:t>
      </w:r>
      <w:r w:rsidR="00405F14" w:rsidRPr="00D50130">
        <w:rPr>
          <w:rFonts w:eastAsiaTheme="minorEastAsia" w:cs="Arial"/>
        </w:rPr>
        <w:t>that</w:t>
      </w:r>
      <w:r w:rsidR="00F74E1D" w:rsidRPr="00D50130">
        <w:rPr>
          <w:rFonts w:eastAsiaTheme="minorEastAsia" w:cs="Arial"/>
        </w:rPr>
        <w:t xml:space="preserve"> </w:t>
      </w:r>
      <w:r w:rsidRPr="00D50130">
        <w:rPr>
          <w:rFonts w:eastAsiaTheme="minorEastAsia" w:cs="Arial"/>
        </w:rPr>
        <w:t>the</w:t>
      </w:r>
      <w:r w:rsidR="00F74E1D" w:rsidRPr="00D50130">
        <w:rPr>
          <w:rFonts w:eastAsiaTheme="minorEastAsia" w:cs="Arial"/>
        </w:rPr>
        <w:t xml:space="preserve"> </w:t>
      </w:r>
      <w:r w:rsidRPr="00D50130">
        <w:rPr>
          <w:rFonts w:eastAsiaTheme="minorEastAsia" w:cs="Arial"/>
        </w:rPr>
        <w:t>FYSCP</w:t>
      </w:r>
      <w:r w:rsidR="00F74E1D" w:rsidRPr="00D50130">
        <w:rPr>
          <w:rFonts w:eastAsiaTheme="minorEastAsia" w:cs="Arial"/>
        </w:rPr>
        <w:t xml:space="preserve"> </w:t>
      </w:r>
      <w:r w:rsidRPr="00D50130">
        <w:rPr>
          <w:rFonts w:eastAsiaTheme="minorEastAsia" w:cs="Arial"/>
        </w:rPr>
        <w:t>has</w:t>
      </w:r>
      <w:r w:rsidR="00F74E1D" w:rsidRPr="00D50130">
        <w:rPr>
          <w:rFonts w:eastAsiaTheme="minorEastAsia" w:cs="Arial"/>
        </w:rPr>
        <w:t xml:space="preserve"> </w:t>
      </w:r>
      <w:r w:rsidRPr="00D50130">
        <w:rPr>
          <w:rFonts w:eastAsiaTheme="minorEastAsia" w:cs="Arial"/>
        </w:rPr>
        <w:t>built</w:t>
      </w:r>
      <w:r w:rsidR="00F74E1D" w:rsidRPr="00D50130">
        <w:rPr>
          <w:rFonts w:eastAsiaTheme="minorEastAsia" w:cs="Arial"/>
        </w:rPr>
        <w:t xml:space="preserve"> </w:t>
      </w:r>
      <w:r w:rsidRPr="00D50130">
        <w:rPr>
          <w:rFonts w:eastAsiaTheme="minorEastAsia" w:cs="Arial"/>
        </w:rPr>
        <w:t>an</w:t>
      </w:r>
      <w:r w:rsidR="00F74E1D" w:rsidRPr="00D50130">
        <w:rPr>
          <w:rFonts w:eastAsiaTheme="minorEastAsia" w:cs="Arial"/>
        </w:rPr>
        <w:t xml:space="preserve"> </w:t>
      </w:r>
      <w:r w:rsidRPr="00D50130">
        <w:rPr>
          <w:rFonts w:eastAsiaTheme="minorEastAsia" w:cs="Arial"/>
        </w:rPr>
        <w:t>effective</w:t>
      </w:r>
      <w:r w:rsidR="00F74E1D" w:rsidRPr="00D50130">
        <w:rPr>
          <w:rFonts w:eastAsiaTheme="minorEastAsia" w:cs="Arial"/>
        </w:rPr>
        <w:t xml:space="preserve"> </w:t>
      </w:r>
      <w:r w:rsidRPr="00D50130">
        <w:rPr>
          <w:rFonts w:eastAsiaTheme="minorEastAsia" w:cs="Arial"/>
        </w:rPr>
        <w:t>infrastructure</w:t>
      </w:r>
      <w:r w:rsidR="00F74E1D" w:rsidRPr="00D50130">
        <w:rPr>
          <w:rFonts w:eastAsiaTheme="minorEastAsia" w:cs="Arial"/>
        </w:rPr>
        <w:t xml:space="preserve"> </w:t>
      </w:r>
      <w:r w:rsidRPr="00D50130">
        <w:rPr>
          <w:rFonts w:eastAsiaTheme="minorEastAsia" w:cs="Arial"/>
        </w:rPr>
        <w:t>in</w:t>
      </w:r>
      <w:r w:rsidR="00F74E1D" w:rsidRPr="00D50130">
        <w:rPr>
          <w:rFonts w:eastAsiaTheme="minorEastAsia" w:cs="Arial"/>
        </w:rPr>
        <w:t xml:space="preserve"> </w:t>
      </w:r>
      <w:r w:rsidRPr="00D50130">
        <w:rPr>
          <w:rFonts w:eastAsiaTheme="minorEastAsia" w:cs="Arial"/>
        </w:rPr>
        <w:t>California</w:t>
      </w:r>
      <w:r w:rsidR="00F74E1D" w:rsidRPr="00D50130">
        <w:rPr>
          <w:rFonts w:eastAsiaTheme="minorEastAsia" w:cs="Arial"/>
        </w:rPr>
        <w:t xml:space="preserve"> </w:t>
      </w:r>
      <w:r w:rsidRPr="00D50130">
        <w:rPr>
          <w:rFonts w:eastAsiaTheme="minorEastAsia" w:cs="Arial"/>
        </w:rPr>
        <w:t>to</w:t>
      </w:r>
      <w:r w:rsidR="00F74E1D" w:rsidRPr="00D50130">
        <w:rPr>
          <w:rFonts w:eastAsiaTheme="minorEastAsia" w:cs="Arial"/>
        </w:rPr>
        <w:t xml:space="preserve"> </w:t>
      </w:r>
      <w:r w:rsidRPr="00D50130">
        <w:rPr>
          <w:rFonts w:eastAsiaTheme="minorEastAsia" w:cs="Arial"/>
        </w:rPr>
        <w:t>provide</w:t>
      </w:r>
      <w:r w:rsidR="00F74E1D" w:rsidRPr="00D50130">
        <w:rPr>
          <w:rFonts w:eastAsiaTheme="minorEastAsia" w:cs="Arial"/>
        </w:rPr>
        <w:t xml:space="preserve"> </w:t>
      </w:r>
      <w:r w:rsidRPr="00D50130">
        <w:rPr>
          <w:rFonts w:eastAsiaTheme="minorEastAsia" w:cs="Arial"/>
        </w:rPr>
        <w:t>ongoing</w:t>
      </w:r>
      <w:r w:rsidR="00F74E1D" w:rsidRPr="00D50130">
        <w:rPr>
          <w:rFonts w:eastAsiaTheme="minorEastAsia" w:cs="Arial"/>
        </w:rPr>
        <w:t xml:space="preserve"> </w:t>
      </w:r>
      <w:r w:rsidRPr="00D50130">
        <w:rPr>
          <w:rFonts w:eastAsiaTheme="minorEastAsia" w:cs="Arial"/>
        </w:rPr>
        <w:t>support</w:t>
      </w:r>
      <w:r w:rsidR="00F74E1D" w:rsidRPr="00D50130">
        <w:rPr>
          <w:rFonts w:eastAsiaTheme="minorEastAsia" w:cs="Arial"/>
        </w:rPr>
        <w:t xml:space="preserve"> </w:t>
      </w:r>
      <w:r w:rsidRPr="00D50130">
        <w:rPr>
          <w:rFonts w:eastAsiaTheme="minorEastAsia" w:cs="Arial"/>
        </w:rPr>
        <w:t>to</w:t>
      </w:r>
      <w:r w:rsidR="00F74E1D" w:rsidRPr="00D50130">
        <w:rPr>
          <w:rFonts w:eastAsiaTheme="minorEastAsia" w:cs="Arial"/>
        </w:rPr>
        <w:t xml:space="preserve"> </w:t>
      </w:r>
      <w:r w:rsidR="00614C35" w:rsidRPr="00D50130">
        <w:rPr>
          <w:rFonts w:eastAsiaTheme="minorEastAsia" w:cs="Arial"/>
        </w:rPr>
        <w:t>LEAs</w:t>
      </w:r>
      <w:r w:rsidR="00F74E1D" w:rsidRPr="00D50130">
        <w:rPr>
          <w:rFonts w:eastAsiaTheme="minorEastAsia" w:cs="Arial"/>
        </w:rPr>
        <w:t xml:space="preserve"> </w:t>
      </w:r>
      <w:r w:rsidR="00904080" w:rsidRPr="00D50130">
        <w:rPr>
          <w:rFonts w:eastAsiaTheme="minorEastAsia" w:cs="Arial"/>
        </w:rPr>
        <w:t>that</w:t>
      </w:r>
      <w:r w:rsidR="00F74E1D" w:rsidRPr="00D50130">
        <w:rPr>
          <w:rFonts w:eastAsiaTheme="minorEastAsia" w:cs="Arial"/>
        </w:rPr>
        <w:t xml:space="preserve"> </w:t>
      </w:r>
      <w:r w:rsidR="40979FB1" w:rsidRPr="00D50130">
        <w:rPr>
          <w:rFonts w:eastAsiaTheme="minorEastAsia" w:cs="Arial"/>
        </w:rPr>
        <w:t xml:space="preserve">serve </w:t>
      </w:r>
      <w:r w:rsidR="00F008EF" w:rsidRPr="00D50130">
        <w:rPr>
          <w:rFonts w:eastAsiaTheme="minorEastAsia" w:cs="Arial"/>
        </w:rPr>
        <w:t xml:space="preserve">pupils in </w:t>
      </w:r>
      <w:r w:rsidRPr="00D50130">
        <w:rPr>
          <w:rFonts w:eastAsiaTheme="minorEastAsia" w:cs="Arial"/>
        </w:rPr>
        <w:t>foster</w:t>
      </w:r>
      <w:r w:rsidR="00F74E1D" w:rsidRPr="00D50130">
        <w:rPr>
          <w:rFonts w:eastAsiaTheme="minorEastAsia" w:cs="Arial"/>
        </w:rPr>
        <w:t xml:space="preserve"> </w:t>
      </w:r>
      <w:r w:rsidR="00F008EF" w:rsidRPr="00D50130">
        <w:rPr>
          <w:rFonts w:eastAsiaTheme="minorEastAsia" w:cs="Arial"/>
        </w:rPr>
        <w:t>care</w:t>
      </w:r>
      <w:r w:rsidRPr="00D50130">
        <w:rPr>
          <w:rFonts w:eastAsiaTheme="minorEastAsia" w:cs="Arial"/>
        </w:rPr>
        <w:t>.</w:t>
      </w:r>
      <w:r w:rsidR="00F74E1D" w:rsidRPr="00D50130">
        <w:rPr>
          <w:rFonts w:eastAsiaTheme="minorEastAsia" w:cs="Arial"/>
        </w:rPr>
        <w:t xml:space="preserve"> </w:t>
      </w:r>
      <w:r w:rsidRPr="00D50130">
        <w:rPr>
          <w:rFonts w:cs="Arial"/>
          <w:color w:val="0E101A"/>
        </w:rPr>
        <w:t>Therefore,</w:t>
      </w:r>
      <w:r w:rsidR="00F74E1D" w:rsidRPr="00D50130">
        <w:rPr>
          <w:rFonts w:cs="Arial"/>
          <w:color w:val="0E101A"/>
        </w:rPr>
        <w:t xml:space="preserve"> </w:t>
      </w:r>
      <w:r w:rsidRPr="00D50130">
        <w:rPr>
          <w:rFonts w:cs="Arial"/>
          <w:color w:val="0E101A"/>
        </w:rPr>
        <w:t>the</w:t>
      </w:r>
      <w:r w:rsidR="00F74E1D" w:rsidRPr="00D50130">
        <w:rPr>
          <w:rFonts w:cs="Arial"/>
          <w:color w:val="0E101A"/>
        </w:rPr>
        <w:t xml:space="preserve"> </w:t>
      </w:r>
      <w:r w:rsidRPr="00D50130">
        <w:rPr>
          <w:rFonts w:eastAsiaTheme="minorEastAsia" w:cs="Arial"/>
        </w:rPr>
        <w:t>CDE</w:t>
      </w:r>
      <w:r w:rsidR="00F74E1D" w:rsidRPr="00D50130">
        <w:rPr>
          <w:rFonts w:eastAsiaTheme="minorEastAsia" w:cs="Arial"/>
        </w:rPr>
        <w:t xml:space="preserve"> </w:t>
      </w:r>
      <w:r w:rsidRPr="00D50130">
        <w:rPr>
          <w:rFonts w:eastAsiaTheme="minorEastAsia" w:cs="Arial"/>
        </w:rPr>
        <w:t>strongly</w:t>
      </w:r>
      <w:r w:rsidR="00F74E1D" w:rsidRPr="00D50130">
        <w:rPr>
          <w:rFonts w:eastAsiaTheme="minorEastAsia" w:cs="Arial"/>
        </w:rPr>
        <w:t xml:space="preserve"> </w:t>
      </w:r>
      <w:r w:rsidRPr="00D50130">
        <w:rPr>
          <w:rFonts w:eastAsiaTheme="minorEastAsia" w:cs="Arial"/>
        </w:rPr>
        <w:t>recommends</w:t>
      </w:r>
      <w:r w:rsidR="00F74E1D" w:rsidRPr="00D50130">
        <w:rPr>
          <w:rFonts w:eastAsiaTheme="minorEastAsia" w:cs="Arial"/>
        </w:rPr>
        <w:t xml:space="preserve"> </w:t>
      </w:r>
      <w:r w:rsidR="00DC12E6" w:rsidRPr="00D50130">
        <w:rPr>
          <w:rFonts w:eastAsiaTheme="minorEastAsia" w:cs="Arial"/>
        </w:rPr>
        <w:t>the</w:t>
      </w:r>
      <w:r w:rsidR="00F74E1D" w:rsidRPr="00D50130">
        <w:rPr>
          <w:rFonts w:eastAsiaTheme="minorEastAsia" w:cs="Arial"/>
        </w:rPr>
        <w:t xml:space="preserve"> </w:t>
      </w:r>
      <w:r w:rsidR="00DC12E6" w:rsidRPr="00D50130">
        <w:rPr>
          <w:rFonts w:eastAsiaTheme="minorEastAsia" w:cs="Arial"/>
        </w:rPr>
        <w:t>following:</w:t>
      </w:r>
    </w:p>
    <w:p w14:paraId="56483E59" w14:textId="4870021C" w:rsidR="00593ECE" w:rsidRPr="00D50130" w:rsidRDefault="00DC12E6" w:rsidP="000112D9">
      <w:pPr>
        <w:pStyle w:val="ListParagraph"/>
        <w:numPr>
          <w:ilvl w:val="0"/>
          <w:numId w:val="9"/>
        </w:numPr>
        <w:rPr>
          <w:rFonts w:eastAsiaTheme="minorHAnsi" w:cs="Arial"/>
        </w:rPr>
      </w:pPr>
      <w:r w:rsidRPr="00D50130">
        <w:rPr>
          <w:rFonts w:eastAsiaTheme="minorEastAsia" w:cs="Arial"/>
        </w:rPr>
        <w:t>Secure</w:t>
      </w:r>
      <w:r w:rsidR="00F74E1D" w:rsidRPr="00D50130">
        <w:rPr>
          <w:rFonts w:eastAsiaTheme="minorEastAsia" w:cs="Arial"/>
        </w:rPr>
        <w:t xml:space="preserve"> </w:t>
      </w:r>
      <w:r w:rsidR="008769A8" w:rsidRPr="00D50130">
        <w:rPr>
          <w:rFonts w:eastAsiaTheme="minorEastAsia" w:cs="Arial"/>
        </w:rPr>
        <w:t>funding</w:t>
      </w:r>
      <w:r w:rsidR="00F74E1D" w:rsidRPr="00D50130">
        <w:rPr>
          <w:rFonts w:eastAsiaTheme="minorEastAsia" w:cs="Arial"/>
        </w:rPr>
        <w:t xml:space="preserve"> </w:t>
      </w:r>
      <w:r w:rsidR="008769A8" w:rsidRPr="00D50130">
        <w:rPr>
          <w:rFonts w:eastAsiaTheme="minorEastAsia" w:cs="Arial"/>
        </w:rPr>
        <w:t>to</w:t>
      </w:r>
      <w:r w:rsidR="00F74E1D" w:rsidRPr="00D50130">
        <w:rPr>
          <w:rFonts w:eastAsiaTheme="minorEastAsia" w:cs="Arial"/>
        </w:rPr>
        <w:t xml:space="preserve"> </w:t>
      </w:r>
      <w:r w:rsidR="008769A8" w:rsidRPr="00D50130">
        <w:rPr>
          <w:rFonts w:eastAsiaTheme="minorEastAsia" w:cs="Arial"/>
        </w:rPr>
        <w:t>support</w:t>
      </w:r>
      <w:r w:rsidR="00F74E1D" w:rsidRPr="00D50130">
        <w:rPr>
          <w:rFonts w:eastAsiaTheme="minorEastAsia" w:cs="Arial"/>
        </w:rPr>
        <w:t xml:space="preserve"> </w:t>
      </w:r>
      <w:r w:rsidR="004E319D" w:rsidRPr="00D50130">
        <w:rPr>
          <w:rFonts w:eastAsiaTheme="minorEastAsia" w:cs="Arial"/>
        </w:rPr>
        <w:t>district</w:t>
      </w:r>
      <w:r w:rsidR="00F74E1D" w:rsidRPr="00D50130">
        <w:rPr>
          <w:rFonts w:eastAsiaTheme="minorEastAsia" w:cs="Arial"/>
        </w:rPr>
        <w:t xml:space="preserve"> </w:t>
      </w:r>
      <w:r w:rsidRPr="00D50130">
        <w:rPr>
          <w:rFonts w:eastAsiaTheme="minorEastAsia" w:cs="Arial"/>
        </w:rPr>
        <w:t>foster</w:t>
      </w:r>
      <w:r w:rsidR="00F74E1D" w:rsidRPr="00D50130">
        <w:rPr>
          <w:rFonts w:eastAsiaTheme="minorEastAsia" w:cs="Arial"/>
        </w:rPr>
        <w:t xml:space="preserve"> </w:t>
      </w:r>
      <w:r w:rsidRPr="00D50130">
        <w:rPr>
          <w:rFonts w:eastAsiaTheme="minorEastAsia" w:cs="Arial"/>
        </w:rPr>
        <w:t>youth</w:t>
      </w:r>
      <w:r w:rsidR="00F74E1D" w:rsidRPr="00D50130">
        <w:rPr>
          <w:rFonts w:eastAsiaTheme="minorEastAsia" w:cs="Arial"/>
        </w:rPr>
        <w:t xml:space="preserve"> </w:t>
      </w:r>
      <w:r w:rsidR="004011F3" w:rsidRPr="00D50130">
        <w:rPr>
          <w:rFonts w:eastAsiaTheme="minorEastAsia" w:cs="Arial"/>
        </w:rPr>
        <w:t>educational</w:t>
      </w:r>
      <w:r w:rsidR="00F74E1D" w:rsidRPr="00D50130">
        <w:rPr>
          <w:rFonts w:eastAsiaTheme="minorEastAsia" w:cs="Arial"/>
        </w:rPr>
        <w:t xml:space="preserve"> </w:t>
      </w:r>
      <w:r w:rsidR="004011F3" w:rsidRPr="00D50130">
        <w:rPr>
          <w:rFonts w:eastAsiaTheme="minorEastAsia" w:cs="Arial"/>
        </w:rPr>
        <w:t>liaison</w:t>
      </w:r>
      <w:r w:rsidR="00F74E1D" w:rsidRPr="00D50130">
        <w:rPr>
          <w:rFonts w:eastAsiaTheme="minorEastAsia" w:cs="Arial"/>
        </w:rPr>
        <w:t xml:space="preserve"> </w:t>
      </w:r>
      <w:r w:rsidR="004011F3" w:rsidRPr="00D50130">
        <w:rPr>
          <w:rFonts w:eastAsiaTheme="minorEastAsia" w:cs="Arial"/>
        </w:rPr>
        <w:t>positions;</w:t>
      </w:r>
      <w:r w:rsidR="00F74E1D" w:rsidRPr="00D50130">
        <w:rPr>
          <w:rFonts w:eastAsiaTheme="minorEastAsia" w:cs="Arial"/>
        </w:rPr>
        <w:t xml:space="preserve"> </w:t>
      </w:r>
      <w:r w:rsidR="004011F3" w:rsidRPr="00D50130">
        <w:rPr>
          <w:rFonts w:eastAsiaTheme="minorEastAsia" w:cs="Arial"/>
        </w:rPr>
        <w:t>and</w:t>
      </w:r>
      <w:r w:rsidR="00F74E1D" w:rsidRPr="00D50130">
        <w:rPr>
          <w:rFonts w:eastAsiaTheme="minorEastAsia" w:cs="Arial"/>
        </w:rPr>
        <w:t xml:space="preserve"> </w:t>
      </w:r>
    </w:p>
    <w:p w14:paraId="7A767B5C" w14:textId="43C4F291" w:rsidR="00C57370" w:rsidRPr="00D50130" w:rsidRDefault="00C57370" w:rsidP="000112D9">
      <w:pPr>
        <w:pStyle w:val="ListParagraph"/>
        <w:numPr>
          <w:ilvl w:val="0"/>
          <w:numId w:val="9"/>
        </w:numPr>
        <w:rPr>
          <w:rFonts w:cs="Arial"/>
          <w:szCs w:val="24"/>
        </w:rPr>
      </w:pPr>
      <w:r w:rsidRPr="00D50130">
        <w:rPr>
          <w:rFonts w:cs="Arial"/>
          <w:color w:val="0E101A"/>
        </w:rPr>
        <w:t>Continue</w:t>
      </w:r>
      <w:r w:rsidR="00F74E1D" w:rsidRPr="00D50130">
        <w:rPr>
          <w:rFonts w:eastAsiaTheme="minorEastAsia" w:cs="Arial"/>
        </w:rPr>
        <w:t xml:space="preserve"> </w:t>
      </w:r>
      <w:r w:rsidRPr="00D50130">
        <w:rPr>
          <w:rFonts w:eastAsiaTheme="minorEastAsia" w:cs="Arial"/>
        </w:rPr>
        <w:t>the</w:t>
      </w:r>
      <w:r w:rsidR="00F74E1D" w:rsidRPr="00D50130">
        <w:rPr>
          <w:rFonts w:eastAsiaTheme="minorEastAsia" w:cs="Arial"/>
        </w:rPr>
        <w:t xml:space="preserve"> </w:t>
      </w:r>
      <w:r w:rsidRPr="00D50130">
        <w:rPr>
          <w:rFonts w:eastAsiaTheme="minorEastAsia" w:cs="Arial"/>
        </w:rPr>
        <w:t>funding</w:t>
      </w:r>
      <w:r w:rsidR="00F74E1D" w:rsidRPr="00D50130">
        <w:rPr>
          <w:rFonts w:eastAsiaTheme="minorEastAsia" w:cs="Arial"/>
        </w:rPr>
        <w:t xml:space="preserve"> </w:t>
      </w:r>
      <w:r w:rsidRPr="00D50130">
        <w:rPr>
          <w:rFonts w:eastAsiaTheme="minorEastAsia" w:cs="Arial"/>
        </w:rPr>
        <w:t>of</w:t>
      </w:r>
      <w:r w:rsidR="00F74E1D" w:rsidRPr="00D50130">
        <w:rPr>
          <w:rFonts w:eastAsiaTheme="minorEastAsia" w:cs="Arial"/>
        </w:rPr>
        <w:t xml:space="preserve"> </w:t>
      </w:r>
      <w:r w:rsidRPr="00D50130">
        <w:rPr>
          <w:rFonts w:eastAsiaTheme="minorEastAsia" w:cs="Arial"/>
        </w:rPr>
        <w:t>the</w:t>
      </w:r>
      <w:r w:rsidR="00F74E1D" w:rsidRPr="00D50130">
        <w:rPr>
          <w:rFonts w:eastAsiaTheme="minorEastAsia" w:cs="Arial"/>
        </w:rPr>
        <w:t xml:space="preserve"> </w:t>
      </w:r>
      <w:r w:rsidRPr="00D50130">
        <w:rPr>
          <w:rFonts w:eastAsiaTheme="minorEastAsia" w:cs="Arial"/>
        </w:rPr>
        <w:t>FYSCP</w:t>
      </w:r>
      <w:r w:rsidR="00F74E1D" w:rsidRPr="00D50130">
        <w:rPr>
          <w:rFonts w:eastAsiaTheme="minorEastAsia" w:cs="Arial"/>
        </w:rPr>
        <w:t xml:space="preserve"> </w:t>
      </w:r>
      <w:r w:rsidRPr="00D50130">
        <w:rPr>
          <w:rFonts w:eastAsiaTheme="minorEastAsia" w:cs="Arial"/>
        </w:rPr>
        <w:t>to</w:t>
      </w:r>
      <w:r w:rsidR="00F74E1D" w:rsidRPr="00D50130">
        <w:rPr>
          <w:rFonts w:eastAsiaTheme="minorEastAsia" w:cs="Arial"/>
        </w:rPr>
        <w:t xml:space="preserve"> </w:t>
      </w:r>
      <w:r w:rsidRPr="00D50130">
        <w:rPr>
          <w:rFonts w:eastAsiaTheme="minorEastAsia" w:cs="Arial"/>
        </w:rPr>
        <w:t>ensure</w:t>
      </w:r>
      <w:r w:rsidR="00F74E1D" w:rsidRPr="00D50130">
        <w:rPr>
          <w:rFonts w:eastAsiaTheme="minorEastAsia" w:cs="Arial"/>
        </w:rPr>
        <w:t xml:space="preserve"> </w:t>
      </w:r>
      <w:r w:rsidRPr="00D50130">
        <w:rPr>
          <w:rFonts w:eastAsiaTheme="minorEastAsia" w:cs="Arial"/>
        </w:rPr>
        <w:t>the</w:t>
      </w:r>
      <w:r w:rsidR="00F74E1D" w:rsidRPr="00D50130">
        <w:rPr>
          <w:rFonts w:eastAsiaTheme="minorEastAsia" w:cs="Arial"/>
        </w:rPr>
        <w:t xml:space="preserve"> </w:t>
      </w:r>
      <w:r w:rsidRPr="00D50130">
        <w:rPr>
          <w:rFonts w:eastAsiaTheme="minorEastAsia" w:cs="Arial"/>
        </w:rPr>
        <w:t>support</w:t>
      </w:r>
      <w:r w:rsidR="00F74E1D" w:rsidRPr="00D50130">
        <w:rPr>
          <w:rFonts w:eastAsiaTheme="minorEastAsia" w:cs="Arial"/>
        </w:rPr>
        <w:t xml:space="preserve"> </w:t>
      </w:r>
      <w:r w:rsidRPr="00D50130">
        <w:rPr>
          <w:rFonts w:eastAsiaTheme="minorEastAsia" w:cs="Arial"/>
        </w:rPr>
        <w:t>infrastructure</w:t>
      </w:r>
      <w:r w:rsidR="00F74E1D" w:rsidRPr="00D50130">
        <w:rPr>
          <w:rFonts w:eastAsiaTheme="minorEastAsia" w:cs="Arial"/>
        </w:rPr>
        <w:t xml:space="preserve"> </w:t>
      </w:r>
      <w:r w:rsidRPr="00D50130">
        <w:rPr>
          <w:rFonts w:eastAsiaTheme="minorEastAsia" w:cs="Arial"/>
        </w:rPr>
        <w:t>remains</w:t>
      </w:r>
      <w:r w:rsidR="00F74E1D" w:rsidRPr="00D50130">
        <w:rPr>
          <w:rFonts w:eastAsiaTheme="minorEastAsia" w:cs="Arial"/>
        </w:rPr>
        <w:t xml:space="preserve"> </w:t>
      </w:r>
      <w:r w:rsidRPr="00D50130">
        <w:rPr>
          <w:rFonts w:eastAsiaTheme="minorEastAsia" w:cs="Arial"/>
        </w:rPr>
        <w:t>in</w:t>
      </w:r>
      <w:r w:rsidR="00F74E1D" w:rsidRPr="00D50130">
        <w:rPr>
          <w:rFonts w:eastAsiaTheme="minorEastAsia" w:cs="Arial"/>
        </w:rPr>
        <w:t xml:space="preserve"> </w:t>
      </w:r>
      <w:r w:rsidRPr="00D50130">
        <w:rPr>
          <w:rFonts w:eastAsiaTheme="minorEastAsia" w:cs="Arial"/>
        </w:rPr>
        <w:t>place.</w:t>
      </w:r>
    </w:p>
    <w:p w14:paraId="2323E19B" w14:textId="18C2B70E" w:rsidR="00B570F5" w:rsidRPr="00D50130" w:rsidRDefault="0041289E" w:rsidP="000112D9">
      <w:pPr>
        <w:pStyle w:val="xmsonormal"/>
        <w:spacing w:before="240" w:beforeAutospacing="0" w:after="240" w:afterAutospacing="0"/>
        <w:rPr>
          <w:rFonts w:ascii="Arial" w:hAnsi="Arial" w:cs="Arial"/>
          <w:sz w:val="24"/>
          <w:szCs w:val="24"/>
        </w:rPr>
      </w:pPr>
      <w:r w:rsidRPr="00D50130">
        <w:rPr>
          <w:rFonts w:ascii="Arial" w:hAnsi="Arial" w:cs="Arial"/>
          <w:sz w:val="24"/>
          <w:szCs w:val="24"/>
        </w:rPr>
        <w:t>During</w:t>
      </w:r>
      <w:r w:rsidR="00F74E1D" w:rsidRPr="00D50130">
        <w:rPr>
          <w:rFonts w:ascii="Arial" w:hAnsi="Arial" w:cs="Arial"/>
          <w:sz w:val="24"/>
          <w:szCs w:val="24"/>
        </w:rPr>
        <w:t xml:space="preserve"> </w:t>
      </w:r>
      <w:r w:rsidRPr="00D50130">
        <w:rPr>
          <w:rFonts w:ascii="Arial" w:hAnsi="Arial" w:cs="Arial"/>
          <w:sz w:val="24"/>
          <w:szCs w:val="24"/>
        </w:rPr>
        <w:t>this</w:t>
      </w:r>
      <w:r w:rsidR="00F46C9A" w:rsidRPr="00D50130">
        <w:rPr>
          <w:rFonts w:ascii="Arial" w:hAnsi="Arial" w:cs="Arial"/>
          <w:sz w:val="24"/>
          <w:szCs w:val="24"/>
        </w:rPr>
        <w:t xml:space="preserve"> 2023 to 2025</w:t>
      </w:r>
      <w:r w:rsidR="00F74E1D" w:rsidRPr="00D50130">
        <w:rPr>
          <w:rFonts w:ascii="Arial" w:hAnsi="Arial" w:cs="Arial"/>
          <w:sz w:val="24"/>
          <w:szCs w:val="24"/>
        </w:rPr>
        <w:t xml:space="preserve"> </w:t>
      </w:r>
      <w:r w:rsidRPr="00D50130">
        <w:rPr>
          <w:rFonts w:ascii="Arial" w:hAnsi="Arial" w:cs="Arial"/>
          <w:sz w:val="24"/>
          <w:szCs w:val="24"/>
        </w:rPr>
        <w:t>reporting</w:t>
      </w:r>
      <w:r w:rsidR="00F74E1D" w:rsidRPr="00D50130">
        <w:rPr>
          <w:rFonts w:ascii="Arial" w:hAnsi="Arial" w:cs="Arial"/>
          <w:sz w:val="24"/>
          <w:szCs w:val="24"/>
        </w:rPr>
        <w:t xml:space="preserve"> </w:t>
      </w:r>
      <w:r w:rsidRPr="00D50130">
        <w:rPr>
          <w:rFonts w:ascii="Arial" w:hAnsi="Arial" w:cs="Arial"/>
          <w:sz w:val="24"/>
          <w:szCs w:val="24"/>
        </w:rPr>
        <w:t>period,</w:t>
      </w:r>
      <w:r w:rsidR="00F74E1D" w:rsidRPr="00D50130">
        <w:rPr>
          <w:rFonts w:ascii="Arial" w:hAnsi="Arial" w:cs="Arial"/>
          <w:sz w:val="24"/>
          <w:szCs w:val="24"/>
        </w:rPr>
        <w:t xml:space="preserve"> </w:t>
      </w:r>
      <w:r w:rsidRPr="00D50130">
        <w:rPr>
          <w:rFonts w:ascii="Arial" w:hAnsi="Arial" w:cs="Arial"/>
          <w:sz w:val="24"/>
          <w:szCs w:val="24"/>
        </w:rPr>
        <w:t>there</w:t>
      </w:r>
      <w:r w:rsidR="00F74E1D" w:rsidRPr="00D50130">
        <w:rPr>
          <w:rFonts w:ascii="Arial" w:hAnsi="Arial" w:cs="Arial"/>
          <w:sz w:val="24"/>
          <w:szCs w:val="24"/>
        </w:rPr>
        <w:t xml:space="preserve"> </w:t>
      </w:r>
      <w:r w:rsidRPr="00D50130">
        <w:rPr>
          <w:rFonts w:ascii="Arial" w:hAnsi="Arial" w:cs="Arial"/>
          <w:sz w:val="24"/>
          <w:szCs w:val="24"/>
        </w:rPr>
        <w:t>has</w:t>
      </w:r>
      <w:r w:rsidR="00F74E1D" w:rsidRPr="00D50130">
        <w:rPr>
          <w:rFonts w:ascii="Arial" w:hAnsi="Arial" w:cs="Arial"/>
          <w:sz w:val="24"/>
          <w:szCs w:val="24"/>
        </w:rPr>
        <w:t xml:space="preserve"> </w:t>
      </w:r>
      <w:r w:rsidRPr="00D50130">
        <w:rPr>
          <w:rFonts w:ascii="Arial" w:hAnsi="Arial" w:cs="Arial"/>
          <w:sz w:val="24"/>
          <w:szCs w:val="24"/>
        </w:rPr>
        <w:t>been</w:t>
      </w:r>
      <w:r w:rsidR="00F74E1D" w:rsidRPr="00D50130">
        <w:rPr>
          <w:rFonts w:ascii="Arial" w:hAnsi="Arial" w:cs="Arial"/>
          <w:sz w:val="24"/>
          <w:szCs w:val="24"/>
        </w:rPr>
        <w:t xml:space="preserve"> </w:t>
      </w:r>
      <w:r w:rsidRPr="00D50130">
        <w:rPr>
          <w:rFonts w:ascii="Arial" w:hAnsi="Arial" w:cs="Arial"/>
          <w:sz w:val="24"/>
          <w:szCs w:val="24"/>
        </w:rPr>
        <w:t>an</w:t>
      </w:r>
      <w:r w:rsidR="00F74E1D" w:rsidRPr="00D50130">
        <w:rPr>
          <w:rFonts w:ascii="Arial" w:hAnsi="Arial" w:cs="Arial"/>
          <w:sz w:val="24"/>
          <w:szCs w:val="24"/>
        </w:rPr>
        <w:t xml:space="preserve"> </w:t>
      </w:r>
      <w:r w:rsidRPr="00D50130">
        <w:rPr>
          <w:rFonts w:ascii="Arial" w:hAnsi="Arial" w:cs="Arial"/>
          <w:sz w:val="24"/>
          <w:szCs w:val="24"/>
        </w:rPr>
        <w:t>improvement</w:t>
      </w:r>
      <w:r w:rsidR="00F74E1D" w:rsidRPr="00D50130">
        <w:rPr>
          <w:rFonts w:ascii="Arial" w:hAnsi="Arial" w:cs="Arial"/>
          <w:sz w:val="24"/>
          <w:szCs w:val="24"/>
        </w:rPr>
        <w:t xml:space="preserve"> </w:t>
      </w:r>
      <w:r w:rsidRPr="00D50130">
        <w:rPr>
          <w:rFonts w:ascii="Arial" w:hAnsi="Arial" w:cs="Arial"/>
          <w:sz w:val="24"/>
          <w:szCs w:val="24"/>
        </w:rPr>
        <w:t>in</w:t>
      </w:r>
      <w:r w:rsidR="00A66A2A" w:rsidRPr="00D50130">
        <w:rPr>
          <w:rFonts w:ascii="Arial" w:hAnsi="Arial" w:cs="Arial"/>
          <w:sz w:val="24"/>
          <w:szCs w:val="24"/>
        </w:rPr>
        <w:t>:</w:t>
      </w:r>
    </w:p>
    <w:p w14:paraId="5B05323D" w14:textId="6D354D6E" w:rsidR="00D537D7" w:rsidRPr="00D50130" w:rsidRDefault="00442FED" w:rsidP="000112D9">
      <w:pPr>
        <w:pStyle w:val="ListParagraph"/>
        <w:numPr>
          <w:ilvl w:val="0"/>
          <w:numId w:val="11"/>
        </w:numPr>
        <w:rPr>
          <w:rFonts w:cs="Arial"/>
        </w:rPr>
      </w:pPr>
      <w:r w:rsidRPr="00D50130">
        <w:rPr>
          <w:rFonts w:cs="Arial"/>
        </w:rPr>
        <w:t>The c</w:t>
      </w:r>
      <w:r w:rsidR="00D537D7" w:rsidRPr="00D50130">
        <w:rPr>
          <w:rFonts w:cs="Arial"/>
        </w:rPr>
        <w:t>oordinat</w:t>
      </w:r>
      <w:r w:rsidRPr="00D50130">
        <w:rPr>
          <w:rFonts w:cs="Arial"/>
        </w:rPr>
        <w:t>ion of</w:t>
      </w:r>
      <w:r w:rsidR="00D537D7" w:rsidRPr="00D50130">
        <w:rPr>
          <w:rFonts w:cs="Arial"/>
        </w:rPr>
        <w:t xml:space="preserve"> services and information </w:t>
      </w:r>
      <w:r w:rsidR="00F46C9A" w:rsidRPr="00D50130">
        <w:rPr>
          <w:rFonts w:cs="Arial"/>
        </w:rPr>
        <w:t xml:space="preserve">between </w:t>
      </w:r>
      <w:r w:rsidR="00D537D7" w:rsidRPr="00D50130">
        <w:rPr>
          <w:rFonts w:cs="Arial"/>
        </w:rPr>
        <w:t>LEAs and other partners to obtain necessary records to determine appropriate school placements and coordinate instruction</w:t>
      </w:r>
      <w:r w:rsidR="00F46C9A" w:rsidRPr="00D50130">
        <w:rPr>
          <w:rFonts w:cs="Arial"/>
        </w:rPr>
        <w:t xml:space="preserve"> for </w:t>
      </w:r>
      <w:r w:rsidR="00F008EF" w:rsidRPr="00D50130">
        <w:rPr>
          <w:rFonts w:cs="Arial"/>
        </w:rPr>
        <w:t xml:space="preserve">pupils in </w:t>
      </w:r>
      <w:r w:rsidR="00F46C9A" w:rsidRPr="00D50130">
        <w:rPr>
          <w:rFonts w:cs="Arial"/>
        </w:rPr>
        <w:t xml:space="preserve">foster </w:t>
      </w:r>
      <w:r w:rsidR="00F008EF" w:rsidRPr="00D50130">
        <w:rPr>
          <w:rFonts w:cs="Arial"/>
        </w:rPr>
        <w:t>care</w:t>
      </w:r>
    </w:p>
    <w:p w14:paraId="71653123" w14:textId="30E873E4" w:rsidR="00D537D7" w:rsidRPr="00D50130" w:rsidRDefault="00D537D7" w:rsidP="000112D9">
      <w:pPr>
        <w:pStyle w:val="ListParagraph"/>
        <w:numPr>
          <w:ilvl w:val="0"/>
          <w:numId w:val="11"/>
        </w:numPr>
        <w:rPr>
          <w:rFonts w:cs="Arial"/>
        </w:rPr>
      </w:pPr>
      <w:r w:rsidRPr="00D50130">
        <w:rPr>
          <w:rFonts w:cs="Arial"/>
        </w:rPr>
        <w:t>Increase</w:t>
      </w:r>
      <w:r w:rsidR="00442FED" w:rsidRPr="00D50130">
        <w:rPr>
          <w:rFonts w:cs="Arial"/>
        </w:rPr>
        <w:t>d</w:t>
      </w:r>
      <w:r w:rsidRPr="00D50130">
        <w:rPr>
          <w:rFonts w:cs="Arial"/>
        </w:rPr>
        <w:t xml:space="preserve"> collaboration and capacity </w:t>
      </w:r>
      <w:r w:rsidR="004E6F61" w:rsidRPr="00D50130">
        <w:rPr>
          <w:rFonts w:cs="Arial"/>
        </w:rPr>
        <w:t xml:space="preserve">building </w:t>
      </w:r>
      <w:r w:rsidRPr="00D50130">
        <w:rPr>
          <w:rFonts w:cs="Arial"/>
        </w:rPr>
        <w:t>among partner agencies and systems to increase access to meaningful educational support for foster youth</w:t>
      </w:r>
    </w:p>
    <w:p w14:paraId="521B09E5" w14:textId="60B2C047" w:rsidR="00D537D7" w:rsidRPr="00D50130" w:rsidRDefault="00D537D7" w:rsidP="000112D9">
      <w:pPr>
        <w:pStyle w:val="ListParagraph"/>
        <w:numPr>
          <w:ilvl w:val="0"/>
          <w:numId w:val="11"/>
        </w:numPr>
        <w:rPr>
          <w:rFonts w:cs="Arial"/>
        </w:rPr>
      </w:pPr>
      <w:r w:rsidRPr="00D50130">
        <w:rPr>
          <w:rFonts w:cs="Arial"/>
        </w:rPr>
        <w:t>Provid</w:t>
      </w:r>
      <w:r w:rsidR="0063272C" w:rsidRPr="00D50130">
        <w:rPr>
          <w:rFonts w:cs="Arial"/>
        </w:rPr>
        <w:t>ing</w:t>
      </w:r>
      <w:r w:rsidRPr="00D50130">
        <w:rPr>
          <w:rFonts w:cs="Arial"/>
        </w:rPr>
        <w:t xml:space="preserve"> guidance and support to LEAs on the development of integrated policy and practice for </w:t>
      </w:r>
      <w:r w:rsidR="009465D4" w:rsidRPr="00D50130">
        <w:rPr>
          <w:rFonts w:cs="Arial"/>
        </w:rPr>
        <w:t>Local Control and Accountability Plan (</w:t>
      </w:r>
      <w:r w:rsidRPr="00D50130">
        <w:rPr>
          <w:rFonts w:cs="Arial"/>
        </w:rPr>
        <w:t>LCAP</w:t>
      </w:r>
      <w:r w:rsidR="009465D4" w:rsidRPr="00D50130">
        <w:rPr>
          <w:rFonts w:cs="Arial"/>
        </w:rPr>
        <w:t>)</w:t>
      </w:r>
      <w:r w:rsidRPr="00D50130">
        <w:rPr>
          <w:rFonts w:cs="Arial"/>
        </w:rPr>
        <w:t xml:space="preserve"> to engage in effective program planning for foster youth under</w:t>
      </w:r>
      <w:r w:rsidR="002C7BC1" w:rsidRPr="00D50130">
        <w:rPr>
          <w:rFonts w:cs="Arial"/>
        </w:rPr>
        <w:t xml:space="preserve"> </w:t>
      </w:r>
      <w:r w:rsidR="00536FB6" w:rsidRPr="00D50130">
        <w:rPr>
          <w:rFonts w:cs="Arial"/>
        </w:rPr>
        <w:t xml:space="preserve">the </w:t>
      </w:r>
      <w:r w:rsidR="002C7BC1" w:rsidRPr="00D50130">
        <w:rPr>
          <w:rFonts w:cs="Arial"/>
        </w:rPr>
        <w:t>Local Control Funding Formula (LCFF)</w:t>
      </w:r>
    </w:p>
    <w:p w14:paraId="72576B88" w14:textId="44874473" w:rsidR="00D537D7" w:rsidRPr="00D50130" w:rsidRDefault="00D537D7" w:rsidP="000112D9">
      <w:pPr>
        <w:pStyle w:val="ListParagraph"/>
        <w:numPr>
          <w:ilvl w:val="0"/>
          <w:numId w:val="11"/>
        </w:numPr>
        <w:rPr>
          <w:rFonts w:cs="Arial"/>
        </w:rPr>
      </w:pPr>
      <w:r w:rsidRPr="00D50130">
        <w:rPr>
          <w:rFonts w:cs="Arial"/>
        </w:rPr>
        <w:t>Provid</w:t>
      </w:r>
      <w:r w:rsidR="0063272C" w:rsidRPr="00D50130">
        <w:rPr>
          <w:rFonts w:cs="Arial"/>
        </w:rPr>
        <w:t>ing</w:t>
      </w:r>
      <w:r w:rsidRPr="00D50130">
        <w:rPr>
          <w:rFonts w:cs="Arial"/>
        </w:rPr>
        <w:t xml:space="preserve"> direct service and referrals for educational support services, vocational training, and training for independent living</w:t>
      </w:r>
    </w:p>
    <w:p w14:paraId="1EC53C57" w14:textId="1459D5C2" w:rsidR="00D537D7" w:rsidRPr="00D50130" w:rsidRDefault="0063272C" w:rsidP="000112D9">
      <w:pPr>
        <w:pStyle w:val="ListParagraph"/>
        <w:numPr>
          <w:ilvl w:val="0"/>
          <w:numId w:val="11"/>
        </w:numPr>
        <w:rPr>
          <w:rFonts w:cs="Arial"/>
        </w:rPr>
      </w:pPr>
      <w:r w:rsidRPr="00D50130">
        <w:rPr>
          <w:rFonts w:cs="Arial"/>
        </w:rPr>
        <w:t>The d</w:t>
      </w:r>
      <w:r w:rsidR="00D537D7" w:rsidRPr="00D50130">
        <w:rPr>
          <w:rFonts w:cs="Arial"/>
        </w:rPr>
        <w:t>evelop</w:t>
      </w:r>
      <w:r w:rsidRPr="00D50130">
        <w:rPr>
          <w:rFonts w:cs="Arial"/>
        </w:rPr>
        <w:t>ment of</w:t>
      </w:r>
      <w:r w:rsidR="00D537D7" w:rsidRPr="00D50130">
        <w:rPr>
          <w:rFonts w:cs="Arial"/>
        </w:rPr>
        <w:t xml:space="preserve"> formal agreements to formalize collaboration among county agencies to optimize resources </w:t>
      </w:r>
      <w:r w:rsidR="00536FB6" w:rsidRPr="00D50130">
        <w:rPr>
          <w:rFonts w:cs="Arial"/>
        </w:rPr>
        <w:t xml:space="preserve">for </w:t>
      </w:r>
      <w:r w:rsidR="00F008EF" w:rsidRPr="00D50130">
        <w:rPr>
          <w:rFonts w:cs="Arial"/>
        </w:rPr>
        <w:t xml:space="preserve">pupils in </w:t>
      </w:r>
      <w:r w:rsidR="00536FB6" w:rsidRPr="00D50130">
        <w:rPr>
          <w:rFonts w:cs="Arial"/>
        </w:rPr>
        <w:t xml:space="preserve">foster </w:t>
      </w:r>
      <w:r w:rsidR="00F008EF" w:rsidRPr="00D50130">
        <w:rPr>
          <w:rFonts w:cs="Arial"/>
        </w:rPr>
        <w:t>care</w:t>
      </w:r>
      <w:r w:rsidR="00536FB6" w:rsidRPr="00D50130">
        <w:rPr>
          <w:rFonts w:cs="Arial"/>
        </w:rPr>
        <w:t xml:space="preserve"> </w:t>
      </w:r>
      <w:r w:rsidR="00D537D7" w:rsidRPr="00D50130">
        <w:rPr>
          <w:rFonts w:cs="Arial"/>
        </w:rPr>
        <w:t>and eliminate redundant services</w:t>
      </w:r>
    </w:p>
    <w:p w14:paraId="2267175B" w14:textId="663A4902" w:rsidR="00F61A68" w:rsidRPr="00D50130" w:rsidRDefault="0041289E" w:rsidP="000112D9">
      <w:pPr>
        <w:spacing w:before="0"/>
        <w:rPr>
          <w:rFonts w:cs="Arial"/>
        </w:rPr>
      </w:pPr>
      <w:r w:rsidRPr="00D50130">
        <w:rPr>
          <w:rFonts w:cs="Arial"/>
        </w:rPr>
        <w:lastRenderedPageBreak/>
        <w:t>The</w:t>
      </w:r>
      <w:r w:rsidR="00F74E1D" w:rsidRPr="00D50130">
        <w:rPr>
          <w:rFonts w:cs="Arial"/>
        </w:rPr>
        <w:t xml:space="preserve"> </w:t>
      </w:r>
      <w:r w:rsidR="00AE4837" w:rsidRPr="00D50130">
        <w:rPr>
          <w:rFonts w:cs="Arial"/>
        </w:rPr>
        <w:t xml:space="preserve">COE </w:t>
      </w:r>
      <w:r w:rsidRPr="00D50130">
        <w:rPr>
          <w:rFonts w:cs="Arial"/>
        </w:rPr>
        <w:t>FYSCPs</w:t>
      </w:r>
      <w:r w:rsidR="00F74E1D" w:rsidRPr="00D50130">
        <w:rPr>
          <w:rFonts w:cs="Arial"/>
        </w:rPr>
        <w:t xml:space="preserve"> </w:t>
      </w:r>
      <w:r w:rsidRPr="00D50130">
        <w:rPr>
          <w:rFonts w:cs="Arial"/>
        </w:rPr>
        <w:t>provide</w:t>
      </w:r>
      <w:r w:rsidR="00F74E1D" w:rsidRPr="00D50130">
        <w:rPr>
          <w:rFonts w:cs="Arial"/>
        </w:rPr>
        <w:t xml:space="preserve"> </w:t>
      </w:r>
      <w:r w:rsidRPr="00D50130">
        <w:rPr>
          <w:rFonts w:cs="Arial"/>
        </w:rPr>
        <w:t>support</w:t>
      </w:r>
      <w:r w:rsidR="00F74E1D" w:rsidRPr="00D50130">
        <w:rPr>
          <w:rFonts w:cs="Arial"/>
        </w:rPr>
        <w:t xml:space="preserve"> </w:t>
      </w:r>
      <w:r w:rsidR="00AE4837" w:rsidRPr="00D50130">
        <w:rPr>
          <w:rFonts w:cs="Arial"/>
        </w:rPr>
        <w:t xml:space="preserve">to district liaisons </w:t>
      </w:r>
      <w:r w:rsidRPr="00D50130">
        <w:rPr>
          <w:rFonts w:cs="Arial"/>
        </w:rPr>
        <w:t>with</w:t>
      </w:r>
      <w:r w:rsidR="00F74E1D" w:rsidRPr="00D50130">
        <w:rPr>
          <w:rFonts w:cs="Arial"/>
        </w:rPr>
        <w:t xml:space="preserve"> </w:t>
      </w:r>
      <w:r w:rsidRPr="00D50130">
        <w:rPr>
          <w:rFonts w:cs="Arial"/>
        </w:rPr>
        <w:t>transferring</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records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other</w:t>
      </w:r>
      <w:r w:rsidR="00F74E1D" w:rsidRPr="00D50130">
        <w:rPr>
          <w:rFonts w:cs="Arial"/>
        </w:rPr>
        <w:t xml:space="preserve"> </w:t>
      </w:r>
      <w:r w:rsidRPr="00D50130">
        <w:rPr>
          <w:rFonts w:cs="Arial"/>
        </w:rPr>
        <w:t>relevant</w:t>
      </w:r>
      <w:r w:rsidR="00F74E1D" w:rsidRPr="00D50130">
        <w:rPr>
          <w:rFonts w:cs="Arial"/>
        </w:rPr>
        <w:t xml:space="preserve"> </w:t>
      </w:r>
      <w:r w:rsidRPr="00D50130">
        <w:rPr>
          <w:rFonts w:cs="Arial"/>
        </w:rPr>
        <w:t>educational</w:t>
      </w:r>
      <w:r w:rsidR="00F74E1D" w:rsidRPr="00D50130">
        <w:rPr>
          <w:rFonts w:cs="Arial"/>
        </w:rPr>
        <w:t xml:space="preserve"> </w:t>
      </w:r>
      <w:r w:rsidRPr="00D50130">
        <w:rPr>
          <w:rFonts w:cs="Arial"/>
        </w:rPr>
        <w:t>information</w:t>
      </w:r>
      <w:r w:rsidR="00F74E1D" w:rsidRPr="00D50130">
        <w:rPr>
          <w:rFonts w:cs="Arial"/>
        </w:rPr>
        <w:t xml:space="preserve"> </w:t>
      </w:r>
      <w:r w:rsidR="00AE4837" w:rsidRPr="00D50130">
        <w:rPr>
          <w:rFonts w:cs="Arial"/>
        </w:rPr>
        <w:t>between districts and counties when a pupil in foster care has a school placement change. Additionally,</w:t>
      </w:r>
      <w:r w:rsidR="00F74E1D" w:rsidRPr="00D50130">
        <w:rPr>
          <w:rFonts w:cs="Arial"/>
        </w:rPr>
        <w:t xml:space="preserve"> </w:t>
      </w:r>
      <w:r w:rsidR="00CF7424" w:rsidRPr="00D50130">
        <w:rPr>
          <w:rFonts w:cs="Arial"/>
        </w:rPr>
        <w:t>all</w:t>
      </w:r>
      <w:r w:rsidR="00F74E1D" w:rsidRPr="00D50130">
        <w:rPr>
          <w:rFonts w:cs="Arial"/>
        </w:rPr>
        <w:t xml:space="preserve"> </w:t>
      </w:r>
      <w:r w:rsidR="00AE4837" w:rsidRPr="00D50130">
        <w:rPr>
          <w:rFonts w:cs="Arial"/>
        </w:rPr>
        <w:t xml:space="preserve">COE </w:t>
      </w:r>
      <w:r w:rsidRPr="00D50130">
        <w:rPr>
          <w:rFonts w:cs="Arial"/>
        </w:rPr>
        <w:t>FYSCPs</w:t>
      </w:r>
      <w:r w:rsidR="00F74E1D" w:rsidRPr="00D50130">
        <w:rPr>
          <w:rFonts w:cs="Arial"/>
        </w:rPr>
        <w:t xml:space="preserve"> </w:t>
      </w:r>
      <w:r w:rsidRPr="00D50130">
        <w:rPr>
          <w:rFonts w:cs="Arial"/>
        </w:rPr>
        <w:t>have</w:t>
      </w:r>
      <w:r w:rsidR="00F74E1D" w:rsidRPr="00D50130">
        <w:rPr>
          <w:rFonts w:cs="Arial"/>
        </w:rPr>
        <w:t xml:space="preserve"> </w:t>
      </w:r>
      <w:r w:rsidRPr="00D50130">
        <w:rPr>
          <w:rFonts w:cs="Arial"/>
        </w:rPr>
        <w:t>established</w:t>
      </w:r>
      <w:r w:rsidR="00F74E1D" w:rsidRPr="00D50130">
        <w:rPr>
          <w:rFonts w:cs="Arial"/>
        </w:rPr>
        <w:t xml:space="preserve"> </w:t>
      </w:r>
      <w:r w:rsidRPr="00D50130">
        <w:rPr>
          <w:rFonts w:cs="Arial"/>
        </w:rPr>
        <w:t>local</w:t>
      </w:r>
      <w:r w:rsidR="00F74E1D" w:rsidRPr="00D50130">
        <w:rPr>
          <w:rFonts w:cs="Arial"/>
        </w:rPr>
        <w:t xml:space="preserve"> </w:t>
      </w:r>
      <w:r w:rsidRPr="00D50130">
        <w:rPr>
          <w:rFonts w:cs="Arial"/>
        </w:rPr>
        <w:t>interagency</w:t>
      </w:r>
      <w:r w:rsidR="00F74E1D" w:rsidRPr="00D50130">
        <w:rPr>
          <w:rFonts w:cs="Arial"/>
        </w:rPr>
        <w:t xml:space="preserve"> </w:t>
      </w:r>
      <w:r w:rsidRPr="00D50130">
        <w:rPr>
          <w:rFonts w:cs="Arial"/>
        </w:rPr>
        <w:t>Executive</w:t>
      </w:r>
      <w:r w:rsidR="00F74E1D" w:rsidRPr="00D50130">
        <w:rPr>
          <w:rFonts w:cs="Arial"/>
        </w:rPr>
        <w:t xml:space="preserve"> </w:t>
      </w:r>
      <w:r w:rsidRPr="00D50130">
        <w:rPr>
          <w:rFonts w:cs="Arial"/>
        </w:rPr>
        <w:t>Advisory</w:t>
      </w:r>
      <w:r w:rsidR="00F74E1D" w:rsidRPr="00D50130">
        <w:rPr>
          <w:rFonts w:cs="Arial"/>
        </w:rPr>
        <w:t xml:space="preserve"> </w:t>
      </w:r>
      <w:r w:rsidRPr="00D50130">
        <w:rPr>
          <w:rFonts w:cs="Arial"/>
        </w:rPr>
        <w:t>Councils</w:t>
      </w:r>
      <w:r w:rsidR="00F74E1D" w:rsidRPr="00D50130">
        <w:rPr>
          <w:rFonts w:cs="Arial"/>
        </w:rPr>
        <w:t xml:space="preserve"> </w:t>
      </w:r>
      <w:r w:rsidRPr="00D50130">
        <w:rPr>
          <w:rFonts w:cs="Arial"/>
        </w:rPr>
        <w:t>(EACs)</w:t>
      </w:r>
      <w:r w:rsidR="00F74E1D" w:rsidRPr="00D50130">
        <w:rPr>
          <w:rFonts w:cs="Arial"/>
        </w:rPr>
        <w:t xml:space="preserve"> </w:t>
      </w:r>
      <w:r w:rsidRPr="00D50130">
        <w:rPr>
          <w:rFonts w:cs="Arial"/>
        </w:rPr>
        <w:t>that</w:t>
      </w:r>
      <w:r w:rsidR="00F74E1D" w:rsidRPr="00D50130">
        <w:rPr>
          <w:rFonts w:cs="Arial"/>
        </w:rPr>
        <w:t xml:space="preserve"> </w:t>
      </w:r>
      <w:r w:rsidRPr="00D50130">
        <w:rPr>
          <w:rFonts w:cs="Arial"/>
        </w:rPr>
        <w:t>coordinate</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leverage</w:t>
      </w:r>
      <w:r w:rsidR="00F74E1D" w:rsidRPr="00D50130">
        <w:rPr>
          <w:rFonts w:cs="Arial"/>
        </w:rPr>
        <w:t xml:space="preserve"> </w:t>
      </w:r>
      <w:r w:rsidRPr="00D50130">
        <w:rPr>
          <w:rFonts w:cs="Arial"/>
        </w:rPr>
        <w:t>resources</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LEAs,</w:t>
      </w:r>
      <w:r w:rsidR="00F74E1D" w:rsidRPr="00D50130">
        <w:rPr>
          <w:rFonts w:cs="Arial"/>
        </w:rPr>
        <w:t xml:space="preserve"> </w:t>
      </w:r>
      <w:r w:rsidRPr="00D50130">
        <w:rPr>
          <w:rFonts w:cs="Arial"/>
        </w:rPr>
        <w:t>child</w:t>
      </w:r>
      <w:r w:rsidR="00F74E1D" w:rsidRPr="00D50130">
        <w:rPr>
          <w:rFonts w:cs="Arial"/>
        </w:rPr>
        <w:t xml:space="preserve"> </w:t>
      </w:r>
      <w:r w:rsidRPr="00D50130">
        <w:rPr>
          <w:rFonts w:cs="Arial"/>
        </w:rPr>
        <w:t>welfare</w:t>
      </w:r>
      <w:r w:rsidR="00F74E1D" w:rsidRPr="00D50130">
        <w:rPr>
          <w:rFonts w:cs="Arial"/>
        </w:rPr>
        <w:t xml:space="preserve"> </w:t>
      </w:r>
      <w:r w:rsidRPr="00D50130">
        <w:rPr>
          <w:rFonts w:cs="Arial"/>
        </w:rPr>
        <w:t>agencies,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probation</w:t>
      </w:r>
      <w:r w:rsidR="00F74E1D" w:rsidRPr="00D50130">
        <w:rPr>
          <w:rFonts w:cs="Arial"/>
        </w:rPr>
        <w:t xml:space="preserve"> </w:t>
      </w:r>
      <w:r w:rsidRPr="00D50130">
        <w:rPr>
          <w:rFonts w:cs="Arial"/>
        </w:rPr>
        <w:t>offices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support</w:t>
      </w:r>
      <w:r w:rsidR="00F74E1D" w:rsidRPr="00D50130">
        <w:rPr>
          <w:rFonts w:cs="Arial"/>
        </w:rPr>
        <w:t xml:space="preserve"> </w:t>
      </w:r>
      <w:r w:rsidR="00D02400" w:rsidRPr="00D50130">
        <w:rPr>
          <w:rFonts w:cs="Arial"/>
        </w:rPr>
        <w:t xml:space="preserve">the educational needs of pupils in </w:t>
      </w:r>
      <w:r w:rsidRPr="00D50130">
        <w:rPr>
          <w:rFonts w:cs="Arial"/>
        </w:rPr>
        <w:t>foster</w:t>
      </w:r>
      <w:r w:rsidR="00F74E1D" w:rsidRPr="00D50130">
        <w:rPr>
          <w:rFonts w:cs="Arial"/>
        </w:rPr>
        <w:t xml:space="preserve"> </w:t>
      </w:r>
      <w:r w:rsidR="00D02400" w:rsidRPr="00D50130">
        <w:rPr>
          <w:rFonts w:cs="Arial"/>
        </w:rPr>
        <w:t>care (Table 3</w:t>
      </w:r>
      <w:r w:rsidR="0087620C" w:rsidRPr="00D50130">
        <w:rPr>
          <w:rFonts w:cs="Arial"/>
        </w:rPr>
        <w:t>5</w:t>
      </w:r>
      <w:r w:rsidR="00D02400" w:rsidRPr="00D50130">
        <w:rPr>
          <w:rFonts w:cs="Arial"/>
        </w:rPr>
        <w:t>)</w:t>
      </w:r>
      <w:r w:rsidRPr="00D50130">
        <w:rPr>
          <w:rFonts w:cs="Arial"/>
        </w:rPr>
        <w:t>.</w:t>
      </w:r>
      <w:r w:rsidR="00F74E1D" w:rsidRPr="00D50130">
        <w:rPr>
          <w:rFonts w:cs="Arial"/>
        </w:rPr>
        <w:t xml:space="preserve"> </w:t>
      </w:r>
      <w:r w:rsidR="00AE4837" w:rsidRPr="00D50130">
        <w:rPr>
          <w:rFonts w:cs="Arial"/>
        </w:rPr>
        <w:t>COE</w:t>
      </w:r>
      <w:r w:rsidR="00F74E1D" w:rsidRPr="00D50130">
        <w:rPr>
          <w:rFonts w:cs="Arial"/>
        </w:rPr>
        <w:t xml:space="preserve"> </w:t>
      </w:r>
      <w:r w:rsidR="007870BF" w:rsidRPr="00D50130">
        <w:rPr>
          <w:rFonts w:cs="Arial"/>
        </w:rPr>
        <w:t>FYSCPs</w:t>
      </w:r>
      <w:r w:rsidR="008B6E99" w:rsidRPr="00D50130">
        <w:rPr>
          <w:rFonts w:cs="Arial"/>
        </w:rPr>
        <w:t xml:space="preserve"> have</w:t>
      </w:r>
      <w:r w:rsidR="00D02400" w:rsidRPr="00D50130">
        <w:rPr>
          <w:rFonts w:cs="Arial"/>
        </w:rPr>
        <w:t xml:space="preserve"> developed systems outlined in their program plans, </w:t>
      </w:r>
      <w:r w:rsidR="00453CB2" w:rsidRPr="00D50130">
        <w:rPr>
          <w:rFonts w:cs="Arial"/>
        </w:rPr>
        <w:t xml:space="preserve">which are </w:t>
      </w:r>
      <w:r w:rsidR="00D02400" w:rsidRPr="00D50130">
        <w:rPr>
          <w:rFonts w:cs="Arial"/>
        </w:rPr>
        <w:t xml:space="preserve">reviewed and approved by the CDE with the objective of reducing school placement changes by employing </w:t>
      </w:r>
      <w:r w:rsidRPr="00D50130">
        <w:rPr>
          <w:rFonts w:cs="Arial"/>
        </w:rPr>
        <w:t>countywide</w:t>
      </w:r>
      <w:r w:rsidR="00F74E1D" w:rsidRPr="00D50130">
        <w:rPr>
          <w:rFonts w:cs="Arial"/>
        </w:rPr>
        <w:t xml:space="preserve"> </w:t>
      </w:r>
      <w:r w:rsidRPr="00D50130">
        <w:rPr>
          <w:rFonts w:cs="Arial"/>
        </w:rPr>
        <w:t>transportation</w:t>
      </w:r>
      <w:r w:rsidR="00F74E1D" w:rsidRPr="00D50130">
        <w:rPr>
          <w:rFonts w:cs="Arial"/>
        </w:rPr>
        <w:t xml:space="preserve"> </w:t>
      </w:r>
      <w:r w:rsidRPr="00D50130">
        <w:rPr>
          <w:rFonts w:cs="Arial"/>
        </w:rPr>
        <w:t>plans,</w:t>
      </w:r>
      <w:r w:rsidR="00F74E1D" w:rsidRPr="00D50130">
        <w:rPr>
          <w:rFonts w:cs="Arial"/>
        </w:rPr>
        <w:t xml:space="preserve"> </w:t>
      </w:r>
      <w:r w:rsidRPr="00D50130">
        <w:rPr>
          <w:rFonts w:cs="Arial"/>
        </w:rPr>
        <w:t>data</w:t>
      </w:r>
      <w:r w:rsidR="00846D0E" w:rsidRPr="00D50130">
        <w:rPr>
          <w:rFonts w:cs="Arial"/>
        </w:rPr>
        <w:t>-</w:t>
      </w:r>
      <w:r w:rsidRPr="00D50130">
        <w:rPr>
          <w:rFonts w:cs="Arial"/>
        </w:rPr>
        <w:t>sharing</w:t>
      </w:r>
      <w:r w:rsidR="00F74E1D" w:rsidRPr="00D50130">
        <w:rPr>
          <w:rFonts w:cs="Arial"/>
        </w:rPr>
        <w:t xml:space="preserve"> </w:t>
      </w:r>
      <w:r w:rsidRPr="00D50130">
        <w:rPr>
          <w:rFonts w:cs="Arial"/>
        </w:rPr>
        <w:t>agreements,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agreements</w:t>
      </w:r>
      <w:r w:rsidR="00F74E1D" w:rsidRPr="00D50130">
        <w:rPr>
          <w:rFonts w:cs="Arial"/>
        </w:rPr>
        <w:t xml:space="preserve"> </w:t>
      </w:r>
      <w:r w:rsidRPr="00D50130">
        <w:rPr>
          <w:rFonts w:cs="Arial"/>
        </w:rPr>
        <w:t>with</w:t>
      </w:r>
      <w:r w:rsidR="00F74E1D" w:rsidRPr="00D50130">
        <w:rPr>
          <w:rFonts w:cs="Arial"/>
        </w:rPr>
        <w:t xml:space="preserve"> </w:t>
      </w:r>
      <w:r w:rsidRPr="00D50130">
        <w:rPr>
          <w:rFonts w:cs="Arial"/>
        </w:rPr>
        <w:t>child</w:t>
      </w:r>
      <w:r w:rsidR="00F74E1D" w:rsidRPr="00D50130">
        <w:rPr>
          <w:rFonts w:cs="Arial"/>
        </w:rPr>
        <w:t xml:space="preserve"> </w:t>
      </w:r>
      <w:r w:rsidRPr="00D50130">
        <w:rPr>
          <w:rFonts w:cs="Arial"/>
        </w:rPr>
        <w:t>welfare</w:t>
      </w:r>
      <w:r w:rsidR="00F74E1D" w:rsidRPr="00D50130">
        <w:rPr>
          <w:rFonts w:cs="Arial"/>
        </w:rPr>
        <w:t xml:space="preserve"> </w:t>
      </w:r>
      <w:r w:rsidRPr="00D50130">
        <w:rPr>
          <w:rFonts w:cs="Arial"/>
        </w:rPr>
        <w:t>agencies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leverage</w:t>
      </w:r>
      <w:r w:rsidR="00F74E1D" w:rsidRPr="00D50130">
        <w:rPr>
          <w:rFonts w:cs="Arial"/>
        </w:rPr>
        <w:t xml:space="preserve"> </w:t>
      </w:r>
      <w:r w:rsidRPr="00D50130">
        <w:rPr>
          <w:rFonts w:cs="Arial"/>
        </w:rPr>
        <w:t>Title</w:t>
      </w:r>
      <w:r w:rsidR="00F74E1D" w:rsidRPr="00D50130">
        <w:rPr>
          <w:rFonts w:cs="Arial"/>
        </w:rPr>
        <w:t xml:space="preserve"> </w:t>
      </w:r>
      <w:r w:rsidRPr="00D50130">
        <w:rPr>
          <w:rFonts w:cs="Arial"/>
        </w:rPr>
        <w:t>IV-E</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federal</w:t>
      </w:r>
      <w:r w:rsidR="00F74E1D" w:rsidRPr="00D50130">
        <w:rPr>
          <w:rFonts w:cs="Arial"/>
        </w:rPr>
        <w:t xml:space="preserve"> </w:t>
      </w:r>
      <w:r w:rsidRPr="00D50130">
        <w:rPr>
          <w:rFonts w:cs="Arial"/>
        </w:rPr>
        <w:t>Social</w:t>
      </w:r>
      <w:r w:rsidR="00F74E1D" w:rsidRPr="00D50130">
        <w:rPr>
          <w:rFonts w:cs="Arial"/>
        </w:rPr>
        <w:t xml:space="preserve"> </w:t>
      </w:r>
      <w:r w:rsidRPr="00D50130">
        <w:rPr>
          <w:rFonts w:cs="Arial"/>
        </w:rPr>
        <w:t>Security</w:t>
      </w:r>
      <w:r w:rsidR="00F74E1D" w:rsidRPr="00D50130">
        <w:rPr>
          <w:rFonts w:cs="Arial"/>
        </w:rPr>
        <w:t xml:space="preserve"> </w:t>
      </w:r>
      <w:r w:rsidRPr="00D50130">
        <w:rPr>
          <w:rFonts w:cs="Arial"/>
        </w:rPr>
        <w:t>Act</w:t>
      </w:r>
      <w:r w:rsidR="00F74E1D" w:rsidRPr="00D50130">
        <w:rPr>
          <w:rFonts w:cs="Arial"/>
        </w:rPr>
        <w:t xml:space="preserve"> </w:t>
      </w:r>
      <w:r w:rsidRPr="00D50130">
        <w:rPr>
          <w:rFonts w:cs="Arial"/>
        </w:rPr>
        <w:t>(42</w:t>
      </w:r>
      <w:r w:rsidR="00F74E1D" w:rsidRPr="00D50130">
        <w:rPr>
          <w:rFonts w:cs="Arial"/>
          <w:color w:val="0E101A"/>
        </w:rPr>
        <w:t xml:space="preserve"> </w:t>
      </w:r>
      <w:r w:rsidRPr="00D50130">
        <w:rPr>
          <w:rFonts w:cs="Arial"/>
          <w:i/>
          <w:color w:val="0E101A"/>
        </w:rPr>
        <w:t>U</w:t>
      </w:r>
      <w:r w:rsidR="00453CB2" w:rsidRPr="00D50130">
        <w:rPr>
          <w:rFonts w:cs="Arial"/>
          <w:i/>
          <w:color w:val="0E101A"/>
        </w:rPr>
        <w:t>.S. Code</w:t>
      </w:r>
      <w:r w:rsidR="00F74E1D" w:rsidRPr="00D50130">
        <w:rPr>
          <w:rFonts w:cs="Arial"/>
          <w:i/>
          <w:color w:val="0E101A"/>
        </w:rPr>
        <w:t xml:space="preserve"> </w:t>
      </w:r>
      <w:r w:rsidRPr="00D50130">
        <w:rPr>
          <w:rFonts w:cs="Arial"/>
        </w:rPr>
        <w:t>Section</w:t>
      </w:r>
      <w:r w:rsidR="00F74E1D" w:rsidRPr="00D50130">
        <w:rPr>
          <w:rFonts w:cs="Arial"/>
        </w:rPr>
        <w:t xml:space="preserve"> </w:t>
      </w:r>
      <w:r w:rsidRPr="00D50130">
        <w:rPr>
          <w:rFonts w:cs="Arial"/>
        </w:rPr>
        <w:t>301)</w:t>
      </w:r>
      <w:r w:rsidR="00F74E1D" w:rsidRPr="00D50130">
        <w:rPr>
          <w:rFonts w:cs="Arial"/>
        </w:rPr>
        <w:t xml:space="preserve"> </w:t>
      </w:r>
      <w:r w:rsidRPr="00D50130">
        <w:rPr>
          <w:rFonts w:cs="Arial"/>
        </w:rPr>
        <w:t>funds.</w:t>
      </w:r>
      <w:r w:rsidR="00F74E1D" w:rsidRPr="00D50130">
        <w:rPr>
          <w:rFonts w:cs="Arial"/>
        </w:rPr>
        <w:t xml:space="preserve"> </w:t>
      </w:r>
      <w:r w:rsidRPr="00D50130">
        <w:rPr>
          <w:rFonts w:cs="Arial"/>
        </w:rPr>
        <w:t>These</w:t>
      </w:r>
      <w:r w:rsidR="00F74E1D" w:rsidRPr="00D50130">
        <w:rPr>
          <w:rFonts w:cs="Arial"/>
        </w:rPr>
        <w:t xml:space="preserve"> </w:t>
      </w:r>
      <w:r w:rsidRPr="00D50130">
        <w:rPr>
          <w:rFonts w:cs="Arial"/>
        </w:rPr>
        <w:t>agreements</w:t>
      </w:r>
      <w:r w:rsidR="00F74E1D" w:rsidRPr="00D50130">
        <w:rPr>
          <w:rFonts w:cs="Arial"/>
        </w:rPr>
        <w:t xml:space="preserve"> </w:t>
      </w:r>
      <w:r w:rsidRPr="00D50130">
        <w:rPr>
          <w:rFonts w:cs="Arial"/>
        </w:rPr>
        <w:t>establish</w:t>
      </w:r>
      <w:r w:rsidR="00F74E1D" w:rsidRPr="00D50130">
        <w:rPr>
          <w:rFonts w:cs="Arial"/>
        </w:rPr>
        <w:t xml:space="preserve"> </w:t>
      </w:r>
      <w:r w:rsidRPr="00D50130">
        <w:rPr>
          <w:rFonts w:cs="Arial"/>
        </w:rPr>
        <w:t>procedures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promote</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stability</w:t>
      </w:r>
      <w:r w:rsidR="00F74E1D" w:rsidRPr="00D50130">
        <w:rPr>
          <w:rFonts w:cs="Arial"/>
        </w:rPr>
        <w:t xml:space="preserve"> </w:t>
      </w:r>
      <w:r w:rsidRPr="00D50130">
        <w:rPr>
          <w:rFonts w:cs="Arial"/>
        </w:rPr>
        <w:t>for</w:t>
      </w:r>
      <w:r w:rsidR="00F74E1D" w:rsidRPr="00D50130">
        <w:rPr>
          <w:rFonts w:cs="Arial"/>
        </w:rPr>
        <w:t xml:space="preserve"> </w:t>
      </w:r>
      <w:r w:rsidR="007026A7" w:rsidRPr="00D50130">
        <w:rPr>
          <w:rFonts w:cs="Arial"/>
        </w:rPr>
        <w:t xml:space="preserve">the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support</w:t>
      </w:r>
      <w:r w:rsidR="00F74E1D" w:rsidRPr="00D50130">
        <w:rPr>
          <w:rFonts w:cs="Arial"/>
        </w:rPr>
        <w:t xml:space="preserve"> </w:t>
      </w:r>
      <w:r w:rsidRPr="00D50130">
        <w:rPr>
          <w:rFonts w:cs="Arial"/>
        </w:rPr>
        <w:t>transitions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independent</w:t>
      </w:r>
      <w:r w:rsidR="00F74E1D" w:rsidRPr="00D50130">
        <w:rPr>
          <w:rFonts w:cs="Arial"/>
        </w:rPr>
        <w:t xml:space="preserve"> </w:t>
      </w:r>
      <w:r w:rsidRPr="00D50130">
        <w:rPr>
          <w:rFonts w:cs="Arial"/>
        </w:rPr>
        <w:t>living.</w:t>
      </w:r>
      <w:r w:rsidR="00F74E1D" w:rsidRPr="00D50130">
        <w:rPr>
          <w:rFonts w:cs="Arial"/>
        </w:rPr>
        <w:t xml:space="preserve"> </w:t>
      </w:r>
      <w:r w:rsidRPr="00D50130">
        <w:rPr>
          <w:rFonts w:cs="Arial"/>
        </w:rPr>
        <w:t>Through</w:t>
      </w:r>
      <w:r w:rsidR="00F74E1D" w:rsidRPr="00D50130">
        <w:rPr>
          <w:rFonts w:cs="Arial"/>
        </w:rPr>
        <w:t xml:space="preserve"> </w:t>
      </w:r>
      <w:r w:rsidRPr="00D50130">
        <w:rPr>
          <w:rFonts w:cs="Arial"/>
        </w:rPr>
        <w:t>these</w:t>
      </w:r>
      <w:r w:rsidR="00F74E1D" w:rsidRPr="00D50130">
        <w:rPr>
          <w:rFonts w:cs="Arial"/>
        </w:rPr>
        <w:t xml:space="preserve"> </w:t>
      </w:r>
      <w:r w:rsidRPr="00D50130">
        <w:rPr>
          <w:rFonts w:cs="Arial"/>
        </w:rPr>
        <w:t>agreements,</w:t>
      </w:r>
      <w:r w:rsidR="00F74E1D" w:rsidRPr="00D50130">
        <w:rPr>
          <w:rFonts w:cs="Arial"/>
        </w:rPr>
        <w:t xml:space="preserve"> </w:t>
      </w:r>
      <w:r w:rsidRPr="00D50130">
        <w:rPr>
          <w:rFonts w:cs="Arial"/>
        </w:rPr>
        <w:t>protocols</w:t>
      </w:r>
      <w:r w:rsidR="00F74E1D" w:rsidRPr="00D50130">
        <w:rPr>
          <w:rFonts w:cs="Arial"/>
        </w:rPr>
        <w:t xml:space="preserve"> </w:t>
      </w:r>
      <w:r w:rsidRPr="00D50130">
        <w:rPr>
          <w:rFonts w:cs="Arial"/>
        </w:rPr>
        <w:t>have</w:t>
      </w:r>
      <w:r w:rsidR="00F74E1D" w:rsidRPr="00D50130">
        <w:rPr>
          <w:rFonts w:cs="Arial"/>
        </w:rPr>
        <w:t xml:space="preserve"> </w:t>
      </w:r>
      <w:r w:rsidRPr="00D50130">
        <w:rPr>
          <w:rFonts w:cs="Arial"/>
        </w:rPr>
        <w:t>been</w:t>
      </w:r>
      <w:r w:rsidR="00F74E1D" w:rsidRPr="00D50130">
        <w:rPr>
          <w:rFonts w:cs="Arial"/>
        </w:rPr>
        <w:t xml:space="preserve"> </w:t>
      </w:r>
      <w:r w:rsidRPr="00D50130">
        <w:rPr>
          <w:rFonts w:cs="Arial"/>
        </w:rPr>
        <w:t>established</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LEAs,</w:t>
      </w:r>
      <w:r w:rsidR="00F74E1D" w:rsidRPr="00D50130">
        <w:rPr>
          <w:rFonts w:cs="Arial"/>
        </w:rPr>
        <w:t xml:space="preserve"> </w:t>
      </w:r>
      <w:r w:rsidRPr="00D50130">
        <w:rPr>
          <w:rFonts w:cs="Arial"/>
          <w:spacing w:val="5"/>
        </w:rPr>
        <w:t>child</w:t>
      </w:r>
      <w:r w:rsidR="00F74E1D" w:rsidRPr="00D50130">
        <w:rPr>
          <w:rFonts w:cs="Arial"/>
          <w:spacing w:val="5"/>
        </w:rPr>
        <w:t xml:space="preserve"> </w:t>
      </w:r>
      <w:r w:rsidRPr="00D50130">
        <w:rPr>
          <w:rFonts w:cs="Arial"/>
          <w:spacing w:val="5"/>
        </w:rPr>
        <w:t>welfare</w:t>
      </w:r>
      <w:r w:rsidR="00F74E1D" w:rsidRPr="00D50130">
        <w:rPr>
          <w:rFonts w:cs="Arial"/>
          <w:spacing w:val="5"/>
        </w:rPr>
        <w:t xml:space="preserve"> </w:t>
      </w:r>
      <w:r w:rsidRPr="00D50130">
        <w:rPr>
          <w:rFonts w:cs="Arial"/>
          <w:spacing w:val="5"/>
        </w:rPr>
        <w:t>agencies,</w:t>
      </w:r>
      <w:r w:rsidR="00F74E1D" w:rsidRPr="00D50130">
        <w:rPr>
          <w:rFonts w:cs="Arial"/>
          <w:spacing w:val="5"/>
        </w:rPr>
        <w:t xml:space="preserve"> </w:t>
      </w:r>
      <w:r w:rsidRPr="00D50130">
        <w:rPr>
          <w:rFonts w:cs="Arial"/>
        </w:rPr>
        <w:t>county</w:t>
      </w:r>
      <w:r w:rsidR="00F74E1D" w:rsidRPr="00D50130">
        <w:rPr>
          <w:rFonts w:cs="Arial"/>
        </w:rPr>
        <w:t xml:space="preserve"> </w:t>
      </w:r>
      <w:r w:rsidRPr="00D50130">
        <w:rPr>
          <w:rFonts w:cs="Arial"/>
        </w:rPr>
        <w:t>probation</w:t>
      </w:r>
      <w:r w:rsidR="00F74E1D" w:rsidRPr="00D50130">
        <w:rPr>
          <w:rFonts w:cs="Arial"/>
        </w:rPr>
        <w:t xml:space="preserve"> </w:t>
      </w:r>
      <w:r w:rsidRPr="00D50130">
        <w:rPr>
          <w:rFonts w:cs="Arial"/>
        </w:rPr>
        <w:t>departments,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other</w:t>
      </w:r>
      <w:r w:rsidR="00F74E1D" w:rsidRPr="00D50130">
        <w:rPr>
          <w:rFonts w:cs="Arial"/>
        </w:rPr>
        <w:t xml:space="preserve"> </w:t>
      </w:r>
      <w:r w:rsidRPr="00D50130">
        <w:rPr>
          <w:rFonts w:cs="Arial"/>
        </w:rPr>
        <w:t>organizations</w:t>
      </w:r>
      <w:r w:rsidR="00F74E1D" w:rsidRPr="00D50130">
        <w:rPr>
          <w:rFonts w:cs="Arial"/>
        </w:rPr>
        <w:t xml:space="preserve"> </w:t>
      </w:r>
      <w:r w:rsidRPr="00D50130">
        <w:rPr>
          <w:rFonts w:cs="Arial"/>
        </w:rPr>
        <w:t>(Table</w:t>
      </w:r>
      <w:r w:rsidR="00F74E1D" w:rsidRPr="00D50130">
        <w:rPr>
          <w:rFonts w:cs="Arial"/>
        </w:rPr>
        <w:t xml:space="preserve"> </w:t>
      </w:r>
      <w:r w:rsidR="002C7F6C" w:rsidRPr="00D50130">
        <w:rPr>
          <w:rFonts w:cs="Arial"/>
        </w:rPr>
        <w:t>3</w:t>
      </w:r>
      <w:r w:rsidR="0087620C" w:rsidRPr="00D50130">
        <w:rPr>
          <w:rFonts w:cs="Arial"/>
        </w:rPr>
        <w:t>5</w:t>
      </w:r>
      <w:r w:rsidRPr="00D50130">
        <w:rPr>
          <w:rFonts w:cs="Arial"/>
        </w:rPr>
        <w:t>)</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work</w:t>
      </w:r>
      <w:r w:rsidR="00F74E1D" w:rsidRPr="00D50130">
        <w:rPr>
          <w:rFonts w:cs="Arial"/>
        </w:rPr>
        <w:t xml:space="preserve"> </w:t>
      </w:r>
      <w:r w:rsidRPr="00D50130">
        <w:rPr>
          <w:rFonts w:cs="Arial"/>
        </w:rPr>
        <w:t>collaboratively</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meet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educational</w:t>
      </w:r>
      <w:r w:rsidR="00F74E1D" w:rsidRPr="00D50130">
        <w:rPr>
          <w:rFonts w:cs="Arial"/>
        </w:rPr>
        <w:t xml:space="preserve"> </w:t>
      </w:r>
      <w:r w:rsidRPr="00D50130">
        <w:rPr>
          <w:rFonts w:cs="Arial"/>
        </w:rPr>
        <w:t>needs</w:t>
      </w:r>
      <w:r w:rsidR="00F74E1D" w:rsidRPr="00D50130">
        <w:rPr>
          <w:rFonts w:cs="Arial"/>
        </w:rPr>
        <w:t xml:space="preserve"> </w:t>
      </w:r>
      <w:r w:rsidRPr="00D50130">
        <w:rPr>
          <w:rFonts w:cs="Arial"/>
        </w:rPr>
        <w:t>of</w:t>
      </w:r>
      <w:r w:rsidR="00F74E1D" w:rsidRPr="00D50130">
        <w:rPr>
          <w:rFonts w:cs="Arial"/>
        </w:rPr>
        <w:t xml:space="preserve"> </w:t>
      </w:r>
      <w:r w:rsidR="00D02400" w:rsidRPr="00D50130">
        <w:rPr>
          <w:rFonts w:cs="Arial"/>
        </w:rPr>
        <w:t xml:space="preserve">pupils in </w:t>
      </w:r>
      <w:r w:rsidRPr="00D50130">
        <w:rPr>
          <w:rFonts w:cs="Arial"/>
        </w:rPr>
        <w:t>foster</w:t>
      </w:r>
      <w:r w:rsidR="00F74E1D" w:rsidRPr="00D50130">
        <w:rPr>
          <w:rFonts w:cs="Arial"/>
        </w:rPr>
        <w:t xml:space="preserve"> </w:t>
      </w:r>
      <w:r w:rsidR="00D02400" w:rsidRPr="00D50130">
        <w:rPr>
          <w:rFonts w:cs="Arial"/>
        </w:rPr>
        <w:t>care</w:t>
      </w:r>
      <w:r w:rsidRPr="00D50130">
        <w:rPr>
          <w:rFonts w:cs="Arial"/>
        </w:rPr>
        <w:t>.</w:t>
      </w:r>
      <w:bookmarkStart w:id="39" w:name="_Hlk98762204"/>
    </w:p>
    <w:p w14:paraId="6787F6CA" w14:textId="2CC295C6" w:rsidR="00F32315" w:rsidRPr="00D50130" w:rsidRDefault="00F32315" w:rsidP="000112D9">
      <w:pPr>
        <w:rPr>
          <w:rFonts w:eastAsiaTheme="minorHAnsi" w:cs="Arial"/>
          <w:bCs/>
        </w:rPr>
      </w:pPr>
      <w:r w:rsidRPr="00D50130">
        <w:rPr>
          <w:rFonts w:eastAsiaTheme="minorHAnsi" w:cs="Arial"/>
          <w:bCs/>
        </w:rPr>
        <w:t>As</w:t>
      </w:r>
      <w:r w:rsidR="00F74E1D" w:rsidRPr="00D50130">
        <w:rPr>
          <w:rFonts w:eastAsiaTheme="minorHAnsi" w:cs="Arial"/>
          <w:bCs/>
        </w:rPr>
        <w:t xml:space="preserve"> </w:t>
      </w:r>
      <w:r w:rsidRPr="00D50130">
        <w:rPr>
          <w:rFonts w:eastAsiaTheme="minorHAnsi" w:cs="Arial"/>
          <w:bCs/>
        </w:rPr>
        <w:t>outlined</w:t>
      </w:r>
      <w:r w:rsidR="00F74E1D" w:rsidRPr="00D50130">
        <w:rPr>
          <w:rFonts w:eastAsiaTheme="minorHAnsi" w:cs="Arial"/>
          <w:bCs/>
        </w:rPr>
        <w:t xml:space="preserve"> </w:t>
      </w:r>
      <w:r w:rsidRPr="00D50130">
        <w:rPr>
          <w:rFonts w:eastAsiaTheme="minorHAnsi" w:cs="Arial"/>
          <w:bCs/>
        </w:rPr>
        <w:t>in</w:t>
      </w:r>
      <w:r w:rsidR="00F74E1D" w:rsidRPr="00D50130">
        <w:rPr>
          <w:rFonts w:eastAsiaTheme="minorHAnsi" w:cs="Arial"/>
          <w:bCs/>
        </w:rPr>
        <w:t xml:space="preserve"> </w:t>
      </w:r>
      <w:r w:rsidRPr="00D50130">
        <w:rPr>
          <w:rFonts w:eastAsiaTheme="minorHAnsi" w:cs="Arial"/>
          <w:bCs/>
        </w:rPr>
        <w:t>this</w:t>
      </w:r>
      <w:r w:rsidR="00F74E1D" w:rsidRPr="00D50130">
        <w:rPr>
          <w:rFonts w:eastAsiaTheme="minorHAnsi" w:cs="Arial"/>
          <w:bCs/>
        </w:rPr>
        <w:t xml:space="preserve"> </w:t>
      </w:r>
      <w:r w:rsidRPr="00D50130">
        <w:rPr>
          <w:rFonts w:eastAsiaTheme="minorHAnsi" w:cs="Arial"/>
          <w:bCs/>
        </w:rPr>
        <w:t>section,</w:t>
      </w:r>
      <w:r w:rsidR="00F74E1D" w:rsidRPr="00D50130">
        <w:rPr>
          <w:rFonts w:eastAsiaTheme="minorHAnsi" w:cs="Arial"/>
          <w:bCs/>
        </w:rPr>
        <w:t xml:space="preserve"> </w:t>
      </w:r>
      <w:r w:rsidRPr="00D50130">
        <w:rPr>
          <w:rFonts w:eastAsiaTheme="minorHAnsi" w:cs="Arial"/>
          <w:bCs/>
        </w:rPr>
        <w:t>the</w:t>
      </w:r>
      <w:r w:rsidR="00F74E1D" w:rsidRPr="00D50130">
        <w:rPr>
          <w:rFonts w:eastAsiaTheme="minorHAnsi" w:cs="Arial"/>
          <w:bCs/>
        </w:rPr>
        <w:t xml:space="preserve"> </w:t>
      </w:r>
      <w:r w:rsidR="00F75426" w:rsidRPr="00D50130">
        <w:rPr>
          <w:rFonts w:eastAsiaTheme="minorHAnsi" w:cs="Arial"/>
          <w:bCs/>
        </w:rPr>
        <w:t>FYSCP</w:t>
      </w:r>
      <w:r w:rsidR="00F74E1D" w:rsidRPr="00D50130">
        <w:rPr>
          <w:rFonts w:eastAsiaTheme="minorHAnsi" w:cs="Arial"/>
          <w:bCs/>
        </w:rPr>
        <w:t xml:space="preserve"> </w:t>
      </w:r>
      <w:r w:rsidRPr="00D50130">
        <w:rPr>
          <w:rFonts w:eastAsiaTheme="minorHAnsi" w:cs="Arial"/>
          <w:bCs/>
        </w:rPr>
        <w:t>performs</w:t>
      </w:r>
      <w:r w:rsidR="00F74E1D" w:rsidRPr="00D50130">
        <w:rPr>
          <w:rFonts w:eastAsiaTheme="minorHAnsi" w:cs="Arial"/>
          <w:bCs/>
        </w:rPr>
        <w:t xml:space="preserve"> </w:t>
      </w:r>
      <w:r w:rsidRPr="00D50130">
        <w:rPr>
          <w:rFonts w:eastAsiaTheme="minorHAnsi" w:cs="Arial"/>
          <w:bCs/>
        </w:rPr>
        <w:t>a</w:t>
      </w:r>
      <w:r w:rsidR="00F74E1D" w:rsidRPr="00D50130">
        <w:rPr>
          <w:rFonts w:eastAsiaTheme="minorHAnsi" w:cs="Arial"/>
          <w:bCs/>
        </w:rPr>
        <w:t xml:space="preserve"> </w:t>
      </w:r>
      <w:r w:rsidRPr="00D50130">
        <w:rPr>
          <w:rFonts w:eastAsiaTheme="minorHAnsi" w:cs="Arial"/>
          <w:bCs/>
        </w:rPr>
        <w:t>critical</w:t>
      </w:r>
      <w:r w:rsidR="00F74E1D" w:rsidRPr="00D50130">
        <w:rPr>
          <w:rFonts w:eastAsiaTheme="minorHAnsi" w:cs="Arial"/>
          <w:bCs/>
        </w:rPr>
        <w:t xml:space="preserve"> </w:t>
      </w:r>
      <w:r w:rsidRPr="00D50130">
        <w:rPr>
          <w:rFonts w:eastAsiaTheme="minorHAnsi" w:cs="Arial"/>
          <w:bCs/>
        </w:rPr>
        <w:t>role</w:t>
      </w:r>
      <w:r w:rsidR="00F74E1D" w:rsidRPr="00D50130">
        <w:rPr>
          <w:rFonts w:eastAsiaTheme="minorHAnsi" w:cs="Arial"/>
          <w:bCs/>
        </w:rPr>
        <w:t xml:space="preserve"> </w:t>
      </w:r>
      <w:r w:rsidRPr="00D50130">
        <w:rPr>
          <w:rFonts w:eastAsiaTheme="minorHAnsi" w:cs="Arial"/>
          <w:bCs/>
        </w:rPr>
        <w:t>in</w:t>
      </w:r>
      <w:r w:rsidR="00F74E1D" w:rsidRPr="00D50130">
        <w:rPr>
          <w:rFonts w:eastAsiaTheme="minorHAnsi" w:cs="Arial"/>
          <w:bCs/>
        </w:rPr>
        <w:t xml:space="preserve"> </w:t>
      </w:r>
      <w:r w:rsidRPr="00D50130">
        <w:rPr>
          <w:rFonts w:eastAsiaTheme="minorHAnsi" w:cs="Arial"/>
          <w:bCs/>
        </w:rPr>
        <w:t>building</w:t>
      </w:r>
      <w:r w:rsidR="00F74E1D" w:rsidRPr="00D50130">
        <w:rPr>
          <w:rFonts w:eastAsiaTheme="minorHAnsi" w:cs="Arial"/>
          <w:bCs/>
        </w:rPr>
        <w:t xml:space="preserve"> </w:t>
      </w:r>
      <w:r w:rsidRPr="00D50130">
        <w:rPr>
          <w:rFonts w:eastAsiaTheme="minorHAnsi" w:cs="Arial"/>
          <w:bCs/>
        </w:rPr>
        <w:t>and</w:t>
      </w:r>
      <w:r w:rsidR="00F74E1D" w:rsidRPr="00D50130">
        <w:rPr>
          <w:rFonts w:eastAsiaTheme="minorHAnsi" w:cs="Arial"/>
          <w:bCs/>
        </w:rPr>
        <w:t xml:space="preserve"> </w:t>
      </w:r>
      <w:r w:rsidRPr="00D50130">
        <w:rPr>
          <w:rFonts w:eastAsiaTheme="minorHAnsi" w:cs="Arial"/>
          <w:bCs/>
        </w:rPr>
        <w:t>maintaining</w:t>
      </w:r>
      <w:r w:rsidR="00F74E1D" w:rsidRPr="00D50130">
        <w:rPr>
          <w:rFonts w:eastAsiaTheme="minorHAnsi" w:cs="Arial"/>
          <w:bCs/>
        </w:rPr>
        <w:t xml:space="preserve"> </w:t>
      </w:r>
      <w:r w:rsidRPr="00D50130">
        <w:rPr>
          <w:rFonts w:eastAsiaTheme="minorHAnsi" w:cs="Arial"/>
          <w:bCs/>
        </w:rPr>
        <w:t>the</w:t>
      </w:r>
      <w:r w:rsidR="00F74E1D" w:rsidRPr="00D50130">
        <w:rPr>
          <w:rFonts w:eastAsiaTheme="minorHAnsi" w:cs="Arial"/>
          <w:bCs/>
        </w:rPr>
        <w:t xml:space="preserve"> </w:t>
      </w:r>
      <w:r w:rsidR="00F75426" w:rsidRPr="00D50130">
        <w:rPr>
          <w:rFonts w:eastAsiaTheme="minorHAnsi" w:cs="Arial"/>
          <w:bCs/>
        </w:rPr>
        <w:t>infrastructure</w:t>
      </w:r>
      <w:r w:rsidR="00F74E1D" w:rsidRPr="00D50130">
        <w:rPr>
          <w:rFonts w:eastAsiaTheme="minorHAnsi" w:cs="Arial"/>
          <w:bCs/>
        </w:rPr>
        <w:t xml:space="preserve"> </w:t>
      </w:r>
      <w:r w:rsidR="00F75426" w:rsidRPr="00D50130">
        <w:rPr>
          <w:rFonts w:eastAsiaTheme="minorHAnsi" w:cs="Arial"/>
          <w:bCs/>
        </w:rPr>
        <w:t>in</w:t>
      </w:r>
      <w:r w:rsidR="00F74E1D" w:rsidRPr="00D50130">
        <w:rPr>
          <w:rFonts w:eastAsiaTheme="minorHAnsi" w:cs="Arial"/>
          <w:bCs/>
        </w:rPr>
        <w:t xml:space="preserve"> </w:t>
      </w:r>
      <w:r w:rsidR="00F75426" w:rsidRPr="00D50130">
        <w:rPr>
          <w:rFonts w:eastAsiaTheme="minorHAnsi" w:cs="Arial"/>
          <w:bCs/>
        </w:rPr>
        <w:t>California</w:t>
      </w:r>
      <w:r w:rsidR="00F74E1D" w:rsidRPr="00D50130">
        <w:rPr>
          <w:rFonts w:eastAsiaTheme="minorHAnsi" w:cs="Arial"/>
          <w:bCs/>
        </w:rPr>
        <w:t xml:space="preserve"> </w:t>
      </w:r>
      <w:r w:rsidR="00F75426" w:rsidRPr="00D50130">
        <w:rPr>
          <w:rFonts w:eastAsiaTheme="minorHAnsi" w:cs="Arial"/>
          <w:bCs/>
        </w:rPr>
        <w:t>to</w:t>
      </w:r>
      <w:r w:rsidR="00F74E1D" w:rsidRPr="00D50130">
        <w:rPr>
          <w:rFonts w:eastAsiaTheme="minorHAnsi" w:cs="Arial"/>
          <w:bCs/>
        </w:rPr>
        <w:t xml:space="preserve"> </w:t>
      </w:r>
      <w:r w:rsidR="00F75426" w:rsidRPr="00D50130">
        <w:rPr>
          <w:rFonts w:eastAsiaTheme="minorHAnsi" w:cs="Arial"/>
          <w:bCs/>
        </w:rPr>
        <w:t>support</w:t>
      </w:r>
      <w:r w:rsidR="00F74E1D" w:rsidRPr="00D50130">
        <w:rPr>
          <w:rFonts w:eastAsiaTheme="minorHAnsi" w:cs="Arial"/>
          <w:bCs/>
        </w:rPr>
        <w:t xml:space="preserve"> </w:t>
      </w:r>
      <w:r w:rsidR="00F75426" w:rsidRPr="00D50130">
        <w:rPr>
          <w:rFonts w:eastAsiaTheme="minorHAnsi" w:cs="Arial"/>
          <w:bCs/>
        </w:rPr>
        <w:t>foster</w:t>
      </w:r>
      <w:r w:rsidR="00F74E1D" w:rsidRPr="00D50130">
        <w:rPr>
          <w:rFonts w:eastAsiaTheme="minorHAnsi" w:cs="Arial"/>
          <w:bCs/>
        </w:rPr>
        <w:t xml:space="preserve"> </w:t>
      </w:r>
      <w:r w:rsidR="00F75426" w:rsidRPr="00D50130">
        <w:rPr>
          <w:rFonts w:eastAsiaTheme="minorHAnsi" w:cs="Arial"/>
          <w:bCs/>
        </w:rPr>
        <w:t>yout</w:t>
      </w:r>
      <w:r w:rsidRPr="00D50130">
        <w:rPr>
          <w:rFonts w:eastAsiaTheme="minorHAnsi" w:cs="Arial"/>
          <w:bCs/>
        </w:rPr>
        <w:t>h</w:t>
      </w:r>
      <w:r w:rsidR="002E1A56" w:rsidRPr="00D50130">
        <w:rPr>
          <w:rFonts w:eastAsiaTheme="minorHAnsi" w:cs="Arial"/>
          <w:bCs/>
        </w:rPr>
        <w:t>,</w:t>
      </w:r>
      <w:r w:rsidR="00F74E1D" w:rsidRPr="00D50130">
        <w:rPr>
          <w:rFonts w:eastAsiaTheme="minorHAnsi" w:cs="Arial"/>
          <w:bCs/>
        </w:rPr>
        <w:t xml:space="preserve"> </w:t>
      </w:r>
      <w:r w:rsidRPr="00D50130">
        <w:rPr>
          <w:rFonts w:eastAsiaTheme="minorHAnsi" w:cs="Arial"/>
          <w:bCs/>
        </w:rPr>
        <w:t>and</w:t>
      </w:r>
      <w:r w:rsidR="00F74E1D" w:rsidRPr="00D50130">
        <w:rPr>
          <w:rFonts w:eastAsiaTheme="minorHAnsi" w:cs="Arial"/>
          <w:bCs/>
        </w:rPr>
        <w:t xml:space="preserve"> </w:t>
      </w:r>
      <w:r w:rsidRPr="00D50130">
        <w:rPr>
          <w:rFonts w:eastAsiaTheme="minorHAnsi" w:cs="Arial"/>
          <w:bCs/>
        </w:rPr>
        <w:t>the</w:t>
      </w:r>
      <w:r w:rsidR="00F74E1D" w:rsidRPr="00D50130">
        <w:rPr>
          <w:rFonts w:eastAsiaTheme="minorHAnsi" w:cs="Arial"/>
          <w:bCs/>
        </w:rPr>
        <w:t xml:space="preserve"> </w:t>
      </w:r>
      <w:r w:rsidR="00F75426" w:rsidRPr="00D50130">
        <w:rPr>
          <w:rFonts w:eastAsiaTheme="minorHAnsi" w:cs="Arial"/>
          <w:bCs/>
        </w:rPr>
        <w:t>CDE</w:t>
      </w:r>
      <w:r w:rsidR="00F74E1D" w:rsidRPr="00D50130">
        <w:rPr>
          <w:rFonts w:eastAsiaTheme="minorHAnsi" w:cs="Arial"/>
          <w:bCs/>
        </w:rPr>
        <w:t xml:space="preserve"> </w:t>
      </w:r>
      <w:r w:rsidR="00F75426" w:rsidRPr="00D50130">
        <w:rPr>
          <w:rFonts w:eastAsiaTheme="minorHAnsi" w:cs="Arial"/>
          <w:bCs/>
        </w:rPr>
        <w:t>strongly</w:t>
      </w:r>
      <w:r w:rsidR="00F74E1D" w:rsidRPr="00D50130">
        <w:rPr>
          <w:rFonts w:eastAsiaTheme="minorHAnsi" w:cs="Arial"/>
          <w:bCs/>
        </w:rPr>
        <w:t xml:space="preserve"> </w:t>
      </w:r>
      <w:r w:rsidR="00F75426" w:rsidRPr="00D50130">
        <w:rPr>
          <w:rFonts w:eastAsiaTheme="minorHAnsi" w:cs="Arial"/>
          <w:bCs/>
        </w:rPr>
        <w:t>recommends</w:t>
      </w:r>
      <w:r w:rsidR="00F74E1D" w:rsidRPr="00D50130">
        <w:rPr>
          <w:rFonts w:eastAsiaTheme="minorHAnsi" w:cs="Arial"/>
          <w:bCs/>
        </w:rPr>
        <w:t xml:space="preserve"> </w:t>
      </w:r>
      <w:r w:rsidR="00F75426" w:rsidRPr="00D50130">
        <w:rPr>
          <w:rFonts w:cs="Arial"/>
          <w:bCs/>
          <w:color w:val="0E101A"/>
          <w:szCs w:val="24"/>
        </w:rPr>
        <w:t>continuing</w:t>
      </w:r>
      <w:r w:rsidR="00F74E1D" w:rsidRPr="00D50130">
        <w:rPr>
          <w:rFonts w:eastAsiaTheme="minorHAnsi" w:cs="Arial"/>
          <w:bCs/>
        </w:rPr>
        <w:t xml:space="preserve"> </w:t>
      </w:r>
      <w:r w:rsidR="00F75426" w:rsidRPr="00D50130">
        <w:rPr>
          <w:rFonts w:eastAsiaTheme="minorHAnsi" w:cs="Arial"/>
          <w:bCs/>
        </w:rPr>
        <w:t>the</w:t>
      </w:r>
      <w:r w:rsidR="00F74E1D" w:rsidRPr="00D50130">
        <w:rPr>
          <w:rFonts w:eastAsiaTheme="minorHAnsi" w:cs="Arial"/>
          <w:bCs/>
        </w:rPr>
        <w:t xml:space="preserve"> </w:t>
      </w:r>
      <w:r w:rsidR="00F75426" w:rsidRPr="00D50130">
        <w:rPr>
          <w:rFonts w:eastAsiaTheme="minorHAnsi" w:cs="Arial"/>
          <w:bCs/>
        </w:rPr>
        <w:t>FYSCP</w:t>
      </w:r>
      <w:r w:rsidR="00F74E1D" w:rsidRPr="00D50130">
        <w:rPr>
          <w:rFonts w:eastAsiaTheme="minorHAnsi" w:cs="Arial"/>
          <w:bCs/>
        </w:rPr>
        <w:t xml:space="preserve"> </w:t>
      </w:r>
      <w:r w:rsidR="00F75426" w:rsidRPr="00D50130">
        <w:rPr>
          <w:rFonts w:eastAsiaTheme="minorHAnsi" w:cs="Arial"/>
          <w:bCs/>
        </w:rPr>
        <w:t>to</w:t>
      </w:r>
      <w:r w:rsidR="00F74E1D" w:rsidRPr="00D50130">
        <w:rPr>
          <w:rFonts w:eastAsiaTheme="minorHAnsi" w:cs="Arial"/>
          <w:bCs/>
        </w:rPr>
        <w:t xml:space="preserve"> </w:t>
      </w:r>
      <w:r w:rsidR="00F75426" w:rsidRPr="00D50130">
        <w:rPr>
          <w:rFonts w:eastAsiaTheme="minorHAnsi" w:cs="Arial"/>
          <w:bCs/>
        </w:rPr>
        <w:t>ensure</w:t>
      </w:r>
      <w:r w:rsidR="00F74E1D" w:rsidRPr="00D50130">
        <w:rPr>
          <w:rFonts w:eastAsiaTheme="minorHAnsi" w:cs="Arial"/>
          <w:bCs/>
        </w:rPr>
        <w:t xml:space="preserve"> </w:t>
      </w:r>
      <w:r w:rsidR="00F75426" w:rsidRPr="00D50130">
        <w:rPr>
          <w:rFonts w:eastAsiaTheme="minorHAnsi" w:cs="Arial"/>
          <w:bCs/>
        </w:rPr>
        <w:t>the</w:t>
      </w:r>
      <w:r w:rsidR="00F74E1D" w:rsidRPr="00D50130">
        <w:rPr>
          <w:rFonts w:eastAsiaTheme="minorHAnsi" w:cs="Arial"/>
          <w:bCs/>
        </w:rPr>
        <w:t xml:space="preserve"> </w:t>
      </w:r>
      <w:r w:rsidR="00F75426" w:rsidRPr="00D50130">
        <w:rPr>
          <w:rFonts w:eastAsiaTheme="minorHAnsi" w:cs="Arial"/>
          <w:bCs/>
        </w:rPr>
        <w:t>support</w:t>
      </w:r>
      <w:r w:rsidR="00F74E1D" w:rsidRPr="00D50130">
        <w:rPr>
          <w:rFonts w:eastAsiaTheme="minorHAnsi" w:cs="Arial"/>
          <w:bCs/>
        </w:rPr>
        <w:t xml:space="preserve"> </w:t>
      </w:r>
      <w:r w:rsidR="00F75426" w:rsidRPr="00D50130">
        <w:rPr>
          <w:rFonts w:eastAsiaTheme="minorHAnsi" w:cs="Arial"/>
          <w:bCs/>
        </w:rPr>
        <w:t>infrastructure</w:t>
      </w:r>
      <w:r w:rsidR="00F74E1D" w:rsidRPr="00D50130">
        <w:rPr>
          <w:rFonts w:eastAsiaTheme="minorHAnsi" w:cs="Arial"/>
          <w:bCs/>
        </w:rPr>
        <w:t xml:space="preserve"> </w:t>
      </w:r>
      <w:r w:rsidR="00F75426" w:rsidRPr="00D50130">
        <w:rPr>
          <w:rFonts w:eastAsiaTheme="minorHAnsi" w:cs="Arial"/>
          <w:bCs/>
        </w:rPr>
        <w:t>remains</w:t>
      </w:r>
      <w:r w:rsidR="00F74E1D" w:rsidRPr="00D50130">
        <w:rPr>
          <w:rFonts w:eastAsiaTheme="minorHAnsi" w:cs="Arial"/>
          <w:bCs/>
        </w:rPr>
        <w:t xml:space="preserve"> </w:t>
      </w:r>
      <w:r w:rsidR="00F75426" w:rsidRPr="00D50130">
        <w:rPr>
          <w:rFonts w:eastAsiaTheme="minorHAnsi" w:cs="Arial"/>
          <w:bCs/>
        </w:rPr>
        <w:t>in</w:t>
      </w:r>
      <w:r w:rsidR="00F74E1D" w:rsidRPr="00D50130">
        <w:rPr>
          <w:rFonts w:eastAsiaTheme="minorHAnsi" w:cs="Arial"/>
          <w:bCs/>
        </w:rPr>
        <w:t xml:space="preserve"> </w:t>
      </w:r>
      <w:r w:rsidR="00F75426" w:rsidRPr="00D50130">
        <w:rPr>
          <w:rFonts w:eastAsiaTheme="minorHAnsi" w:cs="Arial"/>
          <w:bCs/>
        </w:rPr>
        <w:t>place.</w:t>
      </w:r>
    </w:p>
    <w:p w14:paraId="784F91BF" w14:textId="00A1E1DB" w:rsidR="0041289E" w:rsidRPr="00D50130" w:rsidRDefault="0041289E" w:rsidP="005B4D08">
      <w:pPr>
        <w:pStyle w:val="Heading3"/>
        <w:spacing w:before="360"/>
        <w:rPr>
          <w:rFonts w:cs="Arial"/>
          <w:sz w:val="28"/>
          <w:szCs w:val="28"/>
          <w:lang w:bidi="en-US"/>
        </w:rPr>
      </w:pPr>
      <w:bookmarkStart w:id="40" w:name="_Part_II—Aggregate_Educational"/>
      <w:bookmarkStart w:id="41" w:name="_Toc115854119"/>
      <w:bookmarkStart w:id="42" w:name="_Toc233882302"/>
      <w:bookmarkEnd w:id="39"/>
      <w:bookmarkEnd w:id="40"/>
      <w:r w:rsidRPr="00D50130">
        <w:rPr>
          <w:rFonts w:cs="Arial"/>
          <w:sz w:val="28"/>
          <w:szCs w:val="28"/>
        </w:rPr>
        <w:t>Part</w:t>
      </w:r>
      <w:r w:rsidR="00F74E1D" w:rsidRPr="00D50130">
        <w:rPr>
          <w:rFonts w:cs="Arial"/>
          <w:sz w:val="28"/>
          <w:szCs w:val="28"/>
        </w:rPr>
        <w:t xml:space="preserve"> </w:t>
      </w:r>
      <w:r w:rsidRPr="00D50130">
        <w:rPr>
          <w:rFonts w:cs="Arial"/>
          <w:sz w:val="28"/>
          <w:szCs w:val="28"/>
        </w:rPr>
        <w:t>II—Aggregate</w:t>
      </w:r>
      <w:r w:rsidR="00F74E1D" w:rsidRPr="00D50130">
        <w:rPr>
          <w:rFonts w:cs="Arial"/>
          <w:sz w:val="28"/>
          <w:szCs w:val="28"/>
        </w:rPr>
        <w:t xml:space="preserve"> </w:t>
      </w:r>
      <w:r w:rsidRPr="00D50130">
        <w:rPr>
          <w:rFonts w:cs="Arial"/>
          <w:sz w:val="28"/>
          <w:szCs w:val="28"/>
        </w:rPr>
        <w:t>Educational</w:t>
      </w:r>
      <w:r w:rsidR="00F74E1D" w:rsidRPr="00D50130">
        <w:rPr>
          <w:rFonts w:cs="Arial"/>
          <w:sz w:val="28"/>
          <w:szCs w:val="28"/>
        </w:rPr>
        <w:t xml:space="preserve"> </w:t>
      </w:r>
      <w:r w:rsidRPr="00D50130">
        <w:rPr>
          <w:rFonts w:cs="Arial"/>
          <w:sz w:val="28"/>
          <w:szCs w:val="28"/>
        </w:rPr>
        <w:t>Outcome</w:t>
      </w:r>
      <w:r w:rsidR="00F74E1D" w:rsidRPr="00D50130">
        <w:rPr>
          <w:rFonts w:cs="Arial"/>
          <w:sz w:val="28"/>
          <w:szCs w:val="28"/>
        </w:rPr>
        <w:t xml:space="preserve"> </w:t>
      </w:r>
      <w:r w:rsidRPr="00D50130">
        <w:rPr>
          <w:rFonts w:cs="Arial"/>
          <w:sz w:val="28"/>
          <w:szCs w:val="28"/>
        </w:rPr>
        <w:t>Data</w:t>
      </w:r>
      <w:r w:rsidR="00F74E1D" w:rsidRPr="00D50130">
        <w:rPr>
          <w:rFonts w:cs="Arial"/>
          <w:sz w:val="28"/>
          <w:szCs w:val="28"/>
        </w:rPr>
        <w:t xml:space="preserve"> </w:t>
      </w:r>
      <w:r w:rsidRPr="00D50130">
        <w:rPr>
          <w:rFonts w:cs="Arial"/>
          <w:sz w:val="28"/>
          <w:szCs w:val="28"/>
        </w:rPr>
        <w:t>by</w:t>
      </w:r>
      <w:r w:rsidR="00F74E1D" w:rsidRPr="00D50130">
        <w:rPr>
          <w:rFonts w:cs="Arial"/>
          <w:sz w:val="28"/>
          <w:szCs w:val="28"/>
        </w:rPr>
        <w:t xml:space="preserve"> </w:t>
      </w:r>
      <w:r w:rsidRPr="00D50130">
        <w:rPr>
          <w:rFonts w:cs="Arial"/>
          <w:sz w:val="28"/>
          <w:szCs w:val="28"/>
        </w:rPr>
        <w:t>County</w:t>
      </w:r>
      <w:bookmarkEnd w:id="41"/>
      <w:bookmarkEnd w:id="42"/>
    </w:p>
    <w:p w14:paraId="73C3381E" w14:textId="707B296B" w:rsidR="0069653C" w:rsidRPr="00D50130" w:rsidRDefault="0041289E" w:rsidP="00265CA7">
      <w:pPr>
        <w:pStyle w:val="NoFormatting"/>
        <w:spacing w:after="240"/>
        <w:rPr>
          <w:rFonts w:cs="Arial"/>
        </w:rPr>
      </w:pPr>
      <w:r w:rsidRPr="00D50130">
        <w:rPr>
          <w:rFonts w:cs="Arial"/>
        </w:rPr>
        <w:t>This</w:t>
      </w:r>
      <w:r w:rsidR="00F74E1D" w:rsidRPr="00D50130">
        <w:rPr>
          <w:rFonts w:cs="Arial"/>
        </w:rPr>
        <w:t xml:space="preserve"> </w:t>
      </w:r>
      <w:r w:rsidRPr="00D50130">
        <w:rPr>
          <w:rFonts w:cs="Arial"/>
        </w:rPr>
        <w:t>section</w:t>
      </w:r>
      <w:r w:rsidR="00F74E1D" w:rsidRPr="00D50130">
        <w:rPr>
          <w:rFonts w:cs="Arial"/>
        </w:rPr>
        <w:t xml:space="preserve"> </w:t>
      </w:r>
      <w:r w:rsidRPr="00D50130">
        <w:rPr>
          <w:rFonts w:cs="Arial"/>
        </w:rPr>
        <w:t>includes</w:t>
      </w:r>
      <w:r w:rsidR="00F74E1D" w:rsidRPr="00D50130">
        <w:rPr>
          <w:rFonts w:cs="Arial"/>
        </w:rPr>
        <w:t xml:space="preserve"> </w:t>
      </w:r>
      <w:r w:rsidR="008C5023" w:rsidRPr="00D50130">
        <w:rPr>
          <w:rFonts w:cs="Arial"/>
        </w:rPr>
        <w:t>data</w:t>
      </w:r>
      <w:r w:rsidR="00F74E1D" w:rsidRPr="00D50130">
        <w:rPr>
          <w:rFonts w:cs="Arial"/>
        </w:rPr>
        <w:t xml:space="preserve"> </w:t>
      </w:r>
      <w:r w:rsidR="004420E7" w:rsidRPr="00D50130">
        <w:rPr>
          <w:rFonts w:cs="Arial"/>
        </w:rPr>
        <w:t>collected annually by the CDE TAP team and reported individually by each COE FYSCP through our EOY</w:t>
      </w:r>
      <w:r w:rsidR="00965C1D" w:rsidRPr="00D50130">
        <w:rPr>
          <w:rFonts w:cs="Arial"/>
        </w:rPr>
        <w:t xml:space="preserve"> report</w:t>
      </w:r>
      <w:r w:rsidR="00E6092B" w:rsidRPr="00D50130">
        <w:rPr>
          <w:rFonts w:cs="Arial"/>
        </w:rPr>
        <w:t xml:space="preserve"> </w:t>
      </w:r>
      <w:r w:rsidRPr="00D50130">
        <w:rPr>
          <w:rFonts w:cs="Arial"/>
        </w:rPr>
        <w:t>for</w:t>
      </w:r>
      <w:r w:rsidR="00F74E1D" w:rsidRPr="00D50130">
        <w:rPr>
          <w:rFonts w:cs="Arial"/>
        </w:rPr>
        <w:t xml:space="preserve"> </w:t>
      </w:r>
      <w:r w:rsidRPr="00D50130">
        <w:rPr>
          <w:rFonts w:cs="Arial"/>
        </w:rPr>
        <w:t>each</w:t>
      </w:r>
      <w:r w:rsidR="00F74E1D" w:rsidRPr="00D50130">
        <w:rPr>
          <w:rFonts w:cs="Arial"/>
        </w:rPr>
        <w:t xml:space="preserve"> </w:t>
      </w:r>
      <w:r w:rsidRPr="00D50130">
        <w:rPr>
          <w:rFonts w:cs="Arial"/>
        </w:rPr>
        <w:t>county</w:t>
      </w:r>
      <w:r w:rsidR="00F74E1D" w:rsidRPr="00D50130">
        <w:rPr>
          <w:rFonts w:cs="Arial"/>
        </w:rPr>
        <w:t xml:space="preserve"> </w:t>
      </w:r>
      <w:r w:rsidRPr="00D50130">
        <w:rPr>
          <w:rFonts w:eastAsia="Times New Roman" w:cs="Arial"/>
          <w:color w:val="0E101A"/>
          <w:szCs w:val="24"/>
        </w:rPr>
        <w:t>where</w:t>
      </w:r>
      <w:r w:rsidR="00F74E1D" w:rsidRPr="00D50130">
        <w:rPr>
          <w:rFonts w:cs="Arial"/>
        </w:rPr>
        <w:t xml:space="preserve"> </w:t>
      </w:r>
      <w:r w:rsidRPr="00D50130">
        <w:rPr>
          <w:rFonts w:cs="Arial"/>
        </w:rPr>
        <w:t>pupils</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care</w:t>
      </w:r>
      <w:r w:rsidR="00F74E1D" w:rsidRPr="00D50130">
        <w:rPr>
          <w:rFonts w:cs="Arial"/>
        </w:rPr>
        <w:t xml:space="preserve"> </w:t>
      </w:r>
      <w:r w:rsidRPr="00D50130">
        <w:rPr>
          <w:rFonts w:cs="Arial"/>
        </w:rPr>
        <w:t>attended</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pursuant</w:t>
      </w:r>
      <w:r w:rsidR="00F74E1D" w:rsidRPr="00D50130">
        <w:rPr>
          <w:rFonts w:cs="Arial"/>
        </w:rPr>
        <w:t xml:space="preserve"> </w:t>
      </w:r>
      <w:r w:rsidRPr="00D50130">
        <w:rPr>
          <w:rFonts w:cs="Arial"/>
        </w:rPr>
        <w:t>to</w:t>
      </w:r>
      <w:r w:rsidR="00F74E1D" w:rsidRPr="00D50130">
        <w:rPr>
          <w:rFonts w:eastAsia="Times New Roman" w:cs="Arial"/>
          <w:color w:val="0E101A"/>
          <w:szCs w:val="24"/>
        </w:rPr>
        <w:t xml:space="preserve"> </w:t>
      </w:r>
      <w:r w:rsidR="008B51CE" w:rsidRPr="00D50130">
        <w:rPr>
          <w:rFonts w:cs="Arial"/>
          <w:i/>
          <w:iCs/>
        </w:rPr>
        <w:t xml:space="preserve">EC </w:t>
      </w:r>
      <w:r w:rsidR="008B51CE" w:rsidRPr="00D50130">
        <w:rPr>
          <w:rFonts w:cs="Arial"/>
        </w:rPr>
        <w:t>Section</w:t>
      </w:r>
      <w:r w:rsidR="008B51CE" w:rsidRPr="00D50130">
        <w:rPr>
          <w:rFonts w:cs="Arial"/>
          <w:i/>
        </w:rPr>
        <w:t xml:space="preserve"> </w:t>
      </w:r>
      <w:r w:rsidRPr="00D50130">
        <w:rPr>
          <w:rFonts w:cs="Arial"/>
          <w:iCs/>
        </w:rPr>
        <w:t>42923(b)</w:t>
      </w:r>
      <w:r w:rsidR="0069653C" w:rsidRPr="00D50130">
        <w:rPr>
          <w:rFonts w:cs="Arial"/>
          <w:iCs/>
        </w:rPr>
        <w:t>,</w:t>
      </w:r>
      <w:r w:rsidR="00F74E1D" w:rsidRPr="00D50130">
        <w:rPr>
          <w:rFonts w:cs="Arial"/>
        </w:rPr>
        <w:t xml:space="preserve"> </w:t>
      </w:r>
      <w:r w:rsidR="0069653C" w:rsidRPr="00D50130">
        <w:rPr>
          <w:rFonts w:cs="Arial"/>
        </w:rPr>
        <w:t>and</w:t>
      </w:r>
      <w:r w:rsidR="00F74E1D" w:rsidRPr="00D50130">
        <w:rPr>
          <w:rFonts w:cs="Arial"/>
        </w:rPr>
        <w:t xml:space="preserve"> </w:t>
      </w:r>
      <w:r w:rsidR="0069653C" w:rsidRPr="00D50130">
        <w:rPr>
          <w:rFonts w:cs="Arial"/>
        </w:rPr>
        <w:t>outlines</w:t>
      </w:r>
      <w:r w:rsidR="00F74E1D" w:rsidRPr="00D50130">
        <w:rPr>
          <w:rFonts w:cs="Arial"/>
        </w:rPr>
        <w:t xml:space="preserve"> </w:t>
      </w:r>
      <w:r w:rsidR="0069653C" w:rsidRPr="00D50130">
        <w:rPr>
          <w:rFonts w:cs="Arial"/>
        </w:rPr>
        <w:t>the</w:t>
      </w:r>
      <w:r w:rsidR="00F74E1D" w:rsidRPr="00D50130">
        <w:rPr>
          <w:rFonts w:cs="Arial"/>
        </w:rPr>
        <w:t xml:space="preserve"> </w:t>
      </w:r>
      <w:r w:rsidR="0069653C" w:rsidRPr="00D50130">
        <w:rPr>
          <w:rFonts w:cs="Arial"/>
        </w:rPr>
        <w:t>methodology</w:t>
      </w:r>
      <w:r w:rsidR="00F74E1D" w:rsidRPr="00D50130">
        <w:rPr>
          <w:rFonts w:cs="Arial"/>
        </w:rPr>
        <w:t xml:space="preserve"> </w:t>
      </w:r>
      <w:r w:rsidR="00F61A68" w:rsidRPr="00D50130">
        <w:rPr>
          <w:rFonts w:cs="Arial"/>
        </w:rPr>
        <w:t>used</w:t>
      </w:r>
      <w:r w:rsidR="00F74E1D" w:rsidRPr="00D50130">
        <w:rPr>
          <w:rFonts w:cs="Arial"/>
        </w:rPr>
        <w:t xml:space="preserve"> </w:t>
      </w:r>
      <w:r w:rsidR="00F61A68" w:rsidRPr="00D50130">
        <w:rPr>
          <w:rFonts w:cs="Arial"/>
        </w:rPr>
        <w:t>to</w:t>
      </w:r>
      <w:r w:rsidR="00F74E1D" w:rsidRPr="00D50130">
        <w:rPr>
          <w:rFonts w:cs="Arial"/>
        </w:rPr>
        <w:t xml:space="preserve"> </w:t>
      </w:r>
      <w:r w:rsidR="00F61A68" w:rsidRPr="00D50130">
        <w:rPr>
          <w:rFonts w:cs="Arial"/>
        </w:rPr>
        <w:t>operationalize</w:t>
      </w:r>
      <w:r w:rsidR="00F74E1D" w:rsidRPr="00D50130">
        <w:rPr>
          <w:rFonts w:cs="Arial"/>
        </w:rPr>
        <w:t xml:space="preserve"> </w:t>
      </w:r>
      <w:r w:rsidR="00F61A68" w:rsidRPr="00D50130">
        <w:rPr>
          <w:rFonts w:cs="Arial"/>
        </w:rPr>
        <w:t>the</w:t>
      </w:r>
      <w:r w:rsidR="00F74E1D" w:rsidRPr="00D50130">
        <w:rPr>
          <w:rFonts w:cs="Arial"/>
        </w:rPr>
        <w:t xml:space="preserve"> </w:t>
      </w:r>
      <w:r w:rsidR="00F61A68" w:rsidRPr="00D50130">
        <w:rPr>
          <w:rFonts w:cs="Arial"/>
        </w:rPr>
        <w:t>data</w:t>
      </w:r>
      <w:r w:rsidR="00F74E1D" w:rsidRPr="00D50130">
        <w:rPr>
          <w:rFonts w:cs="Arial"/>
        </w:rPr>
        <w:t xml:space="preserve"> </w:t>
      </w:r>
      <w:r w:rsidR="00F61A68" w:rsidRPr="00D50130">
        <w:rPr>
          <w:rFonts w:cs="Arial"/>
        </w:rPr>
        <w:t>when</w:t>
      </w:r>
      <w:r w:rsidR="00F74E1D" w:rsidRPr="00D50130">
        <w:rPr>
          <w:rFonts w:cs="Arial"/>
        </w:rPr>
        <w:t xml:space="preserve"> </w:t>
      </w:r>
      <w:r w:rsidR="00F61A68" w:rsidRPr="00D50130">
        <w:rPr>
          <w:rFonts w:cs="Arial"/>
        </w:rPr>
        <w:t>having</w:t>
      </w:r>
      <w:r w:rsidR="00F74E1D" w:rsidRPr="00D50130">
        <w:rPr>
          <w:rFonts w:cs="Arial"/>
        </w:rPr>
        <w:t xml:space="preserve"> </w:t>
      </w:r>
      <w:r w:rsidR="00F61A68" w:rsidRPr="00D50130">
        <w:rPr>
          <w:rFonts w:cs="Arial"/>
        </w:rPr>
        <w:t>additional</w:t>
      </w:r>
      <w:r w:rsidR="00F74E1D" w:rsidRPr="00D50130">
        <w:rPr>
          <w:rFonts w:cs="Arial"/>
        </w:rPr>
        <w:t xml:space="preserve"> </w:t>
      </w:r>
      <w:r w:rsidR="00F61A68" w:rsidRPr="00D50130">
        <w:rPr>
          <w:rFonts w:cs="Arial"/>
        </w:rPr>
        <w:t>context</w:t>
      </w:r>
      <w:r w:rsidR="00F74E1D" w:rsidRPr="00D50130">
        <w:rPr>
          <w:rFonts w:cs="Arial"/>
        </w:rPr>
        <w:t xml:space="preserve"> </w:t>
      </w:r>
      <w:r w:rsidR="00F61A68" w:rsidRPr="00D50130">
        <w:rPr>
          <w:rFonts w:cs="Arial"/>
        </w:rPr>
        <w:t>may</w:t>
      </w:r>
      <w:r w:rsidR="00F74E1D" w:rsidRPr="00D50130">
        <w:rPr>
          <w:rFonts w:cs="Arial"/>
        </w:rPr>
        <w:t xml:space="preserve"> </w:t>
      </w:r>
      <w:r w:rsidR="00F61A68" w:rsidRPr="00D50130">
        <w:rPr>
          <w:rFonts w:cs="Arial"/>
        </w:rPr>
        <w:t>be</w:t>
      </w:r>
      <w:r w:rsidR="00F74E1D" w:rsidRPr="00D50130">
        <w:rPr>
          <w:rFonts w:cs="Arial"/>
        </w:rPr>
        <w:t xml:space="preserve"> </w:t>
      </w:r>
      <w:r w:rsidR="00F61A68" w:rsidRPr="00D50130">
        <w:rPr>
          <w:rFonts w:cs="Arial"/>
        </w:rPr>
        <w:t>helpful</w:t>
      </w:r>
      <w:r w:rsidR="00F74E1D" w:rsidRPr="00D50130">
        <w:rPr>
          <w:rFonts w:cs="Arial"/>
        </w:rPr>
        <w:t xml:space="preserve"> </w:t>
      </w:r>
      <w:r w:rsidR="00F61A68" w:rsidRPr="00D50130">
        <w:rPr>
          <w:rFonts w:cs="Arial"/>
        </w:rPr>
        <w:t>in</w:t>
      </w:r>
      <w:r w:rsidR="00F74E1D" w:rsidRPr="00D50130">
        <w:rPr>
          <w:rFonts w:cs="Arial"/>
        </w:rPr>
        <w:t xml:space="preserve"> </w:t>
      </w:r>
      <w:r w:rsidR="00F61A68" w:rsidRPr="00D50130">
        <w:rPr>
          <w:rFonts w:cs="Arial"/>
        </w:rPr>
        <w:t>interpreting</w:t>
      </w:r>
      <w:r w:rsidR="00F74E1D" w:rsidRPr="00D50130">
        <w:rPr>
          <w:rFonts w:cs="Arial"/>
        </w:rPr>
        <w:t xml:space="preserve"> </w:t>
      </w:r>
      <w:r w:rsidR="00F61A68" w:rsidRPr="00D50130">
        <w:rPr>
          <w:rFonts w:cs="Arial"/>
        </w:rPr>
        <w:t>the</w:t>
      </w:r>
      <w:r w:rsidR="00F74E1D" w:rsidRPr="00D50130">
        <w:rPr>
          <w:rFonts w:cs="Arial"/>
        </w:rPr>
        <w:t xml:space="preserve"> </w:t>
      </w:r>
      <w:r w:rsidR="00F61A68" w:rsidRPr="00D50130">
        <w:rPr>
          <w:rFonts w:cs="Arial"/>
        </w:rPr>
        <w:t>numbers</w:t>
      </w:r>
      <w:r w:rsidR="00F74E1D" w:rsidRPr="00D50130">
        <w:rPr>
          <w:rFonts w:cs="Arial"/>
        </w:rPr>
        <w:t xml:space="preserve"> </w:t>
      </w:r>
      <w:r w:rsidR="008D176D" w:rsidRPr="00D50130">
        <w:rPr>
          <w:rFonts w:cs="Arial"/>
        </w:rPr>
        <w:t>(e.g.,</w:t>
      </w:r>
      <w:r w:rsidR="00F74E1D" w:rsidRPr="00D50130">
        <w:rPr>
          <w:rFonts w:cs="Arial"/>
        </w:rPr>
        <w:t xml:space="preserve"> </w:t>
      </w:r>
      <w:r w:rsidR="00792A32" w:rsidRPr="00D50130">
        <w:rPr>
          <w:rFonts w:cs="Arial"/>
        </w:rPr>
        <w:t>understanding</w:t>
      </w:r>
      <w:r w:rsidR="00F74E1D" w:rsidRPr="00D50130">
        <w:rPr>
          <w:rFonts w:cs="Arial"/>
        </w:rPr>
        <w:t xml:space="preserve"> </w:t>
      </w:r>
      <w:r w:rsidR="00792A32" w:rsidRPr="00D50130">
        <w:rPr>
          <w:rFonts w:cs="Arial"/>
        </w:rPr>
        <w:t>nuances</w:t>
      </w:r>
      <w:r w:rsidR="00F74E1D" w:rsidRPr="00D50130">
        <w:rPr>
          <w:rFonts w:cs="Arial"/>
        </w:rPr>
        <w:t xml:space="preserve"> </w:t>
      </w:r>
      <w:r w:rsidR="00792A32" w:rsidRPr="00D50130">
        <w:rPr>
          <w:rFonts w:cs="Arial"/>
        </w:rPr>
        <w:t>for</w:t>
      </w:r>
      <w:r w:rsidR="00F74E1D" w:rsidRPr="00D50130">
        <w:rPr>
          <w:rFonts w:cs="Arial"/>
        </w:rPr>
        <w:t xml:space="preserve"> </w:t>
      </w:r>
      <w:r w:rsidR="00792A32" w:rsidRPr="00D50130">
        <w:rPr>
          <w:rFonts w:cs="Arial"/>
        </w:rPr>
        <w:t>cumulative</w:t>
      </w:r>
      <w:r w:rsidR="00F74E1D" w:rsidRPr="00D50130">
        <w:rPr>
          <w:rFonts w:cs="Arial"/>
        </w:rPr>
        <w:t xml:space="preserve"> </w:t>
      </w:r>
      <w:r w:rsidR="00792A32" w:rsidRPr="00D50130">
        <w:rPr>
          <w:rFonts w:cs="Arial"/>
        </w:rPr>
        <w:t>enrollment</w:t>
      </w:r>
      <w:r w:rsidR="00F74E1D" w:rsidRPr="00D50130">
        <w:rPr>
          <w:rFonts w:cs="Arial"/>
        </w:rPr>
        <w:t xml:space="preserve"> </w:t>
      </w:r>
      <w:r w:rsidR="00792A32" w:rsidRPr="00D50130">
        <w:rPr>
          <w:rFonts w:cs="Arial"/>
        </w:rPr>
        <w:t>counts)</w:t>
      </w:r>
      <w:r w:rsidR="0069653C" w:rsidRPr="00D50130">
        <w:rPr>
          <w:rFonts w:cs="Arial"/>
        </w:rPr>
        <w:t>.</w:t>
      </w:r>
      <w:r w:rsidR="00F74E1D" w:rsidRPr="00D50130">
        <w:rPr>
          <w:rFonts w:cs="Arial"/>
        </w:rPr>
        <w:t xml:space="preserve"> </w:t>
      </w:r>
      <w:r w:rsidR="0069653C" w:rsidRPr="00D50130">
        <w:rPr>
          <w:rFonts w:cs="Arial"/>
        </w:rPr>
        <w:t>Not</w:t>
      </w:r>
      <w:r w:rsidR="00846D0E" w:rsidRPr="00D50130">
        <w:rPr>
          <w:rFonts w:cs="Arial"/>
        </w:rPr>
        <w:t>e</w:t>
      </w:r>
      <w:r w:rsidR="00F74E1D" w:rsidRPr="00D50130">
        <w:rPr>
          <w:rFonts w:cs="Arial"/>
        </w:rPr>
        <w:t xml:space="preserve"> </w:t>
      </w:r>
      <w:r w:rsidR="0069653C" w:rsidRPr="00D50130">
        <w:rPr>
          <w:rFonts w:cs="Arial"/>
        </w:rPr>
        <w:t>that</w:t>
      </w:r>
      <w:r w:rsidR="00F74E1D" w:rsidRPr="00D50130">
        <w:rPr>
          <w:rFonts w:cs="Arial"/>
        </w:rPr>
        <w:t xml:space="preserve"> </w:t>
      </w:r>
      <w:r w:rsidR="0069653C" w:rsidRPr="00D50130">
        <w:rPr>
          <w:rFonts w:cs="Arial"/>
        </w:rPr>
        <w:t>this</w:t>
      </w:r>
      <w:r w:rsidR="00F74E1D" w:rsidRPr="00D50130">
        <w:rPr>
          <w:rFonts w:cs="Arial"/>
        </w:rPr>
        <w:t xml:space="preserve"> </w:t>
      </w:r>
      <w:r w:rsidR="0069653C" w:rsidRPr="00D50130">
        <w:rPr>
          <w:rFonts w:cs="Arial"/>
        </w:rPr>
        <w:t>section</w:t>
      </w:r>
      <w:r w:rsidR="00F74E1D" w:rsidRPr="00D50130">
        <w:rPr>
          <w:rFonts w:cs="Arial"/>
        </w:rPr>
        <w:t xml:space="preserve"> </w:t>
      </w:r>
      <w:r w:rsidR="0069653C" w:rsidRPr="00D50130">
        <w:rPr>
          <w:rFonts w:cs="Arial"/>
        </w:rPr>
        <w:t>includes</w:t>
      </w:r>
      <w:r w:rsidR="00F74E1D" w:rsidRPr="00D50130">
        <w:rPr>
          <w:rFonts w:cs="Arial"/>
        </w:rPr>
        <w:t xml:space="preserve"> </w:t>
      </w:r>
      <w:r w:rsidR="0069653C" w:rsidRPr="00D50130">
        <w:rPr>
          <w:rFonts w:cs="Arial"/>
        </w:rPr>
        <w:t>a</w:t>
      </w:r>
      <w:r w:rsidR="00F74E1D" w:rsidRPr="00D50130">
        <w:rPr>
          <w:rFonts w:cs="Arial"/>
        </w:rPr>
        <w:t xml:space="preserve"> </w:t>
      </w:r>
      <w:r w:rsidR="0069653C" w:rsidRPr="00D50130">
        <w:rPr>
          <w:rFonts w:cs="Arial"/>
        </w:rPr>
        <w:t>presentation</w:t>
      </w:r>
      <w:r w:rsidR="00F74E1D" w:rsidRPr="00D50130">
        <w:rPr>
          <w:rFonts w:cs="Arial"/>
        </w:rPr>
        <w:t xml:space="preserve"> </w:t>
      </w:r>
      <w:r w:rsidR="0069653C" w:rsidRPr="00D50130">
        <w:rPr>
          <w:rFonts w:cs="Arial"/>
        </w:rPr>
        <w:t>of</w:t>
      </w:r>
      <w:r w:rsidR="00F74E1D" w:rsidRPr="00D50130">
        <w:rPr>
          <w:rFonts w:cs="Arial"/>
        </w:rPr>
        <w:t xml:space="preserve"> </w:t>
      </w:r>
      <w:r w:rsidR="0069653C" w:rsidRPr="00D50130">
        <w:rPr>
          <w:rFonts w:cs="Arial"/>
        </w:rPr>
        <w:t>the</w:t>
      </w:r>
      <w:r w:rsidR="00F74E1D" w:rsidRPr="00D50130">
        <w:rPr>
          <w:rFonts w:cs="Arial"/>
        </w:rPr>
        <w:t xml:space="preserve"> </w:t>
      </w:r>
      <w:r w:rsidR="0069653C" w:rsidRPr="00D50130">
        <w:rPr>
          <w:rFonts w:cs="Arial"/>
        </w:rPr>
        <w:t>data</w:t>
      </w:r>
      <w:r w:rsidR="002E1A56" w:rsidRPr="00D50130">
        <w:rPr>
          <w:rFonts w:cs="Arial"/>
        </w:rPr>
        <w:t>,</w:t>
      </w:r>
      <w:r w:rsidR="00F74E1D" w:rsidRPr="00D50130">
        <w:rPr>
          <w:rFonts w:cs="Arial"/>
        </w:rPr>
        <w:t xml:space="preserve"> </w:t>
      </w:r>
      <w:r w:rsidR="0069653C" w:rsidRPr="00D50130">
        <w:rPr>
          <w:rFonts w:cs="Arial"/>
        </w:rPr>
        <w:t>and</w:t>
      </w:r>
      <w:r w:rsidR="00F74E1D" w:rsidRPr="00D50130">
        <w:rPr>
          <w:rFonts w:cs="Arial"/>
        </w:rPr>
        <w:t xml:space="preserve"> </w:t>
      </w:r>
      <w:r w:rsidR="0069653C" w:rsidRPr="00D50130">
        <w:rPr>
          <w:rFonts w:cs="Arial"/>
        </w:rPr>
        <w:t>the</w:t>
      </w:r>
      <w:r w:rsidR="00F74E1D" w:rsidRPr="00D50130">
        <w:rPr>
          <w:rFonts w:cs="Arial"/>
        </w:rPr>
        <w:t xml:space="preserve"> </w:t>
      </w:r>
      <w:r w:rsidR="0069653C" w:rsidRPr="00D50130">
        <w:rPr>
          <w:rFonts w:cs="Arial"/>
        </w:rPr>
        <w:t>following</w:t>
      </w:r>
      <w:r w:rsidR="00F74E1D" w:rsidRPr="00D50130">
        <w:rPr>
          <w:rFonts w:cs="Arial"/>
        </w:rPr>
        <w:t xml:space="preserve"> </w:t>
      </w:r>
      <w:r w:rsidR="0069653C" w:rsidRPr="00D50130">
        <w:rPr>
          <w:rFonts w:cs="Arial"/>
        </w:rPr>
        <w:t>section</w:t>
      </w:r>
      <w:r w:rsidR="00F74E1D" w:rsidRPr="00D50130">
        <w:rPr>
          <w:rFonts w:cs="Arial"/>
        </w:rPr>
        <w:t xml:space="preserve"> </w:t>
      </w:r>
      <w:r w:rsidR="0069653C" w:rsidRPr="00D50130">
        <w:rPr>
          <w:rFonts w:cs="Arial"/>
        </w:rPr>
        <w:t>(Part</w:t>
      </w:r>
      <w:r w:rsidR="00F74E1D" w:rsidRPr="00D50130">
        <w:rPr>
          <w:rFonts w:cs="Arial"/>
        </w:rPr>
        <w:t xml:space="preserve"> </w:t>
      </w:r>
      <w:r w:rsidR="0069653C" w:rsidRPr="00D50130">
        <w:rPr>
          <w:rFonts w:cs="Arial"/>
        </w:rPr>
        <w:t>III)</w:t>
      </w:r>
      <w:r w:rsidR="00F74E1D" w:rsidRPr="00D50130">
        <w:rPr>
          <w:rFonts w:cs="Arial"/>
        </w:rPr>
        <w:t xml:space="preserve"> </w:t>
      </w:r>
      <w:r w:rsidR="0069653C" w:rsidRPr="00D50130">
        <w:rPr>
          <w:rFonts w:cs="Arial"/>
        </w:rPr>
        <w:t>provides</w:t>
      </w:r>
      <w:r w:rsidR="00F74E1D" w:rsidRPr="00D50130">
        <w:rPr>
          <w:rFonts w:cs="Arial"/>
        </w:rPr>
        <w:t xml:space="preserve"> </w:t>
      </w:r>
      <w:r w:rsidR="0069653C" w:rsidRPr="00D50130">
        <w:rPr>
          <w:rFonts w:cs="Arial"/>
        </w:rPr>
        <w:t>a</w:t>
      </w:r>
      <w:r w:rsidR="00F74E1D" w:rsidRPr="00D50130">
        <w:rPr>
          <w:rFonts w:cs="Arial"/>
        </w:rPr>
        <w:t xml:space="preserve"> </w:t>
      </w:r>
      <w:r w:rsidR="0069653C" w:rsidRPr="00D50130">
        <w:rPr>
          <w:rFonts w:cs="Arial"/>
          <w:szCs w:val="24"/>
        </w:rPr>
        <w:t>discussion</w:t>
      </w:r>
      <w:r w:rsidR="00F74E1D" w:rsidRPr="00D50130">
        <w:rPr>
          <w:rFonts w:cs="Arial"/>
          <w:szCs w:val="24"/>
        </w:rPr>
        <w:t xml:space="preserve"> </w:t>
      </w:r>
      <w:r w:rsidR="0069653C" w:rsidRPr="00D50130">
        <w:rPr>
          <w:rFonts w:cs="Arial"/>
          <w:szCs w:val="24"/>
        </w:rPr>
        <w:t>of</w:t>
      </w:r>
      <w:r w:rsidR="00F74E1D" w:rsidRPr="00D50130">
        <w:rPr>
          <w:rFonts w:cs="Arial"/>
          <w:szCs w:val="24"/>
        </w:rPr>
        <w:t xml:space="preserve"> </w:t>
      </w:r>
      <w:r w:rsidR="0069653C" w:rsidRPr="00D50130">
        <w:rPr>
          <w:rFonts w:cs="Arial"/>
          <w:szCs w:val="24"/>
        </w:rPr>
        <w:t>the</w:t>
      </w:r>
      <w:r w:rsidR="00F74E1D" w:rsidRPr="00D50130">
        <w:rPr>
          <w:rFonts w:cs="Arial"/>
          <w:szCs w:val="24"/>
        </w:rPr>
        <w:t xml:space="preserve"> </w:t>
      </w:r>
      <w:r w:rsidR="0069653C" w:rsidRPr="00D50130">
        <w:rPr>
          <w:rFonts w:cs="Arial"/>
          <w:szCs w:val="24"/>
        </w:rPr>
        <w:t>meaning</w:t>
      </w:r>
      <w:r w:rsidR="00F74E1D" w:rsidRPr="00D50130">
        <w:rPr>
          <w:rFonts w:cs="Arial"/>
          <w:szCs w:val="24"/>
        </w:rPr>
        <w:t xml:space="preserve"> </w:t>
      </w:r>
      <w:r w:rsidR="0069653C" w:rsidRPr="00D50130">
        <w:rPr>
          <w:rFonts w:cs="Arial"/>
          <w:szCs w:val="24"/>
        </w:rPr>
        <w:t>and</w:t>
      </w:r>
      <w:r w:rsidR="00F74E1D" w:rsidRPr="00D50130">
        <w:rPr>
          <w:rFonts w:cs="Arial"/>
          <w:szCs w:val="24"/>
        </w:rPr>
        <w:t xml:space="preserve"> </w:t>
      </w:r>
      <w:r w:rsidR="0069653C" w:rsidRPr="00D50130">
        <w:rPr>
          <w:rFonts w:cs="Arial"/>
          <w:szCs w:val="24"/>
        </w:rPr>
        <w:t>implications</w:t>
      </w:r>
      <w:r w:rsidR="00F74E1D" w:rsidRPr="00D50130">
        <w:rPr>
          <w:rFonts w:cs="Arial"/>
          <w:szCs w:val="24"/>
        </w:rPr>
        <w:t xml:space="preserve"> </w:t>
      </w:r>
      <w:r w:rsidR="0069653C" w:rsidRPr="00D50130">
        <w:rPr>
          <w:rFonts w:cs="Arial"/>
          <w:szCs w:val="24"/>
        </w:rPr>
        <w:t>for</w:t>
      </w:r>
      <w:r w:rsidR="007026A7" w:rsidRPr="00D50130">
        <w:rPr>
          <w:rFonts w:cs="Arial"/>
          <w:szCs w:val="24"/>
        </w:rPr>
        <w:t xml:space="preserve"> </w:t>
      </w:r>
      <w:r w:rsidR="00802296" w:rsidRPr="00D50130">
        <w:rPr>
          <w:rFonts w:cs="Arial"/>
          <w:szCs w:val="24"/>
        </w:rPr>
        <w:t>the educational outcomes of pupils in foster care</w:t>
      </w:r>
      <w:r w:rsidR="0069653C" w:rsidRPr="00D50130">
        <w:rPr>
          <w:rFonts w:cs="Arial"/>
          <w:szCs w:val="24"/>
        </w:rPr>
        <w:t>.</w:t>
      </w:r>
    </w:p>
    <w:p w14:paraId="1F974B2B" w14:textId="4CFD3300" w:rsidR="0041289E" w:rsidRPr="00D50130" w:rsidRDefault="0041289E" w:rsidP="00265CA7">
      <w:pPr>
        <w:pStyle w:val="NoFormatting"/>
        <w:spacing w:after="240"/>
        <w:rPr>
          <w:rFonts w:cs="Arial"/>
        </w:rPr>
      </w:pPr>
      <w:r w:rsidRPr="00D50130">
        <w:rPr>
          <w:rFonts w:eastAsia="Times New Roman" w:cs="Arial"/>
          <w:color w:val="0E101A"/>
          <w:szCs w:val="24"/>
        </w:rPr>
        <w:t>To</w:t>
      </w:r>
      <w:r w:rsidR="00F74E1D" w:rsidRPr="00D50130">
        <w:rPr>
          <w:rFonts w:cs="Arial"/>
        </w:rPr>
        <w:t xml:space="preserve"> </w:t>
      </w:r>
      <w:r w:rsidRPr="00D50130">
        <w:rPr>
          <w:rFonts w:cs="Arial"/>
        </w:rPr>
        <w:t>protect</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privacy,</w:t>
      </w:r>
      <w:r w:rsidR="00F74E1D" w:rsidRPr="00D50130">
        <w:rPr>
          <w:rFonts w:cs="Arial"/>
        </w:rPr>
        <w:t xml:space="preserve"> </w:t>
      </w:r>
      <w:r w:rsidRPr="00D50130">
        <w:rPr>
          <w:rFonts w:cs="Arial"/>
        </w:rPr>
        <w:t>data</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suppressed</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indicated</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an</w:t>
      </w:r>
      <w:r w:rsidR="00F74E1D" w:rsidRPr="00D50130">
        <w:rPr>
          <w:rFonts w:cs="Arial"/>
        </w:rPr>
        <w:t xml:space="preserve"> </w:t>
      </w:r>
      <w:r w:rsidRPr="00D50130">
        <w:rPr>
          <w:rFonts w:cs="Arial"/>
        </w:rPr>
        <w:t>asterisk</w:t>
      </w:r>
      <w:r w:rsidR="00F74E1D" w:rsidRPr="00D50130">
        <w:rPr>
          <w:rFonts w:cs="Arial"/>
        </w:rPr>
        <w:t xml:space="preserve"> </w:t>
      </w:r>
      <w:r w:rsidRPr="00D50130">
        <w:rPr>
          <w:rFonts w:cs="Arial"/>
        </w:rPr>
        <w:t>(*)</w:t>
      </w:r>
      <w:r w:rsidR="00F74E1D" w:rsidRPr="00D50130">
        <w:rPr>
          <w:rFonts w:cs="Arial"/>
        </w:rPr>
        <w:t xml:space="preserve"> </w:t>
      </w:r>
      <w:r w:rsidRPr="00D50130">
        <w:rPr>
          <w:rFonts w:cs="Arial"/>
        </w:rPr>
        <w:t>if</w:t>
      </w:r>
      <w:r w:rsidR="00F74E1D" w:rsidRPr="00D50130">
        <w:rPr>
          <w:rFonts w:cs="Arial"/>
        </w:rPr>
        <w:t xml:space="preserve"> </w:t>
      </w:r>
      <w:r w:rsidRPr="00D50130">
        <w:rPr>
          <w:rFonts w:cs="Arial"/>
        </w:rPr>
        <w:t>the</w:t>
      </w:r>
      <w:r w:rsidR="002B6F14" w:rsidRPr="00D50130">
        <w:rPr>
          <w:rFonts w:cs="Arial"/>
        </w:rPr>
        <w:t xml:space="preserve"> number of</w:t>
      </w:r>
      <w:r w:rsidR="00F74E1D" w:rsidRPr="00D50130">
        <w:rPr>
          <w:rFonts w:cs="Arial"/>
        </w:rPr>
        <w:t xml:space="preserve"> </w:t>
      </w:r>
      <w:r w:rsidR="00802296" w:rsidRPr="00D50130">
        <w:rPr>
          <w:rFonts w:cs="Arial"/>
        </w:rPr>
        <w:t>pupil</w:t>
      </w:r>
      <w:r w:rsidR="002B6F14" w:rsidRPr="00D50130">
        <w:rPr>
          <w:rFonts w:cs="Arial"/>
        </w:rPr>
        <w:t>s</w:t>
      </w:r>
      <w:r w:rsidR="00802296" w:rsidRPr="00D50130">
        <w:rPr>
          <w:rFonts w:cs="Arial"/>
        </w:rPr>
        <w:t xml:space="preserve"> in </w:t>
      </w:r>
      <w:r w:rsidRPr="00D50130">
        <w:rPr>
          <w:rFonts w:cs="Arial"/>
        </w:rPr>
        <w:t>foster</w:t>
      </w:r>
      <w:r w:rsidR="00F74E1D" w:rsidRPr="00D50130">
        <w:rPr>
          <w:rFonts w:cs="Arial"/>
        </w:rPr>
        <w:t xml:space="preserve"> </w:t>
      </w:r>
      <w:r w:rsidR="002C61A1" w:rsidRPr="00D50130">
        <w:rPr>
          <w:rFonts w:cs="Arial"/>
        </w:rPr>
        <w:t>care population</w:t>
      </w:r>
      <w:r w:rsidR="00965C1D" w:rsidRPr="00D50130">
        <w:rPr>
          <w:rFonts w:cs="Arial"/>
        </w:rPr>
        <w:t>, excluding Census Day enrollment counts,</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less</w:t>
      </w:r>
      <w:r w:rsidR="00F74E1D" w:rsidRPr="00D50130">
        <w:rPr>
          <w:rFonts w:cs="Arial"/>
        </w:rPr>
        <w:t xml:space="preserve"> </w:t>
      </w:r>
      <w:r w:rsidRPr="00D50130">
        <w:rPr>
          <w:rFonts w:cs="Arial"/>
        </w:rPr>
        <w:t>than</w:t>
      </w:r>
      <w:r w:rsidR="00F74E1D" w:rsidRPr="00D50130">
        <w:rPr>
          <w:rFonts w:cs="Arial"/>
        </w:rPr>
        <w:t xml:space="preserve"> </w:t>
      </w:r>
      <w:r w:rsidRPr="00D50130">
        <w:rPr>
          <w:rFonts w:cs="Arial"/>
        </w:rPr>
        <w:t>1</w:t>
      </w:r>
      <w:r w:rsidR="007F1858" w:rsidRPr="00D50130">
        <w:rPr>
          <w:rFonts w:cs="Arial"/>
        </w:rPr>
        <w:t>5</w:t>
      </w:r>
      <w:r w:rsidR="00F74E1D" w:rsidRPr="00D50130">
        <w:rPr>
          <w:rFonts w:cs="Arial"/>
        </w:rPr>
        <w:t xml:space="preserve"> </w:t>
      </w:r>
      <w:r w:rsidR="00F758D7" w:rsidRPr="00D50130">
        <w:rPr>
          <w:rFonts w:cs="Arial"/>
        </w:rPr>
        <w:t>in each</w:t>
      </w:r>
      <w:r w:rsidR="00F74E1D" w:rsidRPr="00D50130">
        <w:rPr>
          <w:rFonts w:cs="Arial"/>
        </w:rPr>
        <w:t xml:space="preserve"> </w:t>
      </w:r>
      <w:r w:rsidRPr="00D50130">
        <w:rPr>
          <w:rFonts w:cs="Arial"/>
        </w:rPr>
        <w:t>county</w:t>
      </w:r>
      <w:r w:rsidR="000114DA" w:rsidRPr="00D50130">
        <w:rPr>
          <w:rFonts w:cs="Arial"/>
        </w:rPr>
        <w:t>. The following section includes</w:t>
      </w:r>
      <w:r w:rsidRPr="00D50130">
        <w:rPr>
          <w:rFonts w:cs="Arial"/>
        </w:rPr>
        <w:t>:</w:t>
      </w:r>
    </w:p>
    <w:p w14:paraId="3F78826E" w14:textId="5801BB16" w:rsidR="002D6BC6" w:rsidRPr="00D50130" w:rsidRDefault="002D6BC6" w:rsidP="000B28B7">
      <w:pPr>
        <w:pStyle w:val="ListParagraph"/>
        <w:numPr>
          <w:ilvl w:val="0"/>
          <w:numId w:val="10"/>
        </w:numPr>
        <w:rPr>
          <w:rFonts w:cs="Arial"/>
          <w:szCs w:val="24"/>
        </w:rPr>
      </w:pPr>
      <w:r w:rsidRPr="00D50130">
        <w:rPr>
          <w:rFonts w:cs="Arial"/>
          <w:szCs w:val="24"/>
        </w:rPr>
        <w:t>The number of pupils in foster care who attended school in the county</w:t>
      </w:r>
    </w:p>
    <w:p w14:paraId="0D307C19" w14:textId="3CB64CBF" w:rsidR="002D6BC6" w:rsidRPr="00D50130" w:rsidRDefault="002D6BC6" w:rsidP="000B28B7">
      <w:pPr>
        <w:pStyle w:val="ListParagraph"/>
        <w:numPr>
          <w:ilvl w:val="0"/>
          <w:numId w:val="10"/>
        </w:numPr>
        <w:rPr>
          <w:rFonts w:cs="Arial"/>
          <w:szCs w:val="24"/>
        </w:rPr>
      </w:pPr>
      <w:r w:rsidRPr="00D50130">
        <w:rPr>
          <w:rFonts w:cs="Arial"/>
          <w:szCs w:val="24"/>
        </w:rPr>
        <w:t>The academic achievement of the pupils in foster care who attended school in the county</w:t>
      </w:r>
      <w:r w:rsidR="007970E7" w:rsidRPr="00D50130">
        <w:rPr>
          <w:rFonts w:cs="Arial"/>
          <w:szCs w:val="24"/>
        </w:rPr>
        <w:t>, as determined by quantitative and qualitative data currently collected by program participants</w:t>
      </w:r>
    </w:p>
    <w:p w14:paraId="18157F29" w14:textId="38AB19F2" w:rsidR="002D6BC6" w:rsidRPr="00D50130" w:rsidRDefault="002D6BC6" w:rsidP="000B28B7">
      <w:pPr>
        <w:pStyle w:val="ListParagraph"/>
        <w:numPr>
          <w:ilvl w:val="0"/>
          <w:numId w:val="10"/>
        </w:numPr>
        <w:rPr>
          <w:rFonts w:cs="Arial"/>
          <w:szCs w:val="24"/>
        </w:rPr>
      </w:pPr>
      <w:r w:rsidRPr="00D50130">
        <w:rPr>
          <w:rFonts w:cs="Arial"/>
          <w:szCs w:val="24"/>
        </w:rPr>
        <w:t>The number of pupils in foster care who were suspended or expelled</w:t>
      </w:r>
    </w:p>
    <w:p w14:paraId="0BBC0497" w14:textId="170F3B99" w:rsidR="002D6BC6" w:rsidRPr="00D50130" w:rsidRDefault="002D6BC6" w:rsidP="000B28B7">
      <w:pPr>
        <w:pStyle w:val="ListParagraph"/>
        <w:numPr>
          <w:ilvl w:val="0"/>
          <w:numId w:val="10"/>
        </w:numPr>
        <w:rPr>
          <w:rFonts w:cs="Arial"/>
          <w:szCs w:val="24"/>
        </w:rPr>
      </w:pPr>
      <w:r w:rsidRPr="00D50130">
        <w:rPr>
          <w:rFonts w:cs="Arial"/>
          <w:szCs w:val="24"/>
        </w:rPr>
        <w:lastRenderedPageBreak/>
        <w:t>The number of pupils in foster care who were placed in a juvenile hall, camp, ranch, or other county-operated juvenile detention facility because of an incident of juvenile delinquency</w:t>
      </w:r>
    </w:p>
    <w:p w14:paraId="4708CD47" w14:textId="3E6E1886" w:rsidR="002D6BC6" w:rsidRPr="00D50130" w:rsidRDefault="002D6BC6" w:rsidP="000B28B7">
      <w:pPr>
        <w:pStyle w:val="ListParagraph"/>
        <w:numPr>
          <w:ilvl w:val="0"/>
          <w:numId w:val="10"/>
        </w:numPr>
        <w:rPr>
          <w:rFonts w:cs="Arial"/>
          <w:szCs w:val="24"/>
        </w:rPr>
      </w:pPr>
      <w:r w:rsidRPr="00D50130">
        <w:rPr>
          <w:rFonts w:cs="Arial"/>
          <w:szCs w:val="24"/>
        </w:rPr>
        <w:t xml:space="preserve">The </w:t>
      </w:r>
      <w:r w:rsidR="007970E7" w:rsidRPr="00D50130">
        <w:rPr>
          <w:rFonts w:cs="Arial"/>
          <w:szCs w:val="24"/>
        </w:rPr>
        <w:t xml:space="preserve">truancy rates, </w:t>
      </w:r>
      <w:r w:rsidRPr="00D50130">
        <w:rPr>
          <w:rFonts w:cs="Arial"/>
          <w:szCs w:val="24"/>
        </w:rPr>
        <w:t xml:space="preserve">chronic absence rates, attendance rates, </w:t>
      </w:r>
      <w:r w:rsidR="00216F98" w:rsidRPr="00D50130">
        <w:rPr>
          <w:rFonts w:cs="Arial"/>
          <w:szCs w:val="24"/>
        </w:rPr>
        <w:t xml:space="preserve">stability rates, </w:t>
      </w:r>
      <w:r w:rsidRPr="00D50130">
        <w:rPr>
          <w:rFonts w:cs="Arial"/>
          <w:szCs w:val="24"/>
        </w:rPr>
        <w:t>graduation rates, and dropout rates for pupils in foster care</w:t>
      </w:r>
    </w:p>
    <w:p w14:paraId="37B7EE04" w14:textId="20AFB282" w:rsidR="002D6BC6" w:rsidRPr="00D50130" w:rsidRDefault="00B9285E" w:rsidP="000B28B7">
      <w:pPr>
        <w:pStyle w:val="ListParagraph"/>
        <w:numPr>
          <w:ilvl w:val="0"/>
          <w:numId w:val="10"/>
        </w:numPr>
        <w:rPr>
          <w:rFonts w:cs="Arial"/>
          <w:szCs w:val="24"/>
        </w:rPr>
      </w:pPr>
      <w:r w:rsidRPr="00D50130">
        <w:rPr>
          <w:rFonts w:cs="Arial"/>
          <w:szCs w:val="24"/>
        </w:rPr>
        <w:t xml:space="preserve">The number of pupils in foster care </w:t>
      </w:r>
      <w:r w:rsidR="007970E7" w:rsidRPr="00D50130">
        <w:rPr>
          <w:rFonts w:cs="Arial"/>
          <w:szCs w:val="24"/>
        </w:rPr>
        <w:t xml:space="preserve">participating in </w:t>
      </w:r>
      <w:r w:rsidR="00802296" w:rsidRPr="00D50130">
        <w:rPr>
          <w:rFonts w:cs="Arial"/>
          <w:szCs w:val="24"/>
        </w:rPr>
        <w:t xml:space="preserve">FYSCP </w:t>
      </w:r>
      <w:r w:rsidR="007970E7" w:rsidRPr="00D50130">
        <w:rPr>
          <w:rFonts w:cs="Arial"/>
          <w:szCs w:val="24"/>
        </w:rPr>
        <w:t xml:space="preserve">programs pursuant to Chapter </w:t>
      </w:r>
      <w:r w:rsidR="00802296" w:rsidRPr="00D50130">
        <w:rPr>
          <w:rFonts w:cs="Arial"/>
          <w:szCs w:val="24"/>
        </w:rPr>
        <w:t>11.3</w:t>
      </w:r>
      <w:r w:rsidR="007970E7" w:rsidRPr="00D50130">
        <w:rPr>
          <w:rFonts w:cs="Arial"/>
          <w:szCs w:val="24"/>
        </w:rPr>
        <w:t xml:space="preserve"> </w:t>
      </w:r>
      <w:r w:rsidRPr="00D50130">
        <w:rPr>
          <w:rFonts w:cs="Arial"/>
          <w:szCs w:val="24"/>
        </w:rPr>
        <w:t xml:space="preserve">who successfully transition to </w:t>
      </w:r>
      <w:r w:rsidR="00CD2468" w:rsidRPr="00D50130">
        <w:rPr>
          <w:rFonts w:cs="Arial"/>
          <w:szCs w:val="24"/>
        </w:rPr>
        <w:t>p</w:t>
      </w:r>
      <w:r w:rsidRPr="00D50130">
        <w:rPr>
          <w:rFonts w:cs="Arial"/>
          <w:szCs w:val="24"/>
        </w:rPr>
        <w:t xml:space="preserve">ostsecondary </w:t>
      </w:r>
      <w:r w:rsidR="00CD2468" w:rsidRPr="00D50130">
        <w:rPr>
          <w:rFonts w:cs="Arial"/>
          <w:szCs w:val="24"/>
        </w:rPr>
        <w:t>e</w:t>
      </w:r>
      <w:r w:rsidRPr="00D50130">
        <w:rPr>
          <w:rFonts w:cs="Arial"/>
          <w:szCs w:val="24"/>
        </w:rPr>
        <w:t xml:space="preserve">ducation </w:t>
      </w:r>
    </w:p>
    <w:p w14:paraId="229AA3C8" w14:textId="72B048A7" w:rsidR="00F02987" w:rsidRPr="00D50130" w:rsidRDefault="00F02987" w:rsidP="000B28B7">
      <w:pPr>
        <w:pStyle w:val="ListParagraph"/>
        <w:numPr>
          <w:ilvl w:val="0"/>
          <w:numId w:val="10"/>
        </w:numPr>
        <w:rPr>
          <w:rFonts w:cs="Arial"/>
          <w:szCs w:val="24"/>
        </w:rPr>
      </w:pPr>
      <w:r w:rsidRPr="00D50130">
        <w:rPr>
          <w:rFonts w:cs="Arial"/>
          <w:szCs w:val="24"/>
        </w:rPr>
        <w:t xml:space="preserve">The number and percentage of pupils in foster care who successfully complete a </w:t>
      </w:r>
      <w:r w:rsidR="00D45E12" w:rsidRPr="00D50130">
        <w:rPr>
          <w:rFonts w:cs="Arial"/>
          <w:szCs w:val="24"/>
        </w:rPr>
        <w:t>FAFSA</w:t>
      </w:r>
      <w:r w:rsidRPr="00D50130">
        <w:rPr>
          <w:rFonts w:cs="Arial"/>
          <w:szCs w:val="24"/>
        </w:rPr>
        <w:t xml:space="preserve"> or </w:t>
      </w:r>
      <w:r w:rsidR="00D45E12" w:rsidRPr="00D50130">
        <w:rPr>
          <w:rFonts w:cs="Arial"/>
          <w:szCs w:val="24"/>
        </w:rPr>
        <w:t>CADAA</w:t>
      </w:r>
      <w:r w:rsidRPr="00D50130">
        <w:rPr>
          <w:rFonts w:cs="Arial"/>
          <w:szCs w:val="24"/>
        </w:rPr>
        <w:t xml:space="preserve"> while in grade </w:t>
      </w:r>
      <w:r w:rsidR="00663F9A" w:rsidRPr="00D50130">
        <w:rPr>
          <w:rFonts w:cs="Arial"/>
          <w:szCs w:val="24"/>
        </w:rPr>
        <w:t>twelve</w:t>
      </w:r>
    </w:p>
    <w:p w14:paraId="2632E566" w14:textId="6FEBAACE" w:rsidR="002D6BC6" w:rsidRPr="00D50130" w:rsidRDefault="002D6BC6" w:rsidP="000B28B7">
      <w:pPr>
        <w:pStyle w:val="ListParagraph"/>
        <w:numPr>
          <w:ilvl w:val="0"/>
          <w:numId w:val="10"/>
        </w:numPr>
        <w:rPr>
          <w:rFonts w:cs="Arial"/>
          <w:szCs w:val="24"/>
        </w:rPr>
      </w:pPr>
      <w:r w:rsidRPr="00D50130">
        <w:rPr>
          <w:rFonts w:cs="Arial"/>
          <w:szCs w:val="24"/>
        </w:rPr>
        <w:t>The amount of funds allocated and expended by each foster youth services coordinating programs in the previous two fiscal years</w:t>
      </w:r>
    </w:p>
    <w:p w14:paraId="24643A53" w14:textId="46081045" w:rsidR="00FC7922" w:rsidRPr="00D50130" w:rsidRDefault="00FC7922" w:rsidP="009614B4">
      <w:pPr>
        <w:pStyle w:val="NoFormatting"/>
        <w:numPr>
          <w:ilvl w:val="0"/>
          <w:numId w:val="8"/>
        </w:numPr>
        <w:spacing w:before="360" w:after="240"/>
        <w:ind w:left="0" w:firstLine="0"/>
        <w:rPr>
          <w:rFonts w:cs="Arial"/>
          <w:b/>
        </w:rPr>
      </w:pPr>
      <w:r w:rsidRPr="00D50130">
        <w:rPr>
          <w:rFonts w:cs="Arial"/>
          <w:b/>
        </w:rPr>
        <w:t>The</w:t>
      </w:r>
      <w:r w:rsidR="00F74E1D" w:rsidRPr="00D50130">
        <w:rPr>
          <w:rFonts w:cs="Arial"/>
          <w:b/>
        </w:rPr>
        <w:t xml:space="preserve"> </w:t>
      </w:r>
      <w:r w:rsidRPr="00D50130">
        <w:rPr>
          <w:rFonts w:cs="Arial"/>
          <w:b/>
        </w:rPr>
        <w:t>Number</w:t>
      </w:r>
      <w:r w:rsidR="00F74E1D" w:rsidRPr="00D50130">
        <w:rPr>
          <w:rFonts w:cs="Arial"/>
          <w:b/>
        </w:rPr>
        <w:t xml:space="preserve"> </w:t>
      </w:r>
      <w:r w:rsidRPr="00D50130">
        <w:rPr>
          <w:rFonts w:cs="Arial"/>
          <w:b/>
        </w:rPr>
        <w:t>of</w:t>
      </w:r>
      <w:r w:rsidR="00F74E1D" w:rsidRPr="00D50130">
        <w:rPr>
          <w:rFonts w:cs="Arial"/>
          <w:b/>
        </w:rPr>
        <w:t xml:space="preserve"> </w:t>
      </w:r>
      <w:r w:rsidRPr="00D50130">
        <w:rPr>
          <w:rFonts w:cs="Arial"/>
          <w:b/>
        </w:rPr>
        <w:t>Pupils</w:t>
      </w:r>
      <w:r w:rsidR="00F74E1D" w:rsidRPr="00D50130">
        <w:rPr>
          <w:rFonts w:cs="Arial"/>
          <w:b/>
        </w:rPr>
        <w:t xml:space="preserve"> </w:t>
      </w:r>
      <w:r w:rsidRPr="00D50130">
        <w:rPr>
          <w:rFonts w:cs="Arial"/>
          <w:b/>
        </w:rPr>
        <w:t>in</w:t>
      </w:r>
      <w:r w:rsidR="00F74E1D" w:rsidRPr="00D50130">
        <w:rPr>
          <w:rFonts w:cs="Arial"/>
          <w:b/>
        </w:rPr>
        <w:t xml:space="preserve"> </w:t>
      </w:r>
      <w:r w:rsidRPr="00D50130">
        <w:rPr>
          <w:rFonts w:cs="Arial"/>
          <w:b/>
        </w:rPr>
        <w:t>Foster</w:t>
      </w:r>
      <w:r w:rsidR="00F74E1D" w:rsidRPr="00D50130">
        <w:rPr>
          <w:rFonts w:cs="Arial"/>
          <w:b/>
        </w:rPr>
        <w:t xml:space="preserve"> </w:t>
      </w:r>
      <w:r w:rsidRPr="00D50130">
        <w:rPr>
          <w:rFonts w:cs="Arial"/>
          <w:b/>
        </w:rPr>
        <w:t>Care</w:t>
      </w:r>
      <w:r w:rsidR="00F74E1D" w:rsidRPr="00D50130">
        <w:rPr>
          <w:rFonts w:cs="Arial"/>
          <w:b/>
        </w:rPr>
        <w:t xml:space="preserve"> </w:t>
      </w:r>
      <w:r w:rsidRPr="00D50130">
        <w:rPr>
          <w:rFonts w:cs="Arial"/>
          <w:b/>
        </w:rPr>
        <w:t>Who</w:t>
      </w:r>
      <w:r w:rsidR="00F74E1D" w:rsidRPr="00D50130">
        <w:rPr>
          <w:rFonts w:cs="Arial"/>
          <w:b/>
        </w:rPr>
        <w:t xml:space="preserve"> </w:t>
      </w:r>
      <w:r w:rsidRPr="00D50130">
        <w:rPr>
          <w:rFonts w:cs="Arial"/>
          <w:b/>
        </w:rPr>
        <w:t>Attended</w:t>
      </w:r>
      <w:r w:rsidR="00F74E1D" w:rsidRPr="00D50130">
        <w:rPr>
          <w:rFonts w:cs="Arial"/>
          <w:b/>
        </w:rPr>
        <w:t xml:space="preserve"> </w:t>
      </w:r>
      <w:r w:rsidRPr="00D50130">
        <w:rPr>
          <w:rFonts w:cs="Arial"/>
          <w:b/>
        </w:rPr>
        <w:t>School</w:t>
      </w:r>
      <w:r w:rsidR="00F74E1D" w:rsidRPr="00D50130">
        <w:rPr>
          <w:rFonts w:cs="Arial"/>
          <w:b/>
        </w:rPr>
        <w:t xml:space="preserve"> </w:t>
      </w:r>
      <w:r w:rsidRPr="00D50130">
        <w:rPr>
          <w:rFonts w:cs="Arial"/>
          <w:b/>
        </w:rPr>
        <w:t>in</w:t>
      </w:r>
      <w:r w:rsidR="00F74E1D" w:rsidRPr="00D50130">
        <w:rPr>
          <w:rFonts w:cs="Arial"/>
          <w:b/>
        </w:rPr>
        <w:t xml:space="preserve"> </w:t>
      </w:r>
      <w:r w:rsidRPr="00D50130">
        <w:rPr>
          <w:rFonts w:cs="Arial"/>
          <w:b/>
        </w:rPr>
        <w:t>the</w:t>
      </w:r>
      <w:r w:rsidR="00F74E1D" w:rsidRPr="00D50130">
        <w:rPr>
          <w:rFonts w:cs="Arial"/>
          <w:b/>
        </w:rPr>
        <w:t xml:space="preserve"> </w:t>
      </w:r>
      <w:r w:rsidRPr="00D50130">
        <w:rPr>
          <w:rFonts w:cs="Arial"/>
          <w:b/>
        </w:rPr>
        <w:t>County</w:t>
      </w:r>
    </w:p>
    <w:p w14:paraId="2BBCF00F" w14:textId="005773F4" w:rsidR="0041289E" w:rsidRPr="00D50130" w:rsidRDefault="0041289E" w:rsidP="00265CA7">
      <w:pPr>
        <w:pStyle w:val="NoFormatting"/>
        <w:spacing w:after="240"/>
        <w:rPr>
          <w:rFonts w:cs="Arial"/>
        </w:rPr>
      </w:pPr>
      <w:r w:rsidRPr="00D50130">
        <w:rPr>
          <w:rFonts w:cs="Arial"/>
        </w:rPr>
        <w:t>Table</w:t>
      </w:r>
      <w:r w:rsidR="00F74E1D" w:rsidRPr="00D50130">
        <w:rPr>
          <w:rFonts w:cs="Arial"/>
        </w:rPr>
        <w:t xml:space="preserve"> </w:t>
      </w:r>
      <w:r w:rsidRPr="00D50130">
        <w:rPr>
          <w:rFonts w:cs="Arial"/>
        </w:rPr>
        <w:t>1</w:t>
      </w:r>
      <w:r w:rsidR="00F74E1D" w:rsidRPr="00D50130">
        <w:rPr>
          <w:rFonts w:cs="Arial"/>
        </w:rPr>
        <w:t xml:space="preserve"> </w:t>
      </w:r>
      <w:r w:rsidRPr="00D50130">
        <w:rPr>
          <w:rFonts w:cs="Arial"/>
        </w:rPr>
        <w:t>shows</w:t>
      </w:r>
      <w:r w:rsidR="00F74E1D" w:rsidRPr="00D50130">
        <w:rPr>
          <w:rFonts w:cs="Arial"/>
        </w:rPr>
        <w:t xml:space="preserve"> </w:t>
      </w:r>
      <w:r w:rsidRPr="00D50130">
        <w:rPr>
          <w:rFonts w:cs="Arial"/>
        </w:rPr>
        <w:t>the</w:t>
      </w:r>
      <w:r w:rsidR="00F74E1D" w:rsidRPr="00D50130">
        <w:rPr>
          <w:rFonts w:cs="Arial"/>
        </w:rPr>
        <w:t xml:space="preserve"> </w:t>
      </w:r>
      <w:r w:rsidR="00150193" w:rsidRPr="00D50130">
        <w:rPr>
          <w:rFonts w:cs="Arial"/>
        </w:rPr>
        <w:t>2023</w:t>
      </w:r>
      <w:r w:rsidR="00965C1D"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965C1D" w:rsidRPr="00D50130">
        <w:rPr>
          <w:rFonts w:cs="Arial"/>
        </w:rPr>
        <w:t>–</w:t>
      </w:r>
      <w:r w:rsidR="00150193" w:rsidRPr="00D50130">
        <w:rPr>
          <w:rFonts w:cs="Arial"/>
        </w:rPr>
        <w:t>25</w:t>
      </w:r>
      <w:r w:rsidR="001E25E3" w:rsidRPr="00D50130">
        <w:rPr>
          <w:rFonts w:cs="Arial"/>
        </w:rPr>
        <w:t xml:space="preserve"> </w:t>
      </w:r>
      <w:r w:rsidRPr="00D50130">
        <w:rPr>
          <w:rFonts w:cs="Arial"/>
        </w:rPr>
        <w:t>school</w:t>
      </w:r>
      <w:r w:rsidR="00F74E1D" w:rsidRPr="00D50130">
        <w:rPr>
          <w:rFonts w:cs="Arial"/>
        </w:rPr>
        <w:t xml:space="preserve"> </w:t>
      </w:r>
      <w:r w:rsidRPr="00D50130">
        <w:rPr>
          <w:rFonts w:cs="Arial"/>
        </w:rPr>
        <w:t>years</w:t>
      </w:r>
      <w:r w:rsidR="002E1A56" w:rsidRPr="00D50130">
        <w:rPr>
          <w:rFonts w:cs="Arial"/>
        </w:rPr>
        <w:t>’</w:t>
      </w:r>
      <w:r w:rsidR="00F74E1D" w:rsidRPr="00D50130">
        <w:rPr>
          <w:rFonts w:cs="Arial"/>
        </w:rPr>
        <w:t xml:space="preserve"> </w:t>
      </w:r>
      <w:r w:rsidRPr="00D50130">
        <w:rPr>
          <w:rFonts w:cs="Arial"/>
        </w:rPr>
        <w:t>Census</w:t>
      </w:r>
      <w:r w:rsidR="00F74E1D" w:rsidRPr="00D50130">
        <w:rPr>
          <w:rFonts w:cs="Arial"/>
        </w:rPr>
        <w:t xml:space="preserve"> </w:t>
      </w:r>
      <w:r w:rsidRPr="00D50130">
        <w:rPr>
          <w:rFonts w:cs="Arial"/>
        </w:rPr>
        <w:t>Day</w:t>
      </w:r>
      <w:r w:rsidRPr="00D50130">
        <w:rPr>
          <w:rStyle w:val="EndnoteReference"/>
          <w:rFonts w:cs="Arial"/>
        </w:rPr>
        <w:endnoteReference w:id="3"/>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of</w:t>
      </w:r>
      <w:r w:rsidR="00F74E1D" w:rsidRPr="00D50130">
        <w:rPr>
          <w:rFonts w:cs="Arial"/>
        </w:rPr>
        <w:t xml:space="preserve"> </w:t>
      </w:r>
      <w:r w:rsidR="00711C68" w:rsidRPr="00D50130">
        <w:rPr>
          <w:rFonts w:cs="Arial"/>
        </w:rPr>
        <w:t xml:space="preserve">pupils in </w:t>
      </w:r>
      <w:r w:rsidRPr="00D50130">
        <w:rPr>
          <w:rFonts w:cs="Arial"/>
        </w:rPr>
        <w:t>foster</w:t>
      </w:r>
      <w:r w:rsidR="00F74E1D" w:rsidRPr="00D50130">
        <w:rPr>
          <w:rFonts w:cs="Arial"/>
        </w:rPr>
        <w:t xml:space="preserve"> </w:t>
      </w:r>
      <w:r w:rsidR="00711C68" w:rsidRPr="00D50130">
        <w:rPr>
          <w:rFonts w:cs="Arial"/>
        </w:rPr>
        <w:t>care</w:t>
      </w:r>
      <w:r w:rsidR="00F74E1D" w:rsidRPr="00D50130">
        <w:rPr>
          <w:rFonts w:cs="Arial"/>
        </w:rPr>
        <w:t xml:space="preserve"> </w:t>
      </w:r>
      <w:r w:rsidRPr="00D50130">
        <w:rPr>
          <w:rFonts w:cs="Arial"/>
        </w:rPr>
        <w:t>who</w:t>
      </w:r>
      <w:r w:rsidR="00F74E1D" w:rsidRPr="00D50130">
        <w:rPr>
          <w:rFonts w:cs="Arial"/>
        </w:rPr>
        <w:t xml:space="preserve"> </w:t>
      </w:r>
      <w:r w:rsidRPr="00D50130">
        <w:rPr>
          <w:rFonts w:cs="Arial"/>
        </w:rPr>
        <w:t>were</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Census</w:t>
      </w:r>
      <w:r w:rsidR="00F74E1D" w:rsidRPr="00D50130">
        <w:rPr>
          <w:rFonts w:cs="Arial"/>
        </w:rPr>
        <w:t xml:space="preserve"> </w:t>
      </w:r>
      <w:r w:rsidRPr="00D50130">
        <w:rPr>
          <w:rFonts w:cs="Arial"/>
        </w:rPr>
        <w:t>Day</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numbers</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used</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determine</w:t>
      </w:r>
      <w:r w:rsidR="00F74E1D" w:rsidRPr="00D50130">
        <w:rPr>
          <w:rFonts w:cs="Arial"/>
        </w:rPr>
        <w:t xml:space="preserve"> </w:t>
      </w:r>
      <w:r w:rsidRPr="00D50130">
        <w:rPr>
          <w:rFonts w:cs="Arial"/>
        </w:rPr>
        <w:t>funding</w:t>
      </w:r>
      <w:r w:rsidR="00F74E1D" w:rsidRPr="00D50130">
        <w:rPr>
          <w:rFonts w:cs="Arial"/>
        </w:rPr>
        <w:t xml:space="preserve"> </w:t>
      </w:r>
      <w:r w:rsidRPr="00D50130">
        <w:rPr>
          <w:rFonts w:cs="Arial"/>
        </w:rPr>
        <w:t>allocations.</w:t>
      </w:r>
      <w:r w:rsidR="00F74E1D" w:rsidRPr="00D50130">
        <w:rPr>
          <w:rFonts w:cs="Arial"/>
        </w:rPr>
        <w:t xml:space="preserve"> </w:t>
      </w:r>
      <w:r w:rsidRPr="00D50130">
        <w:rPr>
          <w:rFonts w:cs="Arial"/>
        </w:rPr>
        <w:t>Because</w:t>
      </w:r>
      <w:r w:rsidR="00F74E1D" w:rsidRPr="00D50130">
        <w:rPr>
          <w:rFonts w:cs="Arial"/>
        </w:rPr>
        <w:t xml:space="preserve"> </w:t>
      </w:r>
      <w:r w:rsidRPr="00D50130">
        <w:rPr>
          <w:rFonts w:cs="Arial"/>
        </w:rPr>
        <w:t>Census</w:t>
      </w:r>
      <w:r w:rsidR="00F74E1D" w:rsidRPr="00D50130">
        <w:rPr>
          <w:rFonts w:cs="Arial"/>
        </w:rPr>
        <w:t xml:space="preserve"> </w:t>
      </w:r>
      <w:r w:rsidRPr="00D50130">
        <w:rPr>
          <w:rFonts w:cs="Arial"/>
        </w:rPr>
        <w:t>Day</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numbers</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calculated</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point</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time,</w:t>
      </w:r>
      <w:r w:rsidR="00F74E1D" w:rsidRPr="00D50130">
        <w:rPr>
          <w:rFonts w:cs="Arial"/>
        </w:rPr>
        <w:t xml:space="preserve"> </w:t>
      </w:r>
      <w:r w:rsidRPr="00D50130">
        <w:rPr>
          <w:rFonts w:cs="Arial"/>
        </w:rPr>
        <w:t>these</w:t>
      </w:r>
      <w:r w:rsidR="00F74E1D" w:rsidRPr="00D50130">
        <w:rPr>
          <w:rFonts w:cs="Arial"/>
        </w:rPr>
        <w:t xml:space="preserve"> </w:t>
      </w:r>
      <w:r w:rsidRPr="00D50130">
        <w:rPr>
          <w:rFonts w:cs="Arial"/>
        </w:rPr>
        <w:t>numbers</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smaller</w:t>
      </w:r>
      <w:r w:rsidR="00F74E1D" w:rsidRPr="00D50130">
        <w:rPr>
          <w:rFonts w:cs="Arial"/>
        </w:rPr>
        <w:t xml:space="preserve"> </w:t>
      </w:r>
      <w:r w:rsidRPr="00D50130">
        <w:rPr>
          <w:rFonts w:cs="Arial"/>
        </w:rPr>
        <w:t>than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numbers</w:t>
      </w:r>
      <w:r w:rsidR="00F74E1D" w:rsidRPr="00D50130">
        <w:rPr>
          <w:rFonts w:cs="Arial"/>
        </w:rPr>
        <w:t xml:space="preserve"> </w:t>
      </w:r>
      <w:r w:rsidRPr="00D50130">
        <w:rPr>
          <w:rFonts w:cs="Arial"/>
        </w:rPr>
        <w:t>that</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collected</w:t>
      </w:r>
      <w:r w:rsidR="00F74E1D" w:rsidRPr="00D50130">
        <w:rPr>
          <w:rFonts w:cs="Arial"/>
        </w:rPr>
        <w:t xml:space="preserve"> </w:t>
      </w:r>
      <w:r w:rsidRPr="00D50130">
        <w:rPr>
          <w:rFonts w:cs="Arial"/>
        </w:rPr>
        <w:t>throughout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entirety</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year.</w:t>
      </w:r>
    </w:p>
    <w:p w14:paraId="0A523942" w14:textId="73F65E89" w:rsidR="0041289E" w:rsidRPr="00D50130" w:rsidRDefault="0041289E" w:rsidP="00265CA7">
      <w:pPr>
        <w:pStyle w:val="NoFormatting"/>
        <w:spacing w:after="240"/>
        <w:rPr>
          <w:rFonts w:cs="Arial"/>
        </w:rPr>
      </w:pPr>
      <w:r w:rsidRPr="00D50130">
        <w:rPr>
          <w:rFonts w:cs="Arial"/>
        </w:rPr>
        <w:t>Table</w:t>
      </w:r>
      <w:r w:rsidR="00F74E1D" w:rsidRPr="00D50130">
        <w:rPr>
          <w:rFonts w:cs="Arial"/>
        </w:rPr>
        <w:t xml:space="preserve"> </w:t>
      </w:r>
      <w:r w:rsidRPr="00D50130">
        <w:rPr>
          <w:rFonts w:cs="Arial"/>
        </w:rPr>
        <w:t>2</w:t>
      </w:r>
      <w:r w:rsidR="00311B63" w:rsidRPr="00D50130">
        <w:rPr>
          <w:rFonts w:cs="Arial"/>
        </w:rPr>
        <w:t xml:space="preserve"> </w:t>
      </w:r>
      <w:r w:rsidR="007B387E" w:rsidRPr="00D50130">
        <w:rPr>
          <w:rFonts w:cs="Arial"/>
          <w:color w:val="000000"/>
          <w:shd w:val="clear" w:color="auto" w:fill="FFFFFF"/>
        </w:rPr>
        <w:t>s</w:t>
      </w:r>
      <w:r w:rsidRPr="00D50130">
        <w:rPr>
          <w:rFonts w:cs="Arial"/>
        </w:rPr>
        <w:t>hows</w:t>
      </w:r>
      <w:r w:rsidR="00F74E1D" w:rsidRPr="00D50130">
        <w:rPr>
          <w:rFonts w:cs="Arial"/>
        </w:rPr>
        <w:t xml:space="preserve"> </w:t>
      </w:r>
      <w:r w:rsidRPr="00D50130">
        <w:rPr>
          <w:rFonts w:cs="Arial"/>
        </w:rPr>
        <w:t>the</w:t>
      </w:r>
      <w:r w:rsidR="00F74E1D" w:rsidRPr="00D50130">
        <w:rPr>
          <w:rFonts w:cs="Arial"/>
        </w:rPr>
        <w:t xml:space="preserve"> </w:t>
      </w:r>
      <w:r w:rsidR="00311B63" w:rsidRPr="00D50130">
        <w:rPr>
          <w:rFonts w:cs="Arial"/>
        </w:rPr>
        <w:t>statewide</w:t>
      </w:r>
      <w:r w:rsidR="006C4725"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BF3AC5" w:rsidRPr="00D50130">
        <w:rPr>
          <w:rStyle w:val="EndnoteReference"/>
          <w:rFonts w:cs="Arial"/>
        </w:rPr>
        <w:endnoteReference w:id="4"/>
      </w:r>
      <w:r w:rsidR="006C4725" w:rsidRPr="00D50130">
        <w:rPr>
          <w:rFonts w:cs="Arial"/>
        </w:rPr>
        <w:t xml:space="preserve"> for </w:t>
      </w:r>
      <w:r w:rsidR="00711C68" w:rsidRPr="00D50130">
        <w:rPr>
          <w:rFonts w:cs="Arial"/>
        </w:rPr>
        <w:t xml:space="preserve">pupils in </w:t>
      </w:r>
      <w:r w:rsidR="007B387E" w:rsidRPr="00D50130">
        <w:rPr>
          <w:rFonts w:cs="Arial"/>
        </w:rPr>
        <w:t>f</w:t>
      </w:r>
      <w:r w:rsidR="006C4725" w:rsidRPr="00D50130">
        <w:rPr>
          <w:rFonts w:cs="Arial"/>
        </w:rPr>
        <w:t xml:space="preserve">oster </w:t>
      </w:r>
      <w:r w:rsidR="00711C68" w:rsidRPr="00D50130">
        <w:rPr>
          <w:rFonts w:cs="Arial"/>
        </w:rPr>
        <w:t xml:space="preserve">care </w:t>
      </w:r>
      <w:r w:rsidR="006C4725" w:rsidRPr="00D50130">
        <w:rPr>
          <w:rFonts w:cs="Arial"/>
        </w:rPr>
        <w:t xml:space="preserve">and </w:t>
      </w:r>
      <w:r w:rsidR="007B387E" w:rsidRPr="00D50130">
        <w:rPr>
          <w:rFonts w:cs="Arial"/>
        </w:rPr>
        <w:t>n</w:t>
      </w:r>
      <w:r w:rsidR="006C4725" w:rsidRPr="00D50130">
        <w:rPr>
          <w:rFonts w:cs="Arial"/>
        </w:rPr>
        <w:t>on-</w:t>
      </w:r>
      <w:r w:rsidR="007B387E" w:rsidRPr="00D50130">
        <w:rPr>
          <w:rFonts w:cs="Arial"/>
        </w:rPr>
        <w:t>f</w:t>
      </w:r>
      <w:r w:rsidR="006C4725" w:rsidRPr="00D50130">
        <w:rPr>
          <w:rFonts w:cs="Arial"/>
        </w:rPr>
        <w:t>oster youth</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the</w:t>
      </w:r>
      <w:r w:rsidR="00F74E1D" w:rsidRPr="00D50130">
        <w:rPr>
          <w:rFonts w:cs="Arial"/>
        </w:rPr>
        <w:t xml:space="preserve"> </w:t>
      </w:r>
      <w:r w:rsidR="00150193" w:rsidRPr="00D50130">
        <w:rPr>
          <w:rFonts w:cs="Arial"/>
        </w:rPr>
        <w:t>2023</w:t>
      </w:r>
      <w:r w:rsidR="00965C1D"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965C1D" w:rsidRPr="00D50130">
        <w:rPr>
          <w:rFonts w:cs="Arial"/>
        </w:rPr>
        <w:t>–</w:t>
      </w:r>
      <w:r w:rsidR="00150193" w:rsidRPr="00D50130">
        <w:rPr>
          <w:rFonts w:cs="Arial"/>
        </w:rPr>
        <w:t>25</w:t>
      </w:r>
      <w:r w:rsidR="007C662F" w:rsidRPr="00D50130">
        <w:rPr>
          <w:rFonts w:cs="Arial"/>
        </w:rPr>
        <w:t xml:space="preserve"> </w:t>
      </w:r>
      <w:r w:rsidRPr="00D50130">
        <w:rPr>
          <w:rFonts w:cs="Arial"/>
        </w:rPr>
        <w:t>school</w:t>
      </w:r>
      <w:r w:rsidR="00F74E1D" w:rsidRPr="00D50130">
        <w:rPr>
          <w:rFonts w:cs="Arial"/>
        </w:rPr>
        <w:t xml:space="preserve"> </w:t>
      </w:r>
      <w:r w:rsidRPr="00D50130">
        <w:rPr>
          <w:rFonts w:cs="Arial"/>
        </w:rPr>
        <w:t>years.</w:t>
      </w:r>
      <w:r w:rsidR="00F74E1D" w:rsidRPr="00D50130">
        <w:rPr>
          <w:rFonts w:cs="Arial"/>
        </w:rPr>
        <w:t xml:space="preserve"> </w:t>
      </w:r>
    </w:p>
    <w:p w14:paraId="3AB6BF1D" w14:textId="4504F5C1" w:rsidR="003E1ECD" w:rsidRPr="00D50130" w:rsidRDefault="003E1ECD" w:rsidP="00265CA7">
      <w:pPr>
        <w:pStyle w:val="NoFormatting"/>
        <w:spacing w:after="240"/>
        <w:rPr>
          <w:rFonts w:cs="Arial"/>
        </w:rPr>
      </w:pPr>
      <w:r w:rsidRPr="00D50130">
        <w:rPr>
          <w:rFonts w:cs="Arial"/>
        </w:rPr>
        <w:t xml:space="preserve">Table </w:t>
      </w:r>
      <w:r w:rsidR="00B21956" w:rsidRPr="00D50130">
        <w:rPr>
          <w:rFonts w:cs="Arial"/>
        </w:rPr>
        <w:t>3</w:t>
      </w:r>
      <w:r w:rsidRPr="00D50130">
        <w:rPr>
          <w:rFonts w:cs="Arial"/>
        </w:rPr>
        <w:t xml:space="preserve"> </w:t>
      </w:r>
      <w:r w:rsidRPr="00D50130">
        <w:rPr>
          <w:rFonts w:cs="Arial"/>
          <w:color w:val="000000"/>
          <w:shd w:val="clear" w:color="auto" w:fill="FFFFFF"/>
        </w:rPr>
        <w:t>s</w:t>
      </w:r>
      <w:r w:rsidRPr="00D50130">
        <w:rPr>
          <w:rFonts w:cs="Arial"/>
        </w:rPr>
        <w:t xml:space="preserve">hows the statewide cumulative enrollment for </w:t>
      </w:r>
      <w:r w:rsidR="00711C68" w:rsidRPr="00D50130">
        <w:rPr>
          <w:rFonts w:cs="Arial"/>
        </w:rPr>
        <w:t xml:space="preserve">pupils in </w:t>
      </w:r>
      <w:r w:rsidRPr="00D50130">
        <w:rPr>
          <w:rFonts w:cs="Arial"/>
        </w:rPr>
        <w:t xml:space="preserve">foster </w:t>
      </w:r>
      <w:r w:rsidR="00711C68" w:rsidRPr="00D50130">
        <w:rPr>
          <w:rFonts w:cs="Arial"/>
        </w:rPr>
        <w:t>care</w:t>
      </w:r>
      <w:r w:rsidRPr="00D50130">
        <w:rPr>
          <w:rFonts w:cs="Arial"/>
        </w:rPr>
        <w:t xml:space="preserve"> </w:t>
      </w:r>
      <w:r w:rsidR="00B21956" w:rsidRPr="00D50130">
        <w:rPr>
          <w:rFonts w:cs="Arial"/>
        </w:rPr>
        <w:t xml:space="preserve">by grade for the </w:t>
      </w:r>
      <w:r w:rsidR="00150193" w:rsidRPr="00D50130">
        <w:rPr>
          <w:rFonts w:cs="Arial"/>
        </w:rPr>
        <w:t>2023</w:t>
      </w:r>
      <w:r w:rsidR="00965C1D"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965C1D" w:rsidRPr="00D50130">
        <w:rPr>
          <w:rFonts w:cs="Arial"/>
        </w:rPr>
        <w:t>–</w:t>
      </w:r>
      <w:r w:rsidR="00150193" w:rsidRPr="00D50130">
        <w:rPr>
          <w:rFonts w:cs="Arial"/>
        </w:rPr>
        <w:t>25</w:t>
      </w:r>
      <w:r w:rsidR="00436EBF" w:rsidRPr="00D50130">
        <w:rPr>
          <w:rFonts w:cs="Arial"/>
        </w:rPr>
        <w:t xml:space="preserve"> </w:t>
      </w:r>
      <w:r w:rsidR="00B21956" w:rsidRPr="00D50130">
        <w:rPr>
          <w:rFonts w:cs="Arial"/>
        </w:rPr>
        <w:t>school years</w:t>
      </w:r>
      <w:r w:rsidRPr="00D50130">
        <w:rPr>
          <w:rStyle w:val="EndnoteReference"/>
          <w:rFonts w:cs="Arial"/>
        </w:rPr>
        <w:endnoteReference w:id="5"/>
      </w:r>
      <w:r w:rsidRPr="00D50130">
        <w:rPr>
          <w:rFonts w:cs="Arial"/>
        </w:rPr>
        <w:t xml:space="preserve">. </w:t>
      </w:r>
    </w:p>
    <w:p w14:paraId="6948A53D" w14:textId="6A54B7D1" w:rsidR="00FC7922" w:rsidRPr="00D50130" w:rsidRDefault="0041289E" w:rsidP="00445362">
      <w:pPr>
        <w:rPr>
          <w:rFonts w:cs="Arial"/>
        </w:rPr>
      </w:pPr>
      <w:r w:rsidRPr="00D50130">
        <w:rPr>
          <w:rFonts w:cs="Arial"/>
        </w:rPr>
        <w:t>Table</w:t>
      </w:r>
      <w:r w:rsidR="00F74E1D" w:rsidRPr="00D50130">
        <w:rPr>
          <w:rFonts w:cs="Arial"/>
        </w:rPr>
        <w:t xml:space="preserve"> </w:t>
      </w:r>
      <w:r w:rsidR="005A1CDE" w:rsidRPr="00D50130">
        <w:rPr>
          <w:rFonts w:cs="Arial"/>
        </w:rPr>
        <w:t>4</w:t>
      </w:r>
      <w:r w:rsidR="00F74E1D" w:rsidRPr="00D50130">
        <w:rPr>
          <w:rFonts w:cs="Arial"/>
        </w:rPr>
        <w:t xml:space="preserve"> </w:t>
      </w:r>
      <w:r w:rsidRPr="00D50130">
        <w:rPr>
          <w:rFonts w:cs="Arial"/>
        </w:rPr>
        <w:t>shows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total</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for</w:t>
      </w:r>
      <w:r w:rsidR="00F74E1D" w:rsidRPr="00D50130">
        <w:rPr>
          <w:rFonts w:cs="Arial"/>
        </w:rPr>
        <w:t xml:space="preserve"> </w:t>
      </w:r>
      <w:r w:rsidR="00711C68" w:rsidRPr="00D50130">
        <w:rPr>
          <w:rFonts w:cs="Arial"/>
        </w:rPr>
        <w:t xml:space="preserve">pupils in </w:t>
      </w:r>
      <w:r w:rsidRPr="00D50130">
        <w:rPr>
          <w:rFonts w:cs="Arial"/>
        </w:rPr>
        <w:t>foster</w:t>
      </w:r>
      <w:r w:rsidR="00F74E1D" w:rsidRPr="00D50130">
        <w:rPr>
          <w:rFonts w:cs="Arial"/>
        </w:rPr>
        <w:t xml:space="preserve"> </w:t>
      </w:r>
      <w:r w:rsidR="00711C68" w:rsidRPr="00D50130">
        <w:rPr>
          <w:rFonts w:cs="Arial"/>
        </w:rPr>
        <w:t>care</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enrollment.</w:t>
      </w:r>
      <w:r w:rsidR="00F74E1D" w:rsidRPr="00D50130">
        <w:rPr>
          <w:rFonts w:cs="Arial"/>
        </w:rPr>
        <w:t xml:space="preserve"> </w:t>
      </w:r>
      <w:bookmarkStart w:id="43" w:name="_Hlk110500483"/>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consists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total</w:t>
      </w:r>
      <w:r w:rsidR="00F74E1D" w:rsidRPr="00D50130">
        <w:rPr>
          <w:rFonts w:cs="Arial"/>
        </w:rPr>
        <w:t xml:space="preserve"> </w:t>
      </w:r>
      <w:r w:rsidRPr="00D50130">
        <w:rPr>
          <w:rFonts w:cs="Arial"/>
        </w:rPr>
        <w:t>number</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unduplicated</w:t>
      </w:r>
      <w:r w:rsidR="00F74E1D" w:rsidRPr="00D50130">
        <w:rPr>
          <w:rFonts w:cs="Arial"/>
        </w:rPr>
        <w:t xml:space="preserve"> </w:t>
      </w:r>
      <w:r w:rsidRPr="00D50130">
        <w:rPr>
          <w:rFonts w:cs="Arial"/>
        </w:rPr>
        <w:t>primary</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short-term</w:t>
      </w:r>
      <w:r w:rsidR="00F74E1D" w:rsidRPr="00D50130">
        <w:rPr>
          <w:rFonts w:cs="Arial"/>
        </w:rPr>
        <w:t xml:space="preserve"> </w:t>
      </w:r>
      <w:r w:rsidRPr="00D50130">
        <w:rPr>
          <w:rFonts w:cs="Arial"/>
        </w:rPr>
        <w:t>enrollments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(July</w:t>
      </w:r>
      <w:r w:rsidR="00F74E1D" w:rsidRPr="00D50130">
        <w:rPr>
          <w:rFonts w:cs="Arial"/>
        </w:rPr>
        <w:t xml:space="preserve"> </w:t>
      </w:r>
      <w:r w:rsidRPr="00D50130">
        <w:rPr>
          <w:rFonts w:cs="Arial"/>
        </w:rPr>
        <w:t>1</w:t>
      </w:r>
      <w:r w:rsidR="008469A1" w:rsidRPr="00D50130">
        <w:rPr>
          <w:rFonts w:cs="Arial"/>
        </w:rPr>
        <w:t xml:space="preserve"> to </w:t>
      </w:r>
      <w:r w:rsidRPr="00D50130">
        <w:rPr>
          <w:rFonts w:cs="Arial"/>
        </w:rPr>
        <w:t>June</w:t>
      </w:r>
      <w:r w:rsidR="00F74E1D" w:rsidRPr="00D50130">
        <w:rPr>
          <w:rFonts w:cs="Arial"/>
        </w:rPr>
        <w:t xml:space="preserve"> </w:t>
      </w:r>
      <w:r w:rsidRPr="00D50130">
        <w:rPr>
          <w:rFonts w:cs="Arial"/>
        </w:rPr>
        <w:t>30)</w:t>
      </w:r>
      <w:r w:rsidR="00F74E1D" w:rsidRPr="00D50130">
        <w:rPr>
          <w:rFonts w:cs="Arial"/>
        </w:rPr>
        <w:t xml:space="preserve"> </w:t>
      </w:r>
      <w:r w:rsidRPr="00D50130">
        <w:rPr>
          <w:rFonts w:cs="Arial"/>
        </w:rPr>
        <w:t>regardless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whether</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times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not</w:t>
      </w:r>
      <w:r w:rsidR="00F74E1D" w:rsidRPr="00D50130">
        <w:rPr>
          <w:rFonts w:cs="Arial"/>
        </w:rPr>
        <w:t xml:space="preserve"> </w:t>
      </w:r>
      <w:r w:rsidRPr="00D50130">
        <w:rPr>
          <w:rFonts w:cs="Arial"/>
        </w:rPr>
        <w:t>necessarily</w:t>
      </w:r>
      <w:r w:rsidR="00F74E1D" w:rsidRPr="00D50130">
        <w:rPr>
          <w:rFonts w:cs="Arial"/>
        </w:rPr>
        <w:t xml:space="preserve"> </w:t>
      </w:r>
      <w:r w:rsidRPr="00D50130">
        <w:rPr>
          <w:rFonts w:cs="Arial"/>
        </w:rPr>
        <w:t>additive</w:t>
      </w:r>
      <w:r w:rsidR="00F74E1D" w:rsidRPr="00D50130">
        <w:rPr>
          <w:rFonts w:cs="Arial"/>
        </w:rPr>
        <w:t xml:space="preserve"> </w:t>
      </w:r>
      <w:r w:rsidRPr="00D50130">
        <w:rPr>
          <w:rFonts w:cs="Arial"/>
        </w:rPr>
        <w:t>from</w:t>
      </w:r>
      <w:r w:rsidR="00F74E1D" w:rsidRPr="00D50130">
        <w:rPr>
          <w:rFonts w:cs="Arial"/>
        </w:rPr>
        <w:t xml:space="preserve"> </w:t>
      </w:r>
      <w:r w:rsidRPr="00D50130">
        <w:rPr>
          <w:rFonts w:cs="Arial"/>
        </w:rPr>
        <w:t>one</w:t>
      </w:r>
      <w:r w:rsidR="00F74E1D" w:rsidRPr="00D50130">
        <w:rPr>
          <w:rFonts w:cs="Arial"/>
        </w:rPr>
        <w:t xml:space="preserve"> </w:t>
      </w:r>
      <w:r w:rsidRPr="00D50130">
        <w:rPr>
          <w:rFonts w:cs="Arial"/>
        </w:rPr>
        <w:t>reporting</w:t>
      </w:r>
      <w:r w:rsidR="00F74E1D" w:rsidRPr="00D50130">
        <w:rPr>
          <w:rFonts w:cs="Arial"/>
        </w:rPr>
        <w:t xml:space="preserve"> </w:t>
      </w:r>
      <w:r w:rsidRPr="00D50130">
        <w:rPr>
          <w:rFonts w:cs="Arial"/>
        </w:rPr>
        <w:t>level</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next.</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example,</w:t>
      </w:r>
      <w:r w:rsidR="00F74E1D" w:rsidRPr="00D50130">
        <w:rPr>
          <w:rFonts w:cs="Arial"/>
        </w:rPr>
        <w:t xml:space="preserve"> </w:t>
      </w:r>
      <w:r w:rsidRPr="00D50130">
        <w:rPr>
          <w:rFonts w:cs="Arial"/>
        </w:rPr>
        <w:t>if</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counties</w:t>
      </w:r>
      <w:r w:rsidR="00F74E1D" w:rsidRPr="00D50130">
        <w:rPr>
          <w:rFonts w:cs="Arial"/>
        </w:rPr>
        <w:t xml:space="preserve"> </w:t>
      </w:r>
      <w:r w:rsidRPr="00D50130">
        <w:rPr>
          <w:rFonts w:cs="Arial"/>
        </w:rPr>
        <w:t>during</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academic</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they</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counted</w:t>
      </w:r>
      <w:r w:rsidR="00F74E1D" w:rsidRPr="00D50130">
        <w:rPr>
          <w:rFonts w:cs="Arial"/>
        </w:rPr>
        <w:t xml:space="preserve"> </w:t>
      </w:r>
      <w:r w:rsidRPr="00D50130">
        <w:rPr>
          <w:rFonts w:cs="Arial"/>
        </w:rPr>
        <w:t>once</w:t>
      </w:r>
      <w:r w:rsidR="00F74E1D" w:rsidRPr="00D50130">
        <w:rPr>
          <w:rFonts w:cs="Arial"/>
        </w:rPr>
        <w:t xml:space="preserve"> </w:t>
      </w:r>
      <w:r w:rsidR="003373D2" w:rsidRPr="00D50130">
        <w:rPr>
          <w:rFonts w:cs="Arial"/>
        </w:rPr>
        <w:t>in</w:t>
      </w:r>
      <w:r w:rsidR="00F74E1D" w:rsidRPr="00D50130">
        <w:rPr>
          <w:rFonts w:cs="Arial"/>
        </w:rPr>
        <w:t xml:space="preserve"> </w:t>
      </w:r>
      <w:r w:rsidRPr="00D50130">
        <w:rPr>
          <w:rFonts w:cs="Arial"/>
        </w:rPr>
        <w:t>each</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but</w:t>
      </w:r>
      <w:r w:rsidR="00F74E1D" w:rsidRPr="00D50130">
        <w:rPr>
          <w:rFonts w:cs="Arial"/>
        </w:rPr>
        <w:t xml:space="preserve"> </w:t>
      </w:r>
      <w:r w:rsidRPr="00D50130">
        <w:rPr>
          <w:rFonts w:cs="Arial"/>
        </w:rPr>
        <w:t>only</w:t>
      </w:r>
      <w:r w:rsidR="00F74E1D" w:rsidRPr="00D50130">
        <w:rPr>
          <w:rFonts w:cs="Arial"/>
        </w:rPr>
        <w:t xml:space="preserve"> </w:t>
      </w:r>
      <w:r w:rsidRPr="00D50130">
        <w:rPr>
          <w:rFonts w:cs="Arial"/>
        </w:rPr>
        <w:t>once</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bCs/>
        </w:rPr>
        <w:t>state’s</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bookmarkEnd w:id="43"/>
    </w:p>
    <w:p w14:paraId="58C8110C" w14:textId="092CF75E" w:rsidR="00AB6B48" w:rsidRPr="00D50130" w:rsidRDefault="00AB6B48" w:rsidP="00AB6B48">
      <w:pPr>
        <w:pStyle w:val="Heading4"/>
        <w:rPr>
          <w:rFonts w:cs="Arial"/>
        </w:rPr>
      </w:pPr>
      <w:bookmarkStart w:id="44" w:name="_Toc170128368"/>
      <w:bookmarkStart w:id="45" w:name="_Toc233882319"/>
      <w:r w:rsidRPr="00D50130">
        <w:rPr>
          <w:rFonts w:cs="Arial"/>
        </w:rPr>
        <w:t xml:space="preserve">Table </w:t>
      </w:r>
      <w:r w:rsidR="001A6FF2" w:rsidRPr="00D50130">
        <w:rPr>
          <w:rFonts w:cs="Arial"/>
        </w:rPr>
        <w:fldChar w:fldCharType="begin"/>
      </w:r>
      <w:r w:rsidR="001A6FF2" w:rsidRPr="00D50130">
        <w:rPr>
          <w:rFonts w:cs="Arial"/>
        </w:rPr>
        <w:instrText xml:space="preserve"> SEQ Table \* ARABIC </w:instrText>
      </w:r>
      <w:r w:rsidR="001A6FF2" w:rsidRPr="00D50130">
        <w:rPr>
          <w:rFonts w:cs="Arial"/>
        </w:rPr>
        <w:fldChar w:fldCharType="separate"/>
      </w:r>
      <w:r w:rsidR="001A6FF2" w:rsidRPr="00D50130">
        <w:rPr>
          <w:rFonts w:cs="Arial"/>
          <w:noProof/>
        </w:rPr>
        <w:t>1</w:t>
      </w:r>
      <w:r w:rsidR="001A6FF2" w:rsidRPr="00D50130">
        <w:rPr>
          <w:rFonts w:cs="Arial"/>
          <w:noProof/>
        </w:rPr>
        <w:fldChar w:fldCharType="end"/>
      </w:r>
      <w:r w:rsidRPr="00D50130">
        <w:rPr>
          <w:rFonts w:cs="Arial"/>
        </w:rPr>
        <w:t xml:space="preserve">: Census Day Foster </w:t>
      </w:r>
      <w:r w:rsidR="00AB224A" w:rsidRPr="00D50130">
        <w:rPr>
          <w:rFonts w:cs="Arial"/>
        </w:rPr>
        <w:t>Youth</w:t>
      </w:r>
      <w:r w:rsidRPr="00D50130">
        <w:rPr>
          <w:rFonts w:cs="Arial"/>
        </w:rPr>
        <w:t xml:space="preserve"> Enrollment by County for </w:t>
      </w:r>
      <w:r w:rsidR="00150193" w:rsidRPr="00D50130">
        <w:rPr>
          <w:rFonts w:cs="Arial"/>
        </w:rPr>
        <w:t>2023</w:t>
      </w:r>
      <w:r w:rsidR="00965C1D" w:rsidRPr="00D50130">
        <w:rPr>
          <w:rFonts w:cs="Arial"/>
        </w:rPr>
        <w:t>–</w:t>
      </w:r>
      <w:r w:rsidR="00150193" w:rsidRPr="00D50130">
        <w:rPr>
          <w:rFonts w:cs="Arial"/>
        </w:rPr>
        <w:t>24</w:t>
      </w:r>
      <w:r w:rsidRPr="00D50130">
        <w:rPr>
          <w:rFonts w:cs="Arial"/>
        </w:rPr>
        <w:t xml:space="preserve"> and </w:t>
      </w:r>
      <w:bookmarkEnd w:id="44"/>
      <w:r w:rsidR="00150193" w:rsidRPr="00D50130">
        <w:rPr>
          <w:rFonts w:cs="Arial"/>
        </w:rPr>
        <w:t>2024</w:t>
      </w:r>
      <w:r w:rsidR="00965C1D" w:rsidRPr="00D50130">
        <w:rPr>
          <w:rFonts w:cs="Arial"/>
        </w:rPr>
        <w:t>–</w:t>
      </w:r>
      <w:r w:rsidR="00150193" w:rsidRPr="00D50130">
        <w:rPr>
          <w:rFonts w:cs="Arial"/>
        </w:rPr>
        <w:t>25</w:t>
      </w:r>
      <w:bookmarkEnd w:id="45"/>
    </w:p>
    <w:tbl>
      <w:tblPr>
        <w:tblW w:w="5000" w:type="pct"/>
        <w:tblInd w:w="-5" w:type="dxa"/>
        <w:tblLook w:val="04A0" w:firstRow="1" w:lastRow="0" w:firstColumn="1" w:lastColumn="0" w:noHBand="0" w:noVBand="1"/>
        <w:tblDescription w:val="This table provides Census Day Foster Youth Enrollment by County for 2023−24 and 2024−25."/>
      </w:tblPr>
      <w:tblGrid>
        <w:gridCol w:w="1867"/>
        <w:gridCol w:w="2541"/>
        <w:gridCol w:w="2577"/>
        <w:gridCol w:w="2370"/>
      </w:tblGrid>
      <w:tr w:rsidR="00380659" w:rsidRPr="00D50130" w14:paraId="6AC767E4" w14:textId="77777777" w:rsidTr="001F74C2">
        <w:trPr>
          <w:cantSplit/>
          <w:trHeight w:val="152"/>
          <w:tblHeader/>
        </w:trPr>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BB1BFD" w14:textId="77991A88" w:rsidR="00380659" w:rsidRPr="00D50130" w:rsidRDefault="00380659" w:rsidP="001F74C2">
            <w:pPr>
              <w:spacing w:before="0" w:after="0"/>
              <w:jc w:val="center"/>
              <w:rPr>
                <w:rFonts w:cs="Arial"/>
                <w:b/>
                <w:bCs/>
                <w:color w:val="0D0D0D"/>
                <w:szCs w:val="24"/>
              </w:rPr>
            </w:pPr>
            <w:r w:rsidRPr="00D50130">
              <w:rPr>
                <w:rFonts w:cs="Arial"/>
                <w:b/>
                <w:bCs/>
                <w:color w:val="0D0D0D"/>
                <w:szCs w:val="24"/>
              </w:rPr>
              <w:t>County</w:t>
            </w:r>
          </w:p>
        </w:tc>
        <w:tc>
          <w:tcPr>
            <w:tcW w:w="27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2D8663" w14:textId="1E27F6BF" w:rsidR="00380659" w:rsidRPr="00D50130" w:rsidRDefault="00150193" w:rsidP="001F74C2">
            <w:pPr>
              <w:spacing w:before="0" w:after="0"/>
              <w:jc w:val="center"/>
              <w:rPr>
                <w:rFonts w:cs="Arial"/>
                <w:b/>
                <w:bCs/>
                <w:color w:val="0D0D0D"/>
                <w:szCs w:val="24"/>
              </w:rPr>
            </w:pPr>
            <w:r w:rsidRPr="00D50130">
              <w:rPr>
                <w:rFonts w:cs="Arial"/>
                <w:b/>
                <w:bCs/>
                <w:color w:val="0D0D0D"/>
                <w:szCs w:val="24"/>
              </w:rPr>
              <w:t>2023</w:t>
            </w:r>
            <w:r w:rsidR="00965C1D" w:rsidRPr="00D50130">
              <w:rPr>
                <w:rFonts w:cs="Arial"/>
                <w:b/>
                <w:bCs/>
                <w:color w:val="0D0D0D"/>
                <w:szCs w:val="24"/>
              </w:rPr>
              <w:t>–</w:t>
            </w:r>
            <w:r w:rsidRPr="00D50130">
              <w:rPr>
                <w:rFonts w:cs="Arial"/>
                <w:b/>
                <w:bCs/>
                <w:color w:val="0D0D0D"/>
                <w:szCs w:val="24"/>
              </w:rPr>
              <w:t>24</w:t>
            </w:r>
            <w:r w:rsidR="000B17FA" w:rsidRPr="00D50130">
              <w:rPr>
                <w:rFonts w:cs="Arial"/>
                <w:b/>
                <w:bCs/>
                <w:color w:val="0D0D0D"/>
                <w:szCs w:val="24"/>
              </w:rPr>
              <w:t xml:space="preserve"> </w:t>
            </w:r>
            <w:r w:rsidR="00380659" w:rsidRPr="00D50130">
              <w:rPr>
                <w:rFonts w:cs="Arial"/>
                <w:b/>
                <w:bCs/>
                <w:color w:val="0D0D0D"/>
                <w:szCs w:val="24"/>
              </w:rPr>
              <w:t>Enrollment (N)</w:t>
            </w:r>
          </w:p>
        </w:tc>
        <w:tc>
          <w:tcPr>
            <w:tcW w:w="273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A8956C2" w14:textId="560CC0EB" w:rsidR="00380659" w:rsidRPr="00D50130" w:rsidRDefault="00150193" w:rsidP="001F74C2">
            <w:pPr>
              <w:spacing w:before="0" w:after="0"/>
              <w:jc w:val="center"/>
              <w:rPr>
                <w:rFonts w:cs="Arial"/>
                <w:b/>
                <w:bCs/>
                <w:color w:val="0D0D0D"/>
                <w:szCs w:val="24"/>
              </w:rPr>
            </w:pPr>
            <w:r w:rsidRPr="00D50130">
              <w:rPr>
                <w:rFonts w:cs="Arial"/>
                <w:b/>
                <w:bCs/>
                <w:color w:val="0D0D0D"/>
                <w:szCs w:val="24"/>
              </w:rPr>
              <w:t>2024</w:t>
            </w:r>
            <w:r w:rsidR="00965C1D" w:rsidRPr="00D50130">
              <w:rPr>
                <w:rFonts w:cs="Arial"/>
                <w:b/>
                <w:bCs/>
                <w:color w:val="0D0D0D"/>
                <w:szCs w:val="24"/>
              </w:rPr>
              <w:t>–</w:t>
            </w:r>
            <w:r w:rsidRPr="00D50130">
              <w:rPr>
                <w:rFonts w:cs="Arial"/>
                <w:b/>
                <w:bCs/>
                <w:color w:val="0D0D0D"/>
                <w:szCs w:val="24"/>
              </w:rPr>
              <w:t>25</w:t>
            </w:r>
            <w:r w:rsidR="000B17FA" w:rsidRPr="00D50130">
              <w:rPr>
                <w:rFonts w:cs="Arial"/>
                <w:b/>
                <w:bCs/>
                <w:color w:val="0D0D0D"/>
                <w:szCs w:val="24"/>
              </w:rPr>
              <w:t xml:space="preserve"> </w:t>
            </w:r>
            <w:r w:rsidR="00380659" w:rsidRPr="00D50130">
              <w:rPr>
                <w:rFonts w:cs="Arial"/>
                <w:b/>
                <w:bCs/>
                <w:color w:val="0D0D0D"/>
                <w:szCs w:val="24"/>
              </w:rPr>
              <w:t>Enrollment (N)</w:t>
            </w:r>
          </w:p>
        </w:tc>
        <w:tc>
          <w:tcPr>
            <w:tcW w:w="25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1D245AA" w14:textId="66443E21" w:rsidR="00380659" w:rsidRPr="00D50130" w:rsidRDefault="00380659" w:rsidP="001F74C2">
            <w:pPr>
              <w:spacing w:before="0" w:after="0"/>
              <w:jc w:val="center"/>
              <w:rPr>
                <w:rFonts w:cs="Arial"/>
                <w:b/>
                <w:bCs/>
                <w:color w:val="0D0D0D"/>
                <w:szCs w:val="24"/>
              </w:rPr>
            </w:pPr>
            <w:r w:rsidRPr="00D50130">
              <w:rPr>
                <w:rFonts w:cs="Arial"/>
                <w:b/>
                <w:bCs/>
                <w:color w:val="0D0D0D"/>
                <w:szCs w:val="24"/>
              </w:rPr>
              <w:t>Change in</w:t>
            </w:r>
            <w:r w:rsidR="000B17FA" w:rsidRPr="00D50130">
              <w:rPr>
                <w:rFonts w:cs="Arial"/>
                <w:b/>
                <w:bCs/>
                <w:color w:val="0D0D0D"/>
                <w:szCs w:val="24"/>
              </w:rPr>
              <w:t xml:space="preserve"> </w:t>
            </w:r>
            <w:r w:rsidRPr="00D50130">
              <w:rPr>
                <w:rFonts w:cs="Arial"/>
                <w:b/>
                <w:bCs/>
                <w:color w:val="0D0D0D"/>
                <w:szCs w:val="24"/>
              </w:rPr>
              <w:t>Enrollment (N)</w:t>
            </w:r>
          </w:p>
        </w:tc>
      </w:tr>
      <w:tr w:rsidR="00380659" w:rsidRPr="00D50130" w14:paraId="4544FCD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EE98D8F" w14:textId="77777777" w:rsidR="00380659" w:rsidRPr="00D50130" w:rsidRDefault="00380659" w:rsidP="00380659">
            <w:pPr>
              <w:spacing w:before="0" w:after="0"/>
              <w:rPr>
                <w:rFonts w:cs="Arial"/>
                <w:color w:val="000000"/>
                <w:szCs w:val="24"/>
              </w:rPr>
            </w:pPr>
            <w:r w:rsidRPr="00D50130">
              <w:rPr>
                <w:rFonts w:cs="Arial"/>
                <w:color w:val="000000"/>
                <w:szCs w:val="24"/>
              </w:rPr>
              <w:t>Alameda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0E8B157" w14:textId="77777777" w:rsidR="00380659" w:rsidRPr="00D50130" w:rsidRDefault="00380659" w:rsidP="005E742A">
            <w:pPr>
              <w:spacing w:before="0" w:after="0"/>
              <w:jc w:val="right"/>
              <w:rPr>
                <w:rFonts w:cs="Arial"/>
                <w:color w:val="000000"/>
                <w:szCs w:val="24"/>
              </w:rPr>
            </w:pPr>
            <w:r w:rsidRPr="00D50130">
              <w:rPr>
                <w:rFonts w:cs="Arial"/>
                <w:color w:val="000000"/>
                <w:szCs w:val="24"/>
              </w:rPr>
              <w:t>493</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9E84353" w14:textId="77777777" w:rsidR="00380659" w:rsidRPr="00D50130" w:rsidRDefault="00380659" w:rsidP="005E742A">
            <w:pPr>
              <w:spacing w:before="0" w:after="0"/>
              <w:jc w:val="right"/>
              <w:rPr>
                <w:rFonts w:cs="Arial"/>
                <w:color w:val="000000"/>
                <w:szCs w:val="24"/>
              </w:rPr>
            </w:pPr>
            <w:r w:rsidRPr="00D50130">
              <w:rPr>
                <w:rFonts w:cs="Arial"/>
                <w:color w:val="000000"/>
                <w:szCs w:val="24"/>
              </w:rPr>
              <w:t>415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E6BB67F" w14:textId="77777777" w:rsidR="00380659" w:rsidRPr="00D50130" w:rsidRDefault="00380659" w:rsidP="005E742A">
            <w:pPr>
              <w:spacing w:before="0" w:after="0"/>
              <w:jc w:val="right"/>
              <w:rPr>
                <w:rFonts w:cs="Arial"/>
                <w:color w:val="000000"/>
                <w:szCs w:val="24"/>
              </w:rPr>
            </w:pPr>
            <w:r w:rsidRPr="00D50130">
              <w:rPr>
                <w:rFonts w:cs="Arial"/>
                <w:color w:val="000000"/>
                <w:szCs w:val="24"/>
              </w:rPr>
              <w:t>-78</w:t>
            </w:r>
          </w:p>
        </w:tc>
      </w:tr>
      <w:tr w:rsidR="00380659" w:rsidRPr="00D50130" w14:paraId="42D2E58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2A430EE" w14:textId="77777777" w:rsidR="00380659" w:rsidRPr="00D50130" w:rsidRDefault="00380659" w:rsidP="00380659">
            <w:pPr>
              <w:spacing w:before="0" w:after="0"/>
              <w:rPr>
                <w:rFonts w:cs="Arial"/>
                <w:color w:val="000000"/>
                <w:szCs w:val="24"/>
              </w:rPr>
            </w:pPr>
            <w:r w:rsidRPr="00D50130">
              <w:rPr>
                <w:rFonts w:cs="Arial"/>
                <w:color w:val="000000"/>
                <w:szCs w:val="24"/>
              </w:rPr>
              <w:t>Alpine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FF5BAC1"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10A62F8"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683A161"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r>
      <w:tr w:rsidR="00380659" w:rsidRPr="00D50130" w14:paraId="1DE542C5"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FBD077F" w14:textId="77777777" w:rsidR="00380659" w:rsidRPr="00D50130" w:rsidRDefault="00380659" w:rsidP="00380659">
            <w:pPr>
              <w:spacing w:before="0" w:after="0"/>
              <w:rPr>
                <w:rFonts w:cs="Arial"/>
                <w:color w:val="000000"/>
                <w:szCs w:val="24"/>
              </w:rPr>
            </w:pPr>
            <w:r w:rsidRPr="00D50130">
              <w:rPr>
                <w:rFonts w:cs="Arial"/>
                <w:color w:val="000000"/>
                <w:szCs w:val="24"/>
              </w:rPr>
              <w:t>Amador</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1D57299" w14:textId="77777777" w:rsidR="00380659" w:rsidRPr="00D50130" w:rsidRDefault="00380659" w:rsidP="005E742A">
            <w:pPr>
              <w:spacing w:before="0" w:after="0"/>
              <w:jc w:val="right"/>
              <w:rPr>
                <w:rFonts w:cs="Arial"/>
                <w:color w:val="000000"/>
                <w:szCs w:val="24"/>
              </w:rPr>
            </w:pPr>
            <w:r w:rsidRPr="00D50130">
              <w:rPr>
                <w:rFonts w:cs="Arial"/>
                <w:color w:val="000000"/>
                <w:szCs w:val="24"/>
              </w:rPr>
              <w:t>28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49A1ACA" w14:textId="77777777" w:rsidR="00380659" w:rsidRPr="00D50130" w:rsidRDefault="00380659" w:rsidP="005E742A">
            <w:pPr>
              <w:spacing w:before="0" w:after="0"/>
              <w:jc w:val="right"/>
              <w:rPr>
                <w:rFonts w:cs="Arial"/>
                <w:color w:val="000000"/>
                <w:szCs w:val="24"/>
              </w:rPr>
            </w:pPr>
            <w:r w:rsidRPr="00D50130">
              <w:rPr>
                <w:rFonts w:cs="Arial"/>
                <w:color w:val="000000"/>
                <w:szCs w:val="24"/>
              </w:rPr>
              <w:t>41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702B4F7" w14:textId="77777777" w:rsidR="00380659" w:rsidRPr="00D50130" w:rsidRDefault="00380659" w:rsidP="005E742A">
            <w:pPr>
              <w:spacing w:before="0" w:after="0"/>
              <w:jc w:val="right"/>
              <w:rPr>
                <w:rFonts w:cs="Arial"/>
                <w:color w:val="000000"/>
                <w:szCs w:val="24"/>
              </w:rPr>
            </w:pPr>
            <w:r w:rsidRPr="00D50130">
              <w:rPr>
                <w:rFonts w:cs="Arial"/>
                <w:color w:val="000000"/>
                <w:szCs w:val="24"/>
              </w:rPr>
              <w:t>13</w:t>
            </w:r>
          </w:p>
        </w:tc>
      </w:tr>
      <w:tr w:rsidR="00380659" w:rsidRPr="00D50130" w14:paraId="7EA7798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F3F4DA3" w14:textId="77777777" w:rsidR="00380659" w:rsidRPr="00D50130" w:rsidRDefault="00380659" w:rsidP="00380659">
            <w:pPr>
              <w:spacing w:before="0" w:after="0"/>
              <w:rPr>
                <w:rFonts w:cs="Arial"/>
                <w:color w:val="000000"/>
                <w:szCs w:val="24"/>
              </w:rPr>
            </w:pPr>
            <w:r w:rsidRPr="00D50130">
              <w:rPr>
                <w:rFonts w:cs="Arial"/>
                <w:color w:val="000000"/>
                <w:szCs w:val="24"/>
              </w:rPr>
              <w:t>Butte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A9270C2" w14:textId="77777777" w:rsidR="00380659" w:rsidRPr="00D50130" w:rsidRDefault="00380659" w:rsidP="005E742A">
            <w:pPr>
              <w:spacing w:before="0" w:after="0"/>
              <w:jc w:val="right"/>
              <w:rPr>
                <w:rFonts w:cs="Arial"/>
                <w:color w:val="000000"/>
                <w:szCs w:val="24"/>
              </w:rPr>
            </w:pPr>
            <w:r w:rsidRPr="00D50130">
              <w:rPr>
                <w:rFonts w:cs="Arial"/>
                <w:color w:val="000000"/>
                <w:szCs w:val="24"/>
              </w:rPr>
              <w:t>234</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1EFC96C6" w14:textId="77777777" w:rsidR="00380659" w:rsidRPr="00D50130" w:rsidRDefault="00380659" w:rsidP="005E742A">
            <w:pPr>
              <w:spacing w:before="0" w:after="0"/>
              <w:jc w:val="right"/>
              <w:rPr>
                <w:rFonts w:cs="Arial"/>
                <w:color w:val="000000"/>
                <w:szCs w:val="24"/>
              </w:rPr>
            </w:pPr>
            <w:r w:rsidRPr="00D50130">
              <w:rPr>
                <w:rFonts w:cs="Arial"/>
                <w:color w:val="000000"/>
                <w:szCs w:val="24"/>
              </w:rPr>
              <w:t>156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B30EAAB" w14:textId="77777777" w:rsidR="00380659" w:rsidRPr="00D50130" w:rsidRDefault="00380659" w:rsidP="005E742A">
            <w:pPr>
              <w:spacing w:before="0" w:after="0"/>
              <w:jc w:val="right"/>
              <w:rPr>
                <w:rFonts w:cs="Arial"/>
                <w:color w:val="000000"/>
                <w:szCs w:val="24"/>
              </w:rPr>
            </w:pPr>
            <w:r w:rsidRPr="00D50130">
              <w:rPr>
                <w:rFonts w:cs="Arial"/>
                <w:color w:val="000000"/>
                <w:szCs w:val="24"/>
              </w:rPr>
              <w:t>-78</w:t>
            </w:r>
          </w:p>
        </w:tc>
      </w:tr>
      <w:tr w:rsidR="00380659" w:rsidRPr="00D50130" w14:paraId="3CBFECF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9EF622D" w14:textId="77777777" w:rsidR="00380659" w:rsidRPr="00D50130" w:rsidRDefault="00380659" w:rsidP="00380659">
            <w:pPr>
              <w:spacing w:before="0" w:after="0"/>
              <w:rPr>
                <w:rFonts w:cs="Arial"/>
                <w:color w:val="000000"/>
                <w:szCs w:val="24"/>
              </w:rPr>
            </w:pPr>
            <w:r w:rsidRPr="00D50130">
              <w:rPr>
                <w:rFonts w:cs="Arial"/>
                <w:color w:val="000000"/>
                <w:szCs w:val="24"/>
              </w:rPr>
              <w:lastRenderedPageBreak/>
              <w:t>Calaveras</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F9642AB" w14:textId="77777777" w:rsidR="00380659" w:rsidRPr="00D50130" w:rsidRDefault="00380659" w:rsidP="005E742A">
            <w:pPr>
              <w:spacing w:before="0" w:after="0"/>
              <w:jc w:val="right"/>
              <w:rPr>
                <w:rFonts w:cs="Arial"/>
                <w:color w:val="000000"/>
                <w:szCs w:val="24"/>
              </w:rPr>
            </w:pPr>
            <w:r w:rsidRPr="00D50130">
              <w:rPr>
                <w:rFonts w:cs="Arial"/>
                <w:color w:val="000000"/>
                <w:szCs w:val="24"/>
              </w:rPr>
              <w:t>56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28890BB" w14:textId="77777777" w:rsidR="00380659" w:rsidRPr="00D50130" w:rsidRDefault="00380659" w:rsidP="005E742A">
            <w:pPr>
              <w:spacing w:before="0" w:after="0"/>
              <w:jc w:val="right"/>
              <w:rPr>
                <w:rFonts w:cs="Arial"/>
                <w:color w:val="000000"/>
                <w:szCs w:val="24"/>
              </w:rPr>
            </w:pPr>
            <w:r w:rsidRPr="00D50130">
              <w:rPr>
                <w:rFonts w:cs="Arial"/>
                <w:color w:val="000000"/>
                <w:szCs w:val="24"/>
              </w:rPr>
              <w:t>54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C254473" w14:textId="77777777" w:rsidR="00380659" w:rsidRPr="00D50130" w:rsidRDefault="00380659" w:rsidP="005E742A">
            <w:pPr>
              <w:spacing w:before="0" w:after="0"/>
              <w:jc w:val="right"/>
              <w:rPr>
                <w:rFonts w:cs="Arial"/>
                <w:color w:val="000000"/>
                <w:szCs w:val="24"/>
              </w:rPr>
            </w:pPr>
            <w:r w:rsidRPr="00D50130">
              <w:rPr>
                <w:rFonts w:cs="Arial"/>
                <w:color w:val="000000"/>
                <w:szCs w:val="24"/>
              </w:rPr>
              <w:t>-2</w:t>
            </w:r>
          </w:p>
        </w:tc>
      </w:tr>
      <w:tr w:rsidR="00380659" w:rsidRPr="00D50130" w14:paraId="1D8CB76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9F3471B" w14:textId="77777777" w:rsidR="00380659" w:rsidRPr="00D50130" w:rsidRDefault="00380659" w:rsidP="00380659">
            <w:pPr>
              <w:spacing w:before="0" w:after="0"/>
              <w:rPr>
                <w:rFonts w:cs="Arial"/>
                <w:color w:val="000000"/>
                <w:szCs w:val="24"/>
              </w:rPr>
            </w:pPr>
            <w:r w:rsidRPr="00D50130">
              <w:rPr>
                <w:rFonts w:cs="Arial"/>
                <w:color w:val="000000"/>
                <w:szCs w:val="24"/>
              </w:rPr>
              <w:t>Colusa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74FB9C30" w14:textId="77777777" w:rsidR="00380659" w:rsidRPr="00D50130" w:rsidRDefault="00380659" w:rsidP="005E742A">
            <w:pPr>
              <w:spacing w:before="0" w:after="0"/>
              <w:jc w:val="right"/>
              <w:rPr>
                <w:rFonts w:cs="Arial"/>
                <w:color w:val="000000"/>
                <w:szCs w:val="24"/>
              </w:rPr>
            </w:pPr>
            <w:r w:rsidRPr="00D50130">
              <w:rPr>
                <w:rFonts w:cs="Arial"/>
                <w:color w:val="000000"/>
                <w:szCs w:val="24"/>
              </w:rPr>
              <w:t>19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3A3E548"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19FE122" w14:textId="77777777" w:rsidR="00380659" w:rsidRPr="00D50130" w:rsidRDefault="00380659" w:rsidP="005E742A">
            <w:pPr>
              <w:spacing w:before="0" w:after="0"/>
              <w:jc w:val="right"/>
              <w:rPr>
                <w:rFonts w:cs="Arial"/>
                <w:color w:val="000000"/>
                <w:szCs w:val="24"/>
              </w:rPr>
            </w:pPr>
            <w:r w:rsidRPr="00D50130">
              <w:rPr>
                <w:rFonts w:cs="Arial"/>
                <w:color w:val="000000"/>
                <w:szCs w:val="24"/>
              </w:rPr>
              <w:t>N/A</w:t>
            </w:r>
          </w:p>
        </w:tc>
      </w:tr>
      <w:tr w:rsidR="00380659" w:rsidRPr="00D50130" w14:paraId="30249851"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A65EE53" w14:textId="77777777" w:rsidR="00380659" w:rsidRPr="00D50130" w:rsidRDefault="00380659" w:rsidP="00380659">
            <w:pPr>
              <w:spacing w:before="0" w:after="0"/>
              <w:rPr>
                <w:rFonts w:cs="Arial"/>
                <w:color w:val="000000"/>
                <w:szCs w:val="24"/>
              </w:rPr>
            </w:pPr>
            <w:r w:rsidRPr="00D50130">
              <w:rPr>
                <w:rFonts w:cs="Arial"/>
                <w:color w:val="000000"/>
                <w:szCs w:val="24"/>
              </w:rPr>
              <w:t>Contra Costa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7374A730" w14:textId="77777777" w:rsidR="00380659" w:rsidRPr="00D50130" w:rsidRDefault="00380659" w:rsidP="005E742A">
            <w:pPr>
              <w:spacing w:before="0" w:after="0"/>
              <w:jc w:val="right"/>
              <w:rPr>
                <w:rFonts w:cs="Arial"/>
                <w:color w:val="000000"/>
                <w:szCs w:val="24"/>
              </w:rPr>
            </w:pPr>
            <w:r w:rsidRPr="00D50130">
              <w:rPr>
                <w:rFonts w:cs="Arial"/>
                <w:color w:val="000000"/>
                <w:szCs w:val="24"/>
              </w:rPr>
              <w:t>462</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D3ECFC0" w14:textId="77777777" w:rsidR="00380659" w:rsidRPr="00D50130" w:rsidRDefault="00380659" w:rsidP="005E742A">
            <w:pPr>
              <w:spacing w:before="0" w:after="0"/>
              <w:jc w:val="right"/>
              <w:rPr>
                <w:rFonts w:cs="Arial"/>
                <w:color w:val="000000"/>
                <w:szCs w:val="24"/>
              </w:rPr>
            </w:pPr>
            <w:r w:rsidRPr="00D50130">
              <w:rPr>
                <w:rFonts w:cs="Arial"/>
                <w:color w:val="000000"/>
                <w:szCs w:val="24"/>
              </w:rPr>
              <w:t>436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DB4E792" w14:textId="77777777" w:rsidR="00380659" w:rsidRPr="00D50130" w:rsidRDefault="00380659" w:rsidP="005E742A">
            <w:pPr>
              <w:spacing w:before="0" w:after="0"/>
              <w:jc w:val="right"/>
              <w:rPr>
                <w:rFonts w:cs="Arial"/>
                <w:color w:val="000000"/>
                <w:szCs w:val="24"/>
              </w:rPr>
            </w:pPr>
            <w:r w:rsidRPr="00D50130">
              <w:rPr>
                <w:rFonts w:cs="Arial"/>
                <w:color w:val="000000"/>
                <w:szCs w:val="24"/>
              </w:rPr>
              <w:t>-26</w:t>
            </w:r>
          </w:p>
        </w:tc>
      </w:tr>
      <w:tr w:rsidR="00380659" w:rsidRPr="00D50130" w14:paraId="08BB743E"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6F431D2" w14:textId="77777777" w:rsidR="00380659" w:rsidRPr="00D50130" w:rsidRDefault="00380659" w:rsidP="00380659">
            <w:pPr>
              <w:spacing w:before="0" w:after="0"/>
              <w:rPr>
                <w:rFonts w:cs="Arial"/>
                <w:color w:val="000000"/>
                <w:szCs w:val="24"/>
              </w:rPr>
            </w:pPr>
            <w:r w:rsidRPr="00D50130">
              <w:rPr>
                <w:rFonts w:cs="Arial"/>
                <w:color w:val="000000"/>
                <w:szCs w:val="24"/>
              </w:rPr>
              <w:t>Del Norte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1280952" w14:textId="77777777" w:rsidR="00380659" w:rsidRPr="00D50130" w:rsidRDefault="00380659" w:rsidP="005E742A">
            <w:pPr>
              <w:spacing w:before="0" w:after="0"/>
              <w:jc w:val="right"/>
              <w:rPr>
                <w:rFonts w:cs="Arial"/>
                <w:color w:val="000000"/>
                <w:szCs w:val="24"/>
              </w:rPr>
            </w:pPr>
            <w:r w:rsidRPr="00D50130">
              <w:rPr>
                <w:rFonts w:cs="Arial"/>
                <w:color w:val="000000"/>
                <w:szCs w:val="24"/>
              </w:rPr>
              <w:t>76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7FA8C4B" w14:textId="77777777" w:rsidR="00380659" w:rsidRPr="00D50130" w:rsidRDefault="00380659" w:rsidP="005E742A">
            <w:pPr>
              <w:spacing w:before="0" w:after="0"/>
              <w:jc w:val="right"/>
              <w:rPr>
                <w:rFonts w:cs="Arial"/>
                <w:color w:val="000000"/>
                <w:szCs w:val="24"/>
              </w:rPr>
            </w:pPr>
            <w:r w:rsidRPr="00D50130">
              <w:rPr>
                <w:rFonts w:cs="Arial"/>
                <w:color w:val="000000"/>
                <w:szCs w:val="24"/>
              </w:rPr>
              <w:t>72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1E4FC9A" w14:textId="77777777" w:rsidR="00380659" w:rsidRPr="00D50130" w:rsidRDefault="00380659" w:rsidP="005E742A">
            <w:pPr>
              <w:spacing w:before="0" w:after="0"/>
              <w:jc w:val="right"/>
              <w:rPr>
                <w:rFonts w:cs="Arial"/>
                <w:color w:val="000000"/>
                <w:szCs w:val="24"/>
              </w:rPr>
            </w:pPr>
            <w:r w:rsidRPr="00D50130">
              <w:rPr>
                <w:rFonts w:cs="Arial"/>
                <w:color w:val="000000"/>
                <w:szCs w:val="24"/>
              </w:rPr>
              <w:t>-4</w:t>
            </w:r>
          </w:p>
        </w:tc>
      </w:tr>
      <w:tr w:rsidR="00380659" w:rsidRPr="00D50130" w14:paraId="0269F90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A672F44" w14:textId="77777777" w:rsidR="00380659" w:rsidRPr="00D50130" w:rsidRDefault="00380659" w:rsidP="00380659">
            <w:pPr>
              <w:spacing w:before="0" w:after="0"/>
              <w:rPr>
                <w:rFonts w:cs="Arial"/>
                <w:color w:val="000000"/>
                <w:szCs w:val="24"/>
              </w:rPr>
            </w:pPr>
            <w:r w:rsidRPr="00D50130">
              <w:rPr>
                <w:rFonts w:cs="Arial"/>
                <w:color w:val="000000"/>
                <w:szCs w:val="24"/>
              </w:rPr>
              <w:t>El Dorado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38CF4C9" w14:textId="77777777" w:rsidR="00380659" w:rsidRPr="00D50130" w:rsidRDefault="00380659" w:rsidP="005E742A">
            <w:pPr>
              <w:spacing w:before="0" w:after="0"/>
              <w:jc w:val="right"/>
              <w:rPr>
                <w:rFonts w:cs="Arial"/>
                <w:color w:val="000000"/>
                <w:szCs w:val="24"/>
              </w:rPr>
            </w:pPr>
            <w:r w:rsidRPr="00D50130">
              <w:rPr>
                <w:rFonts w:cs="Arial"/>
                <w:color w:val="000000"/>
                <w:szCs w:val="24"/>
              </w:rPr>
              <w:t>112</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1977585" w14:textId="77777777" w:rsidR="00380659" w:rsidRPr="00D50130" w:rsidRDefault="00380659" w:rsidP="005E742A">
            <w:pPr>
              <w:spacing w:before="0" w:after="0"/>
              <w:jc w:val="right"/>
              <w:rPr>
                <w:rFonts w:cs="Arial"/>
                <w:color w:val="000000"/>
                <w:szCs w:val="24"/>
              </w:rPr>
            </w:pPr>
            <w:r w:rsidRPr="00D50130">
              <w:rPr>
                <w:rFonts w:cs="Arial"/>
                <w:color w:val="000000"/>
                <w:szCs w:val="24"/>
              </w:rPr>
              <w:t>129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A84597E" w14:textId="77777777" w:rsidR="00380659" w:rsidRPr="00D50130" w:rsidRDefault="00380659" w:rsidP="005E742A">
            <w:pPr>
              <w:spacing w:before="0" w:after="0"/>
              <w:jc w:val="right"/>
              <w:rPr>
                <w:rFonts w:cs="Arial"/>
                <w:color w:val="000000"/>
                <w:szCs w:val="24"/>
              </w:rPr>
            </w:pPr>
            <w:r w:rsidRPr="00D50130">
              <w:rPr>
                <w:rFonts w:cs="Arial"/>
                <w:color w:val="000000"/>
                <w:szCs w:val="24"/>
              </w:rPr>
              <w:t>17</w:t>
            </w:r>
          </w:p>
        </w:tc>
      </w:tr>
      <w:tr w:rsidR="00380659" w:rsidRPr="00D50130" w14:paraId="4E134B42"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682B172" w14:textId="77777777" w:rsidR="00380659" w:rsidRPr="00D50130" w:rsidRDefault="00380659" w:rsidP="00380659">
            <w:pPr>
              <w:spacing w:before="0" w:after="0"/>
              <w:rPr>
                <w:rFonts w:cs="Arial"/>
                <w:color w:val="000000"/>
                <w:szCs w:val="24"/>
              </w:rPr>
            </w:pPr>
            <w:r w:rsidRPr="00D50130">
              <w:rPr>
                <w:rFonts w:cs="Arial"/>
                <w:color w:val="000000"/>
                <w:szCs w:val="24"/>
              </w:rPr>
              <w:t>Fresno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EDE3596" w14:textId="77777777" w:rsidR="00380659" w:rsidRPr="00D50130" w:rsidRDefault="00380659" w:rsidP="005E742A">
            <w:pPr>
              <w:spacing w:before="0" w:after="0"/>
              <w:jc w:val="right"/>
              <w:rPr>
                <w:rFonts w:cs="Arial"/>
                <w:color w:val="000000"/>
                <w:szCs w:val="24"/>
              </w:rPr>
            </w:pPr>
            <w:r w:rsidRPr="00D50130">
              <w:rPr>
                <w:rFonts w:cs="Arial"/>
                <w:color w:val="000000"/>
                <w:szCs w:val="24"/>
              </w:rPr>
              <w:t>1,490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DBA9DCC" w14:textId="77777777" w:rsidR="00380659" w:rsidRPr="00D50130" w:rsidRDefault="00380659" w:rsidP="005E742A">
            <w:pPr>
              <w:spacing w:before="0" w:after="0"/>
              <w:jc w:val="right"/>
              <w:rPr>
                <w:rFonts w:cs="Arial"/>
                <w:color w:val="000000"/>
                <w:szCs w:val="24"/>
              </w:rPr>
            </w:pPr>
            <w:r w:rsidRPr="00D50130">
              <w:rPr>
                <w:rFonts w:cs="Arial"/>
                <w:color w:val="000000"/>
                <w:szCs w:val="24"/>
              </w:rPr>
              <w:t>1,209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B4480F0" w14:textId="77777777" w:rsidR="00380659" w:rsidRPr="00D50130" w:rsidRDefault="00380659" w:rsidP="005E742A">
            <w:pPr>
              <w:spacing w:before="0" w:after="0"/>
              <w:jc w:val="right"/>
              <w:rPr>
                <w:rFonts w:cs="Arial"/>
                <w:color w:val="000000"/>
                <w:szCs w:val="24"/>
              </w:rPr>
            </w:pPr>
            <w:r w:rsidRPr="00D50130">
              <w:rPr>
                <w:rFonts w:cs="Arial"/>
                <w:color w:val="000000"/>
                <w:szCs w:val="24"/>
              </w:rPr>
              <w:t>-281</w:t>
            </w:r>
          </w:p>
        </w:tc>
      </w:tr>
      <w:tr w:rsidR="00380659" w:rsidRPr="00D50130" w14:paraId="67BEFCB0"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53AF52C" w14:textId="77777777" w:rsidR="00380659" w:rsidRPr="00D50130" w:rsidRDefault="00380659" w:rsidP="00380659">
            <w:pPr>
              <w:spacing w:before="0" w:after="0"/>
              <w:rPr>
                <w:rFonts w:cs="Arial"/>
                <w:color w:val="000000"/>
                <w:szCs w:val="24"/>
              </w:rPr>
            </w:pPr>
            <w:r w:rsidRPr="00D50130">
              <w:rPr>
                <w:rFonts w:cs="Arial"/>
                <w:color w:val="000000"/>
                <w:szCs w:val="24"/>
              </w:rPr>
              <w:t>Glenn</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1DC7CCA" w14:textId="77777777" w:rsidR="00380659" w:rsidRPr="00D50130" w:rsidRDefault="00380659" w:rsidP="005E742A">
            <w:pPr>
              <w:spacing w:before="0" w:after="0"/>
              <w:jc w:val="right"/>
              <w:rPr>
                <w:rFonts w:cs="Arial"/>
                <w:color w:val="000000"/>
                <w:szCs w:val="24"/>
              </w:rPr>
            </w:pPr>
            <w:r w:rsidRPr="00D50130">
              <w:rPr>
                <w:rFonts w:cs="Arial"/>
                <w:color w:val="000000"/>
                <w:szCs w:val="24"/>
              </w:rPr>
              <w:t>23</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12AC2920" w14:textId="77777777" w:rsidR="00380659" w:rsidRPr="00D50130" w:rsidRDefault="00380659" w:rsidP="005E742A">
            <w:pPr>
              <w:spacing w:before="0" w:after="0"/>
              <w:jc w:val="right"/>
              <w:rPr>
                <w:rFonts w:cs="Arial"/>
                <w:color w:val="000000"/>
                <w:szCs w:val="24"/>
              </w:rPr>
            </w:pPr>
            <w:r w:rsidRPr="00D50130">
              <w:rPr>
                <w:rFonts w:cs="Arial"/>
                <w:color w:val="000000"/>
                <w:szCs w:val="24"/>
              </w:rPr>
              <w:t>25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1B27EFF" w14:textId="77777777" w:rsidR="00380659" w:rsidRPr="00D50130" w:rsidRDefault="00380659" w:rsidP="005E742A">
            <w:pPr>
              <w:spacing w:before="0" w:after="0"/>
              <w:jc w:val="right"/>
              <w:rPr>
                <w:rFonts w:cs="Arial"/>
                <w:color w:val="000000"/>
                <w:szCs w:val="24"/>
              </w:rPr>
            </w:pPr>
            <w:r w:rsidRPr="00D50130">
              <w:rPr>
                <w:rFonts w:cs="Arial"/>
                <w:color w:val="000000"/>
                <w:szCs w:val="24"/>
              </w:rPr>
              <w:t>2</w:t>
            </w:r>
          </w:p>
        </w:tc>
      </w:tr>
      <w:tr w:rsidR="00380659" w:rsidRPr="00D50130" w14:paraId="11D03DC2"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4F0D61D" w14:textId="77777777" w:rsidR="00380659" w:rsidRPr="00D50130" w:rsidRDefault="00380659" w:rsidP="00380659">
            <w:pPr>
              <w:spacing w:before="0" w:after="0"/>
              <w:rPr>
                <w:rFonts w:cs="Arial"/>
                <w:color w:val="000000"/>
                <w:szCs w:val="24"/>
              </w:rPr>
            </w:pPr>
            <w:r w:rsidRPr="00D50130">
              <w:rPr>
                <w:rFonts w:cs="Arial"/>
                <w:color w:val="000000"/>
                <w:szCs w:val="24"/>
              </w:rPr>
              <w:t>Humboldt</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652D8C6" w14:textId="77777777" w:rsidR="00380659" w:rsidRPr="00D50130" w:rsidRDefault="00380659" w:rsidP="005E742A">
            <w:pPr>
              <w:spacing w:before="0" w:after="0"/>
              <w:jc w:val="right"/>
              <w:rPr>
                <w:rFonts w:cs="Arial"/>
                <w:color w:val="000000"/>
                <w:szCs w:val="24"/>
              </w:rPr>
            </w:pPr>
            <w:r w:rsidRPr="00D50130">
              <w:rPr>
                <w:rFonts w:cs="Arial"/>
                <w:color w:val="000000"/>
                <w:szCs w:val="24"/>
              </w:rPr>
              <w:t>311</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352ED48" w14:textId="77777777" w:rsidR="00380659" w:rsidRPr="00D50130" w:rsidRDefault="00380659" w:rsidP="005E742A">
            <w:pPr>
              <w:spacing w:before="0" w:after="0"/>
              <w:jc w:val="right"/>
              <w:rPr>
                <w:rFonts w:cs="Arial"/>
                <w:color w:val="000000"/>
                <w:szCs w:val="24"/>
              </w:rPr>
            </w:pPr>
            <w:r w:rsidRPr="00D50130">
              <w:rPr>
                <w:rFonts w:cs="Arial"/>
                <w:color w:val="000000"/>
                <w:szCs w:val="24"/>
              </w:rPr>
              <w:t>258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F65DCB0" w14:textId="77777777" w:rsidR="00380659" w:rsidRPr="00D50130" w:rsidRDefault="00380659" w:rsidP="005E742A">
            <w:pPr>
              <w:spacing w:before="0" w:after="0"/>
              <w:jc w:val="right"/>
              <w:rPr>
                <w:rFonts w:cs="Arial"/>
                <w:color w:val="000000"/>
                <w:szCs w:val="24"/>
              </w:rPr>
            </w:pPr>
            <w:r w:rsidRPr="00D50130">
              <w:rPr>
                <w:rFonts w:cs="Arial"/>
                <w:color w:val="000000"/>
                <w:szCs w:val="24"/>
              </w:rPr>
              <w:t>-53</w:t>
            </w:r>
          </w:p>
        </w:tc>
      </w:tr>
      <w:tr w:rsidR="00380659" w:rsidRPr="00D50130" w14:paraId="59291E30"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CDDEB94" w14:textId="77777777" w:rsidR="00380659" w:rsidRPr="00D50130" w:rsidRDefault="00380659" w:rsidP="00380659">
            <w:pPr>
              <w:spacing w:before="0" w:after="0"/>
              <w:rPr>
                <w:rFonts w:cs="Arial"/>
                <w:color w:val="000000"/>
                <w:szCs w:val="24"/>
              </w:rPr>
            </w:pPr>
            <w:r w:rsidRPr="00D50130">
              <w:rPr>
                <w:rFonts w:cs="Arial"/>
                <w:color w:val="000000"/>
                <w:szCs w:val="24"/>
              </w:rPr>
              <w:t>Imperial</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8A37E21" w14:textId="77777777" w:rsidR="00380659" w:rsidRPr="00D50130" w:rsidRDefault="00380659" w:rsidP="005E742A">
            <w:pPr>
              <w:spacing w:before="0" w:after="0"/>
              <w:jc w:val="right"/>
              <w:rPr>
                <w:rFonts w:cs="Arial"/>
                <w:color w:val="000000"/>
                <w:szCs w:val="24"/>
              </w:rPr>
            </w:pPr>
            <w:r w:rsidRPr="00D50130">
              <w:rPr>
                <w:rFonts w:cs="Arial"/>
                <w:color w:val="000000"/>
                <w:szCs w:val="24"/>
              </w:rPr>
              <w:t>127</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32AB172" w14:textId="77777777" w:rsidR="00380659" w:rsidRPr="00D50130" w:rsidRDefault="00380659" w:rsidP="005E742A">
            <w:pPr>
              <w:spacing w:before="0" w:after="0"/>
              <w:jc w:val="right"/>
              <w:rPr>
                <w:rFonts w:cs="Arial"/>
                <w:color w:val="000000"/>
                <w:szCs w:val="24"/>
              </w:rPr>
            </w:pPr>
            <w:r w:rsidRPr="00D50130">
              <w:rPr>
                <w:rFonts w:cs="Arial"/>
                <w:color w:val="000000"/>
                <w:szCs w:val="24"/>
              </w:rPr>
              <w:t>127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7E64D1C" w14:textId="77777777" w:rsidR="00380659" w:rsidRPr="00D50130" w:rsidRDefault="00380659" w:rsidP="005E742A">
            <w:pPr>
              <w:spacing w:before="0" w:after="0"/>
              <w:jc w:val="right"/>
              <w:rPr>
                <w:rFonts w:cs="Arial"/>
                <w:color w:val="000000"/>
                <w:szCs w:val="24"/>
              </w:rPr>
            </w:pPr>
            <w:r w:rsidRPr="00D50130">
              <w:rPr>
                <w:rFonts w:cs="Arial"/>
                <w:color w:val="000000"/>
                <w:szCs w:val="24"/>
              </w:rPr>
              <w:t>0</w:t>
            </w:r>
          </w:p>
        </w:tc>
      </w:tr>
      <w:tr w:rsidR="00380659" w:rsidRPr="00D50130" w14:paraId="3FE674B7"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977EA63" w14:textId="77777777" w:rsidR="00380659" w:rsidRPr="00D50130" w:rsidRDefault="00380659" w:rsidP="00380659">
            <w:pPr>
              <w:spacing w:before="0" w:after="0"/>
              <w:rPr>
                <w:rFonts w:cs="Arial"/>
                <w:color w:val="000000"/>
                <w:szCs w:val="24"/>
              </w:rPr>
            </w:pPr>
            <w:r w:rsidRPr="00D50130">
              <w:rPr>
                <w:rFonts w:cs="Arial"/>
                <w:color w:val="000000"/>
                <w:szCs w:val="24"/>
              </w:rPr>
              <w:t>Inyo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8678E5D" w14:textId="77777777" w:rsidR="00380659" w:rsidRPr="00D50130" w:rsidRDefault="00380659" w:rsidP="005E742A">
            <w:pPr>
              <w:spacing w:before="0" w:after="0"/>
              <w:jc w:val="right"/>
              <w:rPr>
                <w:rFonts w:cs="Arial"/>
                <w:color w:val="000000"/>
                <w:szCs w:val="24"/>
              </w:rPr>
            </w:pPr>
            <w:r w:rsidRPr="00D50130">
              <w:rPr>
                <w:rFonts w:cs="Arial"/>
                <w:color w:val="000000"/>
                <w:szCs w:val="24"/>
              </w:rPr>
              <w:t>46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27CD5AAE" w14:textId="77777777" w:rsidR="00380659" w:rsidRPr="00D50130" w:rsidRDefault="00380659" w:rsidP="005E742A">
            <w:pPr>
              <w:spacing w:before="0" w:after="0"/>
              <w:jc w:val="right"/>
              <w:rPr>
                <w:rFonts w:cs="Arial"/>
                <w:color w:val="000000"/>
                <w:szCs w:val="24"/>
              </w:rPr>
            </w:pPr>
            <w:r w:rsidRPr="00D50130">
              <w:rPr>
                <w:rFonts w:cs="Arial"/>
                <w:color w:val="000000"/>
                <w:szCs w:val="24"/>
              </w:rPr>
              <w:t>26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C1C9756" w14:textId="77777777" w:rsidR="00380659" w:rsidRPr="00D50130" w:rsidRDefault="00380659" w:rsidP="005E742A">
            <w:pPr>
              <w:spacing w:before="0" w:after="0"/>
              <w:jc w:val="right"/>
              <w:rPr>
                <w:rFonts w:cs="Arial"/>
                <w:color w:val="000000"/>
                <w:szCs w:val="24"/>
              </w:rPr>
            </w:pPr>
            <w:r w:rsidRPr="00D50130">
              <w:rPr>
                <w:rFonts w:cs="Arial"/>
                <w:color w:val="000000"/>
                <w:szCs w:val="24"/>
              </w:rPr>
              <w:t>-20</w:t>
            </w:r>
          </w:p>
        </w:tc>
      </w:tr>
      <w:tr w:rsidR="00380659" w:rsidRPr="00D50130" w14:paraId="1440D0A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7186C59" w14:textId="77777777" w:rsidR="00380659" w:rsidRPr="00D50130" w:rsidRDefault="00380659" w:rsidP="00380659">
            <w:pPr>
              <w:spacing w:before="0" w:after="0"/>
              <w:rPr>
                <w:rFonts w:cs="Arial"/>
                <w:color w:val="000000"/>
                <w:szCs w:val="24"/>
              </w:rPr>
            </w:pPr>
            <w:r w:rsidRPr="00D50130">
              <w:rPr>
                <w:rFonts w:cs="Arial"/>
                <w:color w:val="000000"/>
                <w:szCs w:val="24"/>
              </w:rPr>
              <w:t>Kern</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F0139F8" w14:textId="77777777" w:rsidR="00380659" w:rsidRPr="00D50130" w:rsidRDefault="00380659" w:rsidP="005E742A">
            <w:pPr>
              <w:spacing w:before="0" w:after="0"/>
              <w:jc w:val="right"/>
              <w:rPr>
                <w:rFonts w:cs="Arial"/>
                <w:color w:val="000000"/>
                <w:szCs w:val="24"/>
              </w:rPr>
            </w:pPr>
            <w:r w:rsidRPr="00D50130">
              <w:rPr>
                <w:rFonts w:cs="Arial"/>
                <w:color w:val="000000"/>
                <w:szCs w:val="24"/>
              </w:rPr>
              <w:t>1,424</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D19BC4D" w14:textId="77777777" w:rsidR="00380659" w:rsidRPr="00D50130" w:rsidRDefault="00380659" w:rsidP="005E742A">
            <w:pPr>
              <w:spacing w:before="0" w:after="0"/>
              <w:jc w:val="right"/>
              <w:rPr>
                <w:rFonts w:cs="Arial"/>
                <w:color w:val="000000"/>
                <w:szCs w:val="24"/>
              </w:rPr>
            </w:pPr>
            <w:r w:rsidRPr="00D50130">
              <w:rPr>
                <w:rFonts w:cs="Arial"/>
                <w:color w:val="000000"/>
                <w:szCs w:val="24"/>
              </w:rPr>
              <w:t>1,343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F59D4AD" w14:textId="77777777" w:rsidR="00380659" w:rsidRPr="00D50130" w:rsidRDefault="00380659" w:rsidP="005E742A">
            <w:pPr>
              <w:spacing w:before="0" w:after="0"/>
              <w:jc w:val="right"/>
              <w:rPr>
                <w:rFonts w:cs="Arial"/>
                <w:color w:val="000000"/>
                <w:szCs w:val="24"/>
              </w:rPr>
            </w:pPr>
            <w:r w:rsidRPr="00D50130">
              <w:rPr>
                <w:rFonts w:cs="Arial"/>
                <w:color w:val="000000"/>
                <w:szCs w:val="24"/>
              </w:rPr>
              <w:t>-81</w:t>
            </w:r>
          </w:p>
        </w:tc>
      </w:tr>
      <w:tr w:rsidR="00380659" w:rsidRPr="00D50130" w14:paraId="45C5C275"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5928944" w14:textId="77777777" w:rsidR="00380659" w:rsidRPr="00D50130" w:rsidRDefault="00380659" w:rsidP="00380659">
            <w:pPr>
              <w:spacing w:before="0" w:after="0"/>
              <w:rPr>
                <w:rFonts w:cs="Arial"/>
                <w:color w:val="000000"/>
                <w:szCs w:val="24"/>
              </w:rPr>
            </w:pPr>
            <w:r w:rsidRPr="00D50130">
              <w:rPr>
                <w:rFonts w:cs="Arial"/>
                <w:color w:val="000000"/>
                <w:szCs w:val="24"/>
              </w:rPr>
              <w:t>Kings</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1A8B851" w14:textId="77777777" w:rsidR="00380659" w:rsidRPr="00D50130" w:rsidRDefault="00380659" w:rsidP="005E742A">
            <w:pPr>
              <w:spacing w:before="0" w:after="0"/>
              <w:jc w:val="right"/>
              <w:rPr>
                <w:rFonts w:cs="Arial"/>
                <w:color w:val="000000"/>
                <w:szCs w:val="24"/>
              </w:rPr>
            </w:pPr>
            <w:r w:rsidRPr="00D50130">
              <w:rPr>
                <w:rFonts w:cs="Arial"/>
                <w:color w:val="000000"/>
                <w:szCs w:val="24"/>
              </w:rPr>
              <w:t>237</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0B3C143" w14:textId="77777777" w:rsidR="00380659" w:rsidRPr="00D50130" w:rsidRDefault="00380659" w:rsidP="005E742A">
            <w:pPr>
              <w:spacing w:before="0" w:after="0"/>
              <w:jc w:val="right"/>
              <w:rPr>
                <w:rFonts w:cs="Arial"/>
                <w:color w:val="000000"/>
                <w:szCs w:val="24"/>
              </w:rPr>
            </w:pPr>
            <w:r w:rsidRPr="00D50130">
              <w:rPr>
                <w:rFonts w:cs="Arial"/>
                <w:color w:val="000000"/>
                <w:szCs w:val="24"/>
              </w:rPr>
              <w:t>215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B09E5E7" w14:textId="77777777" w:rsidR="00380659" w:rsidRPr="00D50130" w:rsidRDefault="00380659" w:rsidP="005E742A">
            <w:pPr>
              <w:spacing w:before="0" w:after="0"/>
              <w:jc w:val="right"/>
              <w:rPr>
                <w:rFonts w:cs="Arial"/>
                <w:color w:val="000000"/>
                <w:szCs w:val="24"/>
              </w:rPr>
            </w:pPr>
            <w:r w:rsidRPr="00D50130">
              <w:rPr>
                <w:rFonts w:cs="Arial"/>
                <w:color w:val="000000"/>
                <w:szCs w:val="24"/>
              </w:rPr>
              <w:t>-22</w:t>
            </w:r>
          </w:p>
        </w:tc>
      </w:tr>
      <w:tr w:rsidR="00380659" w:rsidRPr="00D50130" w14:paraId="216BDC20"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EC1DFF0" w14:textId="77777777" w:rsidR="00380659" w:rsidRPr="00D50130" w:rsidRDefault="00380659" w:rsidP="00380659">
            <w:pPr>
              <w:spacing w:before="0" w:after="0"/>
              <w:rPr>
                <w:rFonts w:cs="Arial"/>
                <w:color w:val="000000"/>
                <w:szCs w:val="24"/>
              </w:rPr>
            </w:pPr>
            <w:r w:rsidRPr="00D50130">
              <w:rPr>
                <w:rFonts w:cs="Arial"/>
                <w:color w:val="000000"/>
                <w:szCs w:val="24"/>
              </w:rPr>
              <w:t>Lake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7EB8E76E" w14:textId="77777777" w:rsidR="00380659" w:rsidRPr="00D50130" w:rsidRDefault="00380659" w:rsidP="005E742A">
            <w:pPr>
              <w:spacing w:before="0" w:after="0"/>
              <w:jc w:val="right"/>
              <w:rPr>
                <w:rFonts w:cs="Arial"/>
                <w:color w:val="000000"/>
                <w:szCs w:val="24"/>
              </w:rPr>
            </w:pPr>
            <w:r w:rsidRPr="00D50130">
              <w:rPr>
                <w:rFonts w:cs="Arial"/>
                <w:color w:val="000000"/>
                <w:szCs w:val="24"/>
              </w:rPr>
              <w:t>52</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169360B9" w14:textId="77777777" w:rsidR="00380659" w:rsidRPr="00D50130" w:rsidRDefault="00380659" w:rsidP="005E742A">
            <w:pPr>
              <w:spacing w:before="0" w:after="0"/>
              <w:jc w:val="right"/>
              <w:rPr>
                <w:rFonts w:cs="Arial"/>
                <w:color w:val="000000"/>
                <w:szCs w:val="24"/>
              </w:rPr>
            </w:pPr>
            <w:r w:rsidRPr="00D50130">
              <w:rPr>
                <w:rFonts w:cs="Arial"/>
                <w:color w:val="000000"/>
                <w:szCs w:val="24"/>
              </w:rPr>
              <w:t>51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EF25321" w14:textId="77777777" w:rsidR="00380659" w:rsidRPr="00D50130" w:rsidRDefault="00380659" w:rsidP="005E742A">
            <w:pPr>
              <w:spacing w:before="0" w:after="0"/>
              <w:jc w:val="right"/>
              <w:rPr>
                <w:rFonts w:cs="Arial"/>
                <w:color w:val="000000"/>
                <w:szCs w:val="24"/>
              </w:rPr>
            </w:pPr>
            <w:r w:rsidRPr="00D50130">
              <w:rPr>
                <w:rFonts w:cs="Arial"/>
                <w:color w:val="000000"/>
                <w:szCs w:val="24"/>
              </w:rPr>
              <w:t>-1</w:t>
            </w:r>
          </w:p>
        </w:tc>
      </w:tr>
      <w:tr w:rsidR="00380659" w:rsidRPr="00D50130" w14:paraId="43AE429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1E887E0" w14:textId="77777777" w:rsidR="00380659" w:rsidRPr="00D50130" w:rsidRDefault="00380659" w:rsidP="00380659">
            <w:pPr>
              <w:spacing w:before="0" w:after="0"/>
              <w:rPr>
                <w:rFonts w:cs="Arial"/>
                <w:color w:val="000000"/>
                <w:szCs w:val="24"/>
              </w:rPr>
            </w:pPr>
            <w:r w:rsidRPr="00D50130">
              <w:rPr>
                <w:rFonts w:cs="Arial"/>
                <w:color w:val="000000"/>
                <w:szCs w:val="24"/>
              </w:rPr>
              <w:t>Lassen</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10B16476" w14:textId="77777777" w:rsidR="00380659" w:rsidRPr="00D50130" w:rsidRDefault="00380659" w:rsidP="005E742A">
            <w:pPr>
              <w:spacing w:before="0" w:after="0"/>
              <w:jc w:val="right"/>
              <w:rPr>
                <w:rFonts w:cs="Arial"/>
                <w:color w:val="000000"/>
                <w:szCs w:val="24"/>
              </w:rPr>
            </w:pPr>
            <w:r w:rsidRPr="00D50130">
              <w:rPr>
                <w:rFonts w:cs="Arial"/>
                <w:color w:val="000000"/>
                <w:szCs w:val="24"/>
              </w:rPr>
              <w:t>48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067AC4F" w14:textId="77777777" w:rsidR="00380659" w:rsidRPr="00D50130" w:rsidRDefault="00380659" w:rsidP="005E742A">
            <w:pPr>
              <w:spacing w:before="0" w:after="0"/>
              <w:jc w:val="right"/>
              <w:rPr>
                <w:rFonts w:cs="Arial"/>
                <w:color w:val="000000"/>
                <w:szCs w:val="24"/>
              </w:rPr>
            </w:pPr>
            <w:r w:rsidRPr="00D50130">
              <w:rPr>
                <w:rFonts w:cs="Arial"/>
                <w:color w:val="000000"/>
                <w:szCs w:val="24"/>
              </w:rPr>
              <w:t>40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449F0F9" w14:textId="77777777" w:rsidR="00380659" w:rsidRPr="00D50130" w:rsidRDefault="00380659" w:rsidP="005E742A">
            <w:pPr>
              <w:spacing w:before="0" w:after="0"/>
              <w:jc w:val="right"/>
              <w:rPr>
                <w:rFonts w:cs="Arial"/>
                <w:color w:val="000000"/>
                <w:szCs w:val="24"/>
              </w:rPr>
            </w:pPr>
            <w:r w:rsidRPr="00D50130">
              <w:rPr>
                <w:rFonts w:cs="Arial"/>
                <w:color w:val="000000"/>
                <w:szCs w:val="24"/>
              </w:rPr>
              <w:t>-8</w:t>
            </w:r>
          </w:p>
        </w:tc>
      </w:tr>
      <w:tr w:rsidR="00380659" w:rsidRPr="00D50130" w14:paraId="56244DDA"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F3E9E8A" w14:textId="77777777" w:rsidR="00380659" w:rsidRPr="00D50130" w:rsidRDefault="00380659" w:rsidP="00380659">
            <w:pPr>
              <w:spacing w:before="0" w:after="0"/>
              <w:rPr>
                <w:rFonts w:cs="Arial"/>
                <w:color w:val="000000"/>
                <w:szCs w:val="24"/>
              </w:rPr>
            </w:pPr>
            <w:r w:rsidRPr="00D50130">
              <w:rPr>
                <w:rFonts w:cs="Arial"/>
                <w:color w:val="000000"/>
                <w:szCs w:val="24"/>
              </w:rPr>
              <w:t>Los Angeles</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7054C043" w14:textId="77777777" w:rsidR="00380659" w:rsidRPr="00D50130" w:rsidRDefault="00380659" w:rsidP="005E742A">
            <w:pPr>
              <w:spacing w:before="0" w:after="0"/>
              <w:jc w:val="right"/>
              <w:rPr>
                <w:rFonts w:cs="Arial"/>
                <w:color w:val="000000"/>
                <w:szCs w:val="24"/>
              </w:rPr>
            </w:pPr>
            <w:r w:rsidRPr="00D50130">
              <w:rPr>
                <w:rFonts w:cs="Arial"/>
                <w:color w:val="000000"/>
                <w:szCs w:val="24"/>
              </w:rPr>
              <w:t>8,709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E60CA04" w14:textId="77777777" w:rsidR="00380659" w:rsidRPr="00D50130" w:rsidRDefault="00380659" w:rsidP="005E742A">
            <w:pPr>
              <w:spacing w:before="0" w:after="0"/>
              <w:jc w:val="right"/>
              <w:rPr>
                <w:rFonts w:cs="Arial"/>
                <w:color w:val="000000"/>
                <w:szCs w:val="24"/>
              </w:rPr>
            </w:pPr>
            <w:r w:rsidRPr="00D50130">
              <w:rPr>
                <w:rFonts w:cs="Arial"/>
                <w:color w:val="000000"/>
                <w:szCs w:val="24"/>
              </w:rPr>
              <w:t>7,555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232E912" w14:textId="77777777" w:rsidR="00380659" w:rsidRPr="00D50130" w:rsidRDefault="00380659" w:rsidP="005E742A">
            <w:pPr>
              <w:spacing w:before="0" w:after="0"/>
              <w:jc w:val="right"/>
              <w:rPr>
                <w:rFonts w:cs="Arial"/>
                <w:color w:val="000000"/>
                <w:szCs w:val="24"/>
              </w:rPr>
            </w:pPr>
            <w:r w:rsidRPr="00D50130">
              <w:rPr>
                <w:rFonts w:cs="Arial"/>
                <w:color w:val="000000"/>
                <w:szCs w:val="24"/>
              </w:rPr>
              <w:t>-1,154</w:t>
            </w:r>
          </w:p>
        </w:tc>
      </w:tr>
      <w:tr w:rsidR="00380659" w:rsidRPr="00D50130" w14:paraId="59DA385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9CB76C4" w14:textId="77777777" w:rsidR="00380659" w:rsidRPr="00D50130" w:rsidRDefault="00380659" w:rsidP="00380659">
            <w:pPr>
              <w:spacing w:before="0" w:after="0"/>
              <w:rPr>
                <w:rFonts w:cs="Arial"/>
                <w:color w:val="000000"/>
                <w:szCs w:val="24"/>
              </w:rPr>
            </w:pPr>
            <w:r w:rsidRPr="00D50130">
              <w:rPr>
                <w:rFonts w:cs="Arial"/>
                <w:color w:val="000000"/>
                <w:szCs w:val="24"/>
              </w:rPr>
              <w:t>Madera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1D981D7D" w14:textId="77777777" w:rsidR="00380659" w:rsidRPr="00D50130" w:rsidRDefault="00380659" w:rsidP="005E742A">
            <w:pPr>
              <w:spacing w:before="0" w:after="0"/>
              <w:jc w:val="right"/>
              <w:rPr>
                <w:rFonts w:cs="Arial"/>
                <w:color w:val="000000"/>
                <w:szCs w:val="24"/>
              </w:rPr>
            </w:pPr>
            <w:r w:rsidRPr="00D50130">
              <w:rPr>
                <w:rFonts w:cs="Arial"/>
                <w:color w:val="000000"/>
                <w:szCs w:val="24"/>
              </w:rPr>
              <w:t>206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FB0078B" w14:textId="77777777" w:rsidR="00380659" w:rsidRPr="00D50130" w:rsidRDefault="00380659" w:rsidP="005E742A">
            <w:pPr>
              <w:spacing w:before="0" w:after="0"/>
              <w:jc w:val="right"/>
              <w:rPr>
                <w:rFonts w:cs="Arial"/>
                <w:color w:val="000000"/>
                <w:szCs w:val="24"/>
              </w:rPr>
            </w:pPr>
            <w:r w:rsidRPr="00D50130">
              <w:rPr>
                <w:rFonts w:cs="Arial"/>
                <w:color w:val="000000"/>
                <w:szCs w:val="24"/>
              </w:rPr>
              <w:t>200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F1E561B" w14:textId="77777777" w:rsidR="00380659" w:rsidRPr="00D50130" w:rsidRDefault="00380659" w:rsidP="005E742A">
            <w:pPr>
              <w:spacing w:before="0" w:after="0"/>
              <w:jc w:val="right"/>
              <w:rPr>
                <w:rFonts w:cs="Arial"/>
                <w:color w:val="000000"/>
                <w:szCs w:val="24"/>
              </w:rPr>
            </w:pPr>
            <w:r w:rsidRPr="00D50130">
              <w:rPr>
                <w:rFonts w:cs="Arial"/>
                <w:color w:val="000000"/>
                <w:szCs w:val="24"/>
              </w:rPr>
              <w:t>-6</w:t>
            </w:r>
          </w:p>
        </w:tc>
      </w:tr>
      <w:tr w:rsidR="00380659" w:rsidRPr="00D50130" w14:paraId="2D90FFDD"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3AFC549" w14:textId="77777777" w:rsidR="00380659" w:rsidRPr="00D50130" w:rsidRDefault="00380659" w:rsidP="00380659">
            <w:pPr>
              <w:spacing w:before="0" w:after="0"/>
              <w:rPr>
                <w:rFonts w:cs="Arial"/>
                <w:color w:val="000000"/>
                <w:szCs w:val="24"/>
              </w:rPr>
            </w:pPr>
            <w:r w:rsidRPr="00D50130">
              <w:rPr>
                <w:rFonts w:cs="Arial"/>
                <w:color w:val="000000"/>
                <w:szCs w:val="24"/>
              </w:rPr>
              <w:t>Marin</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9304209" w14:textId="77777777" w:rsidR="00380659" w:rsidRPr="00D50130" w:rsidRDefault="00380659" w:rsidP="005E742A">
            <w:pPr>
              <w:spacing w:before="0" w:after="0"/>
              <w:jc w:val="right"/>
              <w:rPr>
                <w:rFonts w:cs="Arial"/>
                <w:color w:val="000000"/>
                <w:szCs w:val="24"/>
              </w:rPr>
            </w:pPr>
            <w:r w:rsidRPr="00D50130">
              <w:rPr>
                <w:rFonts w:cs="Arial"/>
                <w:color w:val="000000"/>
                <w:szCs w:val="24"/>
              </w:rPr>
              <w:t>47</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B6215CE" w14:textId="77777777" w:rsidR="00380659" w:rsidRPr="00D50130" w:rsidRDefault="00380659" w:rsidP="005E742A">
            <w:pPr>
              <w:spacing w:before="0" w:after="0"/>
              <w:jc w:val="right"/>
              <w:rPr>
                <w:rFonts w:cs="Arial"/>
                <w:color w:val="000000"/>
                <w:szCs w:val="24"/>
              </w:rPr>
            </w:pPr>
            <w:r w:rsidRPr="00D50130">
              <w:rPr>
                <w:rFonts w:cs="Arial"/>
                <w:color w:val="000000"/>
                <w:szCs w:val="24"/>
              </w:rPr>
              <w:t>52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CEB6511" w14:textId="77777777" w:rsidR="00380659" w:rsidRPr="00D50130" w:rsidRDefault="00380659" w:rsidP="005E742A">
            <w:pPr>
              <w:spacing w:before="0" w:after="0"/>
              <w:jc w:val="right"/>
              <w:rPr>
                <w:rFonts w:cs="Arial"/>
                <w:color w:val="000000"/>
                <w:szCs w:val="24"/>
              </w:rPr>
            </w:pPr>
            <w:r w:rsidRPr="00D50130">
              <w:rPr>
                <w:rFonts w:cs="Arial"/>
                <w:color w:val="000000"/>
                <w:szCs w:val="24"/>
              </w:rPr>
              <w:t>5</w:t>
            </w:r>
          </w:p>
        </w:tc>
      </w:tr>
      <w:tr w:rsidR="00380659" w:rsidRPr="00D50130" w14:paraId="5EDE719E"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EB48E17" w14:textId="77777777" w:rsidR="00380659" w:rsidRPr="00D50130" w:rsidRDefault="00380659" w:rsidP="00380659">
            <w:pPr>
              <w:spacing w:before="0" w:after="0"/>
              <w:rPr>
                <w:rFonts w:cs="Arial"/>
                <w:color w:val="000000"/>
                <w:szCs w:val="24"/>
              </w:rPr>
            </w:pPr>
            <w:r w:rsidRPr="00D50130">
              <w:rPr>
                <w:rFonts w:cs="Arial"/>
                <w:color w:val="000000"/>
                <w:szCs w:val="24"/>
              </w:rPr>
              <w:t>Mariposa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FBBC2CC" w14:textId="77777777" w:rsidR="00380659" w:rsidRPr="00D50130" w:rsidRDefault="00380659" w:rsidP="005E742A">
            <w:pPr>
              <w:spacing w:before="0" w:after="0"/>
              <w:jc w:val="right"/>
              <w:rPr>
                <w:rFonts w:cs="Arial"/>
                <w:color w:val="000000"/>
                <w:szCs w:val="24"/>
              </w:rPr>
            </w:pPr>
            <w:r w:rsidRPr="00D50130">
              <w:rPr>
                <w:rFonts w:cs="Arial"/>
                <w:color w:val="000000"/>
                <w:szCs w:val="24"/>
              </w:rPr>
              <w:t>36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12D0006" w14:textId="77777777" w:rsidR="00380659" w:rsidRPr="00D50130" w:rsidRDefault="00380659" w:rsidP="005E742A">
            <w:pPr>
              <w:spacing w:before="0" w:after="0"/>
              <w:jc w:val="right"/>
              <w:rPr>
                <w:rFonts w:cs="Arial"/>
                <w:color w:val="000000"/>
                <w:szCs w:val="24"/>
              </w:rPr>
            </w:pPr>
            <w:r w:rsidRPr="00D50130">
              <w:rPr>
                <w:rFonts w:cs="Arial"/>
                <w:color w:val="000000"/>
                <w:szCs w:val="24"/>
              </w:rPr>
              <w:t>45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666BFF1" w14:textId="77777777" w:rsidR="00380659" w:rsidRPr="00D50130" w:rsidRDefault="00380659" w:rsidP="005E742A">
            <w:pPr>
              <w:spacing w:before="0" w:after="0"/>
              <w:jc w:val="right"/>
              <w:rPr>
                <w:rFonts w:cs="Arial"/>
                <w:color w:val="000000"/>
                <w:szCs w:val="24"/>
              </w:rPr>
            </w:pPr>
            <w:r w:rsidRPr="00D50130">
              <w:rPr>
                <w:rFonts w:cs="Arial"/>
                <w:color w:val="000000"/>
                <w:szCs w:val="24"/>
              </w:rPr>
              <w:t>9</w:t>
            </w:r>
          </w:p>
        </w:tc>
      </w:tr>
      <w:tr w:rsidR="00380659" w:rsidRPr="00D50130" w14:paraId="0204EFF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6B997FD" w14:textId="77777777" w:rsidR="00380659" w:rsidRPr="00D50130" w:rsidRDefault="00380659" w:rsidP="00380659">
            <w:pPr>
              <w:spacing w:before="0" w:after="0"/>
              <w:rPr>
                <w:rFonts w:cs="Arial"/>
                <w:color w:val="000000"/>
                <w:szCs w:val="24"/>
              </w:rPr>
            </w:pPr>
            <w:r w:rsidRPr="00D50130">
              <w:rPr>
                <w:rFonts w:cs="Arial"/>
                <w:color w:val="000000"/>
                <w:szCs w:val="24"/>
              </w:rPr>
              <w:t>Mendocino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908735D" w14:textId="77777777" w:rsidR="00380659" w:rsidRPr="00D50130" w:rsidRDefault="00380659" w:rsidP="005E742A">
            <w:pPr>
              <w:spacing w:before="0" w:after="0"/>
              <w:jc w:val="right"/>
              <w:rPr>
                <w:rFonts w:cs="Arial"/>
                <w:color w:val="000000"/>
                <w:szCs w:val="24"/>
              </w:rPr>
            </w:pPr>
            <w:r w:rsidRPr="00D50130">
              <w:rPr>
                <w:rFonts w:cs="Arial"/>
                <w:color w:val="000000"/>
                <w:szCs w:val="24"/>
              </w:rPr>
              <w:t>173</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43EA84E" w14:textId="77777777" w:rsidR="00380659" w:rsidRPr="00D50130" w:rsidRDefault="00380659" w:rsidP="005E742A">
            <w:pPr>
              <w:spacing w:before="0" w:after="0"/>
              <w:jc w:val="right"/>
              <w:rPr>
                <w:rFonts w:cs="Arial"/>
                <w:color w:val="000000"/>
                <w:szCs w:val="24"/>
              </w:rPr>
            </w:pPr>
            <w:r w:rsidRPr="00D50130">
              <w:rPr>
                <w:rFonts w:cs="Arial"/>
                <w:color w:val="000000"/>
                <w:szCs w:val="24"/>
              </w:rPr>
              <w:t>153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2CB72ED" w14:textId="77777777" w:rsidR="00380659" w:rsidRPr="00D50130" w:rsidRDefault="00380659" w:rsidP="005E742A">
            <w:pPr>
              <w:spacing w:before="0" w:after="0"/>
              <w:jc w:val="right"/>
              <w:rPr>
                <w:rFonts w:cs="Arial"/>
                <w:color w:val="000000"/>
                <w:szCs w:val="24"/>
              </w:rPr>
            </w:pPr>
            <w:r w:rsidRPr="00D50130">
              <w:rPr>
                <w:rFonts w:cs="Arial"/>
                <w:color w:val="000000"/>
                <w:szCs w:val="24"/>
              </w:rPr>
              <w:t>-20</w:t>
            </w:r>
          </w:p>
        </w:tc>
      </w:tr>
      <w:tr w:rsidR="00380659" w:rsidRPr="00D50130" w14:paraId="5E1EB21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2760EE1" w14:textId="77777777" w:rsidR="00380659" w:rsidRPr="00D50130" w:rsidRDefault="00380659" w:rsidP="00380659">
            <w:pPr>
              <w:spacing w:before="0" w:after="0"/>
              <w:rPr>
                <w:rFonts w:cs="Arial"/>
                <w:color w:val="000000"/>
                <w:szCs w:val="24"/>
              </w:rPr>
            </w:pPr>
            <w:r w:rsidRPr="00D50130">
              <w:rPr>
                <w:rFonts w:cs="Arial"/>
                <w:color w:val="000000"/>
                <w:szCs w:val="24"/>
              </w:rPr>
              <w:t>Merced</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62579CC" w14:textId="77777777" w:rsidR="00380659" w:rsidRPr="00D50130" w:rsidRDefault="00380659" w:rsidP="005E742A">
            <w:pPr>
              <w:spacing w:before="0" w:after="0"/>
              <w:jc w:val="right"/>
              <w:rPr>
                <w:rFonts w:cs="Arial"/>
                <w:color w:val="000000"/>
                <w:szCs w:val="24"/>
              </w:rPr>
            </w:pPr>
            <w:r w:rsidRPr="00D50130">
              <w:rPr>
                <w:rFonts w:cs="Arial"/>
                <w:color w:val="000000"/>
                <w:szCs w:val="24"/>
              </w:rPr>
              <w:t>401</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6BE7075" w14:textId="77777777" w:rsidR="00380659" w:rsidRPr="00D50130" w:rsidRDefault="00380659" w:rsidP="005E742A">
            <w:pPr>
              <w:spacing w:before="0" w:after="0"/>
              <w:jc w:val="right"/>
              <w:rPr>
                <w:rFonts w:cs="Arial"/>
                <w:color w:val="000000"/>
                <w:szCs w:val="24"/>
              </w:rPr>
            </w:pPr>
            <w:r w:rsidRPr="00D50130">
              <w:rPr>
                <w:rFonts w:cs="Arial"/>
                <w:color w:val="000000"/>
                <w:szCs w:val="24"/>
              </w:rPr>
              <w:t>370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2ED212F" w14:textId="77777777" w:rsidR="00380659" w:rsidRPr="00D50130" w:rsidRDefault="00380659" w:rsidP="005E742A">
            <w:pPr>
              <w:spacing w:before="0" w:after="0"/>
              <w:jc w:val="right"/>
              <w:rPr>
                <w:rFonts w:cs="Arial"/>
                <w:color w:val="000000"/>
                <w:szCs w:val="24"/>
              </w:rPr>
            </w:pPr>
            <w:r w:rsidRPr="00D50130">
              <w:rPr>
                <w:rFonts w:cs="Arial"/>
                <w:color w:val="000000"/>
                <w:szCs w:val="24"/>
              </w:rPr>
              <w:t>-31</w:t>
            </w:r>
          </w:p>
        </w:tc>
      </w:tr>
      <w:tr w:rsidR="00380659" w:rsidRPr="00D50130" w14:paraId="2A90629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AA3B231" w14:textId="77777777" w:rsidR="00380659" w:rsidRPr="00D50130" w:rsidRDefault="00380659" w:rsidP="00380659">
            <w:pPr>
              <w:spacing w:before="0" w:after="0"/>
              <w:rPr>
                <w:rFonts w:cs="Arial"/>
                <w:color w:val="000000"/>
                <w:szCs w:val="24"/>
              </w:rPr>
            </w:pPr>
            <w:r w:rsidRPr="00D50130">
              <w:rPr>
                <w:rFonts w:cs="Arial"/>
                <w:color w:val="000000"/>
                <w:szCs w:val="24"/>
              </w:rPr>
              <w:t>Modoc</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4F7E05C" w14:textId="77777777" w:rsidR="00380659" w:rsidRPr="00D50130" w:rsidRDefault="00380659" w:rsidP="005E742A">
            <w:pPr>
              <w:spacing w:before="0" w:after="0"/>
              <w:jc w:val="right"/>
              <w:rPr>
                <w:rFonts w:cs="Arial"/>
                <w:color w:val="000000"/>
                <w:szCs w:val="24"/>
              </w:rPr>
            </w:pPr>
            <w:r w:rsidRPr="00D50130">
              <w:rPr>
                <w:rFonts w:cs="Arial"/>
                <w:color w:val="000000"/>
                <w:szCs w:val="24"/>
              </w:rPr>
              <w:t>20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4670C1A"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04823C0" w14:textId="77777777" w:rsidR="00380659" w:rsidRPr="00D50130" w:rsidRDefault="00380659" w:rsidP="005E742A">
            <w:pPr>
              <w:spacing w:before="0" w:after="0"/>
              <w:jc w:val="right"/>
              <w:rPr>
                <w:rFonts w:cs="Arial"/>
                <w:color w:val="000000"/>
                <w:szCs w:val="24"/>
              </w:rPr>
            </w:pPr>
            <w:r w:rsidRPr="00D50130">
              <w:rPr>
                <w:rFonts w:cs="Arial"/>
                <w:color w:val="000000"/>
                <w:szCs w:val="24"/>
              </w:rPr>
              <w:t>N/A</w:t>
            </w:r>
          </w:p>
        </w:tc>
      </w:tr>
      <w:tr w:rsidR="00380659" w:rsidRPr="00D50130" w14:paraId="3846BB13"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0229BD7" w14:textId="77777777" w:rsidR="00380659" w:rsidRPr="00D50130" w:rsidRDefault="00380659" w:rsidP="00380659">
            <w:pPr>
              <w:spacing w:before="0" w:after="0"/>
              <w:rPr>
                <w:rFonts w:cs="Arial"/>
                <w:color w:val="000000"/>
                <w:szCs w:val="24"/>
              </w:rPr>
            </w:pPr>
            <w:r w:rsidRPr="00D50130">
              <w:rPr>
                <w:rFonts w:cs="Arial"/>
                <w:color w:val="000000"/>
                <w:szCs w:val="24"/>
              </w:rPr>
              <w:t>Mono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AC132F0"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0CC04FE"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DE86A66"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r>
      <w:tr w:rsidR="00380659" w:rsidRPr="00D50130" w14:paraId="46BE2551"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C839096" w14:textId="77777777" w:rsidR="00380659" w:rsidRPr="00D50130" w:rsidRDefault="00380659" w:rsidP="00380659">
            <w:pPr>
              <w:spacing w:before="0" w:after="0"/>
              <w:rPr>
                <w:rFonts w:cs="Arial"/>
                <w:color w:val="000000"/>
                <w:szCs w:val="24"/>
              </w:rPr>
            </w:pPr>
            <w:r w:rsidRPr="00D50130">
              <w:rPr>
                <w:rFonts w:cs="Arial"/>
                <w:color w:val="000000"/>
                <w:szCs w:val="24"/>
              </w:rPr>
              <w:t>Monterey</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E4E8550" w14:textId="77777777" w:rsidR="00380659" w:rsidRPr="00D50130" w:rsidRDefault="00380659" w:rsidP="005E742A">
            <w:pPr>
              <w:spacing w:before="0" w:after="0"/>
              <w:jc w:val="right"/>
              <w:rPr>
                <w:rFonts w:cs="Arial"/>
                <w:color w:val="000000"/>
                <w:szCs w:val="24"/>
              </w:rPr>
            </w:pPr>
            <w:r w:rsidRPr="00D50130">
              <w:rPr>
                <w:rFonts w:cs="Arial"/>
                <w:color w:val="000000"/>
                <w:szCs w:val="24"/>
              </w:rPr>
              <w:t>98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155D1818" w14:textId="77777777" w:rsidR="00380659" w:rsidRPr="00D50130" w:rsidRDefault="00380659" w:rsidP="005E742A">
            <w:pPr>
              <w:spacing w:before="0" w:after="0"/>
              <w:jc w:val="right"/>
              <w:rPr>
                <w:rFonts w:cs="Arial"/>
                <w:color w:val="000000"/>
                <w:szCs w:val="24"/>
              </w:rPr>
            </w:pPr>
            <w:r w:rsidRPr="00D50130">
              <w:rPr>
                <w:rFonts w:cs="Arial"/>
                <w:color w:val="000000"/>
                <w:szCs w:val="24"/>
              </w:rPr>
              <w:t>113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F7215E1" w14:textId="77777777" w:rsidR="00380659" w:rsidRPr="00D50130" w:rsidRDefault="00380659" w:rsidP="005E742A">
            <w:pPr>
              <w:spacing w:before="0" w:after="0"/>
              <w:jc w:val="right"/>
              <w:rPr>
                <w:rFonts w:cs="Arial"/>
                <w:color w:val="000000"/>
                <w:szCs w:val="24"/>
              </w:rPr>
            </w:pPr>
            <w:r w:rsidRPr="00D50130">
              <w:rPr>
                <w:rFonts w:cs="Arial"/>
                <w:color w:val="000000"/>
                <w:szCs w:val="24"/>
              </w:rPr>
              <w:t>15</w:t>
            </w:r>
          </w:p>
        </w:tc>
      </w:tr>
      <w:tr w:rsidR="00380659" w:rsidRPr="00D50130" w14:paraId="6E79359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7AA6055" w14:textId="77777777" w:rsidR="00380659" w:rsidRPr="00D50130" w:rsidRDefault="00380659" w:rsidP="00380659">
            <w:pPr>
              <w:spacing w:before="0" w:after="0"/>
              <w:rPr>
                <w:rFonts w:cs="Arial"/>
                <w:color w:val="000000"/>
                <w:szCs w:val="24"/>
              </w:rPr>
            </w:pPr>
            <w:r w:rsidRPr="00D50130">
              <w:rPr>
                <w:rFonts w:cs="Arial"/>
                <w:color w:val="000000"/>
                <w:szCs w:val="24"/>
              </w:rPr>
              <w:t>Napa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E3E506E" w14:textId="77777777" w:rsidR="00380659" w:rsidRPr="00D50130" w:rsidRDefault="00380659" w:rsidP="005E742A">
            <w:pPr>
              <w:spacing w:before="0" w:after="0"/>
              <w:jc w:val="right"/>
              <w:rPr>
                <w:rFonts w:cs="Arial"/>
                <w:color w:val="000000"/>
                <w:szCs w:val="24"/>
              </w:rPr>
            </w:pPr>
            <w:r w:rsidRPr="00D50130">
              <w:rPr>
                <w:rFonts w:cs="Arial"/>
                <w:color w:val="000000"/>
                <w:szCs w:val="24"/>
              </w:rPr>
              <w:t>50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27A0649A" w14:textId="77777777" w:rsidR="00380659" w:rsidRPr="00D50130" w:rsidRDefault="00380659" w:rsidP="005E742A">
            <w:pPr>
              <w:spacing w:before="0" w:after="0"/>
              <w:jc w:val="right"/>
              <w:rPr>
                <w:rFonts w:cs="Arial"/>
                <w:color w:val="000000"/>
                <w:szCs w:val="24"/>
              </w:rPr>
            </w:pPr>
            <w:r w:rsidRPr="00D50130">
              <w:rPr>
                <w:rFonts w:cs="Arial"/>
                <w:color w:val="000000"/>
                <w:szCs w:val="24"/>
              </w:rPr>
              <w:t>41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F403D37" w14:textId="77777777" w:rsidR="00380659" w:rsidRPr="00D50130" w:rsidRDefault="00380659" w:rsidP="005E742A">
            <w:pPr>
              <w:spacing w:before="0" w:after="0"/>
              <w:jc w:val="right"/>
              <w:rPr>
                <w:rFonts w:cs="Arial"/>
                <w:color w:val="000000"/>
                <w:szCs w:val="24"/>
              </w:rPr>
            </w:pPr>
            <w:r w:rsidRPr="00D50130">
              <w:rPr>
                <w:rFonts w:cs="Arial"/>
                <w:color w:val="000000"/>
                <w:szCs w:val="24"/>
              </w:rPr>
              <w:t>-9</w:t>
            </w:r>
          </w:p>
        </w:tc>
      </w:tr>
      <w:tr w:rsidR="00380659" w:rsidRPr="00D50130" w14:paraId="240DBB32"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B095D5C" w14:textId="77777777" w:rsidR="00380659" w:rsidRPr="00D50130" w:rsidRDefault="00380659" w:rsidP="00380659">
            <w:pPr>
              <w:spacing w:before="0" w:after="0"/>
              <w:rPr>
                <w:rFonts w:cs="Arial"/>
                <w:color w:val="000000"/>
                <w:szCs w:val="24"/>
              </w:rPr>
            </w:pPr>
            <w:r w:rsidRPr="00D50130">
              <w:rPr>
                <w:rFonts w:cs="Arial"/>
                <w:color w:val="000000"/>
                <w:szCs w:val="24"/>
              </w:rPr>
              <w:t>Nevada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714F7028" w14:textId="77777777" w:rsidR="00380659" w:rsidRPr="00D50130" w:rsidRDefault="00380659" w:rsidP="005E742A">
            <w:pPr>
              <w:spacing w:before="0" w:after="0"/>
              <w:jc w:val="right"/>
              <w:rPr>
                <w:rFonts w:cs="Arial"/>
                <w:color w:val="000000"/>
                <w:szCs w:val="24"/>
              </w:rPr>
            </w:pPr>
            <w:r w:rsidRPr="00D50130">
              <w:rPr>
                <w:rFonts w:cs="Arial"/>
                <w:color w:val="000000"/>
                <w:szCs w:val="24"/>
              </w:rPr>
              <w:t>30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F8E914A" w14:textId="77777777" w:rsidR="00380659" w:rsidRPr="00D50130" w:rsidRDefault="00380659" w:rsidP="005E742A">
            <w:pPr>
              <w:spacing w:before="0" w:after="0"/>
              <w:jc w:val="right"/>
              <w:rPr>
                <w:rFonts w:cs="Arial"/>
                <w:color w:val="000000"/>
                <w:szCs w:val="24"/>
              </w:rPr>
            </w:pPr>
            <w:r w:rsidRPr="00D50130">
              <w:rPr>
                <w:rFonts w:cs="Arial"/>
                <w:color w:val="000000"/>
                <w:szCs w:val="24"/>
              </w:rPr>
              <w:t>32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B6886F1" w14:textId="77777777" w:rsidR="00380659" w:rsidRPr="00D50130" w:rsidRDefault="00380659" w:rsidP="005E742A">
            <w:pPr>
              <w:spacing w:before="0" w:after="0"/>
              <w:jc w:val="right"/>
              <w:rPr>
                <w:rFonts w:cs="Arial"/>
                <w:color w:val="000000"/>
                <w:szCs w:val="24"/>
              </w:rPr>
            </w:pPr>
            <w:r w:rsidRPr="00D50130">
              <w:rPr>
                <w:rFonts w:cs="Arial"/>
                <w:color w:val="000000"/>
                <w:szCs w:val="24"/>
              </w:rPr>
              <w:t>2</w:t>
            </w:r>
          </w:p>
        </w:tc>
      </w:tr>
      <w:tr w:rsidR="00380659" w:rsidRPr="00D50130" w14:paraId="6AEE1EF7"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DD33984" w14:textId="77777777" w:rsidR="00380659" w:rsidRPr="00D50130" w:rsidRDefault="00380659" w:rsidP="00380659">
            <w:pPr>
              <w:spacing w:before="0" w:after="0"/>
              <w:rPr>
                <w:rFonts w:cs="Arial"/>
                <w:color w:val="000000"/>
                <w:szCs w:val="24"/>
              </w:rPr>
            </w:pPr>
            <w:r w:rsidRPr="00D50130">
              <w:rPr>
                <w:rFonts w:cs="Arial"/>
                <w:color w:val="000000"/>
                <w:szCs w:val="24"/>
              </w:rPr>
              <w:t>Orange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B525A50" w14:textId="77777777" w:rsidR="00380659" w:rsidRPr="00D50130" w:rsidRDefault="00380659" w:rsidP="005E742A">
            <w:pPr>
              <w:spacing w:before="0" w:after="0"/>
              <w:jc w:val="right"/>
              <w:rPr>
                <w:rFonts w:cs="Arial"/>
                <w:color w:val="000000"/>
                <w:szCs w:val="24"/>
              </w:rPr>
            </w:pPr>
            <w:r w:rsidRPr="00D50130">
              <w:rPr>
                <w:rFonts w:cs="Arial"/>
                <w:color w:val="000000"/>
                <w:szCs w:val="24"/>
              </w:rPr>
              <w:t>1,848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15F9557" w14:textId="77777777" w:rsidR="00380659" w:rsidRPr="00D50130" w:rsidRDefault="00380659" w:rsidP="005E742A">
            <w:pPr>
              <w:spacing w:before="0" w:after="0"/>
              <w:jc w:val="right"/>
              <w:rPr>
                <w:rFonts w:cs="Arial"/>
                <w:color w:val="000000"/>
                <w:szCs w:val="24"/>
              </w:rPr>
            </w:pPr>
            <w:r w:rsidRPr="00D50130">
              <w:rPr>
                <w:rFonts w:cs="Arial"/>
                <w:color w:val="000000"/>
                <w:szCs w:val="24"/>
              </w:rPr>
              <w:t>1,692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AF10232" w14:textId="77777777" w:rsidR="00380659" w:rsidRPr="00D50130" w:rsidRDefault="00380659" w:rsidP="005E742A">
            <w:pPr>
              <w:spacing w:before="0" w:after="0"/>
              <w:jc w:val="right"/>
              <w:rPr>
                <w:rFonts w:cs="Arial"/>
                <w:color w:val="000000"/>
                <w:szCs w:val="24"/>
              </w:rPr>
            </w:pPr>
            <w:r w:rsidRPr="00D50130">
              <w:rPr>
                <w:rFonts w:cs="Arial"/>
                <w:color w:val="000000"/>
                <w:szCs w:val="24"/>
              </w:rPr>
              <w:t>-156</w:t>
            </w:r>
          </w:p>
        </w:tc>
      </w:tr>
      <w:tr w:rsidR="00380659" w:rsidRPr="00D50130" w14:paraId="1F10E2F3"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C26CBA9" w14:textId="77777777" w:rsidR="00380659" w:rsidRPr="00D50130" w:rsidRDefault="00380659" w:rsidP="00380659">
            <w:pPr>
              <w:spacing w:before="0" w:after="0"/>
              <w:rPr>
                <w:rFonts w:cs="Arial"/>
                <w:color w:val="000000"/>
                <w:szCs w:val="24"/>
              </w:rPr>
            </w:pPr>
            <w:r w:rsidRPr="00D50130">
              <w:rPr>
                <w:rFonts w:cs="Arial"/>
                <w:color w:val="000000"/>
                <w:szCs w:val="24"/>
              </w:rPr>
              <w:t>Placer</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75FFBD3" w14:textId="77777777" w:rsidR="00380659" w:rsidRPr="00D50130" w:rsidRDefault="00380659" w:rsidP="005E742A">
            <w:pPr>
              <w:spacing w:before="0" w:after="0"/>
              <w:jc w:val="right"/>
              <w:rPr>
                <w:rFonts w:cs="Arial"/>
                <w:color w:val="000000"/>
                <w:szCs w:val="24"/>
              </w:rPr>
            </w:pPr>
            <w:r w:rsidRPr="00D50130">
              <w:rPr>
                <w:rFonts w:cs="Arial"/>
                <w:color w:val="000000"/>
                <w:szCs w:val="24"/>
              </w:rPr>
              <w:t>155</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84C7093" w14:textId="77777777" w:rsidR="00380659" w:rsidRPr="00D50130" w:rsidRDefault="00380659" w:rsidP="005E742A">
            <w:pPr>
              <w:spacing w:before="0" w:after="0"/>
              <w:jc w:val="right"/>
              <w:rPr>
                <w:rFonts w:cs="Arial"/>
                <w:color w:val="000000"/>
                <w:szCs w:val="24"/>
              </w:rPr>
            </w:pPr>
            <w:r w:rsidRPr="00D50130">
              <w:rPr>
                <w:rFonts w:cs="Arial"/>
                <w:color w:val="000000"/>
                <w:szCs w:val="24"/>
              </w:rPr>
              <w:t>138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7875D3D" w14:textId="77777777" w:rsidR="00380659" w:rsidRPr="00D50130" w:rsidRDefault="00380659" w:rsidP="005E742A">
            <w:pPr>
              <w:spacing w:before="0" w:after="0"/>
              <w:jc w:val="right"/>
              <w:rPr>
                <w:rFonts w:cs="Arial"/>
                <w:color w:val="000000"/>
                <w:szCs w:val="24"/>
              </w:rPr>
            </w:pPr>
            <w:r w:rsidRPr="00D50130">
              <w:rPr>
                <w:rFonts w:cs="Arial"/>
                <w:color w:val="000000"/>
                <w:szCs w:val="24"/>
              </w:rPr>
              <w:t>-17</w:t>
            </w:r>
          </w:p>
        </w:tc>
      </w:tr>
      <w:tr w:rsidR="00380659" w:rsidRPr="00D50130" w14:paraId="3107AC1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5DF4C6E" w14:textId="77777777" w:rsidR="00380659" w:rsidRPr="00D50130" w:rsidRDefault="00380659" w:rsidP="00380659">
            <w:pPr>
              <w:spacing w:before="0" w:after="0"/>
              <w:rPr>
                <w:rFonts w:cs="Arial"/>
                <w:color w:val="000000"/>
                <w:szCs w:val="24"/>
              </w:rPr>
            </w:pPr>
            <w:r w:rsidRPr="00D50130">
              <w:rPr>
                <w:rFonts w:cs="Arial"/>
                <w:color w:val="000000"/>
                <w:szCs w:val="24"/>
              </w:rPr>
              <w:t>Plumas</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2841517"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029FA3B" w14:textId="77777777" w:rsidR="00380659" w:rsidRPr="00D50130" w:rsidRDefault="00380659" w:rsidP="005E742A">
            <w:pPr>
              <w:spacing w:before="0" w:after="0"/>
              <w:jc w:val="right"/>
              <w:rPr>
                <w:rFonts w:cs="Arial"/>
                <w:color w:val="000000"/>
                <w:szCs w:val="24"/>
              </w:rPr>
            </w:pPr>
            <w:r w:rsidRPr="00D50130">
              <w:rPr>
                <w:rFonts w:cs="Arial"/>
                <w:color w:val="000000"/>
                <w:szCs w:val="24"/>
              </w:rPr>
              <w:t>28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5719255" w14:textId="77777777" w:rsidR="00380659" w:rsidRPr="00D50130" w:rsidRDefault="00380659" w:rsidP="005E742A">
            <w:pPr>
              <w:spacing w:before="0" w:after="0"/>
              <w:jc w:val="right"/>
              <w:rPr>
                <w:rFonts w:cs="Arial"/>
                <w:color w:val="000000"/>
                <w:szCs w:val="24"/>
              </w:rPr>
            </w:pPr>
            <w:r w:rsidRPr="00D50130">
              <w:rPr>
                <w:rFonts w:cs="Arial"/>
                <w:color w:val="000000"/>
                <w:szCs w:val="24"/>
              </w:rPr>
              <w:t>N/A</w:t>
            </w:r>
          </w:p>
        </w:tc>
      </w:tr>
      <w:tr w:rsidR="00380659" w:rsidRPr="00D50130" w14:paraId="4D3A9920"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E6270DD" w14:textId="77777777" w:rsidR="00380659" w:rsidRPr="00D50130" w:rsidRDefault="00380659" w:rsidP="00380659">
            <w:pPr>
              <w:spacing w:before="0" w:after="0"/>
              <w:rPr>
                <w:rFonts w:cs="Arial"/>
                <w:color w:val="000000"/>
                <w:szCs w:val="24"/>
              </w:rPr>
            </w:pPr>
            <w:r w:rsidRPr="00D50130">
              <w:rPr>
                <w:rFonts w:cs="Arial"/>
                <w:color w:val="000000"/>
                <w:szCs w:val="24"/>
              </w:rPr>
              <w:t>Riverside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719074B8" w14:textId="77777777" w:rsidR="00380659" w:rsidRPr="00D50130" w:rsidRDefault="00380659" w:rsidP="005E742A">
            <w:pPr>
              <w:spacing w:before="0" w:after="0"/>
              <w:jc w:val="right"/>
              <w:rPr>
                <w:rFonts w:cs="Arial"/>
                <w:color w:val="000000"/>
                <w:szCs w:val="24"/>
              </w:rPr>
            </w:pPr>
            <w:r w:rsidRPr="00D50130">
              <w:rPr>
                <w:rFonts w:cs="Arial"/>
                <w:color w:val="000000"/>
                <w:szCs w:val="24"/>
              </w:rPr>
              <w:t>2,934</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DDABE04" w14:textId="77777777" w:rsidR="00380659" w:rsidRPr="00D50130" w:rsidRDefault="00380659" w:rsidP="005E742A">
            <w:pPr>
              <w:spacing w:before="0" w:after="0"/>
              <w:jc w:val="right"/>
              <w:rPr>
                <w:rFonts w:cs="Arial"/>
                <w:color w:val="000000"/>
                <w:szCs w:val="24"/>
              </w:rPr>
            </w:pPr>
            <w:r w:rsidRPr="00D50130">
              <w:rPr>
                <w:rFonts w:cs="Arial"/>
                <w:color w:val="000000"/>
                <w:szCs w:val="24"/>
              </w:rPr>
              <w:t>3,009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BB86D01" w14:textId="77777777" w:rsidR="00380659" w:rsidRPr="00D50130" w:rsidRDefault="00380659" w:rsidP="005E742A">
            <w:pPr>
              <w:spacing w:before="0" w:after="0"/>
              <w:jc w:val="right"/>
              <w:rPr>
                <w:rFonts w:cs="Arial"/>
                <w:color w:val="000000"/>
                <w:szCs w:val="24"/>
              </w:rPr>
            </w:pPr>
            <w:r w:rsidRPr="00D50130">
              <w:rPr>
                <w:rFonts w:cs="Arial"/>
                <w:color w:val="000000"/>
                <w:szCs w:val="24"/>
              </w:rPr>
              <w:t>75</w:t>
            </w:r>
          </w:p>
        </w:tc>
      </w:tr>
      <w:tr w:rsidR="00380659" w:rsidRPr="00D50130" w14:paraId="720FB73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C1151B1" w14:textId="77777777" w:rsidR="00380659" w:rsidRPr="00D50130" w:rsidRDefault="00380659" w:rsidP="00380659">
            <w:pPr>
              <w:spacing w:before="0" w:after="0"/>
              <w:rPr>
                <w:rFonts w:cs="Arial"/>
                <w:color w:val="000000"/>
                <w:szCs w:val="24"/>
              </w:rPr>
            </w:pPr>
            <w:r w:rsidRPr="00D50130">
              <w:rPr>
                <w:rFonts w:cs="Arial"/>
                <w:color w:val="000000"/>
                <w:szCs w:val="24"/>
              </w:rPr>
              <w:t>Sacramento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1F77D0D0" w14:textId="77777777" w:rsidR="00380659" w:rsidRPr="00D50130" w:rsidRDefault="00380659" w:rsidP="005E742A">
            <w:pPr>
              <w:spacing w:before="0" w:after="0"/>
              <w:jc w:val="right"/>
              <w:rPr>
                <w:rFonts w:cs="Arial"/>
                <w:color w:val="000000"/>
                <w:szCs w:val="24"/>
              </w:rPr>
            </w:pPr>
            <w:r w:rsidRPr="00D50130">
              <w:rPr>
                <w:rFonts w:cs="Arial"/>
                <w:color w:val="000000"/>
                <w:szCs w:val="24"/>
              </w:rPr>
              <w:t>797</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292896A" w14:textId="77777777" w:rsidR="00380659" w:rsidRPr="00D50130" w:rsidRDefault="00380659" w:rsidP="005E742A">
            <w:pPr>
              <w:spacing w:before="0" w:after="0"/>
              <w:jc w:val="right"/>
              <w:rPr>
                <w:rFonts w:cs="Arial"/>
                <w:color w:val="000000"/>
                <w:szCs w:val="24"/>
              </w:rPr>
            </w:pPr>
            <w:r w:rsidRPr="00D50130">
              <w:rPr>
                <w:rFonts w:cs="Arial"/>
                <w:color w:val="000000"/>
                <w:szCs w:val="24"/>
              </w:rPr>
              <w:t>749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AAE76C8" w14:textId="77777777" w:rsidR="00380659" w:rsidRPr="00D50130" w:rsidRDefault="00380659" w:rsidP="005E742A">
            <w:pPr>
              <w:spacing w:before="0" w:after="0"/>
              <w:jc w:val="right"/>
              <w:rPr>
                <w:rFonts w:cs="Arial"/>
                <w:color w:val="000000"/>
                <w:szCs w:val="24"/>
              </w:rPr>
            </w:pPr>
            <w:r w:rsidRPr="00D50130">
              <w:rPr>
                <w:rFonts w:cs="Arial"/>
                <w:color w:val="000000"/>
                <w:szCs w:val="24"/>
              </w:rPr>
              <w:t>-48</w:t>
            </w:r>
          </w:p>
        </w:tc>
      </w:tr>
      <w:tr w:rsidR="00380659" w:rsidRPr="00D50130" w14:paraId="24C52429"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FF57E2B" w14:textId="77777777" w:rsidR="00380659" w:rsidRPr="00D50130" w:rsidRDefault="00380659" w:rsidP="00380659">
            <w:pPr>
              <w:spacing w:before="0" w:after="0"/>
              <w:rPr>
                <w:rFonts w:cs="Arial"/>
                <w:color w:val="000000"/>
                <w:szCs w:val="24"/>
              </w:rPr>
            </w:pPr>
            <w:r w:rsidRPr="00D50130">
              <w:rPr>
                <w:rFonts w:cs="Arial"/>
                <w:color w:val="000000"/>
                <w:szCs w:val="24"/>
              </w:rPr>
              <w:t>San Benito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7F61DBF" w14:textId="77777777" w:rsidR="00380659" w:rsidRPr="00D50130" w:rsidRDefault="00380659" w:rsidP="005E742A">
            <w:pPr>
              <w:spacing w:before="0" w:after="0"/>
              <w:jc w:val="right"/>
              <w:rPr>
                <w:rFonts w:cs="Arial"/>
                <w:color w:val="000000"/>
                <w:szCs w:val="24"/>
              </w:rPr>
            </w:pPr>
            <w:r w:rsidRPr="00D50130">
              <w:rPr>
                <w:rFonts w:cs="Arial"/>
                <w:color w:val="000000"/>
                <w:szCs w:val="24"/>
              </w:rPr>
              <w:t>23</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7E01854"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B123698" w14:textId="77777777" w:rsidR="00380659" w:rsidRPr="00D50130" w:rsidRDefault="00380659" w:rsidP="005E742A">
            <w:pPr>
              <w:spacing w:before="0" w:after="0"/>
              <w:jc w:val="right"/>
              <w:rPr>
                <w:rFonts w:cs="Arial"/>
                <w:color w:val="000000"/>
                <w:szCs w:val="24"/>
              </w:rPr>
            </w:pPr>
            <w:r w:rsidRPr="00D50130">
              <w:rPr>
                <w:rFonts w:cs="Arial"/>
                <w:color w:val="000000"/>
                <w:szCs w:val="24"/>
              </w:rPr>
              <w:t>N/A</w:t>
            </w:r>
          </w:p>
        </w:tc>
      </w:tr>
      <w:tr w:rsidR="00380659" w:rsidRPr="00D50130" w14:paraId="6610867A"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A09028D" w14:textId="77777777" w:rsidR="00380659" w:rsidRPr="00D50130" w:rsidRDefault="00380659" w:rsidP="00380659">
            <w:pPr>
              <w:spacing w:before="0" w:after="0"/>
              <w:rPr>
                <w:rFonts w:cs="Arial"/>
                <w:color w:val="000000"/>
                <w:szCs w:val="24"/>
              </w:rPr>
            </w:pPr>
            <w:r w:rsidRPr="00D50130">
              <w:rPr>
                <w:rFonts w:cs="Arial"/>
                <w:color w:val="000000"/>
                <w:szCs w:val="24"/>
              </w:rPr>
              <w:t>San Bernardino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6B3A3E8" w14:textId="77777777" w:rsidR="00380659" w:rsidRPr="00D50130" w:rsidRDefault="00380659" w:rsidP="005E742A">
            <w:pPr>
              <w:spacing w:before="0" w:after="0"/>
              <w:jc w:val="right"/>
              <w:rPr>
                <w:rFonts w:cs="Arial"/>
                <w:color w:val="000000"/>
                <w:szCs w:val="24"/>
              </w:rPr>
            </w:pPr>
            <w:r w:rsidRPr="00D50130">
              <w:rPr>
                <w:rFonts w:cs="Arial"/>
                <w:color w:val="000000"/>
                <w:szCs w:val="24"/>
              </w:rPr>
              <w:t>3,458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4A3B61A" w14:textId="77777777" w:rsidR="00380659" w:rsidRPr="00D50130" w:rsidRDefault="00380659" w:rsidP="005E742A">
            <w:pPr>
              <w:spacing w:before="0" w:after="0"/>
              <w:jc w:val="right"/>
              <w:rPr>
                <w:rFonts w:cs="Arial"/>
                <w:color w:val="000000"/>
                <w:szCs w:val="24"/>
              </w:rPr>
            </w:pPr>
            <w:r w:rsidRPr="00D50130">
              <w:rPr>
                <w:rFonts w:cs="Arial"/>
                <w:color w:val="000000"/>
                <w:szCs w:val="24"/>
              </w:rPr>
              <w:t>3,334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78DCD7A" w14:textId="77777777" w:rsidR="00380659" w:rsidRPr="00D50130" w:rsidRDefault="00380659" w:rsidP="005E742A">
            <w:pPr>
              <w:spacing w:before="0" w:after="0"/>
              <w:jc w:val="right"/>
              <w:rPr>
                <w:rFonts w:cs="Arial"/>
                <w:color w:val="000000"/>
                <w:szCs w:val="24"/>
              </w:rPr>
            </w:pPr>
            <w:r w:rsidRPr="00D50130">
              <w:rPr>
                <w:rFonts w:cs="Arial"/>
                <w:color w:val="000000"/>
                <w:szCs w:val="24"/>
              </w:rPr>
              <w:t>-124</w:t>
            </w:r>
          </w:p>
        </w:tc>
      </w:tr>
      <w:tr w:rsidR="00380659" w:rsidRPr="00D50130" w14:paraId="5D4B93C8"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303E943" w14:textId="77777777" w:rsidR="00380659" w:rsidRPr="00D50130" w:rsidRDefault="00380659" w:rsidP="00380659">
            <w:pPr>
              <w:spacing w:before="0" w:after="0"/>
              <w:rPr>
                <w:rFonts w:cs="Arial"/>
                <w:color w:val="000000"/>
                <w:szCs w:val="24"/>
              </w:rPr>
            </w:pPr>
            <w:r w:rsidRPr="00D50130">
              <w:rPr>
                <w:rFonts w:cs="Arial"/>
                <w:color w:val="000000"/>
                <w:szCs w:val="24"/>
              </w:rPr>
              <w:t>San Diego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8187B3D" w14:textId="77777777" w:rsidR="00380659" w:rsidRPr="00D50130" w:rsidRDefault="00380659" w:rsidP="005E742A">
            <w:pPr>
              <w:spacing w:before="0" w:after="0"/>
              <w:jc w:val="right"/>
              <w:rPr>
                <w:rFonts w:cs="Arial"/>
                <w:color w:val="000000"/>
                <w:szCs w:val="24"/>
              </w:rPr>
            </w:pPr>
            <w:r w:rsidRPr="00D50130">
              <w:rPr>
                <w:rFonts w:cs="Arial"/>
                <w:color w:val="000000"/>
                <w:szCs w:val="24"/>
              </w:rPr>
              <w:t>1,022</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E3CD371" w14:textId="77777777" w:rsidR="00380659" w:rsidRPr="00D50130" w:rsidRDefault="00380659" w:rsidP="005E742A">
            <w:pPr>
              <w:spacing w:before="0" w:after="0"/>
              <w:jc w:val="right"/>
              <w:rPr>
                <w:rFonts w:cs="Arial"/>
                <w:color w:val="000000"/>
                <w:szCs w:val="24"/>
              </w:rPr>
            </w:pPr>
            <w:r w:rsidRPr="00D50130">
              <w:rPr>
                <w:rFonts w:cs="Arial"/>
                <w:color w:val="000000"/>
                <w:szCs w:val="24"/>
              </w:rPr>
              <w:t>912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E884854" w14:textId="77777777" w:rsidR="00380659" w:rsidRPr="00D50130" w:rsidRDefault="00380659" w:rsidP="005E742A">
            <w:pPr>
              <w:spacing w:before="0" w:after="0"/>
              <w:jc w:val="right"/>
              <w:rPr>
                <w:rFonts w:cs="Arial"/>
                <w:color w:val="000000"/>
                <w:szCs w:val="24"/>
              </w:rPr>
            </w:pPr>
            <w:r w:rsidRPr="00D50130">
              <w:rPr>
                <w:rFonts w:cs="Arial"/>
                <w:color w:val="000000"/>
                <w:szCs w:val="24"/>
              </w:rPr>
              <w:t>-110</w:t>
            </w:r>
          </w:p>
        </w:tc>
      </w:tr>
      <w:tr w:rsidR="00380659" w:rsidRPr="00D50130" w14:paraId="28B6E3F6"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771549F" w14:textId="77777777" w:rsidR="00380659" w:rsidRPr="00D50130" w:rsidRDefault="00380659" w:rsidP="00380659">
            <w:pPr>
              <w:spacing w:before="0" w:after="0"/>
              <w:rPr>
                <w:rFonts w:cs="Arial"/>
                <w:color w:val="000000"/>
                <w:szCs w:val="24"/>
              </w:rPr>
            </w:pPr>
            <w:r w:rsidRPr="00D50130">
              <w:rPr>
                <w:rFonts w:cs="Arial"/>
                <w:color w:val="000000"/>
                <w:szCs w:val="24"/>
              </w:rPr>
              <w:t>San Francisco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11C81FFF" w14:textId="77777777" w:rsidR="00380659" w:rsidRPr="00D50130" w:rsidRDefault="00380659" w:rsidP="005E742A">
            <w:pPr>
              <w:spacing w:before="0" w:after="0"/>
              <w:jc w:val="right"/>
              <w:rPr>
                <w:rFonts w:cs="Arial"/>
                <w:color w:val="000000"/>
                <w:szCs w:val="24"/>
              </w:rPr>
            </w:pPr>
            <w:r w:rsidRPr="00D50130">
              <w:rPr>
                <w:rFonts w:cs="Arial"/>
                <w:color w:val="000000"/>
                <w:szCs w:val="24"/>
              </w:rPr>
              <w:t>296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5803102" w14:textId="77777777" w:rsidR="00380659" w:rsidRPr="00D50130" w:rsidRDefault="00380659" w:rsidP="005E742A">
            <w:pPr>
              <w:spacing w:before="0" w:after="0"/>
              <w:jc w:val="right"/>
              <w:rPr>
                <w:rFonts w:cs="Arial"/>
                <w:color w:val="000000"/>
                <w:szCs w:val="24"/>
              </w:rPr>
            </w:pPr>
            <w:r w:rsidRPr="00D50130">
              <w:rPr>
                <w:rFonts w:cs="Arial"/>
                <w:color w:val="000000"/>
                <w:szCs w:val="24"/>
              </w:rPr>
              <w:t>245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1E4FC7B" w14:textId="77777777" w:rsidR="00380659" w:rsidRPr="00D50130" w:rsidRDefault="00380659" w:rsidP="005E742A">
            <w:pPr>
              <w:spacing w:before="0" w:after="0"/>
              <w:jc w:val="right"/>
              <w:rPr>
                <w:rFonts w:cs="Arial"/>
                <w:color w:val="000000"/>
                <w:szCs w:val="24"/>
              </w:rPr>
            </w:pPr>
            <w:r w:rsidRPr="00D50130">
              <w:rPr>
                <w:rFonts w:cs="Arial"/>
                <w:color w:val="000000"/>
                <w:szCs w:val="24"/>
              </w:rPr>
              <w:t>-51</w:t>
            </w:r>
          </w:p>
        </w:tc>
      </w:tr>
      <w:tr w:rsidR="00380659" w:rsidRPr="00D50130" w14:paraId="0E0EF3CA"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B540FB7" w14:textId="77777777" w:rsidR="00380659" w:rsidRPr="00D50130" w:rsidRDefault="00380659" w:rsidP="00380659">
            <w:pPr>
              <w:spacing w:before="0" w:after="0"/>
              <w:rPr>
                <w:rFonts w:cs="Arial"/>
                <w:color w:val="000000"/>
                <w:szCs w:val="24"/>
              </w:rPr>
            </w:pPr>
            <w:r w:rsidRPr="00D50130">
              <w:rPr>
                <w:rFonts w:cs="Arial"/>
                <w:color w:val="000000"/>
                <w:szCs w:val="24"/>
              </w:rPr>
              <w:t>San Joaquin</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2EB8D90" w14:textId="77777777" w:rsidR="00380659" w:rsidRPr="00D50130" w:rsidRDefault="00380659" w:rsidP="005E742A">
            <w:pPr>
              <w:spacing w:before="0" w:after="0"/>
              <w:jc w:val="right"/>
              <w:rPr>
                <w:rFonts w:cs="Arial"/>
                <w:color w:val="000000"/>
                <w:szCs w:val="24"/>
              </w:rPr>
            </w:pPr>
            <w:r w:rsidRPr="00D50130">
              <w:rPr>
                <w:rFonts w:cs="Arial"/>
                <w:color w:val="000000"/>
                <w:szCs w:val="24"/>
              </w:rPr>
              <w:t>781</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11A29BFE" w14:textId="77777777" w:rsidR="00380659" w:rsidRPr="00D50130" w:rsidRDefault="00380659" w:rsidP="005E742A">
            <w:pPr>
              <w:spacing w:before="0" w:after="0"/>
              <w:jc w:val="right"/>
              <w:rPr>
                <w:rFonts w:cs="Arial"/>
                <w:color w:val="000000"/>
                <w:szCs w:val="24"/>
              </w:rPr>
            </w:pPr>
            <w:r w:rsidRPr="00D50130">
              <w:rPr>
                <w:rFonts w:cs="Arial"/>
                <w:color w:val="000000"/>
                <w:szCs w:val="24"/>
              </w:rPr>
              <w:t>737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647081C" w14:textId="77777777" w:rsidR="00380659" w:rsidRPr="00D50130" w:rsidRDefault="00380659" w:rsidP="005E742A">
            <w:pPr>
              <w:spacing w:before="0" w:after="0"/>
              <w:jc w:val="right"/>
              <w:rPr>
                <w:rFonts w:cs="Arial"/>
                <w:color w:val="000000"/>
                <w:szCs w:val="24"/>
              </w:rPr>
            </w:pPr>
            <w:r w:rsidRPr="00D50130">
              <w:rPr>
                <w:rFonts w:cs="Arial"/>
                <w:color w:val="000000"/>
                <w:szCs w:val="24"/>
              </w:rPr>
              <w:t>-44</w:t>
            </w:r>
          </w:p>
        </w:tc>
      </w:tr>
      <w:tr w:rsidR="00380659" w:rsidRPr="00D50130" w14:paraId="7CCA1AD7"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EAB4926" w14:textId="77777777" w:rsidR="00380659" w:rsidRPr="00D50130" w:rsidRDefault="00380659" w:rsidP="00380659">
            <w:pPr>
              <w:spacing w:before="0" w:after="0"/>
              <w:rPr>
                <w:rFonts w:cs="Arial"/>
                <w:color w:val="000000"/>
                <w:szCs w:val="24"/>
              </w:rPr>
            </w:pPr>
            <w:r w:rsidRPr="00D50130">
              <w:rPr>
                <w:rFonts w:cs="Arial"/>
                <w:color w:val="000000"/>
                <w:szCs w:val="24"/>
              </w:rPr>
              <w:t>San Luis Obispo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C221C8F" w14:textId="77777777" w:rsidR="00380659" w:rsidRPr="00D50130" w:rsidRDefault="00380659" w:rsidP="005E742A">
            <w:pPr>
              <w:spacing w:before="0" w:after="0"/>
              <w:jc w:val="right"/>
              <w:rPr>
                <w:rFonts w:cs="Arial"/>
                <w:color w:val="000000"/>
                <w:szCs w:val="24"/>
              </w:rPr>
            </w:pPr>
            <w:r w:rsidRPr="00D50130">
              <w:rPr>
                <w:rFonts w:cs="Arial"/>
                <w:color w:val="000000"/>
                <w:szCs w:val="24"/>
              </w:rPr>
              <w:t>176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3AE6734" w14:textId="77777777" w:rsidR="00380659" w:rsidRPr="00D50130" w:rsidRDefault="00380659" w:rsidP="005E742A">
            <w:pPr>
              <w:spacing w:before="0" w:after="0"/>
              <w:jc w:val="right"/>
              <w:rPr>
                <w:rFonts w:cs="Arial"/>
                <w:color w:val="000000"/>
                <w:szCs w:val="24"/>
              </w:rPr>
            </w:pPr>
            <w:r w:rsidRPr="00D50130">
              <w:rPr>
                <w:rFonts w:cs="Arial"/>
                <w:color w:val="000000"/>
                <w:szCs w:val="24"/>
              </w:rPr>
              <w:t>145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4B9F3C8" w14:textId="77777777" w:rsidR="00380659" w:rsidRPr="00D50130" w:rsidRDefault="00380659" w:rsidP="005E742A">
            <w:pPr>
              <w:spacing w:before="0" w:after="0"/>
              <w:jc w:val="right"/>
              <w:rPr>
                <w:rFonts w:cs="Arial"/>
                <w:color w:val="000000"/>
                <w:szCs w:val="24"/>
              </w:rPr>
            </w:pPr>
            <w:r w:rsidRPr="00D50130">
              <w:rPr>
                <w:rFonts w:cs="Arial"/>
                <w:color w:val="000000"/>
                <w:szCs w:val="24"/>
              </w:rPr>
              <w:t>-31</w:t>
            </w:r>
          </w:p>
        </w:tc>
      </w:tr>
      <w:tr w:rsidR="00380659" w:rsidRPr="00D50130" w14:paraId="67F7F1C9"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074AC7A" w14:textId="77777777" w:rsidR="00380659" w:rsidRPr="00D50130" w:rsidRDefault="00380659" w:rsidP="00380659">
            <w:pPr>
              <w:spacing w:before="0" w:after="0"/>
              <w:rPr>
                <w:rFonts w:cs="Arial"/>
                <w:color w:val="000000"/>
                <w:szCs w:val="24"/>
              </w:rPr>
            </w:pPr>
            <w:r w:rsidRPr="00D50130">
              <w:rPr>
                <w:rFonts w:cs="Arial"/>
                <w:color w:val="000000"/>
                <w:szCs w:val="24"/>
              </w:rPr>
              <w:lastRenderedPageBreak/>
              <w:t>San Mateo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709C69F" w14:textId="77777777" w:rsidR="00380659" w:rsidRPr="00D50130" w:rsidRDefault="00380659" w:rsidP="005E742A">
            <w:pPr>
              <w:spacing w:before="0" w:after="0"/>
              <w:jc w:val="right"/>
              <w:rPr>
                <w:rFonts w:cs="Arial"/>
                <w:color w:val="000000"/>
                <w:szCs w:val="24"/>
              </w:rPr>
            </w:pPr>
            <w:r w:rsidRPr="00D50130">
              <w:rPr>
                <w:rFonts w:cs="Arial"/>
                <w:color w:val="000000"/>
                <w:szCs w:val="24"/>
              </w:rPr>
              <w:t>79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D1596CE" w14:textId="77777777" w:rsidR="00380659" w:rsidRPr="00D50130" w:rsidRDefault="00380659" w:rsidP="005E742A">
            <w:pPr>
              <w:spacing w:before="0" w:after="0"/>
              <w:jc w:val="right"/>
              <w:rPr>
                <w:rFonts w:cs="Arial"/>
                <w:color w:val="000000"/>
                <w:szCs w:val="24"/>
              </w:rPr>
            </w:pPr>
            <w:r w:rsidRPr="00D50130">
              <w:rPr>
                <w:rFonts w:cs="Arial"/>
                <w:color w:val="000000"/>
                <w:szCs w:val="24"/>
              </w:rPr>
              <w:t>59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473CE5" w14:textId="77777777" w:rsidR="00380659" w:rsidRPr="00D50130" w:rsidRDefault="00380659" w:rsidP="005E742A">
            <w:pPr>
              <w:spacing w:before="0" w:after="0"/>
              <w:jc w:val="right"/>
              <w:rPr>
                <w:rFonts w:cs="Arial"/>
                <w:color w:val="000000"/>
                <w:szCs w:val="24"/>
              </w:rPr>
            </w:pPr>
            <w:r w:rsidRPr="00D50130">
              <w:rPr>
                <w:rFonts w:cs="Arial"/>
                <w:color w:val="000000"/>
                <w:szCs w:val="24"/>
              </w:rPr>
              <w:t>-20</w:t>
            </w:r>
          </w:p>
        </w:tc>
      </w:tr>
      <w:tr w:rsidR="00380659" w:rsidRPr="00D50130" w14:paraId="5ACF3BF5"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E0388A2" w14:textId="77777777" w:rsidR="00380659" w:rsidRPr="00D50130" w:rsidRDefault="00380659" w:rsidP="00380659">
            <w:pPr>
              <w:spacing w:before="0" w:after="0"/>
              <w:rPr>
                <w:rFonts w:cs="Arial"/>
                <w:color w:val="000000"/>
                <w:szCs w:val="24"/>
              </w:rPr>
            </w:pPr>
            <w:r w:rsidRPr="00D50130">
              <w:rPr>
                <w:rFonts w:cs="Arial"/>
                <w:color w:val="000000"/>
                <w:szCs w:val="24"/>
              </w:rPr>
              <w:t>Santa Barbara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89D75CF" w14:textId="77777777" w:rsidR="00380659" w:rsidRPr="00D50130" w:rsidRDefault="00380659" w:rsidP="005E742A">
            <w:pPr>
              <w:spacing w:before="0" w:after="0"/>
              <w:jc w:val="right"/>
              <w:rPr>
                <w:rFonts w:cs="Arial"/>
                <w:color w:val="000000"/>
                <w:szCs w:val="24"/>
              </w:rPr>
            </w:pPr>
            <w:r w:rsidRPr="00D50130">
              <w:rPr>
                <w:rFonts w:cs="Arial"/>
                <w:color w:val="000000"/>
                <w:szCs w:val="24"/>
              </w:rPr>
              <w:t>243</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2BBD6090" w14:textId="77777777" w:rsidR="00380659" w:rsidRPr="00D50130" w:rsidRDefault="00380659" w:rsidP="005E742A">
            <w:pPr>
              <w:spacing w:before="0" w:after="0"/>
              <w:jc w:val="right"/>
              <w:rPr>
                <w:rFonts w:cs="Arial"/>
                <w:color w:val="000000"/>
                <w:szCs w:val="24"/>
              </w:rPr>
            </w:pPr>
            <w:r w:rsidRPr="00D50130">
              <w:rPr>
                <w:rFonts w:cs="Arial"/>
                <w:color w:val="000000"/>
                <w:szCs w:val="24"/>
              </w:rPr>
              <w:t>287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B2E5067" w14:textId="77777777" w:rsidR="00380659" w:rsidRPr="00D50130" w:rsidRDefault="00380659" w:rsidP="005E742A">
            <w:pPr>
              <w:spacing w:before="0" w:after="0"/>
              <w:jc w:val="right"/>
              <w:rPr>
                <w:rFonts w:cs="Arial"/>
                <w:color w:val="000000"/>
                <w:szCs w:val="24"/>
              </w:rPr>
            </w:pPr>
            <w:r w:rsidRPr="00D50130">
              <w:rPr>
                <w:rFonts w:cs="Arial"/>
                <w:color w:val="000000"/>
                <w:szCs w:val="24"/>
              </w:rPr>
              <w:t>44</w:t>
            </w:r>
          </w:p>
        </w:tc>
      </w:tr>
      <w:tr w:rsidR="00380659" w:rsidRPr="00D50130" w14:paraId="0D89DEB1"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B3C1D37" w14:textId="77777777" w:rsidR="00380659" w:rsidRPr="00D50130" w:rsidRDefault="00380659" w:rsidP="00380659">
            <w:pPr>
              <w:spacing w:before="0" w:after="0"/>
              <w:rPr>
                <w:rFonts w:cs="Arial"/>
                <w:color w:val="000000"/>
                <w:szCs w:val="24"/>
              </w:rPr>
            </w:pPr>
            <w:r w:rsidRPr="00D50130">
              <w:rPr>
                <w:rFonts w:cs="Arial"/>
                <w:color w:val="000000"/>
                <w:szCs w:val="24"/>
              </w:rPr>
              <w:t>Santa Clara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C39A072" w14:textId="77777777" w:rsidR="00380659" w:rsidRPr="00D50130" w:rsidRDefault="00380659" w:rsidP="005E742A">
            <w:pPr>
              <w:spacing w:before="0" w:after="0"/>
              <w:jc w:val="right"/>
              <w:rPr>
                <w:rFonts w:cs="Arial"/>
                <w:color w:val="000000"/>
                <w:szCs w:val="24"/>
              </w:rPr>
            </w:pPr>
            <w:r w:rsidRPr="00D50130">
              <w:rPr>
                <w:rFonts w:cs="Arial"/>
                <w:color w:val="000000"/>
                <w:szCs w:val="24"/>
              </w:rPr>
              <w:t>260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9CD0A9C" w14:textId="77777777" w:rsidR="00380659" w:rsidRPr="00D50130" w:rsidRDefault="00380659" w:rsidP="005E742A">
            <w:pPr>
              <w:spacing w:before="0" w:after="0"/>
              <w:jc w:val="right"/>
              <w:rPr>
                <w:rFonts w:cs="Arial"/>
                <w:color w:val="000000"/>
                <w:szCs w:val="24"/>
              </w:rPr>
            </w:pPr>
            <w:r w:rsidRPr="00D50130">
              <w:rPr>
                <w:rFonts w:cs="Arial"/>
                <w:color w:val="000000"/>
                <w:szCs w:val="24"/>
              </w:rPr>
              <w:t>307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A1CCA4F" w14:textId="77777777" w:rsidR="00380659" w:rsidRPr="00D50130" w:rsidRDefault="00380659" w:rsidP="005E742A">
            <w:pPr>
              <w:spacing w:before="0" w:after="0"/>
              <w:jc w:val="right"/>
              <w:rPr>
                <w:rFonts w:cs="Arial"/>
                <w:color w:val="000000"/>
                <w:szCs w:val="24"/>
              </w:rPr>
            </w:pPr>
            <w:r w:rsidRPr="00D50130">
              <w:rPr>
                <w:rFonts w:cs="Arial"/>
                <w:color w:val="000000"/>
                <w:szCs w:val="24"/>
              </w:rPr>
              <w:t>47</w:t>
            </w:r>
          </w:p>
        </w:tc>
      </w:tr>
      <w:tr w:rsidR="00380659" w:rsidRPr="00D50130" w14:paraId="29720566"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D30E34B" w14:textId="77777777" w:rsidR="00380659" w:rsidRPr="00D50130" w:rsidRDefault="00380659" w:rsidP="00380659">
            <w:pPr>
              <w:spacing w:before="0" w:after="0"/>
              <w:rPr>
                <w:rFonts w:cs="Arial"/>
                <w:color w:val="000000"/>
                <w:szCs w:val="24"/>
              </w:rPr>
            </w:pPr>
            <w:r w:rsidRPr="00D50130">
              <w:rPr>
                <w:rFonts w:cs="Arial"/>
                <w:color w:val="000000"/>
                <w:szCs w:val="24"/>
              </w:rPr>
              <w:t>Santa Cruz</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78CC0E3" w14:textId="77777777" w:rsidR="00380659" w:rsidRPr="00D50130" w:rsidRDefault="00380659" w:rsidP="005E742A">
            <w:pPr>
              <w:spacing w:before="0" w:after="0"/>
              <w:jc w:val="right"/>
              <w:rPr>
                <w:rFonts w:cs="Arial"/>
                <w:color w:val="000000"/>
                <w:szCs w:val="24"/>
              </w:rPr>
            </w:pPr>
            <w:r w:rsidRPr="00D50130">
              <w:rPr>
                <w:rFonts w:cs="Arial"/>
                <w:color w:val="000000"/>
                <w:szCs w:val="24"/>
              </w:rPr>
              <w:t>92</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DD09C0E" w14:textId="77777777" w:rsidR="00380659" w:rsidRPr="00D50130" w:rsidRDefault="00380659" w:rsidP="005E742A">
            <w:pPr>
              <w:spacing w:before="0" w:after="0"/>
              <w:jc w:val="right"/>
              <w:rPr>
                <w:rFonts w:cs="Arial"/>
                <w:color w:val="000000"/>
                <w:szCs w:val="24"/>
              </w:rPr>
            </w:pPr>
            <w:r w:rsidRPr="00D50130">
              <w:rPr>
                <w:rFonts w:cs="Arial"/>
                <w:color w:val="000000"/>
                <w:szCs w:val="24"/>
              </w:rPr>
              <w:t>78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6FFABE3" w14:textId="77777777" w:rsidR="00380659" w:rsidRPr="00D50130" w:rsidRDefault="00380659" w:rsidP="005E742A">
            <w:pPr>
              <w:spacing w:before="0" w:after="0"/>
              <w:jc w:val="right"/>
              <w:rPr>
                <w:rFonts w:cs="Arial"/>
                <w:color w:val="000000"/>
                <w:szCs w:val="24"/>
              </w:rPr>
            </w:pPr>
            <w:r w:rsidRPr="00D50130">
              <w:rPr>
                <w:rFonts w:cs="Arial"/>
                <w:color w:val="000000"/>
                <w:szCs w:val="24"/>
              </w:rPr>
              <w:t>-14</w:t>
            </w:r>
          </w:p>
        </w:tc>
      </w:tr>
      <w:tr w:rsidR="00380659" w:rsidRPr="00D50130" w14:paraId="7610F81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645DD0B" w14:textId="77777777" w:rsidR="00380659" w:rsidRPr="00D50130" w:rsidRDefault="00380659" w:rsidP="00380659">
            <w:pPr>
              <w:spacing w:before="0" w:after="0"/>
              <w:rPr>
                <w:rFonts w:cs="Arial"/>
                <w:color w:val="000000"/>
                <w:szCs w:val="24"/>
              </w:rPr>
            </w:pPr>
            <w:r w:rsidRPr="00D50130">
              <w:rPr>
                <w:rFonts w:cs="Arial"/>
                <w:color w:val="000000"/>
                <w:szCs w:val="24"/>
              </w:rPr>
              <w:t>Shasta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113DB150" w14:textId="77777777" w:rsidR="00380659" w:rsidRPr="00D50130" w:rsidRDefault="00380659" w:rsidP="005E742A">
            <w:pPr>
              <w:spacing w:before="0" w:after="0"/>
              <w:jc w:val="right"/>
              <w:rPr>
                <w:rFonts w:cs="Arial"/>
                <w:color w:val="000000"/>
                <w:szCs w:val="24"/>
              </w:rPr>
            </w:pPr>
            <w:r w:rsidRPr="00D50130">
              <w:rPr>
                <w:rFonts w:cs="Arial"/>
                <w:color w:val="000000"/>
                <w:szCs w:val="24"/>
              </w:rPr>
              <w:t>258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6C7F407" w14:textId="77777777" w:rsidR="00380659" w:rsidRPr="00D50130" w:rsidRDefault="00380659" w:rsidP="005E742A">
            <w:pPr>
              <w:spacing w:before="0" w:after="0"/>
              <w:jc w:val="right"/>
              <w:rPr>
                <w:rFonts w:cs="Arial"/>
                <w:color w:val="000000"/>
                <w:szCs w:val="24"/>
              </w:rPr>
            </w:pPr>
            <w:r w:rsidRPr="00D50130">
              <w:rPr>
                <w:rFonts w:cs="Arial"/>
                <w:color w:val="000000"/>
                <w:szCs w:val="24"/>
              </w:rPr>
              <w:t>221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FE9593B" w14:textId="77777777" w:rsidR="00380659" w:rsidRPr="00D50130" w:rsidRDefault="00380659" w:rsidP="005E742A">
            <w:pPr>
              <w:spacing w:before="0" w:after="0"/>
              <w:jc w:val="right"/>
              <w:rPr>
                <w:rFonts w:cs="Arial"/>
                <w:color w:val="000000"/>
                <w:szCs w:val="24"/>
              </w:rPr>
            </w:pPr>
            <w:r w:rsidRPr="00D50130">
              <w:rPr>
                <w:rFonts w:cs="Arial"/>
                <w:color w:val="000000"/>
                <w:szCs w:val="24"/>
              </w:rPr>
              <w:t>-37</w:t>
            </w:r>
          </w:p>
        </w:tc>
      </w:tr>
      <w:tr w:rsidR="00380659" w:rsidRPr="00D50130" w14:paraId="451B16C5"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40B358C" w14:textId="77777777" w:rsidR="00380659" w:rsidRPr="00D50130" w:rsidRDefault="00380659" w:rsidP="00380659">
            <w:pPr>
              <w:spacing w:before="0" w:after="0"/>
              <w:rPr>
                <w:rFonts w:cs="Arial"/>
                <w:color w:val="000000"/>
                <w:szCs w:val="24"/>
              </w:rPr>
            </w:pPr>
            <w:r w:rsidRPr="00D50130">
              <w:rPr>
                <w:rFonts w:cs="Arial"/>
                <w:color w:val="000000"/>
                <w:szCs w:val="24"/>
              </w:rPr>
              <w:t>Sierra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D11FA93"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5C6B483"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30800FF" w14:textId="77777777" w:rsidR="00380659" w:rsidRPr="00D50130" w:rsidRDefault="00380659" w:rsidP="005E742A">
            <w:pPr>
              <w:spacing w:before="0" w:after="0"/>
              <w:jc w:val="right"/>
              <w:rPr>
                <w:rFonts w:cs="Arial"/>
                <w:color w:val="000000"/>
                <w:szCs w:val="24"/>
              </w:rPr>
            </w:pPr>
            <w:r w:rsidRPr="00D50130">
              <w:rPr>
                <w:rFonts w:cs="Arial"/>
                <w:color w:val="000000"/>
                <w:szCs w:val="24"/>
              </w:rPr>
              <w:t>*</w:t>
            </w:r>
          </w:p>
        </w:tc>
      </w:tr>
      <w:tr w:rsidR="00380659" w:rsidRPr="00D50130" w14:paraId="25FDC218"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B455F21" w14:textId="77777777" w:rsidR="00380659" w:rsidRPr="00D50130" w:rsidRDefault="00380659" w:rsidP="00380659">
            <w:pPr>
              <w:spacing w:before="0" w:after="0"/>
              <w:rPr>
                <w:rFonts w:cs="Arial"/>
                <w:color w:val="000000"/>
                <w:szCs w:val="24"/>
              </w:rPr>
            </w:pPr>
            <w:r w:rsidRPr="00D50130">
              <w:rPr>
                <w:rFonts w:cs="Arial"/>
                <w:color w:val="000000"/>
                <w:szCs w:val="24"/>
              </w:rPr>
              <w:t>Siskiyou</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F5F4D7A" w14:textId="77777777" w:rsidR="00380659" w:rsidRPr="00D50130" w:rsidRDefault="00380659" w:rsidP="005E742A">
            <w:pPr>
              <w:spacing w:before="0" w:after="0"/>
              <w:jc w:val="right"/>
              <w:rPr>
                <w:rFonts w:cs="Arial"/>
                <w:color w:val="000000"/>
                <w:szCs w:val="24"/>
              </w:rPr>
            </w:pPr>
            <w:r w:rsidRPr="00D50130">
              <w:rPr>
                <w:rFonts w:cs="Arial"/>
                <w:color w:val="000000"/>
                <w:szCs w:val="24"/>
              </w:rPr>
              <w:t>59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62C2F04" w14:textId="77777777" w:rsidR="00380659" w:rsidRPr="00D50130" w:rsidRDefault="00380659" w:rsidP="005E742A">
            <w:pPr>
              <w:spacing w:before="0" w:after="0"/>
              <w:jc w:val="right"/>
              <w:rPr>
                <w:rFonts w:cs="Arial"/>
                <w:color w:val="000000"/>
                <w:szCs w:val="24"/>
              </w:rPr>
            </w:pPr>
            <w:r w:rsidRPr="00D50130">
              <w:rPr>
                <w:rFonts w:cs="Arial"/>
                <w:color w:val="000000"/>
                <w:szCs w:val="24"/>
              </w:rPr>
              <w:t>63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814834B" w14:textId="77777777" w:rsidR="00380659" w:rsidRPr="00D50130" w:rsidRDefault="00380659" w:rsidP="005E742A">
            <w:pPr>
              <w:spacing w:before="0" w:after="0"/>
              <w:jc w:val="right"/>
              <w:rPr>
                <w:rFonts w:cs="Arial"/>
                <w:color w:val="000000"/>
                <w:szCs w:val="24"/>
              </w:rPr>
            </w:pPr>
            <w:r w:rsidRPr="00D50130">
              <w:rPr>
                <w:rFonts w:cs="Arial"/>
                <w:color w:val="000000"/>
                <w:szCs w:val="24"/>
              </w:rPr>
              <w:t>4</w:t>
            </w:r>
          </w:p>
        </w:tc>
      </w:tr>
      <w:tr w:rsidR="00380659" w:rsidRPr="00D50130" w14:paraId="40AA0F6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30BD123" w14:textId="77777777" w:rsidR="00380659" w:rsidRPr="00D50130" w:rsidRDefault="00380659" w:rsidP="00380659">
            <w:pPr>
              <w:spacing w:before="0" w:after="0"/>
              <w:rPr>
                <w:rFonts w:cs="Arial"/>
                <w:color w:val="000000"/>
                <w:szCs w:val="24"/>
              </w:rPr>
            </w:pPr>
            <w:r w:rsidRPr="00D50130">
              <w:rPr>
                <w:rFonts w:cs="Arial"/>
                <w:color w:val="000000"/>
                <w:szCs w:val="24"/>
              </w:rPr>
              <w:t>Solano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4762EAF4" w14:textId="77777777" w:rsidR="00380659" w:rsidRPr="00D50130" w:rsidRDefault="00380659" w:rsidP="005E742A">
            <w:pPr>
              <w:spacing w:before="0" w:after="0"/>
              <w:jc w:val="right"/>
              <w:rPr>
                <w:rFonts w:cs="Arial"/>
                <w:color w:val="000000"/>
                <w:szCs w:val="24"/>
              </w:rPr>
            </w:pPr>
            <w:r w:rsidRPr="00D50130">
              <w:rPr>
                <w:rFonts w:cs="Arial"/>
                <w:color w:val="000000"/>
                <w:szCs w:val="24"/>
              </w:rPr>
              <w:t>186</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8DC782B" w14:textId="77777777" w:rsidR="00380659" w:rsidRPr="00D50130" w:rsidRDefault="00380659" w:rsidP="005E742A">
            <w:pPr>
              <w:spacing w:before="0" w:after="0"/>
              <w:jc w:val="right"/>
              <w:rPr>
                <w:rFonts w:cs="Arial"/>
                <w:color w:val="000000"/>
                <w:szCs w:val="24"/>
              </w:rPr>
            </w:pPr>
            <w:r w:rsidRPr="00D50130">
              <w:rPr>
                <w:rFonts w:cs="Arial"/>
                <w:color w:val="000000"/>
                <w:szCs w:val="24"/>
              </w:rPr>
              <w:t>175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CFAE82D" w14:textId="77777777" w:rsidR="00380659" w:rsidRPr="00D50130" w:rsidRDefault="00380659" w:rsidP="005E742A">
            <w:pPr>
              <w:spacing w:before="0" w:after="0"/>
              <w:jc w:val="right"/>
              <w:rPr>
                <w:rFonts w:cs="Arial"/>
                <w:color w:val="000000"/>
                <w:szCs w:val="24"/>
              </w:rPr>
            </w:pPr>
            <w:r w:rsidRPr="00D50130">
              <w:rPr>
                <w:rFonts w:cs="Arial"/>
                <w:color w:val="000000"/>
                <w:szCs w:val="24"/>
              </w:rPr>
              <w:t>-11</w:t>
            </w:r>
          </w:p>
        </w:tc>
      </w:tr>
      <w:tr w:rsidR="00380659" w:rsidRPr="00D50130" w14:paraId="3E2D3FD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71D51B5" w14:textId="77777777" w:rsidR="00380659" w:rsidRPr="00D50130" w:rsidRDefault="00380659" w:rsidP="00380659">
            <w:pPr>
              <w:spacing w:before="0" w:after="0"/>
              <w:rPr>
                <w:rFonts w:cs="Arial"/>
                <w:color w:val="000000"/>
                <w:szCs w:val="24"/>
              </w:rPr>
            </w:pPr>
            <w:r w:rsidRPr="00D50130">
              <w:rPr>
                <w:rFonts w:cs="Arial"/>
                <w:color w:val="000000"/>
                <w:szCs w:val="24"/>
              </w:rPr>
              <w:t>Sonoma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1AD4798D" w14:textId="77777777" w:rsidR="00380659" w:rsidRPr="00D50130" w:rsidRDefault="00380659" w:rsidP="005E742A">
            <w:pPr>
              <w:spacing w:before="0" w:after="0"/>
              <w:jc w:val="right"/>
              <w:rPr>
                <w:rFonts w:cs="Arial"/>
                <w:color w:val="000000"/>
                <w:szCs w:val="24"/>
              </w:rPr>
            </w:pPr>
            <w:r w:rsidRPr="00D50130">
              <w:rPr>
                <w:rFonts w:cs="Arial"/>
                <w:color w:val="000000"/>
                <w:szCs w:val="24"/>
              </w:rPr>
              <w:t>274</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447E62B" w14:textId="77777777" w:rsidR="00380659" w:rsidRPr="00D50130" w:rsidRDefault="00380659" w:rsidP="005E742A">
            <w:pPr>
              <w:spacing w:before="0" w:after="0"/>
              <w:jc w:val="right"/>
              <w:rPr>
                <w:rFonts w:cs="Arial"/>
                <w:color w:val="000000"/>
                <w:szCs w:val="24"/>
              </w:rPr>
            </w:pPr>
            <w:r w:rsidRPr="00D50130">
              <w:rPr>
                <w:rFonts w:cs="Arial"/>
                <w:color w:val="000000"/>
                <w:szCs w:val="24"/>
              </w:rPr>
              <w:t>273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555F88E" w14:textId="77777777" w:rsidR="00380659" w:rsidRPr="00D50130" w:rsidRDefault="00380659" w:rsidP="005E742A">
            <w:pPr>
              <w:spacing w:before="0" w:after="0"/>
              <w:jc w:val="right"/>
              <w:rPr>
                <w:rFonts w:cs="Arial"/>
                <w:color w:val="000000"/>
                <w:szCs w:val="24"/>
              </w:rPr>
            </w:pPr>
            <w:r w:rsidRPr="00D50130">
              <w:rPr>
                <w:rFonts w:cs="Arial"/>
                <w:color w:val="000000"/>
                <w:szCs w:val="24"/>
              </w:rPr>
              <w:t>-1</w:t>
            </w:r>
          </w:p>
        </w:tc>
      </w:tr>
      <w:tr w:rsidR="00380659" w:rsidRPr="00D50130" w14:paraId="2AD6A4F2"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8F81125" w14:textId="77777777" w:rsidR="00380659" w:rsidRPr="00D50130" w:rsidRDefault="00380659" w:rsidP="00380659">
            <w:pPr>
              <w:spacing w:before="0" w:after="0"/>
              <w:rPr>
                <w:rFonts w:cs="Arial"/>
                <w:color w:val="000000"/>
                <w:szCs w:val="24"/>
              </w:rPr>
            </w:pPr>
            <w:r w:rsidRPr="00D50130">
              <w:rPr>
                <w:rFonts w:cs="Arial"/>
                <w:color w:val="000000"/>
                <w:szCs w:val="24"/>
              </w:rPr>
              <w:t>Stanislaus</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FB6AF0E" w14:textId="77777777" w:rsidR="00380659" w:rsidRPr="00D50130" w:rsidRDefault="00380659" w:rsidP="005E742A">
            <w:pPr>
              <w:spacing w:before="0" w:after="0"/>
              <w:jc w:val="right"/>
              <w:rPr>
                <w:rFonts w:cs="Arial"/>
                <w:color w:val="000000"/>
                <w:szCs w:val="24"/>
              </w:rPr>
            </w:pPr>
            <w:r w:rsidRPr="00D50130">
              <w:rPr>
                <w:rFonts w:cs="Arial"/>
                <w:color w:val="000000"/>
                <w:szCs w:val="24"/>
              </w:rPr>
              <w:t>330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E66742A" w14:textId="77777777" w:rsidR="00380659" w:rsidRPr="00D50130" w:rsidRDefault="00380659" w:rsidP="005E742A">
            <w:pPr>
              <w:spacing w:before="0" w:after="0"/>
              <w:jc w:val="right"/>
              <w:rPr>
                <w:rFonts w:cs="Arial"/>
                <w:color w:val="000000"/>
                <w:szCs w:val="24"/>
              </w:rPr>
            </w:pPr>
            <w:r w:rsidRPr="00D50130">
              <w:rPr>
                <w:rFonts w:cs="Arial"/>
                <w:color w:val="000000"/>
                <w:szCs w:val="24"/>
              </w:rPr>
              <w:t>283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B83656B" w14:textId="77777777" w:rsidR="00380659" w:rsidRPr="00D50130" w:rsidRDefault="00380659" w:rsidP="005E742A">
            <w:pPr>
              <w:spacing w:before="0" w:after="0"/>
              <w:jc w:val="right"/>
              <w:rPr>
                <w:rFonts w:cs="Arial"/>
                <w:color w:val="000000"/>
                <w:szCs w:val="24"/>
              </w:rPr>
            </w:pPr>
            <w:r w:rsidRPr="00D50130">
              <w:rPr>
                <w:rFonts w:cs="Arial"/>
                <w:color w:val="000000"/>
                <w:szCs w:val="24"/>
              </w:rPr>
              <w:t>-47</w:t>
            </w:r>
          </w:p>
        </w:tc>
      </w:tr>
      <w:tr w:rsidR="00380659" w:rsidRPr="00D50130" w14:paraId="48B1507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782A11F" w14:textId="77777777" w:rsidR="00380659" w:rsidRPr="00D50130" w:rsidRDefault="00380659" w:rsidP="00380659">
            <w:pPr>
              <w:spacing w:before="0" w:after="0"/>
              <w:rPr>
                <w:rFonts w:cs="Arial"/>
                <w:color w:val="000000"/>
                <w:szCs w:val="24"/>
              </w:rPr>
            </w:pPr>
            <w:r w:rsidRPr="00D50130">
              <w:rPr>
                <w:rFonts w:cs="Arial"/>
                <w:color w:val="000000"/>
                <w:szCs w:val="24"/>
              </w:rPr>
              <w:t>Sutter</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96BE77F" w14:textId="77777777" w:rsidR="00380659" w:rsidRPr="00D50130" w:rsidRDefault="00380659" w:rsidP="005E742A">
            <w:pPr>
              <w:spacing w:before="0" w:after="0"/>
              <w:jc w:val="right"/>
              <w:rPr>
                <w:rFonts w:cs="Arial"/>
                <w:color w:val="000000"/>
                <w:szCs w:val="24"/>
              </w:rPr>
            </w:pPr>
            <w:r w:rsidRPr="00D50130">
              <w:rPr>
                <w:rFonts w:cs="Arial"/>
                <w:color w:val="000000"/>
                <w:szCs w:val="24"/>
              </w:rPr>
              <w:t>78</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7B9CC6AE" w14:textId="77777777" w:rsidR="00380659" w:rsidRPr="00D50130" w:rsidRDefault="00380659" w:rsidP="005E742A">
            <w:pPr>
              <w:spacing w:before="0" w:after="0"/>
              <w:jc w:val="right"/>
              <w:rPr>
                <w:rFonts w:cs="Arial"/>
                <w:color w:val="000000"/>
                <w:szCs w:val="24"/>
              </w:rPr>
            </w:pPr>
            <w:r w:rsidRPr="00D50130">
              <w:rPr>
                <w:rFonts w:cs="Arial"/>
                <w:color w:val="000000"/>
                <w:szCs w:val="24"/>
              </w:rPr>
              <w:t>82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87EEF5B" w14:textId="77777777" w:rsidR="00380659" w:rsidRPr="00D50130" w:rsidRDefault="00380659" w:rsidP="005E742A">
            <w:pPr>
              <w:spacing w:before="0" w:after="0"/>
              <w:jc w:val="right"/>
              <w:rPr>
                <w:rFonts w:cs="Arial"/>
                <w:color w:val="000000"/>
                <w:szCs w:val="24"/>
              </w:rPr>
            </w:pPr>
            <w:r w:rsidRPr="00D50130">
              <w:rPr>
                <w:rFonts w:cs="Arial"/>
                <w:color w:val="000000"/>
                <w:szCs w:val="24"/>
              </w:rPr>
              <w:t>4</w:t>
            </w:r>
          </w:p>
        </w:tc>
      </w:tr>
      <w:tr w:rsidR="00380659" w:rsidRPr="00D50130" w14:paraId="57B5EC2F"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569FB31" w14:textId="77777777" w:rsidR="00380659" w:rsidRPr="00D50130" w:rsidRDefault="00380659" w:rsidP="00380659">
            <w:pPr>
              <w:spacing w:before="0" w:after="0"/>
              <w:rPr>
                <w:rFonts w:cs="Arial"/>
                <w:color w:val="000000"/>
                <w:szCs w:val="24"/>
              </w:rPr>
            </w:pPr>
            <w:r w:rsidRPr="00D50130">
              <w:rPr>
                <w:rFonts w:cs="Arial"/>
                <w:color w:val="000000"/>
                <w:szCs w:val="24"/>
              </w:rPr>
              <w:t>Tehama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5DD66595" w14:textId="77777777" w:rsidR="00380659" w:rsidRPr="00D50130" w:rsidRDefault="00380659" w:rsidP="005E742A">
            <w:pPr>
              <w:spacing w:before="0" w:after="0"/>
              <w:jc w:val="right"/>
              <w:rPr>
                <w:rFonts w:cs="Arial"/>
                <w:color w:val="000000"/>
                <w:szCs w:val="24"/>
              </w:rPr>
            </w:pPr>
            <w:r w:rsidRPr="00D50130">
              <w:rPr>
                <w:rFonts w:cs="Arial"/>
                <w:color w:val="000000"/>
                <w:szCs w:val="24"/>
              </w:rPr>
              <w:t>99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503FCB8" w14:textId="77777777" w:rsidR="00380659" w:rsidRPr="00D50130" w:rsidRDefault="00380659" w:rsidP="005E742A">
            <w:pPr>
              <w:spacing w:before="0" w:after="0"/>
              <w:jc w:val="right"/>
              <w:rPr>
                <w:rFonts w:cs="Arial"/>
                <w:color w:val="000000"/>
                <w:szCs w:val="24"/>
              </w:rPr>
            </w:pPr>
            <w:r w:rsidRPr="00D50130">
              <w:rPr>
                <w:rFonts w:cs="Arial"/>
                <w:color w:val="000000"/>
                <w:szCs w:val="24"/>
              </w:rPr>
              <w:t>78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502CE6D" w14:textId="77777777" w:rsidR="00380659" w:rsidRPr="00D50130" w:rsidRDefault="00380659" w:rsidP="005E742A">
            <w:pPr>
              <w:spacing w:before="0" w:after="0"/>
              <w:jc w:val="right"/>
              <w:rPr>
                <w:rFonts w:cs="Arial"/>
                <w:color w:val="000000"/>
                <w:szCs w:val="24"/>
              </w:rPr>
            </w:pPr>
            <w:r w:rsidRPr="00D50130">
              <w:rPr>
                <w:rFonts w:cs="Arial"/>
                <w:color w:val="000000"/>
                <w:szCs w:val="24"/>
              </w:rPr>
              <w:t>-21</w:t>
            </w:r>
          </w:p>
        </w:tc>
      </w:tr>
      <w:tr w:rsidR="00380659" w:rsidRPr="00D50130" w14:paraId="105F2A3A"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932B6F0" w14:textId="77777777" w:rsidR="00380659" w:rsidRPr="00D50130" w:rsidRDefault="00380659" w:rsidP="00380659">
            <w:pPr>
              <w:spacing w:before="0" w:after="0"/>
              <w:rPr>
                <w:rFonts w:cs="Arial"/>
                <w:color w:val="000000"/>
                <w:szCs w:val="24"/>
              </w:rPr>
            </w:pPr>
            <w:r w:rsidRPr="00D50130">
              <w:rPr>
                <w:rFonts w:cs="Arial"/>
                <w:color w:val="000000"/>
                <w:szCs w:val="24"/>
              </w:rPr>
              <w:t>Trinity</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9A11CA9" w14:textId="77777777" w:rsidR="00380659" w:rsidRPr="00D50130" w:rsidRDefault="00380659" w:rsidP="005E742A">
            <w:pPr>
              <w:spacing w:before="0" w:after="0"/>
              <w:jc w:val="right"/>
              <w:rPr>
                <w:rFonts w:cs="Arial"/>
                <w:color w:val="000000"/>
                <w:szCs w:val="24"/>
              </w:rPr>
            </w:pPr>
            <w:r w:rsidRPr="00D50130">
              <w:rPr>
                <w:rFonts w:cs="Arial"/>
                <w:color w:val="000000"/>
                <w:szCs w:val="24"/>
              </w:rPr>
              <w:t>32</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24D54275" w14:textId="77777777" w:rsidR="00380659" w:rsidRPr="00D50130" w:rsidRDefault="00380659" w:rsidP="005E742A">
            <w:pPr>
              <w:spacing w:before="0" w:after="0"/>
              <w:jc w:val="right"/>
              <w:rPr>
                <w:rFonts w:cs="Arial"/>
                <w:color w:val="000000"/>
                <w:szCs w:val="24"/>
              </w:rPr>
            </w:pPr>
            <w:r w:rsidRPr="00D50130">
              <w:rPr>
                <w:rFonts w:cs="Arial"/>
                <w:color w:val="000000"/>
                <w:szCs w:val="24"/>
              </w:rPr>
              <w:t>19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4634BC9" w14:textId="77777777" w:rsidR="00380659" w:rsidRPr="00D50130" w:rsidRDefault="00380659" w:rsidP="005E742A">
            <w:pPr>
              <w:spacing w:before="0" w:after="0"/>
              <w:jc w:val="right"/>
              <w:rPr>
                <w:rFonts w:cs="Arial"/>
                <w:color w:val="000000"/>
                <w:szCs w:val="24"/>
              </w:rPr>
            </w:pPr>
            <w:r w:rsidRPr="00D50130">
              <w:rPr>
                <w:rFonts w:cs="Arial"/>
                <w:color w:val="000000"/>
                <w:szCs w:val="24"/>
              </w:rPr>
              <w:t>-13</w:t>
            </w:r>
          </w:p>
        </w:tc>
      </w:tr>
      <w:tr w:rsidR="00380659" w:rsidRPr="00D50130" w14:paraId="4D5CAAB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DE39C22" w14:textId="77777777" w:rsidR="00380659" w:rsidRPr="00D50130" w:rsidRDefault="00380659" w:rsidP="00380659">
            <w:pPr>
              <w:spacing w:before="0" w:after="0"/>
              <w:rPr>
                <w:rFonts w:cs="Arial"/>
                <w:color w:val="000000"/>
                <w:szCs w:val="24"/>
              </w:rPr>
            </w:pPr>
            <w:r w:rsidRPr="00D50130">
              <w:rPr>
                <w:rFonts w:cs="Arial"/>
                <w:color w:val="000000"/>
                <w:szCs w:val="24"/>
              </w:rPr>
              <w:t>Tulare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FE98C83" w14:textId="77777777" w:rsidR="00380659" w:rsidRPr="00D50130" w:rsidRDefault="00380659" w:rsidP="005E742A">
            <w:pPr>
              <w:spacing w:before="0" w:after="0"/>
              <w:jc w:val="right"/>
              <w:rPr>
                <w:rFonts w:cs="Arial"/>
                <w:color w:val="000000"/>
                <w:szCs w:val="24"/>
              </w:rPr>
            </w:pPr>
            <w:r w:rsidRPr="00D50130">
              <w:rPr>
                <w:rFonts w:cs="Arial"/>
                <w:color w:val="000000"/>
                <w:szCs w:val="24"/>
              </w:rPr>
              <w:t>739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0DC02DFF" w14:textId="77777777" w:rsidR="00380659" w:rsidRPr="00D50130" w:rsidRDefault="00380659" w:rsidP="005E742A">
            <w:pPr>
              <w:spacing w:before="0" w:after="0"/>
              <w:jc w:val="right"/>
              <w:rPr>
                <w:rFonts w:cs="Arial"/>
                <w:color w:val="000000"/>
                <w:szCs w:val="24"/>
              </w:rPr>
            </w:pPr>
            <w:r w:rsidRPr="00D50130">
              <w:rPr>
                <w:rFonts w:cs="Arial"/>
                <w:color w:val="000000"/>
                <w:szCs w:val="24"/>
              </w:rPr>
              <w:t>766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B15027" w14:textId="77777777" w:rsidR="00380659" w:rsidRPr="00D50130" w:rsidRDefault="00380659" w:rsidP="005E742A">
            <w:pPr>
              <w:spacing w:before="0" w:after="0"/>
              <w:jc w:val="right"/>
              <w:rPr>
                <w:rFonts w:cs="Arial"/>
                <w:color w:val="000000"/>
                <w:szCs w:val="24"/>
              </w:rPr>
            </w:pPr>
            <w:r w:rsidRPr="00D50130">
              <w:rPr>
                <w:rFonts w:cs="Arial"/>
                <w:color w:val="000000"/>
                <w:szCs w:val="24"/>
              </w:rPr>
              <w:t>27</w:t>
            </w:r>
          </w:p>
        </w:tc>
      </w:tr>
      <w:tr w:rsidR="00380659" w:rsidRPr="00D50130" w14:paraId="626294BC"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70DA09E" w14:textId="77777777" w:rsidR="00380659" w:rsidRPr="00D50130" w:rsidRDefault="00380659" w:rsidP="00380659">
            <w:pPr>
              <w:spacing w:before="0" w:after="0"/>
              <w:rPr>
                <w:rFonts w:cs="Arial"/>
                <w:color w:val="000000"/>
                <w:szCs w:val="24"/>
              </w:rPr>
            </w:pPr>
            <w:r w:rsidRPr="00D50130">
              <w:rPr>
                <w:rFonts w:cs="Arial"/>
                <w:color w:val="000000"/>
                <w:szCs w:val="24"/>
              </w:rPr>
              <w:t>Tuolumne</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60D7B672" w14:textId="77777777" w:rsidR="00380659" w:rsidRPr="00D50130" w:rsidRDefault="00380659" w:rsidP="005E742A">
            <w:pPr>
              <w:spacing w:before="0" w:after="0"/>
              <w:jc w:val="right"/>
              <w:rPr>
                <w:rFonts w:cs="Arial"/>
                <w:color w:val="000000"/>
                <w:szCs w:val="24"/>
              </w:rPr>
            </w:pPr>
            <w:r w:rsidRPr="00D50130">
              <w:rPr>
                <w:rFonts w:cs="Arial"/>
                <w:color w:val="000000"/>
                <w:szCs w:val="24"/>
              </w:rPr>
              <w:t>35</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E7F26BA" w14:textId="77777777" w:rsidR="00380659" w:rsidRPr="00D50130" w:rsidRDefault="00380659" w:rsidP="005E742A">
            <w:pPr>
              <w:spacing w:before="0" w:after="0"/>
              <w:jc w:val="right"/>
              <w:rPr>
                <w:rFonts w:cs="Arial"/>
                <w:color w:val="000000"/>
                <w:szCs w:val="24"/>
              </w:rPr>
            </w:pPr>
            <w:r w:rsidRPr="00D50130">
              <w:rPr>
                <w:rFonts w:cs="Arial"/>
                <w:color w:val="000000"/>
                <w:szCs w:val="24"/>
              </w:rPr>
              <w:t>46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EFD9C50" w14:textId="77777777" w:rsidR="00380659" w:rsidRPr="00D50130" w:rsidRDefault="00380659" w:rsidP="005E742A">
            <w:pPr>
              <w:spacing w:before="0" w:after="0"/>
              <w:jc w:val="right"/>
              <w:rPr>
                <w:rFonts w:cs="Arial"/>
                <w:color w:val="000000"/>
                <w:szCs w:val="24"/>
              </w:rPr>
            </w:pPr>
            <w:r w:rsidRPr="00D50130">
              <w:rPr>
                <w:rFonts w:cs="Arial"/>
                <w:color w:val="000000"/>
                <w:szCs w:val="24"/>
              </w:rPr>
              <w:t>11</w:t>
            </w:r>
          </w:p>
        </w:tc>
      </w:tr>
      <w:tr w:rsidR="00380659" w:rsidRPr="00D50130" w14:paraId="4065EB0A"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AF0CAE2" w14:textId="77777777" w:rsidR="00380659" w:rsidRPr="00D50130" w:rsidRDefault="00380659" w:rsidP="00380659">
            <w:pPr>
              <w:spacing w:before="0" w:after="0"/>
              <w:rPr>
                <w:rFonts w:cs="Arial"/>
                <w:color w:val="000000"/>
                <w:szCs w:val="24"/>
              </w:rPr>
            </w:pPr>
            <w:r w:rsidRPr="00D50130">
              <w:rPr>
                <w:rFonts w:cs="Arial"/>
                <w:color w:val="000000"/>
                <w:szCs w:val="24"/>
              </w:rPr>
              <w:t>Ventura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2A43119" w14:textId="77777777" w:rsidR="00380659" w:rsidRPr="00D50130" w:rsidRDefault="00380659" w:rsidP="005E742A">
            <w:pPr>
              <w:spacing w:before="0" w:after="0"/>
              <w:jc w:val="right"/>
              <w:rPr>
                <w:rFonts w:cs="Arial"/>
                <w:color w:val="000000"/>
                <w:szCs w:val="24"/>
              </w:rPr>
            </w:pPr>
            <w:r w:rsidRPr="00D50130">
              <w:rPr>
                <w:rFonts w:cs="Arial"/>
                <w:color w:val="000000"/>
                <w:szCs w:val="24"/>
              </w:rPr>
              <w:t>310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6FFC3C42" w14:textId="77777777" w:rsidR="00380659" w:rsidRPr="00D50130" w:rsidRDefault="00380659" w:rsidP="005E742A">
            <w:pPr>
              <w:spacing w:before="0" w:after="0"/>
              <w:jc w:val="right"/>
              <w:rPr>
                <w:rFonts w:cs="Arial"/>
                <w:color w:val="000000"/>
                <w:szCs w:val="24"/>
              </w:rPr>
            </w:pPr>
            <w:r w:rsidRPr="00D50130">
              <w:rPr>
                <w:rFonts w:cs="Arial"/>
                <w:color w:val="000000"/>
                <w:szCs w:val="24"/>
              </w:rPr>
              <w:t>271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AA0A850" w14:textId="77777777" w:rsidR="00380659" w:rsidRPr="00D50130" w:rsidRDefault="00380659" w:rsidP="005E742A">
            <w:pPr>
              <w:spacing w:before="0" w:after="0"/>
              <w:jc w:val="right"/>
              <w:rPr>
                <w:rFonts w:cs="Arial"/>
                <w:color w:val="000000"/>
                <w:szCs w:val="24"/>
              </w:rPr>
            </w:pPr>
            <w:r w:rsidRPr="00D50130">
              <w:rPr>
                <w:rFonts w:cs="Arial"/>
                <w:color w:val="000000"/>
                <w:szCs w:val="24"/>
              </w:rPr>
              <w:t>-39</w:t>
            </w:r>
          </w:p>
        </w:tc>
      </w:tr>
      <w:tr w:rsidR="00380659" w:rsidRPr="00D50130" w14:paraId="44154BB4"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0F6C0A4" w14:textId="77777777" w:rsidR="00380659" w:rsidRPr="00D50130" w:rsidRDefault="00380659" w:rsidP="00380659">
            <w:pPr>
              <w:spacing w:before="0" w:after="0"/>
              <w:rPr>
                <w:rFonts w:cs="Arial"/>
                <w:color w:val="000000"/>
                <w:szCs w:val="24"/>
              </w:rPr>
            </w:pPr>
            <w:r w:rsidRPr="00D50130">
              <w:rPr>
                <w:rFonts w:cs="Arial"/>
                <w:color w:val="000000"/>
                <w:szCs w:val="24"/>
              </w:rPr>
              <w:t>Yolo</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35491D89" w14:textId="77777777" w:rsidR="00380659" w:rsidRPr="00D50130" w:rsidRDefault="00380659" w:rsidP="005E742A">
            <w:pPr>
              <w:spacing w:before="0" w:after="0"/>
              <w:jc w:val="right"/>
              <w:rPr>
                <w:rFonts w:cs="Arial"/>
                <w:color w:val="000000"/>
                <w:szCs w:val="24"/>
              </w:rPr>
            </w:pPr>
            <w:r w:rsidRPr="00D50130">
              <w:rPr>
                <w:rFonts w:cs="Arial"/>
                <w:color w:val="000000"/>
                <w:szCs w:val="24"/>
              </w:rPr>
              <w:t>120</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50FECEF6" w14:textId="77777777" w:rsidR="00380659" w:rsidRPr="00D50130" w:rsidRDefault="00380659" w:rsidP="005E742A">
            <w:pPr>
              <w:spacing w:before="0" w:after="0"/>
              <w:jc w:val="right"/>
              <w:rPr>
                <w:rFonts w:cs="Arial"/>
                <w:color w:val="000000"/>
                <w:szCs w:val="24"/>
              </w:rPr>
            </w:pPr>
            <w:r w:rsidRPr="00D50130">
              <w:rPr>
                <w:rFonts w:cs="Arial"/>
                <w:color w:val="000000"/>
                <w:szCs w:val="24"/>
              </w:rPr>
              <w:t>147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A568410" w14:textId="77777777" w:rsidR="00380659" w:rsidRPr="00D50130" w:rsidRDefault="00380659" w:rsidP="005E742A">
            <w:pPr>
              <w:spacing w:before="0" w:after="0"/>
              <w:jc w:val="right"/>
              <w:rPr>
                <w:rFonts w:cs="Arial"/>
                <w:color w:val="000000"/>
                <w:szCs w:val="24"/>
              </w:rPr>
            </w:pPr>
            <w:r w:rsidRPr="00D50130">
              <w:rPr>
                <w:rFonts w:cs="Arial"/>
                <w:color w:val="000000"/>
                <w:szCs w:val="24"/>
              </w:rPr>
              <w:t>27</w:t>
            </w:r>
          </w:p>
        </w:tc>
      </w:tr>
      <w:tr w:rsidR="00380659" w:rsidRPr="00D50130" w14:paraId="43B32FFD"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00615D5" w14:textId="77777777" w:rsidR="00380659" w:rsidRPr="00D50130" w:rsidRDefault="00380659" w:rsidP="00380659">
            <w:pPr>
              <w:spacing w:before="0" w:after="0"/>
              <w:rPr>
                <w:rFonts w:cs="Arial"/>
                <w:color w:val="000000"/>
                <w:szCs w:val="24"/>
              </w:rPr>
            </w:pPr>
            <w:r w:rsidRPr="00D50130">
              <w:rPr>
                <w:rFonts w:cs="Arial"/>
                <w:color w:val="000000"/>
                <w:szCs w:val="24"/>
              </w:rPr>
              <w:t>Yuba</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4802CE7" w14:textId="77777777" w:rsidR="00380659" w:rsidRPr="00D50130" w:rsidRDefault="00380659" w:rsidP="005E742A">
            <w:pPr>
              <w:spacing w:before="0" w:after="0"/>
              <w:jc w:val="right"/>
              <w:rPr>
                <w:rFonts w:cs="Arial"/>
                <w:color w:val="000000"/>
                <w:szCs w:val="24"/>
              </w:rPr>
            </w:pPr>
            <w:r w:rsidRPr="00D50130">
              <w:rPr>
                <w:rFonts w:cs="Arial"/>
                <w:color w:val="000000"/>
                <w:szCs w:val="24"/>
              </w:rPr>
              <w:t>109</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444746F4" w14:textId="77777777" w:rsidR="00380659" w:rsidRPr="00D50130" w:rsidRDefault="00380659" w:rsidP="005E742A">
            <w:pPr>
              <w:spacing w:before="0" w:after="0"/>
              <w:jc w:val="right"/>
              <w:rPr>
                <w:rFonts w:cs="Arial"/>
                <w:color w:val="000000"/>
                <w:szCs w:val="24"/>
              </w:rPr>
            </w:pPr>
            <w:r w:rsidRPr="00D50130">
              <w:rPr>
                <w:rFonts w:cs="Arial"/>
                <w:color w:val="000000"/>
                <w:szCs w:val="24"/>
              </w:rPr>
              <w:t>112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D79C623" w14:textId="77777777" w:rsidR="00380659" w:rsidRPr="00D50130" w:rsidRDefault="00380659" w:rsidP="005E742A">
            <w:pPr>
              <w:spacing w:before="0" w:after="0"/>
              <w:jc w:val="right"/>
              <w:rPr>
                <w:rFonts w:cs="Arial"/>
                <w:color w:val="000000"/>
                <w:szCs w:val="24"/>
              </w:rPr>
            </w:pPr>
            <w:r w:rsidRPr="00D50130">
              <w:rPr>
                <w:rFonts w:cs="Arial"/>
                <w:color w:val="000000"/>
                <w:szCs w:val="24"/>
              </w:rPr>
              <w:t>3</w:t>
            </w:r>
          </w:p>
        </w:tc>
      </w:tr>
      <w:tr w:rsidR="00380659" w:rsidRPr="00D50130" w14:paraId="6A53D5BA" w14:textId="77777777" w:rsidTr="001F74C2">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C44DFBD" w14:textId="77777777" w:rsidR="00380659" w:rsidRPr="00D50130" w:rsidRDefault="00380659" w:rsidP="00380659">
            <w:pPr>
              <w:spacing w:before="0" w:after="0"/>
              <w:rPr>
                <w:rFonts w:cs="Arial"/>
                <w:b/>
                <w:bCs/>
                <w:color w:val="000000"/>
                <w:szCs w:val="24"/>
              </w:rPr>
            </w:pPr>
            <w:r w:rsidRPr="00D50130">
              <w:rPr>
                <w:rFonts w:cs="Arial"/>
                <w:b/>
                <w:bCs/>
                <w:color w:val="000000"/>
                <w:szCs w:val="24"/>
              </w:rPr>
              <w:t xml:space="preserve">Statewide Total </w:t>
            </w: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094845E8" w14:textId="77777777" w:rsidR="00380659" w:rsidRPr="00D50130" w:rsidRDefault="00380659" w:rsidP="005E742A">
            <w:pPr>
              <w:spacing w:before="0" w:after="0"/>
              <w:jc w:val="right"/>
              <w:rPr>
                <w:rFonts w:cs="Arial"/>
                <w:b/>
                <w:bCs/>
                <w:color w:val="000000"/>
                <w:szCs w:val="24"/>
              </w:rPr>
            </w:pPr>
            <w:r w:rsidRPr="00D50130">
              <w:rPr>
                <w:rFonts w:cs="Arial"/>
                <w:b/>
                <w:bCs/>
                <w:color w:val="000000"/>
                <w:szCs w:val="24"/>
              </w:rPr>
              <w:t>29,815</w:t>
            </w:r>
          </w:p>
        </w:tc>
        <w:tc>
          <w:tcPr>
            <w:tcW w:w="2739" w:type="dxa"/>
            <w:tcBorders>
              <w:top w:val="single" w:sz="4" w:space="0" w:color="auto"/>
              <w:left w:val="single" w:sz="4" w:space="0" w:color="auto"/>
              <w:bottom w:val="single" w:sz="4" w:space="0" w:color="auto"/>
              <w:right w:val="single" w:sz="4" w:space="0" w:color="auto"/>
            </w:tcBorders>
            <w:noWrap/>
            <w:vAlign w:val="center"/>
            <w:hideMark/>
          </w:tcPr>
          <w:p w14:paraId="34AE8C81" w14:textId="77777777" w:rsidR="00380659" w:rsidRPr="00D50130" w:rsidRDefault="00380659" w:rsidP="005E742A">
            <w:pPr>
              <w:spacing w:before="0" w:after="0"/>
              <w:jc w:val="right"/>
              <w:rPr>
                <w:rFonts w:cs="Arial"/>
                <w:b/>
                <w:bCs/>
                <w:color w:val="000000"/>
                <w:szCs w:val="24"/>
              </w:rPr>
            </w:pPr>
            <w:r w:rsidRPr="00D50130">
              <w:rPr>
                <w:rFonts w:cs="Arial"/>
                <w:b/>
                <w:bCs/>
                <w:color w:val="000000"/>
                <w:szCs w:val="24"/>
              </w:rPr>
              <w:t>27,466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75105AF" w14:textId="77777777" w:rsidR="00380659" w:rsidRPr="00D50130" w:rsidRDefault="00380659" w:rsidP="005E742A">
            <w:pPr>
              <w:spacing w:before="0" w:after="0"/>
              <w:jc w:val="right"/>
              <w:rPr>
                <w:rFonts w:cs="Arial"/>
                <w:b/>
                <w:bCs/>
                <w:color w:val="000000"/>
                <w:szCs w:val="24"/>
              </w:rPr>
            </w:pPr>
            <w:r w:rsidRPr="00D50130">
              <w:rPr>
                <w:rFonts w:cs="Arial"/>
                <w:b/>
                <w:bCs/>
                <w:color w:val="000000"/>
                <w:szCs w:val="24"/>
              </w:rPr>
              <w:t>-2,349</w:t>
            </w:r>
          </w:p>
        </w:tc>
      </w:tr>
    </w:tbl>
    <w:p w14:paraId="1BC0C23B" w14:textId="7055E7C9" w:rsidR="00F54061" w:rsidRPr="00D50130" w:rsidRDefault="009A08DC" w:rsidP="009E096B">
      <w:pPr>
        <w:rPr>
          <w:rFonts w:cs="Arial"/>
        </w:rPr>
      </w:pPr>
      <w:bookmarkStart w:id="46" w:name="_Hlk97885781"/>
      <w:bookmarkStart w:id="47" w:name="_Toc97539964"/>
      <w:bookmarkStart w:id="48" w:name="_Toc110243272"/>
      <w:bookmarkStart w:id="49" w:name="_Toc170128369"/>
      <w:bookmarkEnd w:id="33"/>
      <w:bookmarkEnd w:id="34"/>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05799C" w:rsidRPr="00D50130">
        <w:rPr>
          <w:rFonts w:cs="Arial"/>
        </w:rPr>
        <w:t xml:space="preserve">Asterisks </w:t>
      </w:r>
      <w:r w:rsidR="00F54061" w:rsidRPr="00D50130">
        <w:rPr>
          <w:rFonts w:cs="Arial"/>
        </w:rPr>
        <w:t xml:space="preserve">(*) </w:t>
      </w:r>
      <w:r w:rsidR="0005799C" w:rsidRPr="00D50130">
        <w:rPr>
          <w:rFonts w:cs="Arial"/>
        </w:rPr>
        <w:t>i</w:t>
      </w:r>
      <w:r w:rsidR="00F54061" w:rsidRPr="00D50130">
        <w:rPr>
          <w:rFonts w:cs="Arial"/>
        </w:rPr>
        <w:t>ndicate suppressed or unavailable data due to small sample size</w:t>
      </w:r>
      <w:r w:rsidR="00333E22" w:rsidRPr="00D50130">
        <w:rPr>
          <w:rFonts w:cs="Arial"/>
        </w:rPr>
        <w:t>.</w:t>
      </w:r>
      <w:r w:rsidR="00F54061" w:rsidRPr="00D50130">
        <w:rPr>
          <w:rFonts w:cs="Arial"/>
        </w:rPr>
        <w:t xml:space="preserve"> </w:t>
      </w:r>
      <w:r w:rsidR="00333E22" w:rsidRPr="00D50130">
        <w:rPr>
          <w:rFonts w:cs="Arial"/>
        </w:rPr>
        <w:t xml:space="preserve">Data were suppressed for counties with enrollment counts of </w:t>
      </w:r>
      <w:r w:rsidR="007C6AA5" w:rsidRPr="00D50130">
        <w:rPr>
          <w:rFonts w:cs="Arial"/>
        </w:rPr>
        <w:t>fewer</w:t>
      </w:r>
      <w:r w:rsidR="0005799C" w:rsidRPr="00D50130">
        <w:rPr>
          <w:rFonts w:cs="Arial"/>
        </w:rPr>
        <w:t xml:space="preserve"> than 15 </w:t>
      </w:r>
      <w:r w:rsidR="00333E22" w:rsidRPr="00D50130">
        <w:rPr>
          <w:rFonts w:cs="Arial"/>
        </w:rPr>
        <w:t>pupils in foster care.</w:t>
      </w:r>
    </w:p>
    <w:p w14:paraId="5D2F7EDE" w14:textId="0C85DC9A" w:rsidR="0041289E" w:rsidRPr="00D50130" w:rsidRDefault="0041289E" w:rsidP="0005799C">
      <w:pPr>
        <w:pStyle w:val="Heading4"/>
        <w:spacing w:before="0" w:after="360"/>
        <w:rPr>
          <w:rFonts w:cs="Arial"/>
        </w:rPr>
      </w:pPr>
      <w:bookmarkStart w:id="50" w:name="_Toc233882320"/>
      <w:r w:rsidRPr="00D50130">
        <w:rPr>
          <w:rFonts w:cs="Arial"/>
        </w:rPr>
        <w:t>Table</w:t>
      </w:r>
      <w:r w:rsidR="00F74E1D" w:rsidRPr="00D50130">
        <w:rPr>
          <w:rFonts w:cs="Arial"/>
        </w:rPr>
        <w:t xml:space="preserve"> </w:t>
      </w:r>
      <w:r w:rsidR="001A6FF2" w:rsidRPr="00D50130">
        <w:rPr>
          <w:rFonts w:cs="Arial"/>
        </w:rPr>
        <w:fldChar w:fldCharType="begin"/>
      </w:r>
      <w:r w:rsidR="001A6FF2" w:rsidRPr="00D50130">
        <w:rPr>
          <w:rFonts w:cs="Arial"/>
        </w:rPr>
        <w:instrText xml:space="preserve"> SEQ Table \* ARABIC </w:instrText>
      </w:r>
      <w:r w:rsidR="001A6FF2" w:rsidRPr="00D50130">
        <w:rPr>
          <w:rFonts w:cs="Arial"/>
        </w:rPr>
        <w:fldChar w:fldCharType="separate"/>
      </w:r>
      <w:r w:rsidR="001A6FF2" w:rsidRPr="00D50130">
        <w:rPr>
          <w:rFonts w:cs="Arial"/>
          <w:noProof/>
        </w:rPr>
        <w:t>2</w:t>
      </w:r>
      <w:r w:rsidR="001A6FF2" w:rsidRPr="00D50130">
        <w:rPr>
          <w:rFonts w:cs="Arial"/>
          <w:noProof/>
        </w:rPr>
        <w:fldChar w:fldCharType="end"/>
      </w:r>
      <w:bookmarkEnd w:id="46"/>
      <w:r w:rsidRPr="00D50130">
        <w:rPr>
          <w:rFonts w:cs="Arial"/>
        </w:rPr>
        <w:t>:</w:t>
      </w:r>
      <w:r w:rsidR="00F74E1D" w:rsidRPr="00D50130">
        <w:rPr>
          <w:rFonts w:cs="Arial"/>
        </w:rPr>
        <w:t xml:space="preserve"> </w:t>
      </w:r>
      <w:bookmarkEnd w:id="47"/>
      <w:bookmarkEnd w:id="48"/>
      <w:r w:rsidR="00F904E9" w:rsidRPr="00D50130">
        <w:rPr>
          <w:rFonts w:cs="Arial"/>
        </w:rPr>
        <w:t xml:space="preserve">Statewide Cumulative Enrollment for Foster </w:t>
      </w:r>
      <w:r w:rsidR="00AB224A" w:rsidRPr="00D50130">
        <w:rPr>
          <w:rFonts w:cs="Arial"/>
        </w:rPr>
        <w:t>Youth</w:t>
      </w:r>
      <w:r w:rsidR="00F904E9" w:rsidRPr="00D50130">
        <w:rPr>
          <w:rFonts w:cs="Arial"/>
        </w:rPr>
        <w:t xml:space="preserve"> and Non-Foster Youth for </w:t>
      </w:r>
      <w:r w:rsidR="00150193" w:rsidRPr="00D50130">
        <w:rPr>
          <w:rFonts w:cs="Arial"/>
        </w:rPr>
        <w:t>2023</w:t>
      </w:r>
      <w:r w:rsidR="0005799C" w:rsidRPr="00D50130">
        <w:rPr>
          <w:rFonts w:cs="Arial"/>
        </w:rPr>
        <w:t>–</w:t>
      </w:r>
      <w:r w:rsidR="00150193" w:rsidRPr="00D50130">
        <w:rPr>
          <w:rFonts w:cs="Arial"/>
        </w:rPr>
        <w:t>24</w:t>
      </w:r>
      <w:r w:rsidR="00924CD8" w:rsidRPr="00D50130">
        <w:rPr>
          <w:rFonts w:cs="Arial"/>
        </w:rPr>
        <w:t xml:space="preserve"> and </w:t>
      </w:r>
      <w:bookmarkEnd w:id="49"/>
      <w:r w:rsidR="00150193" w:rsidRPr="00D50130">
        <w:rPr>
          <w:rFonts w:cs="Arial"/>
        </w:rPr>
        <w:t>2024</w:t>
      </w:r>
      <w:r w:rsidR="0005799C" w:rsidRPr="00D50130">
        <w:rPr>
          <w:rFonts w:cs="Arial"/>
        </w:rPr>
        <w:t>–</w:t>
      </w:r>
      <w:r w:rsidR="00150193" w:rsidRPr="00D50130">
        <w:rPr>
          <w:rFonts w:cs="Arial"/>
        </w:rPr>
        <w:t>25</w:t>
      </w:r>
      <w:bookmarkEnd w:id="50"/>
    </w:p>
    <w:tbl>
      <w:tblPr>
        <w:tblW w:w="5000" w:type="pct"/>
        <w:tblInd w:w="-5" w:type="dxa"/>
        <w:tblLook w:val="04A0" w:firstRow="1" w:lastRow="0" w:firstColumn="1" w:lastColumn="0" w:noHBand="0" w:noVBand="1"/>
        <w:tblDescription w:val="This table provides Statewide Cumulative Enrollment for Foster Youth and Non-Foster Youth for 2023−24 and 2024−25."/>
      </w:tblPr>
      <w:tblGrid>
        <w:gridCol w:w="1876"/>
        <w:gridCol w:w="3570"/>
        <w:gridCol w:w="3909"/>
      </w:tblGrid>
      <w:tr w:rsidR="00380659" w:rsidRPr="00D50130" w14:paraId="1200BCF8" w14:textId="77777777" w:rsidTr="001F74C2">
        <w:trPr>
          <w:cantSplit/>
          <w:trHeight w:val="70"/>
          <w:tblHeader/>
        </w:trPr>
        <w:tc>
          <w:tcPr>
            <w:tcW w:w="1980" w:type="dxa"/>
            <w:tcBorders>
              <w:top w:val="single" w:sz="4" w:space="0" w:color="000000"/>
              <w:left w:val="single" w:sz="4" w:space="0" w:color="000000"/>
              <w:bottom w:val="single" w:sz="4" w:space="0" w:color="000000"/>
              <w:right w:val="single" w:sz="4" w:space="0" w:color="000000"/>
            </w:tcBorders>
            <w:shd w:val="clear" w:color="000000" w:fill="BFBFBF"/>
            <w:noWrap/>
            <w:vAlign w:val="center"/>
            <w:hideMark/>
          </w:tcPr>
          <w:p w14:paraId="50F50113" w14:textId="2D49A45A" w:rsidR="00380659" w:rsidRPr="00D50130" w:rsidRDefault="00380659" w:rsidP="001F74C2">
            <w:pPr>
              <w:spacing w:before="0" w:after="0"/>
              <w:jc w:val="center"/>
              <w:rPr>
                <w:rFonts w:cs="Arial"/>
                <w:b/>
                <w:bCs/>
                <w:color w:val="0D0D0D"/>
                <w:szCs w:val="24"/>
              </w:rPr>
            </w:pPr>
            <w:r w:rsidRPr="00D50130">
              <w:rPr>
                <w:rFonts w:cs="Arial"/>
                <w:b/>
                <w:bCs/>
                <w:color w:val="0D0D0D"/>
                <w:szCs w:val="24"/>
              </w:rPr>
              <w:t>Academic Year</w:t>
            </w:r>
          </w:p>
        </w:tc>
        <w:tc>
          <w:tcPr>
            <w:tcW w:w="378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2371EE0" w14:textId="61DE4810" w:rsidR="00380659" w:rsidRPr="00D50130" w:rsidRDefault="00380659" w:rsidP="001F74C2">
            <w:pPr>
              <w:spacing w:before="0" w:after="0"/>
              <w:jc w:val="center"/>
              <w:rPr>
                <w:rFonts w:cs="Arial"/>
                <w:b/>
                <w:bCs/>
                <w:color w:val="0D0D0D"/>
                <w:szCs w:val="24"/>
              </w:rPr>
            </w:pPr>
            <w:r w:rsidRPr="00D50130">
              <w:rPr>
                <w:rFonts w:cs="Arial"/>
                <w:b/>
                <w:bCs/>
                <w:color w:val="0D0D0D"/>
                <w:szCs w:val="24"/>
              </w:rPr>
              <w:t>Foster</w:t>
            </w:r>
            <w:r w:rsidR="00AB224A" w:rsidRPr="00D50130">
              <w:rPr>
                <w:rFonts w:cs="Arial"/>
                <w:b/>
                <w:bCs/>
                <w:color w:val="0D0D0D"/>
                <w:szCs w:val="24"/>
              </w:rPr>
              <w:t xml:space="preserve"> Youth</w:t>
            </w:r>
            <w:r w:rsidRPr="00D50130">
              <w:rPr>
                <w:rFonts w:cs="Arial"/>
                <w:b/>
                <w:bCs/>
                <w:color w:val="0D0D0D"/>
                <w:szCs w:val="24"/>
              </w:rPr>
              <w:t xml:space="preserve"> Enrollment (N)</w:t>
            </w:r>
          </w:p>
        </w:tc>
        <w:tc>
          <w:tcPr>
            <w:tcW w:w="414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77A86392" w14:textId="1201155C" w:rsidR="00380659" w:rsidRPr="00D50130" w:rsidRDefault="00380659" w:rsidP="001F74C2">
            <w:pPr>
              <w:spacing w:before="0" w:after="0"/>
              <w:jc w:val="center"/>
              <w:rPr>
                <w:rFonts w:cs="Arial"/>
                <w:b/>
                <w:bCs/>
                <w:color w:val="0D0D0D"/>
                <w:szCs w:val="24"/>
              </w:rPr>
            </w:pPr>
            <w:r w:rsidRPr="00D50130">
              <w:rPr>
                <w:rFonts w:cs="Arial"/>
                <w:b/>
                <w:bCs/>
                <w:color w:val="0D0D0D"/>
                <w:szCs w:val="24"/>
              </w:rPr>
              <w:t>Non-</w:t>
            </w:r>
            <w:r w:rsidR="0005799C" w:rsidRPr="00D50130">
              <w:rPr>
                <w:rFonts w:cs="Arial"/>
                <w:b/>
                <w:bCs/>
                <w:color w:val="0D0D0D"/>
                <w:szCs w:val="24"/>
              </w:rPr>
              <w:t>F</w:t>
            </w:r>
            <w:r w:rsidRPr="00D50130">
              <w:rPr>
                <w:rFonts w:cs="Arial"/>
                <w:b/>
                <w:bCs/>
                <w:color w:val="0D0D0D"/>
                <w:szCs w:val="24"/>
              </w:rPr>
              <w:t>oster Youth Enrollment (N)</w:t>
            </w:r>
          </w:p>
        </w:tc>
      </w:tr>
      <w:tr w:rsidR="00380659" w:rsidRPr="00D50130" w14:paraId="375FE134" w14:textId="77777777" w:rsidTr="001F74C2">
        <w:trPr>
          <w:cantSplit/>
          <w:trHeight w:val="31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15E4358" w14:textId="7D7C879E" w:rsidR="00380659" w:rsidRPr="00D50130" w:rsidRDefault="00150193" w:rsidP="00380659">
            <w:pPr>
              <w:spacing w:before="0" w:after="0"/>
              <w:rPr>
                <w:rFonts w:cs="Arial"/>
                <w:color w:val="000000"/>
                <w:szCs w:val="24"/>
              </w:rPr>
            </w:pPr>
            <w:r w:rsidRPr="00D50130">
              <w:rPr>
                <w:rFonts w:cs="Arial"/>
                <w:color w:val="000000"/>
                <w:szCs w:val="24"/>
              </w:rPr>
              <w:t>2023</w:t>
            </w:r>
            <w:r w:rsidR="0005799C" w:rsidRPr="00D50130">
              <w:rPr>
                <w:rFonts w:cs="Arial"/>
                <w:color w:val="000000"/>
                <w:szCs w:val="24"/>
              </w:rPr>
              <w:t>–</w:t>
            </w:r>
            <w:r w:rsidRPr="00D50130">
              <w:rPr>
                <w:rFonts w:cs="Arial"/>
                <w:color w:val="000000"/>
                <w:szCs w:val="24"/>
              </w:rPr>
              <w:t>24</w:t>
            </w:r>
          </w:p>
        </w:tc>
        <w:tc>
          <w:tcPr>
            <w:tcW w:w="3780" w:type="dxa"/>
            <w:tcBorders>
              <w:top w:val="single" w:sz="4" w:space="0" w:color="000000"/>
              <w:left w:val="single" w:sz="4" w:space="0" w:color="000000"/>
              <w:bottom w:val="single" w:sz="4" w:space="0" w:color="000000"/>
              <w:right w:val="single" w:sz="4" w:space="0" w:color="000000"/>
            </w:tcBorders>
            <w:noWrap/>
            <w:vAlign w:val="bottom"/>
            <w:hideMark/>
          </w:tcPr>
          <w:p w14:paraId="584A6B39" w14:textId="77777777" w:rsidR="00380659" w:rsidRPr="00D50130" w:rsidRDefault="00380659" w:rsidP="00380659">
            <w:pPr>
              <w:spacing w:before="0" w:after="0"/>
              <w:jc w:val="right"/>
              <w:rPr>
                <w:rFonts w:cs="Arial"/>
                <w:color w:val="000000"/>
                <w:szCs w:val="24"/>
              </w:rPr>
            </w:pPr>
            <w:r w:rsidRPr="00D50130">
              <w:rPr>
                <w:rFonts w:cs="Arial"/>
                <w:color w:val="000000"/>
                <w:szCs w:val="24"/>
              </w:rPr>
              <w:t>39,286</w:t>
            </w:r>
          </w:p>
        </w:tc>
        <w:tc>
          <w:tcPr>
            <w:tcW w:w="4140" w:type="dxa"/>
            <w:tcBorders>
              <w:top w:val="single" w:sz="4" w:space="0" w:color="000000"/>
              <w:left w:val="single" w:sz="4" w:space="0" w:color="000000"/>
              <w:bottom w:val="single" w:sz="4" w:space="0" w:color="000000"/>
              <w:right w:val="single" w:sz="4" w:space="0" w:color="000000"/>
            </w:tcBorders>
            <w:noWrap/>
            <w:vAlign w:val="bottom"/>
            <w:hideMark/>
          </w:tcPr>
          <w:p w14:paraId="3A0044E5" w14:textId="77777777" w:rsidR="00380659" w:rsidRPr="00D50130" w:rsidRDefault="00380659" w:rsidP="00380659">
            <w:pPr>
              <w:spacing w:before="0" w:after="0"/>
              <w:jc w:val="right"/>
              <w:rPr>
                <w:rFonts w:cs="Arial"/>
                <w:color w:val="000000"/>
                <w:szCs w:val="24"/>
              </w:rPr>
            </w:pPr>
            <w:r w:rsidRPr="00D50130">
              <w:rPr>
                <w:rFonts w:cs="Arial"/>
                <w:color w:val="000000"/>
                <w:szCs w:val="24"/>
              </w:rPr>
              <w:t>5,984,565</w:t>
            </w:r>
          </w:p>
        </w:tc>
      </w:tr>
      <w:tr w:rsidR="00380659" w:rsidRPr="00D50130" w14:paraId="4D93C1AC" w14:textId="77777777" w:rsidTr="001F74C2">
        <w:trPr>
          <w:cantSplit/>
          <w:trHeight w:val="31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44F63D3" w14:textId="199E31CC" w:rsidR="00380659" w:rsidRPr="00D50130" w:rsidRDefault="00150193" w:rsidP="00380659">
            <w:pPr>
              <w:spacing w:before="0" w:after="0"/>
              <w:rPr>
                <w:rFonts w:cs="Arial"/>
                <w:color w:val="000000"/>
                <w:szCs w:val="24"/>
              </w:rPr>
            </w:pPr>
            <w:r w:rsidRPr="00D50130">
              <w:rPr>
                <w:rFonts w:cs="Arial"/>
                <w:color w:val="000000"/>
                <w:szCs w:val="24"/>
              </w:rPr>
              <w:t>2024</w:t>
            </w:r>
            <w:r w:rsidR="0005799C" w:rsidRPr="00D50130">
              <w:rPr>
                <w:rFonts w:cs="Arial"/>
                <w:color w:val="000000"/>
                <w:szCs w:val="24"/>
              </w:rPr>
              <w:t>–</w:t>
            </w:r>
            <w:r w:rsidRPr="00D50130">
              <w:rPr>
                <w:rFonts w:cs="Arial"/>
                <w:color w:val="000000"/>
                <w:szCs w:val="24"/>
              </w:rPr>
              <w:t>25</w:t>
            </w:r>
          </w:p>
        </w:tc>
        <w:tc>
          <w:tcPr>
            <w:tcW w:w="3780" w:type="dxa"/>
            <w:tcBorders>
              <w:top w:val="single" w:sz="4" w:space="0" w:color="000000"/>
              <w:left w:val="single" w:sz="4" w:space="0" w:color="000000"/>
              <w:bottom w:val="single" w:sz="4" w:space="0" w:color="000000"/>
              <w:right w:val="single" w:sz="4" w:space="0" w:color="000000"/>
            </w:tcBorders>
            <w:noWrap/>
            <w:vAlign w:val="bottom"/>
            <w:hideMark/>
          </w:tcPr>
          <w:p w14:paraId="24B590FC" w14:textId="77777777" w:rsidR="00380659" w:rsidRPr="00D50130" w:rsidRDefault="00380659" w:rsidP="00380659">
            <w:pPr>
              <w:spacing w:before="0" w:after="0"/>
              <w:jc w:val="right"/>
              <w:rPr>
                <w:rFonts w:cs="Arial"/>
                <w:color w:val="000000"/>
                <w:szCs w:val="24"/>
              </w:rPr>
            </w:pPr>
            <w:r w:rsidRPr="00D50130">
              <w:rPr>
                <w:rFonts w:cs="Arial"/>
                <w:color w:val="000000"/>
                <w:szCs w:val="24"/>
              </w:rPr>
              <w:t>36,632</w:t>
            </w:r>
          </w:p>
        </w:tc>
        <w:tc>
          <w:tcPr>
            <w:tcW w:w="4140" w:type="dxa"/>
            <w:tcBorders>
              <w:top w:val="single" w:sz="4" w:space="0" w:color="000000"/>
              <w:left w:val="single" w:sz="4" w:space="0" w:color="000000"/>
              <w:bottom w:val="single" w:sz="4" w:space="0" w:color="000000"/>
              <w:right w:val="single" w:sz="4" w:space="0" w:color="000000"/>
            </w:tcBorders>
            <w:noWrap/>
            <w:vAlign w:val="bottom"/>
            <w:hideMark/>
          </w:tcPr>
          <w:p w14:paraId="6487ECC9" w14:textId="77777777" w:rsidR="00380659" w:rsidRPr="00D50130" w:rsidRDefault="00380659" w:rsidP="00380659">
            <w:pPr>
              <w:spacing w:before="0" w:after="0"/>
              <w:jc w:val="right"/>
              <w:rPr>
                <w:rFonts w:cs="Arial"/>
                <w:color w:val="000000"/>
                <w:szCs w:val="24"/>
              </w:rPr>
            </w:pPr>
            <w:r w:rsidRPr="00D50130">
              <w:rPr>
                <w:rFonts w:cs="Arial"/>
                <w:color w:val="000000"/>
                <w:szCs w:val="24"/>
              </w:rPr>
              <w:t>5,928,751</w:t>
            </w:r>
          </w:p>
        </w:tc>
      </w:tr>
    </w:tbl>
    <w:p w14:paraId="7B594AE5" w14:textId="64E91D99" w:rsidR="009A08DC" w:rsidRPr="00D50130" w:rsidRDefault="009A08DC" w:rsidP="00460A38">
      <w:pPr>
        <w:rPr>
          <w:rFonts w:cs="Arial"/>
        </w:rPr>
      </w:pPr>
      <w:bookmarkStart w:id="51" w:name="_Toc170128370"/>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p>
    <w:p w14:paraId="5DC19088" w14:textId="588E8A3F" w:rsidR="005C0761" w:rsidRPr="00D50130" w:rsidRDefault="005C0761" w:rsidP="0005799C">
      <w:pPr>
        <w:pStyle w:val="Heading4"/>
        <w:spacing w:before="0" w:after="360"/>
        <w:rPr>
          <w:rFonts w:cs="Arial"/>
        </w:rPr>
      </w:pPr>
      <w:bookmarkStart w:id="52" w:name="_Toc233882321"/>
      <w:r w:rsidRPr="00D50130">
        <w:rPr>
          <w:rFonts w:cs="Arial"/>
        </w:rPr>
        <w:lastRenderedPageBreak/>
        <w:t xml:space="preserve">Table </w:t>
      </w:r>
      <w:r w:rsidR="001A6FF2" w:rsidRPr="00D50130">
        <w:rPr>
          <w:rFonts w:cs="Arial"/>
        </w:rPr>
        <w:fldChar w:fldCharType="begin"/>
      </w:r>
      <w:r w:rsidR="001A6FF2" w:rsidRPr="00D50130">
        <w:rPr>
          <w:rFonts w:cs="Arial"/>
        </w:rPr>
        <w:instrText xml:space="preserve"> SEQ Table \* ARABIC </w:instrText>
      </w:r>
      <w:r w:rsidR="001A6FF2" w:rsidRPr="00D50130">
        <w:rPr>
          <w:rFonts w:cs="Arial"/>
        </w:rPr>
        <w:fldChar w:fldCharType="separate"/>
      </w:r>
      <w:r w:rsidR="001A6FF2" w:rsidRPr="00D50130">
        <w:rPr>
          <w:rFonts w:cs="Arial"/>
          <w:noProof/>
        </w:rPr>
        <w:t>3</w:t>
      </w:r>
      <w:r w:rsidR="001A6FF2" w:rsidRPr="00D50130">
        <w:rPr>
          <w:rFonts w:cs="Arial"/>
          <w:noProof/>
        </w:rPr>
        <w:fldChar w:fldCharType="end"/>
      </w:r>
      <w:r w:rsidRPr="00D50130">
        <w:rPr>
          <w:rFonts w:cs="Arial"/>
        </w:rPr>
        <w:t xml:space="preserve">: Statewide Cumulative Enrollment for Foster </w:t>
      </w:r>
      <w:r w:rsidR="00AB224A" w:rsidRPr="00D50130">
        <w:rPr>
          <w:rFonts w:cs="Arial"/>
        </w:rPr>
        <w:t>Youth</w:t>
      </w:r>
      <w:r w:rsidRPr="00D50130">
        <w:rPr>
          <w:rFonts w:cs="Arial"/>
        </w:rPr>
        <w:t xml:space="preserve"> by Grade for </w:t>
      </w:r>
      <w:r w:rsidR="00150193" w:rsidRPr="00D50130">
        <w:rPr>
          <w:rFonts w:cs="Arial"/>
        </w:rPr>
        <w:t>2023</w:t>
      </w:r>
      <w:r w:rsidR="0005799C" w:rsidRPr="00D50130">
        <w:rPr>
          <w:rFonts w:cs="Arial"/>
        </w:rPr>
        <w:t>–</w:t>
      </w:r>
      <w:r w:rsidR="00150193" w:rsidRPr="00D50130">
        <w:rPr>
          <w:rFonts w:cs="Arial"/>
        </w:rPr>
        <w:t>24</w:t>
      </w:r>
      <w:r w:rsidR="00EA623E" w:rsidRPr="00D50130">
        <w:rPr>
          <w:rFonts w:cs="Arial"/>
        </w:rPr>
        <w:t xml:space="preserve"> and </w:t>
      </w:r>
      <w:bookmarkEnd w:id="51"/>
      <w:r w:rsidR="00150193" w:rsidRPr="00D50130">
        <w:rPr>
          <w:rFonts w:cs="Arial"/>
        </w:rPr>
        <w:t>2024</w:t>
      </w:r>
      <w:r w:rsidR="0005799C" w:rsidRPr="00D50130">
        <w:rPr>
          <w:rFonts w:cs="Arial"/>
        </w:rPr>
        <w:t>–</w:t>
      </w:r>
      <w:r w:rsidR="00150193" w:rsidRPr="00D50130">
        <w:rPr>
          <w:rFonts w:cs="Arial"/>
        </w:rPr>
        <w:t>25</w:t>
      </w:r>
      <w:bookmarkEnd w:id="52"/>
    </w:p>
    <w:tbl>
      <w:tblPr>
        <w:tblW w:w="5000" w:type="pct"/>
        <w:tblInd w:w="-5" w:type="dxa"/>
        <w:tblLook w:val="04A0" w:firstRow="1" w:lastRow="0" w:firstColumn="1" w:lastColumn="0" w:noHBand="0" w:noVBand="1"/>
        <w:tblDescription w:val="This table provides Statewide Cumulative Enrollment for Foster Youth by Grade for 2023−24 and 2024−25."/>
      </w:tblPr>
      <w:tblGrid>
        <w:gridCol w:w="3192"/>
        <w:gridCol w:w="2847"/>
        <w:gridCol w:w="3316"/>
      </w:tblGrid>
      <w:tr w:rsidR="00F015FE" w:rsidRPr="00D50130" w14:paraId="1BC0AE9B" w14:textId="77777777" w:rsidTr="001F74C2">
        <w:trPr>
          <w:cantSplit/>
          <w:trHeight w:val="70"/>
          <w:tblHeader/>
        </w:trPr>
        <w:tc>
          <w:tcPr>
            <w:tcW w:w="33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5692E3" w14:textId="77777777" w:rsidR="00F015FE" w:rsidRPr="00D50130" w:rsidRDefault="00F015FE" w:rsidP="001F74C2">
            <w:pPr>
              <w:spacing w:before="0" w:after="0"/>
              <w:jc w:val="center"/>
              <w:rPr>
                <w:rFonts w:cs="Arial"/>
                <w:b/>
                <w:bCs/>
                <w:color w:val="000000"/>
                <w:szCs w:val="24"/>
              </w:rPr>
            </w:pPr>
            <w:r w:rsidRPr="00D50130">
              <w:rPr>
                <w:rFonts w:cs="Arial"/>
                <w:b/>
                <w:bCs/>
                <w:color w:val="000000"/>
                <w:szCs w:val="24"/>
              </w:rPr>
              <w:t>Grade</w:t>
            </w:r>
          </w:p>
        </w:tc>
        <w:tc>
          <w:tcPr>
            <w:tcW w:w="301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14DC6CF" w14:textId="7E8233AA" w:rsidR="00F015FE" w:rsidRPr="00D50130" w:rsidRDefault="00150193" w:rsidP="001F74C2">
            <w:pPr>
              <w:spacing w:before="0" w:after="0"/>
              <w:jc w:val="center"/>
              <w:rPr>
                <w:rFonts w:cs="Arial"/>
                <w:b/>
                <w:bCs/>
                <w:color w:val="000000"/>
                <w:szCs w:val="24"/>
              </w:rPr>
            </w:pPr>
            <w:r w:rsidRPr="00D50130">
              <w:rPr>
                <w:rFonts w:cs="Arial"/>
                <w:b/>
                <w:bCs/>
                <w:color w:val="000000"/>
                <w:szCs w:val="24"/>
              </w:rPr>
              <w:t>2023</w:t>
            </w:r>
            <w:r w:rsidR="0005799C" w:rsidRPr="00D50130">
              <w:rPr>
                <w:rFonts w:cs="Arial"/>
                <w:b/>
                <w:bCs/>
                <w:color w:val="000000"/>
                <w:szCs w:val="24"/>
              </w:rPr>
              <w:t>–</w:t>
            </w:r>
            <w:r w:rsidRPr="00D50130">
              <w:rPr>
                <w:rFonts w:cs="Arial"/>
                <w:b/>
                <w:bCs/>
                <w:color w:val="000000"/>
                <w:szCs w:val="24"/>
              </w:rPr>
              <w:t>24</w:t>
            </w:r>
            <w:r w:rsidR="00F015FE" w:rsidRPr="00D50130">
              <w:rPr>
                <w:rFonts w:cs="Arial"/>
                <w:b/>
                <w:bCs/>
                <w:color w:val="000000"/>
                <w:szCs w:val="24"/>
              </w:rPr>
              <w:t xml:space="preserve"> Enrollment (N)</w:t>
            </w:r>
          </w:p>
        </w:tc>
        <w:tc>
          <w:tcPr>
            <w:tcW w:w="35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D0E3D1" w14:textId="2D1FC4D8" w:rsidR="00F015FE" w:rsidRPr="00D50130" w:rsidRDefault="00150193" w:rsidP="001F74C2">
            <w:pPr>
              <w:spacing w:before="0" w:after="0"/>
              <w:jc w:val="center"/>
              <w:rPr>
                <w:rFonts w:cs="Arial"/>
                <w:b/>
                <w:bCs/>
                <w:color w:val="000000"/>
                <w:szCs w:val="24"/>
              </w:rPr>
            </w:pPr>
            <w:r w:rsidRPr="00D50130">
              <w:rPr>
                <w:rFonts w:cs="Arial"/>
                <w:b/>
                <w:bCs/>
                <w:color w:val="000000"/>
                <w:szCs w:val="24"/>
              </w:rPr>
              <w:t>2024</w:t>
            </w:r>
            <w:r w:rsidR="0005799C" w:rsidRPr="00D50130">
              <w:rPr>
                <w:rFonts w:cs="Arial"/>
                <w:b/>
                <w:bCs/>
                <w:color w:val="000000"/>
                <w:szCs w:val="24"/>
              </w:rPr>
              <w:t>–</w:t>
            </w:r>
            <w:r w:rsidRPr="00D50130">
              <w:rPr>
                <w:rFonts w:cs="Arial"/>
                <w:b/>
                <w:bCs/>
                <w:color w:val="000000"/>
                <w:szCs w:val="24"/>
              </w:rPr>
              <w:t>25</w:t>
            </w:r>
            <w:r w:rsidR="00F015FE" w:rsidRPr="00D50130">
              <w:rPr>
                <w:rFonts w:cs="Arial"/>
                <w:b/>
                <w:bCs/>
                <w:color w:val="000000"/>
                <w:szCs w:val="24"/>
              </w:rPr>
              <w:t xml:space="preserve"> Enrollment (N)</w:t>
            </w:r>
          </w:p>
        </w:tc>
      </w:tr>
      <w:tr w:rsidR="00F015FE" w:rsidRPr="00D50130" w14:paraId="7BDAF903"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49F73671" w14:textId="77777777" w:rsidR="00F015FE" w:rsidRPr="00D50130" w:rsidRDefault="00F015FE" w:rsidP="00F015FE">
            <w:pPr>
              <w:spacing w:before="0" w:after="0"/>
              <w:rPr>
                <w:rFonts w:cs="Arial"/>
                <w:color w:val="000000"/>
                <w:szCs w:val="24"/>
              </w:rPr>
            </w:pPr>
            <w:r w:rsidRPr="00D50130">
              <w:rPr>
                <w:rFonts w:cs="Arial"/>
                <w:color w:val="000000"/>
                <w:szCs w:val="24"/>
              </w:rPr>
              <w:t xml:space="preserve">Transitional Kindergarten </w:t>
            </w:r>
          </w:p>
        </w:tc>
        <w:tc>
          <w:tcPr>
            <w:tcW w:w="3012" w:type="dxa"/>
            <w:tcBorders>
              <w:top w:val="nil"/>
              <w:left w:val="nil"/>
              <w:bottom w:val="single" w:sz="4" w:space="0" w:color="auto"/>
              <w:right w:val="single" w:sz="4" w:space="0" w:color="auto"/>
            </w:tcBorders>
            <w:noWrap/>
            <w:vAlign w:val="bottom"/>
            <w:hideMark/>
          </w:tcPr>
          <w:p w14:paraId="2BF0677E" w14:textId="77777777" w:rsidR="00F015FE" w:rsidRPr="00D50130" w:rsidRDefault="00F015FE" w:rsidP="00F015FE">
            <w:pPr>
              <w:spacing w:before="0" w:after="0"/>
              <w:jc w:val="right"/>
              <w:rPr>
                <w:rFonts w:cs="Arial"/>
                <w:color w:val="000000"/>
                <w:szCs w:val="24"/>
              </w:rPr>
            </w:pPr>
            <w:r w:rsidRPr="00D50130">
              <w:rPr>
                <w:rFonts w:cs="Arial"/>
                <w:color w:val="000000"/>
                <w:szCs w:val="24"/>
              </w:rPr>
              <w:t>1,373</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40BF0977" w14:textId="77777777" w:rsidR="00F015FE" w:rsidRPr="00D50130" w:rsidRDefault="00F015FE" w:rsidP="00F015FE">
            <w:pPr>
              <w:spacing w:before="0" w:after="0"/>
              <w:jc w:val="right"/>
              <w:rPr>
                <w:rFonts w:cs="Arial"/>
                <w:color w:val="000000"/>
                <w:szCs w:val="24"/>
              </w:rPr>
            </w:pPr>
            <w:r w:rsidRPr="00D50130">
              <w:rPr>
                <w:rFonts w:cs="Arial"/>
                <w:color w:val="000000"/>
                <w:szCs w:val="24"/>
              </w:rPr>
              <w:t>1,410</w:t>
            </w:r>
          </w:p>
        </w:tc>
      </w:tr>
      <w:tr w:rsidR="00F015FE" w:rsidRPr="00D50130" w14:paraId="470055BF"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1A8FDFAE" w14:textId="77777777" w:rsidR="00F015FE" w:rsidRPr="00D50130" w:rsidRDefault="00F015FE" w:rsidP="00F015FE">
            <w:pPr>
              <w:spacing w:before="0" w:after="0"/>
              <w:rPr>
                <w:rFonts w:cs="Arial"/>
                <w:color w:val="000000"/>
                <w:szCs w:val="24"/>
              </w:rPr>
            </w:pPr>
            <w:r w:rsidRPr="00D50130">
              <w:rPr>
                <w:rFonts w:cs="Arial"/>
                <w:color w:val="000000"/>
                <w:szCs w:val="24"/>
              </w:rPr>
              <w:t xml:space="preserve">Kindergarten </w:t>
            </w:r>
          </w:p>
        </w:tc>
        <w:tc>
          <w:tcPr>
            <w:tcW w:w="3012" w:type="dxa"/>
            <w:tcBorders>
              <w:top w:val="nil"/>
              <w:left w:val="nil"/>
              <w:bottom w:val="single" w:sz="4" w:space="0" w:color="auto"/>
              <w:right w:val="single" w:sz="4" w:space="0" w:color="auto"/>
            </w:tcBorders>
            <w:noWrap/>
            <w:vAlign w:val="bottom"/>
            <w:hideMark/>
          </w:tcPr>
          <w:p w14:paraId="1C84C5CB" w14:textId="77777777" w:rsidR="00F015FE" w:rsidRPr="00D50130" w:rsidRDefault="00F015FE" w:rsidP="00F015FE">
            <w:pPr>
              <w:spacing w:before="0" w:after="0"/>
              <w:jc w:val="right"/>
              <w:rPr>
                <w:rFonts w:cs="Arial"/>
                <w:color w:val="000000"/>
                <w:szCs w:val="24"/>
              </w:rPr>
            </w:pPr>
            <w:r w:rsidRPr="00D50130">
              <w:rPr>
                <w:rFonts w:cs="Arial"/>
                <w:color w:val="000000"/>
                <w:szCs w:val="24"/>
              </w:rPr>
              <w:t>3,059</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2CA4BD56" w14:textId="77777777" w:rsidR="00F015FE" w:rsidRPr="00D50130" w:rsidRDefault="00F015FE" w:rsidP="00F015FE">
            <w:pPr>
              <w:spacing w:before="0" w:after="0"/>
              <w:jc w:val="right"/>
              <w:rPr>
                <w:rFonts w:cs="Arial"/>
                <w:color w:val="000000"/>
                <w:szCs w:val="24"/>
              </w:rPr>
            </w:pPr>
            <w:r w:rsidRPr="00D50130">
              <w:rPr>
                <w:rFonts w:cs="Arial"/>
                <w:color w:val="000000"/>
                <w:szCs w:val="24"/>
              </w:rPr>
              <w:t>2,725</w:t>
            </w:r>
          </w:p>
        </w:tc>
      </w:tr>
      <w:tr w:rsidR="00F015FE" w:rsidRPr="00D50130" w14:paraId="60E59245"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72E6617E" w14:textId="77777777" w:rsidR="00F015FE" w:rsidRPr="00D50130" w:rsidRDefault="00F015FE" w:rsidP="00F015FE">
            <w:pPr>
              <w:spacing w:before="0" w:after="0"/>
              <w:rPr>
                <w:rFonts w:cs="Arial"/>
                <w:color w:val="000000"/>
                <w:szCs w:val="24"/>
              </w:rPr>
            </w:pPr>
            <w:r w:rsidRPr="00D50130">
              <w:rPr>
                <w:rFonts w:cs="Arial"/>
                <w:color w:val="000000"/>
                <w:szCs w:val="24"/>
              </w:rPr>
              <w:t>First Grade</w:t>
            </w:r>
          </w:p>
        </w:tc>
        <w:tc>
          <w:tcPr>
            <w:tcW w:w="3012" w:type="dxa"/>
            <w:tcBorders>
              <w:top w:val="nil"/>
              <w:left w:val="nil"/>
              <w:bottom w:val="single" w:sz="4" w:space="0" w:color="auto"/>
              <w:right w:val="single" w:sz="4" w:space="0" w:color="auto"/>
            </w:tcBorders>
            <w:noWrap/>
            <w:vAlign w:val="bottom"/>
            <w:hideMark/>
          </w:tcPr>
          <w:p w14:paraId="0B370833" w14:textId="77777777" w:rsidR="00F015FE" w:rsidRPr="00D50130" w:rsidRDefault="00F015FE" w:rsidP="00F015FE">
            <w:pPr>
              <w:spacing w:before="0" w:after="0"/>
              <w:jc w:val="right"/>
              <w:rPr>
                <w:rFonts w:cs="Arial"/>
                <w:color w:val="000000"/>
                <w:szCs w:val="24"/>
              </w:rPr>
            </w:pPr>
            <w:r w:rsidRPr="00D50130">
              <w:rPr>
                <w:rFonts w:cs="Arial"/>
                <w:color w:val="000000"/>
                <w:szCs w:val="24"/>
              </w:rPr>
              <w:t>3,021</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594255E2" w14:textId="77777777" w:rsidR="00F015FE" w:rsidRPr="00D50130" w:rsidRDefault="00F015FE" w:rsidP="00F015FE">
            <w:pPr>
              <w:spacing w:before="0" w:after="0"/>
              <w:jc w:val="right"/>
              <w:rPr>
                <w:rFonts w:cs="Arial"/>
                <w:color w:val="000000"/>
                <w:szCs w:val="24"/>
              </w:rPr>
            </w:pPr>
            <w:r w:rsidRPr="00D50130">
              <w:rPr>
                <w:rFonts w:cs="Arial"/>
                <w:color w:val="000000"/>
                <w:szCs w:val="24"/>
              </w:rPr>
              <w:t>2,681</w:t>
            </w:r>
          </w:p>
        </w:tc>
      </w:tr>
      <w:tr w:rsidR="00F015FE" w:rsidRPr="00D50130" w14:paraId="7D04429C"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622952BB" w14:textId="77777777" w:rsidR="00F015FE" w:rsidRPr="00D50130" w:rsidRDefault="00F015FE" w:rsidP="00F015FE">
            <w:pPr>
              <w:spacing w:before="0" w:after="0"/>
              <w:rPr>
                <w:rFonts w:cs="Arial"/>
                <w:color w:val="000000"/>
                <w:szCs w:val="24"/>
              </w:rPr>
            </w:pPr>
            <w:r w:rsidRPr="00D50130">
              <w:rPr>
                <w:rFonts w:cs="Arial"/>
                <w:color w:val="000000"/>
                <w:szCs w:val="24"/>
              </w:rPr>
              <w:t>Second Grade</w:t>
            </w:r>
          </w:p>
        </w:tc>
        <w:tc>
          <w:tcPr>
            <w:tcW w:w="3012" w:type="dxa"/>
            <w:tcBorders>
              <w:top w:val="single" w:sz="4" w:space="0" w:color="auto"/>
              <w:left w:val="nil"/>
              <w:bottom w:val="single" w:sz="4" w:space="0" w:color="auto"/>
              <w:right w:val="single" w:sz="4" w:space="0" w:color="auto"/>
            </w:tcBorders>
            <w:noWrap/>
            <w:vAlign w:val="bottom"/>
            <w:hideMark/>
          </w:tcPr>
          <w:p w14:paraId="6657BED3" w14:textId="77777777" w:rsidR="00F015FE" w:rsidRPr="00D50130" w:rsidRDefault="00F015FE" w:rsidP="00F015FE">
            <w:pPr>
              <w:spacing w:before="0" w:after="0"/>
              <w:jc w:val="right"/>
              <w:rPr>
                <w:rFonts w:cs="Arial"/>
                <w:color w:val="000000"/>
                <w:szCs w:val="24"/>
              </w:rPr>
            </w:pPr>
            <w:r w:rsidRPr="00D50130">
              <w:rPr>
                <w:rFonts w:cs="Arial"/>
                <w:color w:val="000000"/>
                <w:szCs w:val="24"/>
              </w:rPr>
              <w:t>3,019</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4F409E43" w14:textId="77777777" w:rsidR="00F015FE" w:rsidRPr="00D50130" w:rsidRDefault="00F015FE" w:rsidP="00F015FE">
            <w:pPr>
              <w:spacing w:before="0" w:after="0"/>
              <w:jc w:val="right"/>
              <w:rPr>
                <w:rFonts w:cs="Arial"/>
                <w:color w:val="000000"/>
                <w:szCs w:val="24"/>
              </w:rPr>
            </w:pPr>
            <w:r w:rsidRPr="00D50130">
              <w:rPr>
                <w:rFonts w:cs="Arial"/>
                <w:color w:val="000000"/>
                <w:szCs w:val="24"/>
              </w:rPr>
              <w:t>2,612</w:t>
            </w:r>
          </w:p>
        </w:tc>
      </w:tr>
      <w:tr w:rsidR="00F015FE" w:rsidRPr="00D50130" w14:paraId="683ED1DF"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277C4572" w14:textId="77777777" w:rsidR="00F015FE" w:rsidRPr="00D50130" w:rsidRDefault="00F015FE" w:rsidP="00F015FE">
            <w:pPr>
              <w:spacing w:before="0" w:after="0"/>
              <w:rPr>
                <w:rFonts w:cs="Arial"/>
                <w:color w:val="000000"/>
                <w:szCs w:val="24"/>
              </w:rPr>
            </w:pPr>
            <w:r w:rsidRPr="00D50130">
              <w:rPr>
                <w:rFonts w:cs="Arial"/>
                <w:color w:val="000000"/>
                <w:szCs w:val="24"/>
              </w:rPr>
              <w:t>Third Grade</w:t>
            </w:r>
          </w:p>
        </w:tc>
        <w:tc>
          <w:tcPr>
            <w:tcW w:w="3012" w:type="dxa"/>
            <w:tcBorders>
              <w:top w:val="single" w:sz="4" w:space="0" w:color="auto"/>
              <w:left w:val="nil"/>
              <w:bottom w:val="single" w:sz="4" w:space="0" w:color="auto"/>
              <w:right w:val="single" w:sz="4" w:space="0" w:color="auto"/>
            </w:tcBorders>
            <w:noWrap/>
            <w:vAlign w:val="bottom"/>
            <w:hideMark/>
          </w:tcPr>
          <w:p w14:paraId="6580FA1B" w14:textId="77777777" w:rsidR="00F015FE" w:rsidRPr="00D50130" w:rsidRDefault="00F015FE" w:rsidP="00F015FE">
            <w:pPr>
              <w:spacing w:before="0" w:after="0"/>
              <w:jc w:val="right"/>
              <w:rPr>
                <w:rFonts w:cs="Arial"/>
                <w:color w:val="000000"/>
                <w:szCs w:val="24"/>
              </w:rPr>
            </w:pPr>
            <w:r w:rsidRPr="00D50130">
              <w:rPr>
                <w:rFonts w:cs="Arial"/>
                <w:color w:val="000000"/>
                <w:szCs w:val="24"/>
              </w:rPr>
              <w:t>2,665</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2007D9E4" w14:textId="77777777" w:rsidR="00F015FE" w:rsidRPr="00D50130" w:rsidRDefault="00F015FE" w:rsidP="00F015FE">
            <w:pPr>
              <w:spacing w:before="0" w:after="0"/>
              <w:jc w:val="right"/>
              <w:rPr>
                <w:rFonts w:cs="Arial"/>
                <w:color w:val="000000"/>
                <w:szCs w:val="24"/>
              </w:rPr>
            </w:pPr>
            <w:r w:rsidRPr="00D50130">
              <w:rPr>
                <w:rFonts w:cs="Arial"/>
                <w:color w:val="000000"/>
                <w:szCs w:val="24"/>
              </w:rPr>
              <w:t>2,678</w:t>
            </w:r>
          </w:p>
        </w:tc>
      </w:tr>
      <w:tr w:rsidR="00F015FE" w:rsidRPr="00D50130" w14:paraId="66C051ED"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4D06543E" w14:textId="77777777" w:rsidR="00F015FE" w:rsidRPr="00D50130" w:rsidRDefault="00F015FE" w:rsidP="00F015FE">
            <w:pPr>
              <w:spacing w:before="0" w:after="0"/>
              <w:rPr>
                <w:rFonts w:cs="Arial"/>
                <w:color w:val="000000"/>
                <w:szCs w:val="24"/>
              </w:rPr>
            </w:pPr>
            <w:r w:rsidRPr="00D50130">
              <w:rPr>
                <w:rFonts w:cs="Arial"/>
                <w:color w:val="000000"/>
                <w:szCs w:val="24"/>
              </w:rPr>
              <w:t>Fourth Grade</w:t>
            </w:r>
          </w:p>
        </w:tc>
        <w:tc>
          <w:tcPr>
            <w:tcW w:w="3012" w:type="dxa"/>
            <w:tcBorders>
              <w:top w:val="nil"/>
              <w:left w:val="nil"/>
              <w:bottom w:val="single" w:sz="4" w:space="0" w:color="auto"/>
              <w:right w:val="single" w:sz="4" w:space="0" w:color="auto"/>
            </w:tcBorders>
            <w:noWrap/>
            <w:vAlign w:val="bottom"/>
            <w:hideMark/>
          </w:tcPr>
          <w:p w14:paraId="06DAAE83" w14:textId="77777777" w:rsidR="00F015FE" w:rsidRPr="00D50130" w:rsidRDefault="00F015FE" w:rsidP="00F015FE">
            <w:pPr>
              <w:spacing w:before="0" w:after="0"/>
              <w:jc w:val="right"/>
              <w:rPr>
                <w:rFonts w:cs="Arial"/>
                <w:color w:val="000000"/>
                <w:szCs w:val="24"/>
              </w:rPr>
            </w:pPr>
            <w:r w:rsidRPr="00D50130">
              <w:rPr>
                <w:rFonts w:cs="Arial"/>
                <w:color w:val="000000"/>
                <w:szCs w:val="24"/>
              </w:rPr>
              <w:t>2,681</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0E657EDB" w14:textId="77777777" w:rsidR="00F015FE" w:rsidRPr="00D50130" w:rsidRDefault="00F015FE" w:rsidP="00F015FE">
            <w:pPr>
              <w:spacing w:before="0" w:after="0"/>
              <w:jc w:val="right"/>
              <w:rPr>
                <w:rFonts w:cs="Arial"/>
                <w:color w:val="000000"/>
                <w:szCs w:val="24"/>
              </w:rPr>
            </w:pPr>
            <w:r w:rsidRPr="00D50130">
              <w:rPr>
                <w:rFonts w:cs="Arial"/>
                <w:color w:val="000000"/>
                <w:szCs w:val="24"/>
              </w:rPr>
              <w:t>2,341</w:t>
            </w:r>
          </w:p>
        </w:tc>
      </w:tr>
      <w:tr w:rsidR="00F015FE" w:rsidRPr="00D50130" w14:paraId="00F275DE"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7B13DE0A" w14:textId="77777777" w:rsidR="00F015FE" w:rsidRPr="00D50130" w:rsidRDefault="00F015FE" w:rsidP="00F015FE">
            <w:pPr>
              <w:spacing w:before="0" w:after="0"/>
              <w:rPr>
                <w:rFonts w:cs="Arial"/>
                <w:color w:val="000000"/>
                <w:szCs w:val="24"/>
              </w:rPr>
            </w:pPr>
            <w:r w:rsidRPr="00D50130">
              <w:rPr>
                <w:rFonts w:cs="Arial"/>
                <w:color w:val="000000"/>
                <w:szCs w:val="24"/>
              </w:rPr>
              <w:t>Fifth Grade</w:t>
            </w:r>
          </w:p>
        </w:tc>
        <w:tc>
          <w:tcPr>
            <w:tcW w:w="3012" w:type="dxa"/>
            <w:tcBorders>
              <w:top w:val="single" w:sz="4" w:space="0" w:color="auto"/>
              <w:left w:val="single" w:sz="4" w:space="0" w:color="auto"/>
              <w:bottom w:val="single" w:sz="4" w:space="0" w:color="auto"/>
              <w:right w:val="single" w:sz="4" w:space="0" w:color="auto"/>
            </w:tcBorders>
            <w:noWrap/>
            <w:vAlign w:val="bottom"/>
            <w:hideMark/>
          </w:tcPr>
          <w:p w14:paraId="443A29E2" w14:textId="77777777" w:rsidR="00F015FE" w:rsidRPr="00D50130" w:rsidRDefault="00F015FE" w:rsidP="00F015FE">
            <w:pPr>
              <w:spacing w:before="0" w:after="0"/>
              <w:jc w:val="right"/>
              <w:rPr>
                <w:rFonts w:cs="Arial"/>
                <w:color w:val="000000"/>
                <w:szCs w:val="24"/>
              </w:rPr>
            </w:pPr>
            <w:r w:rsidRPr="00D50130">
              <w:rPr>
                <w:rFonts w:cs="Arial"/>
                <w:color w:val="000000"/>
                <w:szCs w:val="24"/>
              </w:rPr>
              <w:t>2,541</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06658D82" w14:textId="77777777" w:rsidR="00F015FE" w:rsidRPr="00D50130" w:rsidRDefault="00F015FE" w:rsidP="00F015FE">
            <w:pPr>
              <w:spacing w:before="0" w:after="0"/>
              <w:jc w:val="right"/>
              <w:rPr>
                <w:rFonts w:cs="Arial"/>
                <w:color w:val="000000"/>
                <w:szCs w:val="24"/>
              </w:rPr>
            </w:pPr>
            <w:r w:rsidRPr="00D50130">
              <w:rPr>
                <w:rFonts w:cs="Arial"/>
                <w:color w:val="000000"/>
                <w:szCs w:val="24"/>
              </w:rPr>
              <w:t>2,374</w:t>
            </w:r>
          </w:p>
        </w:tc>
      </w:tr>
      <w:tr w:rsidR="00F015FE" w:rsidRPr="00D50130" w14:paraId="04EE117B"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70A07D9E" w14:textId="77777777" w:rsidR="00F015FE" w:rsidRPr="00D50130" w:rsidRDefault="00F015FE" w:rsidP="00F015FE">
            <w:pPr>
              <w:spacing w:before="0" w:after="0"/>
              <w:rPr>
                <w:rFonts w:cs="Arial"/>
                <w:color w:val="000000"/>
                <w:szCs w:val="24"/>
              </w:rPr>
            </w:pPr>
            <w:r w:rsidRPr="00D50130">
              <w:rPr>
                <w:rFonts w:cs="Arial"/>
                <w:color w:val="000000"/>
                <w:szCs w:val="24"/>
              </w:rPr>
              <w:t>Sixth Grade</w:t>
            </w:r>
          </w:p>
        </w:tc>
        <w:tc>
          <w:tcPr>
            <w:tcW w:w="3012" w:type="dxa"/>
            <w:tcBorders>
              <w:top w:val="single" w:sz="4" w:space="0" w:color="auto"/>
              <w:left w:val="nil"/>
              <w:bottom w:val="single" w:sz="4" w:space="0" w:color="auto"/>
              <w:right w:val="single" w:sz="4" w:space="0" w:color="auto"/>
            </w:tcBorders>
            <w:noWrap/>
            <w:vAlign w:val="bottom"/>
            <w:hideMark/>
          </w:tcPr>
          <w:p w14:paraId="58000A8A" w14:textId="77777777" w:rsidR="00F015FE" w:rsidRPr="00D50130" w:rsidRDefault="00F015FE" w:rsidP="00F015FE">
            <w:pPr>
              <w:spacing w:before="0" w:after="0"/>
              <w:jc w:val="right"/>
              <w:rPr>
                <w:rFonts w:cs="Arial"/>
                <w:color w:val="000000"/>
                <w:szCs w:val="24"/>
              </w:rPr>
            </w:pPr>
            <w:r w:rsidRPr="00D50130">
              <w:rPr>
                <w:rFonts w:cs="Arial"/>
                <w:color w:val="000000"/>
                <w:szCs w:val="24"/>
              </w:rPr>
              <w:t>2,502</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14A123FB" w14:textId="77777777" w:rsidR="00F015FE" w:rsidRPr="00D50130" w:rsidRDefault="00F015FE" w:rsidP="00F015FE">
            <w:pPr>
              <w:spacing w:before="0" w:after="0"/>
              <w:jc w:val="right"/>
              <w:rPr>
                <w:rFonts w:cs="Arial"/>
                <w:color w:val="000000"/>
                <w:szCs w:val="24"/>
              </w:rPr>
            </w:pPr>
            <w:r w:rsidRPr="00D50130">
              <w:rPr>
                <w:rFonts w:cs="Arial"/>
                <w:color w:val="000000"/>
                <w:szCs w:val="24"/>
              </w:rPr>
              <w:t>2,306</w:t>
            </w:r>
          </w:p>
        </w:tc>
      </w:tr>
      <w:tr w:rsidR="00F015FE" w:rsidRPr="00D50130" w14:paraId="71ABC402"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3C213F20" w14:textId="77777777" w:rsidR="00F015FE" w:rsidRPr="00D50130" w:rsidRDefault="00F015FE" w:rsidP="00F015FE">
            <w:pPr>
              <w:spacing w:before="0" w:after="0"/>
              <w:rPr>
                <w:rFonts w:cs="Arial"/>
                <w:color w:val="000000"/>
                <w:szCs w:val="24"/>
              </w:rPr>
            </w:pPr>
            <w:r w:rsidRPr="00D50130">
              <w:rPr>
                <w:rFonts w:cs="Arial"/>
                <w:color w:val="000000"/>
                <w:szCs w:val="24"/>
              </w:rPr>
              <w:t>Seventh Grade</w:t>
            </w:r>
          </w:p>
        </w:tc>
        <w:tc>
          <w:tcPr>
            <w:tcW w:w="3012" w:type="dxa"/>
            <w:tcBorders>
              <w:top w:val="nil"/>
              <w:left w:val="nil"/>
              <w:bottom w:val="single" w:sz="4" w:space="0" w:color="auto"/>
              <w:right w:val="single" w:sz="4" w:space="0" w:color="auto"/>
            </w:tcBorders>
            <w:noWrap/>
            <w:vAlign w:val="bottom"/>
            <w:hideMark/>
          </w:tcPr>
          <w:p w14:paraId="627F853E" w14:textId="77777777" w:rsidR="00F015FE" w:rsidRPr="00D50130" w:rsidRDefault="00F015FE" w:rsidP="00F015FE">
            <w:pPr>
              <w:spacing w:before="0" w:after="0"/>
              <w:jc w:val="right"/>
              <w:rPr>
                <w:rFonts w:cs="Arial"/>
                <w:color w:val="000000"/>
                <w:szCs w:val="24"/>
              </w:rPr>
            </w:pPr>
            <w:r w:rsidRPr="00D50130">
              <w:rPr>
                <w:rFonts w:cs="Arial"/>
                <w:color w:val="000000"/>
                <w:szCs w:val="24"/>
              </w:rPr>
              <w:t>2,572</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51277476" w14:textId="77777777" w:rsidR="00F015FE" w:rsidRPr="00D50130" w:rsidRDefault="00F015FE" w:rsidP="00F015FE">
            <w:pPr>
              <w:spacing w:before="0" w:after="0"/>
              <w:jc w:val="right"/>
              <w:rPr>
                <w:rFonts w:cs="Arial"/>
                <w:color w:val="000000"/>
                <w:szCs w:val="24"/>
              </w:rPr>
            </w:pPr>
            <w:r w:rsidRPr="00D50130">
              <w:rPr>
                <w:rFonts w:cs="Arial"/>
                <w:color w:val="000000"/>
                <w:szCs w:val="24"/>
              </w:rPr>
              <w:t>2,318</w:t>
            </w:r>
          </w:p>
        </w:tc>
      </w:tr>
      <w:tr w:rsidR="00F015FE" w:rsidRPr="00D50130" w14:paraId="64C52F1D"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658B6534" w14:textId="77777777" w:rsidR="00F015FE" w:rsidRPr="00D50130" w:rsidRDefault="00F015FE" w:rsidP="00F015FE">
            <w:pPr>
              <w:spacing w:before="0" w:after="0"/>
              <w:rPr>
                <w:rFonts w:cs="Arial"/>
                <w:color w:val="000000"/>
                <w:szCs w:val="24"/>
              </w:rPr>
            </w:pPr>
            <w:r w:rsidRPr="00D50130">
              <w:rPr>
                <w:rFonts w:cs="Arial"/>
                <w:color w:val="000000"/>
                <w:szCs w:val="24"/>
              </w:rPr>
              <w:t>Eighth Grade</w:t>
            </w:r>
          </w:p>
        </w:tc>
        <w:tc>
          <w:tcPr>
            <w:tcW w:w="3012" w:type="dxa"/>
            <w:tcBorders>
              <w:top w:val="nil"/>
              <w:left w:val="nil"/>
              <w:bottom w:val="single" w:sz="4" w:space="0" w:color="auto"/>
              <w:right w:val="single" w:sz="4" w:space="0" w:color="auto"/>
            </w:tcBorders>
            <w:noWrap/>
            <w:vAlign w:val="bottom"/>
            <w:hideMark/>
          </w:tcPr>
          <w:p w14:paraId="2FB66C0F" w14:textId="77777777" w:rsidR="00F015FE" w:rsidRPr="00D50130" w:rsidRDefault="00F015FE" w:rsidP="00F015FE">
            <w:pPr>
              <w:spacing w:before="0" w:after="0"/>
              <w:jc w:val="right"/>
              <w:rPr>
                <w:rFonts w:cs="Arial"/>
                <w:color w:val="000000"/>
                <w:szCs w:val="24"/>
              </w:rPr>
            </w:pPr>
            <w:r w:rsidRPr="00D50130">
              <w:rPr>
                <w:rFonts w:cs="Arial"/>
                <w:color w:val="000000"/>
                <w:szCs w:val="24"/>
              </w:rPr>
              <w:t>2,710</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045C5212" w14:textId="77777777" w:rsidR="00F015FE" w:rsidRPr="00D50130" w:rsidRDefault="00F015FE" w:rsidP="00F015FE">
            <w:pPr>
              <w:spacing w:before="0" w:after="0"/>
              <w:jc w:val="right"/>
              <w:rPr>
                <w:rFonts w:cs="Arial"/>
                <w:color w:val="000000"/>
                <w:szCs w:val="24"/>
              </w:rPr>
            </w:pPr>
            <w:r w:rsidRPr="00D50130">
              <w:rPr>
                <w:rFonts w:cs="Arial"/>
                <w:color w:val="000000"/>
                <w:szCs w:val="24"/>
              </w:rPr>
              <w:t>2,587</w:t>
            </w:r>
          </w:p>
        </w:tc>
      </w:tr>
      <w:tr w:rsidR="00F015FE" w:rsidRPr="00D50130" w14:paraId="4E9AE568"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7BAD5CAC" w14:textId="77777777" w:rsidR="00F015FE" w:rsidRPr="00D50130" w:rsidRDefault="00F015FE" w:rsidP="00F015FE">
            <w:pPr>
              <w:spacing w:before="0" w:after="0"/>
              <w:rPr>
                <w:rFonts w:cs="Arial"/>
                <w:color w:val="000000"/>
                <w:szCs w:val="24"/>
              </w:rPr>
            </w:pPr>
            <w:r w:rsidRPr="00D50130">
              <w:rPr>
                <w:rFonts w:cs="Arial"/>
                <w:color w:val="000000"/>
                <w:szCs w:val="24"/>
              </w:rPr>
              <w:t>Ninth Grade</w:t>
            </w:r>
          </w:p>
        </w:tc>
        <w:tc>
          <w:tcPr>
            <w:tcW w:w="3012" w:type="dxa"/>
            <w:tcBorders>
              <w:top w:val="nil"/>
              <w:left w:val="nil"/>
              <w:bottom w:val="single" w:sz="4" w:space="0" w:color="auto"/>
              <w:right w:val="single" w:sz="4" w:space="0" w:color="auto"/>
            </w:tcBorders>
            <w:noWrap/>
            <w:vAlign w:val="bottom"/>
            <w:hideMark/>
          </w:tcPr>
          <w:p w14:paraId="44C93D54" w14:textId="77777777" w:rsidR="00F015FE" w:rsidRPr="00D50130" w:rsidRDefault="00F015FE" w:rsidP="00F015FE">
            <w:pPr>
              <w:spacing w:before="0" w:after="0"/>
              <w:jc w:val="right"/>
              <w:rPr>
                <w:rFonts w:cs="Arial"/>
                <w:color w:val="000000"/>
                <w:szCs w:val="24"/>
              </w:rPr>
            </w:pPr>
            <w:r w:rsidRPr="00D50130">
              <w:rPr>
                <w:rFonts w:cs="Arial"/>
                <w:color w:val="000000"/>
                <w:szCs w:val="24"/>
              </w:rPr>
              <w:t>3,195</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77428951" w14:textId="77777777" w:rsidR="00F015FE" w:rsidRPr="00D50130" w:rsidRDefault="00F015FE" w:rsidP="00F015FE">
            <w:pPr>
              <w:spacing w:before="0" w:after="0"/>
              <w:jc w:val="right"/>
              <w:rPr>
                <w:rFonts w:cs="Arial"/>
                <w:color w:val="000000"/>
                <w:szCs w:val="24"/>
              </w:rPr>
            </w:pPr>
            <w:r w:rsidRPr="00D50130">
              <w:rPr>
                <w:rFonts w:cs="Arial"/>
                <w:color w:val="000000"/>
                <w:szCs w:val="24"/>
              </w:rPr>
              <w:t>3,108</w:t>
            </w:r>
          </w:p>
        </w:tc>
      </w:tr>
      <w:tr w:rsidR="00F015FE" w:rsidRPr="00D50130" w14:paraId="0000D447"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275F9FB9" w14:textId="77777777" w:rsidR="00F015FE" w:rsidRPr="00D50130" w:rsidRDefault="00F015FE" w:rsidP="00F015FE">
            <w:pPr>
              <w:spacing w:before="0" w:after="0"/>
              <w:rPr>
                <w:rFonts w:cs="Arial"/>
                <w:color w:val="000000"/>
                <w:szCs w:val="24"/>
              </w:rPr>
            </w:pPr>
            <w:r w:rsidRPr="00D50130">
              <w:rPr>
                <w:rFonts w:cs="Arial"/>
                <w:color w:val="000000"/>
                <w:szCs w:val="24"/>
              </w:rPr>
              <w:t>Tenth Grade</w:t>
            </w:r>
          </w:p>
        </w:tc>
        <w:tc>
          <w:tcPr>
            <w:tcW w:w="3012" w:type="dxa"/>
            <w:tcBorders>
              <w:top w:val="nil"/>
              <w:left w:val="nil"/>
              <w:bottom w:val="single" w:sz="4" w:space="0" w:color="auto"/>
              <w:right w:val="single" w:sz="4" w:space="0" w:color="auto"/>
            </w:tcBorders>
            <w:noWrap/>
            <w:vAlign w:val="bottom"/>
            <w:hideMark/>
          </w:tcPr>
          <w:p w14:paraId="1A7F46FD" w14:textId="77777777" w:rsidR="00F015FE" w:rsidRPr="00D50130" w:rsidRDefault="00F015FE" w:rsidP="00F015FE">
            <w:pPr>
              <w:spacing w:before="0" w:after="0"/>
              <w:jc w:val="right"/>
              <w:rPr>
                <w:rFonts w:cs="Arial"/>
                <w:color w:val="000000"/>
                <w:szCs w:val="24"/>
              </w:rPr>
            </w:pPr>
            <w:r w:rsidRPr="00D50130">
              <w:rPr>
                <w:rFonts w:cs="Arial"/>
                <w:color w:val="000000"/>
                <w:szCs w:val="24"/>
              </w:rPr>
              <w:t>3,324</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1FD31607" w14:textId="77777777" w:rsidR="00F015FE" w:rsidRPr="00D50130" w:rsidRDefault="00F015FE" w:rsidP="00F015FE">
            <w:pPr>
              <w:spacing w:before="0" w:after="0"/>
              <w:jc w:val="right"/>
              <w:rPr>
                <w:rFonts w:cs="Arial"/>
                <w:color w:val="000000"/>
                <w:szCs w:val="24"/>
              </w:rPr>
            </w:pPr>
            <w:r w:rsidRPr="00D50130">
              <w:rPr>
                <w:rFonts w:cs="Arial"/>
                <w:color w:val="000000"/>
                <w:szCs w:val="24"/>
              </w:rPr>
              <w:t>3,215</w:t>
            </w:r>
          </w:p>
        </w:tc>
      </w:tr>
      <w:tr w:rsidR="00F015FE" w:rsidRPr="00D50130" w14:paraId="5B2E3893"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3ADC5114" w14:textId="77777777" w:rsidR="00F015FE" w:rsidRPr="00D50130" w:rsidRDefault="00F015FE" w:rsidP="00F015FE">
            <w:pPr>
              <w:spacing w:before="0" w:after="0"/>
              <w:rPr>
                <w:rFonts w:cs="Arial"/>
                <w:color w:val="000000"/>
                <w:szCs w:val="24"/>
              </w:rPr>
            </w:pPr>
            <w:r w:rsidRPr="00D50130">
              <w:rPr>
                <w:rFonts w:cs="Arial"/>
                <w:color w:val="000000"/>
                <w:szCs w:val="24"/>
              </w:rPr>
              <w:t>Eleventh Grade</w:t>
            </w:r>
          </w:p>
        </w:tc>
        <w:tc>
          <w:tcPr>
            <w:tcW w:w="3012" w:type="dxa"/>
            <w:tcBorders>
              <w:top w:val="nil"/>
              <w:left w:val="nil"/>
              <w:bottom w:val="single" w:sz="4" w:space="0" w:color="auto"/>
              <w:right w:val="single" w:sz="4" w:space="0" w:color="auto"/>
            </w:tcBorders>
            <w:noWrap/>
            <w:vAlign w:val="bottom"/>
            <w:hideMark/>
          </w:tcPr>
          <w:p w14:paraId="311F4954" w14:textId="77777777" w:rsidR="00F015FE" w:rsidRPr="00D50130" w:rsidRDefault="00F015FE" w:rsidP="00F015FE">
            <w:pPr>
              <w:spacing w:before="0" w:after="0"/>
              <w:jc w:val="right"/>
              <w:rPr>
                <w:rFonts w:cs="Arial"/>
                <w:color w:val="000000"/>
                <w:szCs w:val="24"/>
              </w:rPr>
            </w:pPr>
            <w:r w:rsidRPr="00D50130">
              <w:rPr>
                <w:rFonts w:cs="Arial"/>
                <w:color w:val="000000"/>
                <w:szCs w:val="24"/>
              </w:rPr>
              <w:t>3,285</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184CF3B5" w14:textId="77777777" w:rsidR="00F015FE" w:rsidRPr="00D50130" w:rsidRDefault="00F015FE" w:rsidP="00F015FE">
            <w:pPr>
              <w:spacing w:before="0" w:after="0"/>
              <w:jc w:val="right"/>
              <w:rPr>
                <w:rFonts w:cs="Arial"/>
                <w:color w:val="000000"/>
                <w:szCs w:val="24"/>
              </w:rPr>
            </w:pPr>
            <w:r w:rsidRPr="00D50130">
              <w:rPr>
                <w:rFonts w:cs="Arial"/>
                <w:color w:val="000000"/>
                <w:szCs w:val="24"/>
              </w:rPr>
              <w:t>3,074</w:t>
            </w:r>
          </w:p>
        </w:tc>
      </w:tr>
      <w:tr w:rsidR="00F015FE" w:rsidRPr="00D50130" w14:paraId="06DA2E50"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173D46BB" w14:textId="77777777" w:rsidR="00F015FE" w:rsidRPr="00D50130" w:rsidRDefault="00F015FE" w:rsidP="00F015FE">
            <w:pPr>
              <w:spacing w:before="0" w:after="0"/>
              <w:rPr>
                <w:rFonts w:cs="Arial"/>
                <w:color w:val="000000"/>
                <w:szCs w:val="24"/>
              </w:rPr>
            </w:pPr>
            <w:r w:rsidRPr="00D50130">
              <w:rPr>
                <w:rFonts w:cs="Arial"/>
                <w:color w:val="000000"/>
                <w:szCs w:val="24"/>
              </w:rPr>
              <w:t>Twelfth Grade</w:t>
            </w:r>
          </w:p>
        </w:tc>
        <w:tc>
          <w:tcPr>
            <w:tcW w:w="3012" w:type="dxa"/>
            <w:tcBorders>
              <w:top w:val="nil"/>
              <w:left w:val="nil"/>
              <w:bottom w:val="single" w:sz="4" w:space="0" w:color="auto"/>
              <w:right w:val="single" w:sz="4" w:space="0" w:color="auto"/>
            </w:tcBorders>
            <w:noWrap/>
            <w:vAlign w:val="bottom"/>
            <w:hideMark/>
          </w:tcPr>
          <w:p w14:paraId="24CF39EB" w14:textId="77777777" w:rsidR="00F015FE" w:rsidRPr="00D50130" w:rsidRDefault="00F015FE" w:rsidP="00F015FE">
            <w:pPr>
              <w:spacing w:before="0" w:after="0"/>
              <w:jc w:val="right"/>
              <w:rPr>
                <w:rFonts w:cs="Arial"/>
                <w:color w:val="000000"/>
                <w:szCs w:val="24"/>
              </w:rPr>
            </w:pPr>
            <w:r w:rsidRPr="00D50130">
              <w:rPr>
                <w:rFonts w:cs="Arial"/>
                <w:color w:val="000000"/>
                <w:szCs w:val="24"/>
              </w:rPr>
              <w:t>3,339</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3CEDB8E0" w14:textId="77777777" w:rsidR="00F015FE" w:rsidRPr="00D50130" w:rsidRDefault="00F015FE" w:rsidP="00F015FE">
            <w:pPr>
              <w:spacing w:before="0" w:after="0"/>
              <w:jc w:val="right"/>
              <w:rPr>
                <w:rFonts w:cs="Arial"/>
                <w:color w:val="000000"/>
                <w:szCs w:val="24"/>
              </w:rPr>
            </w:pPr>
            <w:r w:rsidRPr="00D50130">
              <w:rPr>
                <w:rFonts w:cs="Arial"/>
                <w:color w:val="000000"/>
                <w:szCs w:val="24"/>
              </w:rPr>
              <w:t>3,203</w:t>
            </w:r>
          </w:p>
        </w:tc>
      </w:tr>
      <w:tr w:rsidR="00F015FE" w:rsidRPr="00D50130" w14:paraId="7AAB5763" w14:textId="77777777" w:rsidTr="001F74C2">
        <w:trPr>
          <w:cantSplit/>
          <w:trHeight w:val="310"/>
        </w:trPr>
        <w:tc>
          <w:tcPr>
            <w:tcW w:w="3378" w:type="dxa"/>
            <w:tcBorders>
              <w:top w:val="single" w:sz="4" w:space="0" w:color="auto"/>
              <w:left w:val="single" w:sz="4" w:space="0" w:color="auto"/>
              <w:bottom w:val="single" w:sz="4" w:space="0" w:color="auto"/>
              <w:right w:val="single" w:sz="4" w:space="0" w:color="auto"/>
            </w:tcBorders>
            <w:noWrap/>
            <w:vAlign w:val="bottom"/>
            <w:hideMark/>
          </w:tcPr>
          <w:p w14:paraId="7B2F6ABB" w14:textId="77777777" w:rsidR="00F015FE" w:rsidRPr="00D50130" w:rsidRDefault="00F015FE" w:rsidP="00F015FE">
            <w:pPr>
              <w:spacing w:before="0" w:after="0"/>
              <w:rPr>
                <w:rFonts w:cs="Arial"/>
                <w:b/>
                <w:bCs/>
                <w:color w:val="000000"/>
                <w:szCs w:val="24"/>
              </w:rPr>
            </w:pPr>
            <w:r w:rsidRPr="00D50130">
              <w:rPr>
                <w:rFonts w:cs="Arial"/>
                <w:b/>
                <w:bCs/>
                <w:color w:val="000000"/>
                <w:szCs w:val="24"/>
              </w:rPr>
              <w:t>Statewide Total</w:t>
            </w:r>
          </w:p>
        </w:tc>
        <w:tc>
          <w:tcPr>
            <w:tcW w:w="3012" w:type="dxa"/>
            <w:tcBorders>
              <w:top w:val="single" w:sz="4" w:space="0" w:color="auto"/>
              <w:left w:val="single" w:sz="4" w:space="0" w:color="auto"/>
              <w:bottom w:val="single" w:sz="4" w:space="0" w:color="auto"/>
              <w:right w:val="single" w:sz="4" w:space="0" w:color="auto"/>
            </w:tcBorders>
            <w:noWrap/>
            <w:vAlign w:val="bottom"/>
            <w:hideMark/>
          </w:tcPr>
          <w:p w14:paraId="651E868F" w14:textId="77777777" w:rsidR="00F015FE" w:rsidRPr="00D50130" w:rsidRDefault="00F015FE" w:rsidP="00F015FE">
            <w:pPr>
              <w:spacing w:before="0" w:after="0"/>
              <w:jc w:val="right"/>
              <w:rPr>
                <w:rFonts w:cs="Arial"/>
                <w:b/>
                <w:bCs/>
                <w:color w:val="000000"/>
                <w:szCs w:val="24"/>
              </w:rPr>
            </w:pPr>
            <w:r w:rsidRPr="00D50130">
              <w:rPr>
                <w:rFonts w:cs="Arial"/>
                <w:b/>
                <w:bCs/>
                <w:color w:val="000000"/>
                <w:szCs w:val="24"/>
              </w:rPr>
              <w:t>39,286</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5F1D1B40" w14:textId="77777777" w:rsidR="00F015FE" w:rsidRPr="00D50130" w:rsidRDefault="00F015FE" w:rsidP="00F015FE">
            <w:pPr>
              <w:spacing w:before="0" w:after="0"/>
              <w:jc w:val="right"/>
              <w:rPr>
                <w:rFonts w:cs="Arial"/>
                <w:b/>
                <w:bCs/>
                <w:color w:val="000000"/>
                <w:szCs w:val="24"/>
              </w:rPr>
            </w:pPr>
            <w:r w:rsidRPr="00D50130">
              <w:rPr>
                <w:rFonts w:cs="Arial"/>
                <w:b/>
                <w:bCs/>
                <w:color w:val="000000"/>
                <w:szCs w:val="24"/>
              </w:rPr>
              <w:t>36,632</w:t>
            </w:r>
          </w:p>
        </w:tc>
      </w:tr>
    </w:tbl>
    <w:p w14:paraId="41B0B187" w14:textId="49FA383B" w:rsidR="009A08DC" w:rsidRPr="00D50130" w:rsidRDefault="009A08DC" w:rsidP="009A08DC">
      <w:pPr>
        <w:rPr>
          <w:rFonts w:cs="Arial"/>
        </w:rPr>
      </w:pPr>
      <w:bookmarkStart w:id="53" w:name="_Toc170128371"/>
      <w:bookmarkStart w:id="54" w:name="_Hlk97198035"/>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2AA02395" w14:textId="74746095" w:rsidR="005C0761" w:rsidRPr="00D50130" w:rsidRDefault="005C0761" w:rsidP="0005799C">
      <w:pPr>
        <w:pStyle w:val="Heading4"/>
        <w:spacing w:before="0" w:after="360"/>
        <w:rPr>
          <w:rFonts w:cs="Arial"/>
        </w:rPr>
      </w:pPr>
      <w:bookmarkStart w:id="55" w:name="_Toc233882322"/>
      <w:r w:rsidRPr="00D50130">
        <w:rPr>
          <w:rFonts w:cs="Arial"/>
        </w:rPr>
        <w:t xml:space="preserve">Table </w:t>
      </w:r>
      <w:r w:rsidR="001A6FF2" w:rsidRPr="00D50130">
        <w:rPr>
          <w:rFonts w:cs="Arial"/>
        </w:rPr>
        <w:fldChar w:fldCharType="begin"/>
      </w:r>
      <w:r w:rsidR="001A6FF2" w:rsidRPr="00D50130">
        <w:rPr>
          <w:rFonts w:cs="Arial"/>
        </w:rPr>
        <w:instrText xml:space="preserve"> SEQ Table \* ARABIC </w:instrText>
      </w:r>
      <w:r w:rsidR="001A6FF2" w:rsidRPr="00D50130">
        <w:rPr>
          <w:rFonts w:cs="Arial"/>
        </w:rPr>
        <w:fldChar w:fldCharType="separate"/>
      </w:r>
      <w:r w:rsidR="001A6FF2" w:rsidRPr="00D50130">
        <w:rPr>
          <w:rFonts w:cs="Arial"/>
          <w:noProof/>
        </w:rPr>
        <w:t>4</w:t>
      </w:r>
      <w:r w:rsidR="001A6FF2" w:rsidRPr="00D50130">
        <w:rPr>
          <w:rFonts w:cs="Arial"/>
          <w:noProof/>
        </w:rPr>
        <w:fldChar w:fldCharType="end"/>
      </w:r>
      <w:r w:rsidRPr="00D50130">
        <w:rPr>
          <w:rFonts w:cs="Arial"/>
        </w:rPr>
        <w:t xml:space="preserve">: Foster </w:t>
      </w:r>
      <w:r w:rsidR="00AB224A" w:rsidRPr="00D50130">
        <w:rPr>
          <w:rFonts w:cs="Arial"/>
        </w:rPr>
        <w:t>Youth</w:t>
      </w:r>
      <w:r w:rsidRPr="00D50130">
        <w:rPr>
          <w:rFonts w:cs="Arial"/>
        </w:rPr>
        <w:t xml:space="preserve"> Cumulative Enrollment by County for </w:t>
      </w:r>
      <w:r w:rsidR="00150193" w:rsidRPr="00D50130">
        <w:rPr>
          <w:rFonts w:cs="Arial"/>
        </w:rPr>
        <w:t>2023</w:t>
      </w:r>
      <w:r w:rsidR="0005799C"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05799C" w:rsidRPr="00D50130">
        <w:rPr>
          <w:rFonts w:cs="Arial"/>
        </w:rPr>
        <w:t>–</w:t>
      </w:r>
      <w:r w:rsidR="00150193" w:rsidRPr="00D50130">
        <w:rPr>
          <w:rFonts w:cs="Arial"/>
        </w:rPr>
        <w:t>25</w:t>
      </w:r>
      <w:bookmarkEnd w:id="53"/>
      <w:bookmarkEnd w:id="55"/>
    </w:p>
    <w:tbl>
      <w:tblPr>
        <w:tblW w:w="5000" w:type="pct"/>
        <w:tblInd w:w="-5" w:type="dxa"/>
        <w:tblLook w:val="04A0" w:firstRow="1" w:lastRow="0" w:firstColumn="1" w:lastColumn="0" w:noHBand="0" w:noVBand="1"/>
        <w:tblDescription w:val="This table provides Foster Youth Cumulative Enrollment by County for 2023−24 and 2024−25."/>
      </w:tblPr>
      <w:tblGrid>
        <w:gridCol w:w="2245"/>
        <w:gridCol w:w="2370"/>
        <w:gridCol w:w="2370"/>
        <w:gridCol w:w="2370"/>
      </w:tblGrid>
      <w:tr w:rsidR="00F015FE" w:rsidRPr="00D50130" w14:paraId="44D25746" w14:textId="77777777" w:rsidTr="001F74C2">
        <w:trPr>
          <w:cantSplit/>
          <w:trHeight w:val="80"/>
          <w:tblHeader/>
        </w:trPr>
        <w:tc>
          <w:tcPr>
            <w:tcW w:w="238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CFFB6F" w14:textId="2EEA909E" w:rsidR="00F015FE" w:rsidRPr="00D50130" w:rsidRDefault="00F015FE" w:rsidP="001F74C2">
            <w:pPr>
              <w:spacing w:before="0" w:after="0"/>
              <w:jc w:val="center"/>
              <w:rPr>
                <w:rFonts w:cs="Arial"/>
                <w:b/>
                <w:bCs/>
                <w:color w:val="0D0D0D"/>
                <w:szCs w:val="24"/>
              </w:rPr>
            </w:pPr>
            <w:r w:rsidRPr="00D50130">
              <w:rPr>
                <w:rFonts w:cs="Arial"/>
                <w:b/>
                <w:bCs/>
                <w:color w:val="0D0D0D"/>
                <w:szCs w:val="24"/>
              </w:rPr>
              <w:t>County</w:t>
            </w:r>
          </w:p>
        </w:tc>
        <w:tc>
          <w:tcPr>
            <w:tcW w:w="25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AEDAC96" w14:textId="2E2FCF43" w:rsidR="00F015FE" w:rsidRPr="00D50130" w:rsidRDefault="00150193" w:rsidP="001F74C2">
            <w:pPr>
              <w:spacing w:before="0" w:after="0"/>
              <w:jc w:val="center"/>
              <w:rPr>
                <w:rFonts w:cs="Arial"/>
                <w:b/>
                <w:bCs/>
                <w:color w:val="0D0D0D"/>
                <w:szCs w:val="24"/>
              </w:rPr>
            </w:pPr>
            <w:r w:rsidRPr="00D50130">
              <w:rPr>
                <w:rFonts w:cs="Arial"/>
                <w:b/>
                <w:bCs/>
                <w:color w:val="0D0D0D"/>
                <w:szCs w:val="24"/>
              </w:rPr>
              <w:t>2023</w:t>
            </w:r>
            <w:r w:rsidR="0005799C" w:rsidRPr="00D50130">
              <w:rPr>
                <w:rFonts w:cs="Arial"/>
                <w:b/>
                <w:bCs/>
                <w:color w:val="0D0D0D"/>
                <w:szCs w:val="24"/>
              </w:rPr>
              <w:t>–</w:t>
            </w:r>
            <w:r w:rsidRPr="00D50130">
              <w:rPr>
                <w:rFonts w:cs="Arial"/>
                <w:b/>
                <w:bCs/>
                <w:color w:val="0D0D0D"/>
                <w:szCs w:val="24"/>
              </w:rPr>
              <w:t>24</w:t>
            </w:r>
            <w:r w:rsidR="00F015FE" w:rsidRPr="00D50130">
              <w:rPr>
                <w:rFonts w:cs="Arial"/>
                <w:b/>
                <w:bCs/>
                <w:color w:val="0D0D0D"/>
                <w:szCs w:val="24"/>
              </w:rPr>
              <w:t xml:space="preserve"> Enrollment (N)</w:t>
            </w:r>
          </w:p>
        </w:tc>
        <w:tc>
          <w:tcPr>
            <w:tcW w:w="25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B02D97A" w14:textId="57C17B15" w:rsidR="00F015FE" w:rsidRPr="00D50130" w:rsidRDefault="00150193" w:rsidP="001F74C2">
            <w:pPr>
              <w:spacing w:before="0" w:after="0"/>
              <w:jc w:val="center"/>
              <w:rPr>
                <w:rFonts w:cs="Arial"/>
                <w:b/>
                <w:bCs/>
                <w:color w:val="0D0D0D"/>
                <w:szCs w:val="24"/>
              </w:rPr>
            </w:pPr>
            <w:r w:rsidRPr="00D50130">
              <w:rPr>
                <w:rFonts w:cs="Arial"/>
                <w:b/>
                <w:bCs/>
                <w:color w:val="0D0D0D"/>
                <w:szCs w:val="24"/>
              </w:rPr>
              <w:t>2024</w:t>
            </w:r>
            <w:r w:rsidR="0005799C" w:rsidRPr="00D50130">
              <w:rPr>
                <w:rFonts w:cs="Arial"/>
                <w:b/>
                <w:bCs/>
                <w:color w:val="0D0D0D"/>
                <w:szCs w:val="24"/>
              </w:rPr>
              <w:t>–</w:t>
            </w:r>
            <w:r w:rsidRPr="00D50130">
              <w:rPr>
                <w:rFonts w:cs="Arial"/>
                <w:b/>
                <w:bCs/>
                <w:color w:val="0D0D0D"/>
                <w:szCs w:val="24"/>
              </w:rPr>
              <w:t>25</w:t>
            </w:r>
            <w:r w:rsidR="00F015FE" w:rsidRPr="00D50130">
              <w:rPr>
                <w:rFonts w:cs="Arial"/>
                <w:b/>
                <w:bCs/>
                <w:color w:val="0D0D0D"/>
                <w:szCs w:val="24"/>
              </w:rPr>
              <w:t xml:space="preserve"> Enrollment (N)</w:t>
            </w:r>
          </w:p>
        </w:tc>
        <w:tc>
          <w:tcPr>
            <w:tcW w:w="25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5DCEC6" w14:textId="7DD31A12" w:rsidR="00F015FE" w:rsidRPr="00D50130" w:rsidRDefault="00F015FE" w:rsidP="001F74C2">
            <w:pPr>
              <w:spacing w:before="0" w:after="0"/>
              <w:jc w:val="center"/>
              <w:rPr>
                <w:rFonts w:cs="Arial"/>
                <w:b/>
                <w:bCs/>
                <w:color w:val="0D0D0D"/>
                <w:szCs w:val="24"/>
              </w:rPr>
            </w:pPr>
            <w:r w:rsidRPr="00D50130">
              <w:rPr>
                <w:rFonts w:cs="Arial"/>
                <w:b/>
                <w:bCs/>
                <w:color w:val="0D0D0D"/>
                <w:szCs w:val="24"/>
              </w:rPr>
              <w:t>Change in</w:t>
            </w:r>
            <w:r w:rsidR="00516B49" w:rsidRPr="00D50130">
              <w:rPr>
                <w:rFonts w:cs="Arial"/>
                <w:b/>
                <w:bCs/>
                <w:color w:val="0D0D0D"/>
                <w:szCs w:val="24"/>
              </w:rPr>
              <w:t xml:space="preserve"> </w:t>
            </w:r>
            <w:r w:rsidRPr="00D50130">
              <w:rPr>
                <w:rFonts w:cs="Arial"/>
                <w:b/>
                <w:bCs/>
                <w:color w:val="0D0D0D"/>
                <w:szCs w:val="24"/>
              </w:rPr>
              <w:t>Enrollment (N)</w:t>
            </w:r>
          </w:p>
        </w:tc>
      </w:tr>
      <w:tr w:rsidR="00F015FE" w:rsidRPr="00D50130" w14:paraId="7C6DE7F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546AEDFF" w14:textId="77777777" w:rsidR="00F015FE" w:rsidRPr="00D50130" w:rsidRDefault="00F015FE" w:rsidP="00F015FE">
            <w:pPr>
              <w:spacing w:before="0" w:after="0"/>
              <w:rPr>
                <w:rFonts w:cs="Arial"/>
                <w:color w:val="000000"/>
                <w:szCs w:val="24"/>
              </w:rPr>
            </w:pPr>
            <w:r w:rsidRPr="00D50130">
              <w:rPr>
                <w:rFonts w:cs="Arial"/>
                <w:color w:val="000000"/>
                <w:szCs w:val="24"/>
              </w:rPr>
              <w:t>Alameda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5393A1D" w14:textId="77777777" w:rsidR="00F015FE" w:rsidRPr="00D50130" w:rsidRDefault="00F015FE" w:rsidP="009F73B9">
            <w:pPr>
              <w:spacing w:before="0" w:after="0"/>
              <w:jc w:val="right"/>
              <w:rPr>
                <w:rFonts w:cs="Arial"/>
                <w:color w:val="000000"/>
                <w:szCs w:val="24"/>
              </w:rPr>
            </w:pPr>
            <w:r w:rsidRPr="00D50130">
              <w:rPr>
                <w:rFonts w:cs="Arial"/>
                <w:color w:val="000000"/>
                <w:szCs w:val="24"/>
              </w:rPr>
              <w:t>788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F772249" w14:textId="77777777" w:rsidR="00F015FE" w:rsidRPr="00D50130" w:rsidRDefault="00F015FE" w:rsidP="009F73B9">
            <w:pPr>
              <w:spacing w:before="0" w:after="0"/>
              <w:jc w:val="right"/>
              <w:rPr>
                <w:rFonts w:cs="Arial"/>
                <w:color w:val="000000"/>
                <w:szCs w:val="24"/>
              </w:rPr>
            </w:pPr>
            <w:r w:rsidRPr="00D50130">
              <w:rPr>
                <w:rFonts w:cs="Arial"/>
                <w:color w:val="000000"/>
                <w:szCs w:val="24"/>
              </w:rPr>
              <w:t>685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86B0364" w14:textId="77777777" w:rsidR="00F015FE" w:rsidRPr="00D50130" w:rsidRDefault="00F015FE" w:rsidP="009F73B9">
            <w:pPr>
              <w:spacing w:before="0" w:after="0"/>
              <w:jc w:val="right"/>
              <w:rPr>
                <w:rFonts w:cs="Arial"/>
                <w:color w:val="000000"/>
                <w:szCs w:val="24"/>
              </w:rPr>
            </w:pPr>
            <w:r w:rsidRPr="00D50130">
              <w:rPr>
                <w:rFonts w:cs="Arial"/>
                <w:color w:val="000000"/>
                <w:szCs w:val="24"/>
              </w:rPr>
              <w:t>-103</w:t>
            </w:r>
          </w:p>
        </w:tc>
      </w:tr>
      <w:tr w:rsidR="00F015FE" w:rsidRPr="00D50130" w14:paraId="67426178"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F6A0538" w14:textId="77777777" w:rsidR="00F015FE" w:rsidRPr="00D50130" w:rsidRDefault="00F015FE" w:rsidP="00F015FE">
            <w:pPr>
              <w:spacing w:before="0" w:after="0"/>
              <w:rPr>
                <w:rFonts w:cs="Arial"/>
                <w:color w:val="000000"/>
                <w:szCs w:val="24"/>
              </w:rPr>
            </w:pPr>
            <w:r w:rsidRPr="00D50130">
              <w:rPr>
                <w:rFonts w:cs="Arial"/>
                <w:color w:val="000000"/>
                <w:szCs w:val="24"/>
              </w:rPr>
              <w:t>Alpine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156F841"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07EB752"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84B993B"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r>
      <w:tr w:rsidR="00F015FE" w:rsidRPr="00D50130" w14:paraId="53E75658"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78A22E27" w14:textId="77777777" w:rsidR="00F015FE" w:rsidRPr="00D50130" w:rsidRDefault="00F015FE" w:rsidP="00F015FE">
            <w:pPr>
              <w:spacing w:before="0" w:after="0"/>
              <w:rPr>
                <w:rFonts w:cs="Arial"/>
                <w:color w:val="000000"/>
                <w:szCs w:val="24"/>
              </w:rPr>
            </w:pPr>
            <w:r w:rsidRPr="00D50130">
              <w:rPr>
                <w:rFonts w:cs="Arial"/>
                <w:color w:val="000000"/>
                <w:szCs w:val="24"/>
              </w:rPr>
              <w:t>Amador</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0D18E26" w14:textId="77777777" w:rsidR="00F015FE" w:rsidRPr="00D50130" w:rsidRDefault="00F015FE" w:rsidP="009F73B9">
            <w:pPr>
              <w:spacing w:before="0" w:after="0"/>
              <w:jc w:val="right"/>
              <w:rPr>
                <w:rFonts w:cs="Arial"/>
                <w:color w:val="000000"/>
                <w:szCs w:val="24"/>
              </w:rPr>
            </w:pPr>
            <w:r w:rsidRPr="00D50130">
              <w:rPr>
                <w:rFonts w:cs="Arial"/>
                <w:color w:val="000000"/>
                <w:szCs w:val="24"/>
              </w:rPr>
              <w:t>44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2470493" w14:textId="77777777" w:rsidR="00F015FE" w:rsidRPr="00D50130" w:rsidRDefault="00F015FE" w:rsidP="009F73B9">
            <w:pPr>
              <w:spacing w:before="0" w:after="0"/>
              <w:jc w:val="right"/>
              <w:rPr>
                <w:rFonts w:cs="Arial"/>
                <w:color w:val="000000"/>
                <w:szCs w:val="24"/>
              </w:rPr>
            </w:pPr>
            <w:r w:rsidRPr="00D50130">
              <w:rPr>
                <w:rFonts w:cs="Arial"/>
                <w:color w:val="000000"/>
                <w:szCs w:val="24"/>
              </w:rPr>
              <w:t>53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9873ACA" w14:textId="77777777" w:rsidR="00F015FE" w:rsidRPr="00D50130" w:rsidRDefault="00F015FE" w:rsidP="009F73B9">
            <w:pPr>
              <w:spacing w:before="0" w:after="0"/>
              <w:jc w:val="right"/>
              <w:rPr>
                <w:rFonts w:cs="Arial"/>
                <w:color w:val="000000"/>
                <w:szCs w:val="24"/>
              </w:rPr>
            </w:pPr>
            <w:r w:rsidRPr="00D50130">
              <w:rPr>
                <w:rFonts w:cs="Arial"/>
                <w:color w:val="000000"/>
                <w:szCs w:val="24"/>
              </w:rPr>
              <w:t>9</w:t>
            </w:r>
          </w:p>
        </w:tc>
      </w:tr>
      <w:tr w:rsidR="00F015FE" w:rsidRPr="00D50130" w14:paraId="72A50877"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6CE86254" w14:textId="77777777" w:rsidR="00F015FE" w:rsidRPr="00D50130" w:rsidRDefault="00F015FE" w:rsidP="00F015FE">
            <w:pPr>
              <w:spacing w:before="0" w:after="0"/>
              <w:rPr>
                <w:rFonts w:cs="Arial"/>
                <w:color w:val="000000"/>
                <w:szCs w:val="24"/>
              </w:rPr>
            </w:pPr>
            <w:r w:rsidRPr="00D50130">
              <w:rPr>
                <w:rFonts w:cs="Arial"/>
                <w:color w:val="000000"/>
                <w:szCs w:val="24"/>
              </w:rPr>
              <w:t>Butte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A113417" w14:textId="77777777" w:rsidR="00F015FE" w:rsidRPr="00D50130" w:rsidRDefault="00F015FE" w:rsidP="009F73B9">
            <w:pPr>
              <w:spacing w:before="0" w:after="0"/>
              <w:jc w:val="right"/>
              <w:rPr>
                <w:rFonts w:cs="Arial"/>
                <w:color w:val="000000"/>
                <w:szCs w:val="24"/>
              </w:rPr>
            </w:pPr>
            <w:r w:rsidRPr="00D50130">
              <w:rPr>
                <w:rFonts w:cs="Arial"/>
                <w:color w:val="000000"/>
                <w:szCs w:val="24"/>
              </w:rPr>
              <w:t>321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1082EB1" w14:textId="77777777" w:rsidR="00F015FE" w:rsidRPr="00D50130" w:rsidRDefault="00F015FE" w:rsidP="009F73B9">
            <w:pPr>
              <w:spacing w:before="0" w:after="0"/>
              <w:jc w:val="right"/>
              <w:rPr>
                <w:rFonts w:cs="Arial"/>
                <w:color w:val="000000"/>
                <w:szCs w:val="24"/>
              </w:rPr>
            </w:pPr>
            <w:r w:rsidRPr="00D50130">
              <w:rPr>
                <w:rFonts w:cs="Arial"/>
                <w:color w:val="000000"/>
                <w:szCs w:val="24"/>
              </w:rPr>
              <w:t>248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1F4426C" w14:textId="77777777" w:rsidR="00F015FE" w:rsidRPr="00D50130" w:rsidRDefault="00F015FE" w:rsidP="009F73B9">
            <w:pPr>
              <w:spacing w:before="0" w:after="0"/>
              <w:jc w:val="right"/>
              <w:rPr>
                <w:rFonts w:cs="Arial"/>
                <w:color w:val="000000"/>
                <w:szCs w:val="24"/>
              </w:rPr>
            </w:pPr>
            <w:r w:rsidRPr="00D50130">
              <w:rPr>
                <w:rFonts w:cs="Arial"/>
                <w:color w:val="000000"/>
                <w:szCs w:val="24"/>
              </w:rPr>
              <w:t>-73</w:t>
            </w:r>
          </w:p>
        </w:tc>
      </w:tr>
      <w:tr w:rsidR="00F015FE" w:rsidRPr="00D50130" w14:paraId="7BA73343"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4042B843" w14:textId="77777777" w:rsidR="00F015FE" w:rsidRPr="00D50130" w:rsidRDefault="00F015FE" w:rsidP="00F015FE">
            <w:pPr>
              <w:spacing w:before="0" w:after="0"/>
              <w:rPr>
                <w:rFonts w:cs="Arial"/>
                <w:color w:val="000000"/>
                <w:szCs w:val="24"/>
              </w:rPr>
            </w:pPr>
            <w:r w:rsidRPr="00D50130">
              <w:rPr>
                <w:rFonts w:cs="Arial"/>
                <w:color w:val="000000"/>
                <w:szCs w:val="24"/>
              </w:rPr>
              <w:t>Calaveras</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AA3C611" w14:textId="77777777" w:rsidR="00F015FE" w:rsidRPr="00D50130" w:rsidRDefault="00F015FE" w:rsidP="009F73B9">
            <w:pPr>
              <w:spacing w:before="0" w:after="0"/>
              <w:jc w:val="right"/>
              <w:rPr>
                <w:rFonts w:cs="Arial"/>
                <w:color w:val="000000"/>
                <w:szCs w:val="24"/>
              </w:rPr>
            </w:pPr>
            <w:r w:rsidRPr="00D50130">
              <w:rPr>
                <w:rFonts w:cs="Arial"/>
                <w:color w:val="000000"/>
                <w:szCs w:val="24"/>
              </w:rPr>
              <w:t>95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7F27150" w14:textId="77777777" w:rsidR="00F015FE" w:rsidRPr="00D50130" w:rsidRDefault="00F015FE" w:rsidP="009F73B9">
            <w:pPr>
              <w:spacing w:before="0" w:after="0"/>
              <w:jc w:val="right"/>
              <w:rPr>
                <w:rFonts w:cs="Arial"/>
                <w:color w:val="000000"/>
                <w:szCs w:val="24"/>
              </w:rPr>
            </w:pPr>
            <w:r w:rsidRPr="00D50130">
              <w:rPr>
                <w:rFonts w:cs="Arial"/>
                <w:color w:val="000000"/>
                <w:szCs w:val="24"/>
              </w:rPr>
              <w:t>102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AF1DC90" w14:textId="77777777" w:rsidR="00F015FE" w:rsidRPr="00D50130" w:rsidRDefault="00F015FE" w:rsidP="009F73B9">
            <w:pPr>
              <w:spacing w:before="0" w:after="0"/>
              <w:jc w:val="right"/>
              <w:rPr>
                <w:rFonts w:cs="Arial"/>
                <w:color w:val="000000"/>
                <w:szCs w:val="24"/>
              </w:rPr>
            </w:pPr>
            <w:r w:rsidRPr="00D50130">
              <w:rPr>
                <w:rFonts w:cs="Arial"/>
                <w:color w:val="000000"/>
                <w:szCs w:val="24"/>
              </w:rPr>
              <w:t>7</w:t>
            </w:r>
          </w:p>
        </w:tc>
      </w:tr>
      <w:tr w:rsidR="00F015FE" w:rsidRPr="00D50130" w14:paraId="27017AB0"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58667EF5" w14:textId="77777777" w:rsidR="00F015FE" w:rsidRPr="00D50130" w:rsidRDefault="00F015FE" w:rsidP="00F015FE">
            <w:pPr>
              <w:spacing w:before="0" w:after="0"/>
              <w:rPr>
                <w:rFonts w:cs="Arial"/>
                <w:color w:val="000000"/>
                <w:szCs w:val="24"/>
              </w:rPr>
            </w:pPr>
            <w:r w:rsidRPr="00D50130">
              <w:rPr>
                <w:rFonts w:cs="Arial"/>
                <w:color w:val="000000"/>
                <w:szCs w:val="24"/>
              </w:rPr>
              <w:t>Colusa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F217350" w14:textId="77777777" w:rsidR="00F015FE" w:rsidRPr="00D50130" w:rsidRDefault="00F015FE" w:rsidP="009F73B9">
            <w:pPr>
              <w:spacing w:before="0" w:after="0"/>
              <w:jc w:val="right"/>
              <w:rPr>
                <w:rFonts w:cs="Arial"/>
                <w:color w:val="000000"/>
                <w:szCs w:val="24"/>
              </w:rPr>
            </w:pPr>
            <w:r w:rsidRPr="00D50130">
              <w:rPr>
                <w:rFonts w:cs="Arial"/>
                <w:color w:val="000000"/>
                <w:szCs w:val="24"/>
              </w:rPr>
              <w:t>27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151BCFE" w14:textId="77777777" w:rsidR="00F015FE" w:rsidRPr="00D50130" w:rsidRDefault="00F015FE" w:rsidP="009F73B9">
            <w:pPr>
              <w:spacing w:before="0" w:after="0"/>
              <w:jc w:val="right"/>
              <w:rPr>
                <w:rFonts w:cs="Arial"/>
                <w:color w:val="000000"/>
                <w:szCs w:val="24"/>
              </w:rPr>
            </w:pPr>
            <w:r w:rsidRPr="00D50130">
              <w:rPr>
                <w:rFonts w:cs="Arial"/>
                <w:color w:val="000000"/>
                <w:szCs w:val="24"/>
              </w:rPr>
              <w:t>21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7CC6311" w14:textId="77777777" w:rsidR="00F015FE" w:rsidRPr="00D50130" w:rsidRDefault="00F015FE" w:rsidP="009F73B9">
            <w:pPr>
              <w:spacing w:before="0" w:after="0"/>
              <w:jc w:val="right"/>
              <w:rPr>
                <w:rFonts w:cs="Arial"/>
                <w:color w:val="000000"/>
                <w:szCs w:val="24"/>
              </w:rPr>
            </w:pPr>
            <w:r w:rsidRPr="00D50130">
              <w:rPr>
                <w:rFonts w:cs="Arial"/>
                <w:color w:val="000000"/>
                <w:szCs w:val="24"/>
              </w:rPr>
              <w:t>-6</w:t>
            </w:r>
          </w:p>
        </w:tc>
      </w:tr>
      <w:tr w:rsidR="00F015FE" w:rsidRPr="00D50130" w14:paraId="231BEA8D"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7ECC80E9" w14:textId="77777777" w:rsidR="00F015FE" w:rsidRPr="00D50130" w:rsidRDefault="00F015FE" w:rsidP="00F015FE">
            <w:pPr>
              <w:spacing w:before="0" w:after="0"/>
              <w:rPr>
                <w:rFonts w:cs="Arial"/>
                <w:color w:val="000000"/>
                <w:szCs w:val="24"/>
              </w:rPr>
            </w:pPr>
            <w:r w:rsidRPr="00D50130">
              <w:rPr>
                <w:rFonts w:cs="Arial"/>
                <w:color w:val="000000"/>
                <w:szCs w:val="24"/>
              </w:rPr>
              <w:t>Contra Costa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67A55B9" w14:textId="77777777" w:rsidR="00F015FE" w:rsidRPr="00D50130" w:rsidRDefault="00F015FE" w:rsidP="009F73B9">
            <w:pPr>
              <w:spacing w:before="0" w:after="0"/>
              <w:jc w:val="right"/>
              <w:rPr>
                <w:rFonts w:cs="Arial"/>
                <w:color w:val="000000"/>
                <w:szCs w:val="24"/>
              </w:rPr>
            </w:pPr>
            <w:r w:rsidRPr="00D50130">
              <w:rPr>
                <w:rFonts w:cs="Arial"/>
                <w:color w:val="000000"/>
                <w:szCs w:val="24"/>
              </w:rPr>
              <w:t>757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E373D0D" w14:textId="77777777" w:rsidR="00F015FE" w:rsidRPr="00D50130" w:rsidRDefault="00F015FE" w:rsidP="009F73B9">
            <w:pPr>
              <w:spacing w:before="0" w:after="0"/>
              <w:jc w:val="right"/>
              <w:rPr>
                <w:rFonts w:cs="Arial"/>
                <w:color w:val="000000"/>
                <w:szCs w:val="24"/>
              </w:rPr>
            </w:pPr>
            <w:r w:rsidRPr="00D50130">
              <w:rPr>
                <w:rFonts w:cs="Arial"/>
                <w:color w:val="000000"/>
                <w:szCs w:val="24"/>
              </w:rPr>
              <w:t>691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82DE0F5" w14:textId="77777777" w:rsidR="00F015FE" w:rsidRPr="00D50130" w:rsidRDefault="00F015FE" w:rsidP="009F73B9">
            <w:pPr>
              <w:spacing w:before="0" w:after="0"/>
              <w:jc w:val="right"/>
              <w:rPr>
                <w:rFonts w:cs="Arial"/>
                <w:color w:val="000000"/>
                <w:szCs w:val="24"/>
              </w:rPr>
            </w:pPr>
            <w:r w:rsidRPr="00D50130">
              <w:rPr>
                <w:rFonts w:cs="Arial"/>
                <w:color w:val="000000"/>
                <w:szCs w:val="24"/>
              </w:rPr>
              <w:t>-66</w:t>
            </w:r>
          </w:p>
        </w:tc>
      </w:tr>
      <w:tr w:rsidR="00F015FE" w:rsidRPr="00D50130" w14:paraId="2E12650C"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101EB02" w14:textId="77777777" w:rsidR="00F015FE" w:rsidRPr="00D50130" w:rsidRDefault="00F015FE" w:rsidP="00F015FE">
            <w:pPr>
              <w:spacing w:before="0" w:after="0"/>
              <w:rPr>
                <w:rFonts w:cs="Arial"/>
                <w:color w:val="000000"/>
                <w:szCs w:val="24"/>
              </w:rPr>
            </w:pPr>
            <w:r w:rsidRPr="00D50130">
              <w:rPr>
                <w:rFonts w:cs="Arial"/>
                <w:color w:val="000000"/>
                <w:szCs w:val="24"/>
              </w:rPr>
              <w:t>Del Norte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1A15FA7" w14:textId="77777777" w:rsidR="00F015FE" w:rsidRPr="00D50130" w:rsidRDefault="00F015FE" w:rsidP="009F73B9">
            <w:pPr>
              <w:spacing w:before="0" w:after="0"/>
              <w:jc w:val="right"/>
              <w:rPr>
                <w:rFonts w:cs="Arial"/>
                <w:color w:val="000000"/>
                <w:szCs w:val="24"/>
              </w:rPr>
            </w:pPr>
            <w:r w:rsidRPr="00D50130">
              <w:rPr>
                <w:rFonts w:cs="Arial"/>
                <w:color w:val="000000"/>
                <w:szCs w:val="24"/>
              </w:rPr>
              <w:t>98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6DF5EC9" w14:textId="77777777" w:rsidR="00F015FE" w:rsidRPr="00D50130" w:rsidRDefault="00F015FE" w:rsidP="009F73B9">
            <w:pPr>
              <w:spacing w:before="0" w:after="0"/>
              <w:jc w:val="right"/>
              <w:rPr>
                <w:rFonts w:cs="Arial"/>
                <w:color w:val="000000"/>
                <w:szCs w:val="24"/>
              </w:rPr>
            </w:pPr>
            <w:r w:rsidRPr="00D50130">
              <w:rPr>
                <w:rFonts w:cs="Arial"/>
                <w:color w:val="000000"/>
                <w:szCs w:val="24"/>
              </w:rPr>
              <w:t>90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2443783" w14:textId="77777777" w:rsidR="00F015FE" w:rsidRPr="00D50130" w:rsidRDefault="00F015FE" w:rsidP="009F73B9">
            <w:pPr>
              <w:spacing w:before="0" w:after="0"/>
              <w:jc w:val="right"/>
              <w:rPr>
                <w:rFonts w:cs="Arial"/>
                <w:color w:val="000000"/>
                <w:szCs w:val="24"/>
              </w:rPr>
            </w:pPr>
            <w:r w:rsidRPr="00D50130">
              <w:rPr>
                <w:rFonts w:cs="Arial"/>
                <w:color w:val="000000"/>
                <w:szCs w:val="24"/>
              </w:rPr>
              <w:t>-8</w:t>
            </w:r>
          </w:p>
        </w:tc>
      </w:tr>
      <w:tr w:rsidR="00F015FE" w:rsidRPr="00D50130" w14:paraId="6383BE9F"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2BB49A4" w14:textId="77777777" w:rsidR="00F015FE" w:rsidRPr="00D50130" w:rsidRDefault="00F015FE" w:rsidP="00F015FE">
            <w:pPr>
              <w:spacing w:before="0" w:after="0"/>
              <w:rPr>
                <w:rFonts w:cs="Arial"/>
                <w:color w:val="000000"/>
                <w:szCs w:val="24"/>
              </w:rPr>
            </w:pPr>
            <w:r w:rsidRPr="00D50130">
              <w:rPr>
                <w:rFonts w:cs="Arial"/>
                <w:color w:val="000000"/>
                <w:szCs w:val="24"/>
              </w:rPr>
              <w:t>El Dorado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604C89C" w14:textId="77777777" w:rsidR="00F015FE" w:rsidRPr="00D50130" w:rsidRDefault="00F015FE" w:rsidP="009F73B9">
            <w:pPr>
              <w:spacing w:before="0" w:after="0"/>
              <w:jc w:val="right"/>
              <w:rPr>
                <w:rFonts w:cs="Arial"/>
                <w:color w:val="000000"/>
                <w:szCs w:val="24"/>
              </w:rPr>
            </w:pPr>
            <w:r w:rsidRPr="00D50130">
              <w:rPr>
                <w:rFonts w:cs="Arial"/>
                <w:color w:val="000000"/>
                <w:szCs w:val="24"/>
              </w:rPr>
              <w:t>238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090CCB4" w14:textId="77777777" w:rsidR="00F015FE" w:rsidRPr="00D50130" w:rsidRDefault="00F015FE" w:rsidP="009F73B9">
            <w:pPr>
              <w:spacing w:before="0" w:after="0"/>
              <w:jc w:val="right"/>
              <w:rPr>
                <w:rFonts w:cs="Arial"/>
                <w:color w:val="000000"/>
                <w:szCs w:val="24"/>
              </w:rPr>
            </w:pPr>
            <w:r w:rsidRPr="00D50130">
              <w:rPr>
                <w:rFonts w:cs="Arial"/>
                <w:color w:val="000000"/>
                <w:szCs w:val="24"/>
              </w:rPr>
              <w:t>255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E0A12E4" w14:textId="77777777" w:rsidR="00F015FE" w:rsidRPr="00D50130" w:rsidRDefault="00F015FE" w:rsidP="009F73B9">
            <w:pPr>
              <w:spacing w:before="0" w:after="0"/>
              <w:jc w:val="right"/>
              <w:rPr>
                <w:rFonts w:cs="Arial"/>
                <w:color w:val="000000"/>
                <w:szCs w:val="24"/>
              </w:rPr>
            </w:pPr>
            <w:r w:rsidRPr="00D50130">
              <w:rPr>
                <w:rFonts w:cs="Arial"/>
                <w:color w:val="000000"/>
                <w:szCs w:val="24"/>
              </w:rPr>
              <w:t>17</w:t>
            </w:r>
          </w:p>
        </w:tc>
      </w:tr>
      <w:tr w:rsidR="00F015FE" w:rsidRPr="00D50130" w14:paraId="046EB8CF"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5034B519" w14:textId="77777777" w:rsidR="00F015FE" w:rsidRPr="00D50130" w:rsidRDefault="00F015FE" w:rsidP="00F015FE">
            <w:pPr>
              <w:spacing w:before="0" w:after="0"/>
              <w:rPr>
                <w:rFonts w:cs="Arial"/>
                <w:color w:val="000000"/>
                <w:szCs w:val="24"/>
              </w:rPr>
            </w:pPr>
            <w:r w:rsidRPr="00D50130">
              <w:rPr>
                <w:rFonts w:cs="Arial"/>
                <w:color w:val="000000"/>
                <w:szCs w:val="24"/>
              </w:rPr>
              <w:t>Fresno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1146A09" w14:textId="77777777" w:rsidR="00F015FE" w:rsidRPr="00D50130" w:rsidRDefault="00F015FE" w:rsidP="009F73B9">
            <w:pPr>
              <w:spacing w:before="0" w:after="0"/>
              <w:jc w:val="right"/>
              <w:rPr>
                <w:rFonts w:cs="Arial"/>
                <w:color w:val="000000"/>
                <w:szCs w:val="24"/>
              </w:rPr>
            </w:pPr>
            <w:r w:rsidRPr="00D50130">
              <w:rPr>
                <w:rFonts w:cs="Arial"/>
                <w:color w:val="000000"/>
                <w:szCs w:val="24"/>
              </w:rPr>
              <w:t>2,112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734889A" w14:textId="77777777" w:rsidR="00F015FE" w:rsidRPr="00D50130" w:rsidRDefault="00F015FE" w:rsidP="009F73B9">
            <w:pPr>
              <w:spacing w:before="0" w:after="0"/>
              <w:jc w:val="right"/>
              <w:rPr>
                <w:rFonts w:cs="Arial"/>
                <w:color w:val="000000"/>
                <w:szCs w:val="24"/>
              </w:rPr>
            </w:pPr>
            <w:r w:rsidRPr="00D50130">
              <w:rPr>
                <w:rFonts w:cs="Arial"/>
                <w:color w:val="000000"/>
                <w:szCs w:val="24"/>
              </w:rPr>
              <w:t>1,795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56951AB" w14:textId="77777777" w:rsidR="00F015FE" w:rsidRPr="00D50130" w:rsidRDefault="00F015FE" w:rsidP="009F73B9">
            <w:pPr>
              <w:spacing w:before="0" w:after="0"/>
              <w:jc w:val="right"/>
              <w:rPr>
                <w:rFonts w:cs="Arial"/>
                <w:color w:val="000000"/>
                <w:szCs w:val="24"/>
              </w:rPr>
            </w:pPr>
            <w:r w:rsidRPr="00D50130">
              <w:rPr>
                <w:rFonts w:cs="Arial"/>
                <w:color w:val="000000"/>
                <w:szCs w:val="24"/>
              </w:rPr>
              <w:t>-317</w:t>
            </w:r>
          </w:p>
        </w:tc>
      </w:tr>
      <w:tr w:rsidR="00F015FE" w:rsidRPr="00D50130" w14:paraId="24C77062"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6B48CB5" w14:textId="77777777" w:rsidR="00F015FE" w:rsidRPr="00D50130" w:rsidRDefault="00F015FE" w:rsidP="00F015FE">
            <w:pPr>
              <w:spacing w:before="0" w:after="0"/>
              <w:rPr>
                <w:rFonts w:cs="Arial"/>
                <w:color w:val="000000"/>
                <w:szCs w:val="24"/>
              </w:rPr>
            </w:pPr>
            <w:r w:rsidRPr="00D50130">
              <w:rPr>
                <w:rFonts w:cs="Arial"/>
                <w:color w:val="000000"/>
                <w:szCs w:val="24"/>
              </w:rPr>
              <w:t>Glenn</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786B55F" w14:textId="77777777" w:rsidR="00F015FE" w:rsidRPr="00D50130" w:rsidRDefault="00F015FE" w:rsidP="009F73B9">
            <w:pPr>
              <w:spacing w:before="0" w:after="0"/>
              <w:jc w:val="right"/>
              <w:rPr>
                <w:rFonts w:cs="Arial"/>
                <w:color w:val="000000"/>
                <w:szCs w:val="24"/>
              </w:rPr>
            </w:pPr>
            <w:r w:rsidRPr="00D50130">
              <w:rPr>
                <w:rFonts w:cs="Arial"/>
                <w:color w:val="000000"/>
                <w:szCs w:val="24"/>
              </w:rPr>
              <w:t>34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5E8F181" w14:textId="77777777" w:rsidR="00F015FE" w:rsidRPr="00D50130" w:rsidRDefault="00F015FE" w:rsidP="009F73B9">
            <w:pPr>
              <w:spacing w:before="0" w:after="0"/>
              <w:jc w:val="right"/>
              <w:rPr>
                <w:rFonts w:cs="Arial"/>
                <w:color w:val="000000"/>
                <w:szCs w:val="24"/>
              </w:rPr>
            </w:pPr>
            <w:r w:rsidRPr="00D50130">
              <w:rPr>
                <w:rFonts w:cs="Arial"/>
                <w:color w:val="000000"/>
                <w:szCs w:val="24"/>
              </w:rPr>
              <w:t>46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4859C3B" w14:textId="77777777" w:rsidR="00F015FE" w:rsidRPr="00D50130" w:rsidRDefault="00F015FE" w:rsidP="009F73B9">
            <w:pPr>
              <w:spacing w:before="0" w:after="0"/>
              <w:jc w:val="right"/>
              <w:rPr>
                <w:rFonts w:cs="Arial"/>
                <w:color w:val="000000"/>
                <w:szCs w:val="24"/>
              </w:rPr>
            </w:pPr>
            <w:r w:rsidRPr="00D50130">
              <w:rPr>
                <w:rFonts w:cs="Arial"/>
                <w:color w:val="000000"/>
                <w:szCs w:val="24"/>
              </w:rPr>
              <w:t>12</w:t>
            </w:r>
          </w:p>
        </w:tc>
      </w:tr>
      <w:tr w:rsidR="00F015FE" w:rsidRPr="00D50130" w14:paraId="1BDD5BF4"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22F1720" w14:textId="77777777" w:rsidR="00F015FE" w:rsidRPr="00D50130" w:rsidRDefault="00F015FE" w:rsidP="00F015FE">
            <w:pPr>
              <w:spacing w:before="0" w:after="0"/>
              <w:rPr>
                <w:rFonts w:cs="Arial"/>
                <w:color w:val="000000"/>
                <w:szCs w:val="24"/>
              </w:rPr>
            </w:pPr>
            <w:r w:rsidRPr="00D50130">
              <w:rPr>
                <w:rFonts w:cs="Arial"/>
                <w:color w:val="000000"/>
                <w:szCs w:val="24"/>
              </w:rPr>
              <w:t>Humboldt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396F0F4" w14:textId="77777777" w:rsidR="00F015FE" w:rsidRPr="00D50130" w:rsidRDefault="00F015FE" w:rsidP="009F73B9">
            <w:pPr>
              <w:spacing w:before="0" w:after="0"/>
              <w:jc w:val="right"/>
              <w:rPr>
                <w:rFonts w:cs="Arial"/>
                <w:color w:val="000000"/>
                <w:szCs w:val="24"/>
              </w:rPr>
            </w:pPr>
            <w:r w:rsidRPr="00D50130">
              <w:rPr>
                <w:rFonts w:cs="Arial"/>
                <w:color w:val="000000"/>
                <w:szCs w:val="24"/>
              </w:rPr>
              <w:t>381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0A6A1AC" w14:textId="77777777" w:rsidR="00F015FE" w:rsidRPr="00D50130" w:rsidRDefault="00F015FE" w:rsidP="009F73B9">
            <w:pPr>
              <w:spacing w:before="0" w:after="0"/>
              <w:jc w:val="right"/>
              <w:rPr>
                <w:rFonts w:cs="Arial"/>
                <w:color w:val="000000"/>
                <w:szCs w:val="24"/>
              </w:rPr>
            </w:pPr>
            <w:r w:rsidRPr="00D50130">
              <w:rPr>
                <w:rFonts w:cs="Arial"/>
                <w:color w:val="000000"/>
                <w:szCs w:val="24"/>
              </w:rPr>
              <w:t>315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39525F0" w14:textId="77777777" w:rsidR="00F015FE" w:rsidRPr="00D50130" w:rsidRDefault="00F015FE" w:rsidP="009F73B9">
            <w:pPr>
              <w:spacing w:before="0" w:after="0"/>
              <w:jc w:val="right"/>
              <w:rPr>
                <w:rFonts w:cs="Arial"/>
                <w:color w:val="000000"/>
                <w:szCs w:val="24"/>
              </w:rPr>
            </w:pPr>
            <w:r w:rsidRPr="00D50130">
              <w:rPr>
                <w:rFonts w:cs="Arial"/>
                <w:color w:val="000000"/>
                <w:szCs w:val="24"/>
              </w:rPr>
              <w:t>-66</w:t>
            </w:r>
          </w:p>
        </w:tc>
      </w:tr>
      <w:tr w:rsidR="00F015FE" w:rsidRPr="00D50130" w14:paraId="27A7BE1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61D6B79" w14:textId="77777777" w:rsidR="00F015FE" w:rsidRPr="00D50130" w:rsidRDefault="00F015FE" w:rsidP="00F015FE">
            <w:pPr>
              <w:spacing w:before="0" w:after="0"/>
              <w:rPr>
                <w:rFonts w:cs="Arial"/>
                <w:color w:val="000000"/>
                <w:szCs w:val="24"/>
              </w:rPr>
            </w:pPr>
            <w:r w:rsidRPr="00D50130">
              <w:rPr>
                <w:rFonts w:cs="Arial"/>
                <w:color w:val="000000"/>
                <w:szCs w:val="24"/>
              </w:rPr>
              <w:t>Imperial</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1B0AD8B" w14:textId="77777777" w:rsidR="00F015FE" w:rsidRPr="00D50130" w:rsidRDefault="00F015FE" w:rsidP="009F73B9">
            <w:pPr>
              <w:spacing w:before="0" w:after="0"/>
              <w:jc w:val="right"/>
              <w:rPr>
                <w:rFonts w:cs="Arial"/>
                <w:color w:val="000000"/>
                <w:szCs w:val="24"/>
              </w:rPr>
            </w:pPr>
            <w:r w:rsidRPr="00D50130">
              <w:rPr>
                <w:rFonts w:cs="Arial"/>
                <w:color w:val="000000"/>
                <w:szCs w:val="24"/>
              </w:rPr>
              <w:t>215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1FE63E4" w14:textId="77777777" w:rsidR="00F015FE" w:rsidRPr="00D50130" w:rsidRDefault="00F015FE" w:rsidP="009F73B9">
            <w:pPr>
              <w:spacing w:before="0" w:after="0"/>
              <w:jc w:val="right"/>
              <w:rPr>
                <w:rFonts w:cs="Arial"/>
                <w:color w:val="000000"/>
                <w:szCs w:val="24"/>
              </w:rPr>
            </w:pPr>
            <w:r w:rsidRPr="00D50130">
              <w:rPr>
                <w:rFonts w:cs="Arial"/>
                <w:color w:val="000000"/>
                <w:szCs w:val="24"/>
              </w:rPr>
              <w:t>208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74B1D16" w14:textId="77777777" w:rsidR="00F015FE" w:rsidRPr="00D50130" w:rsidRDefault="00F015FE" w:rsidP="009F73B9">
            <w:pPr>
              <w:spacing w:before="0" w:after="0"/>
              <w:jc w:val="right"/>
              <w:rPr>
                <w:rFonts w:cs="Arial"/>
                <w:color w:val="000000"/>
                <w:szCs w:val="24"/>
              </w:rPr>
            </w:pPr>
            <w:r w:rsidRPr="00D50130">
              <w:rPr>
                <w:rFonts w:cs="Arial"/>
                <w:color w:val="000000"/>
                <w:szCs w:val="24"/>
              </w:rPr>
              <w:t>-7</w:t>
            </w:r>
          </w:p>
        </w:tc>
      </w:tr>
      <w:tr w:rsidR="00F015FE" w:rsidRPr="00D50130" w14:paraId="53408D1C"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693558AB" w14:textId="77777777" w:rsidR="00F015FE" w:rsidRPr="00D50130" w:rsidRDefault="00F015FE" w:rsidP="00F015FE">
            <w:pPr>
              <w:spacing w:before="0" w:after="0"/>
              <w:rPr>
                <w:rFonts w:cs="Arial"/>
                <w:color w:val="000000"/>
                <w:szCs w:val="24"/>
              </w:rPr>
            </w:pPr>
            <w:r w:rsidRPr="00D50130">
              <w:rPr>
                <w:rFonts w:cs="Arial"/>
                <w:color w:val="000000"/>
                <w:szCs w:val="24"/>
              </w:rPr>
              <w:lastRenderedPageBreak/>
              <w:t>Inyo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E9774CF" w14:textId="77777777" w:rsidR="00F015FE" w:rsidRPr="00D50130" w:rsidRDefault="00F015FE" w:rsidP="009F73B9">
            <w:pPr>
              <w:spacing w:before="0" w:after="0"/>
              <w:jc w:val="right"/>
              <w:rPr>
                <w:rFonts w:cs="Arial"/>
                <w:color w:val="000000"/>
                <w:szCs w:val="24"/>
              </w:rPr>
            </w:pPr>
            <w:r w:rsidRPr="00D50130">
              <w:rPr>
                <w:rFonts w:cs="Arial"/>
                <w:color w:val="000000"/>
                <w:szCs w:val="24"/>
              </w:rPr>
              <w:t>88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368F720" w14:textId="77777777" w:rsidR="00F015FE" w:rsidRPr="00D50130" w:rsidRDefault="00F015FE" w:rsidP="009F73B9">
            <w:pPr>
              <w:spacing w:before="0" w:after="0"/>
              <w:jc w:val="right"/>
              <w:rPr>
                <w:rFonts w:cs="Arial"/>
                <w:color w:val="000000"/>
                <w:szCs w:val="24"/>
              </w:rPr>
            </w:pPr>
            <w:r w:rsidRPr="00D50130">
              <w:rPr>
                <w:rFonts w:cs="Arial"/>
                <w:color w:val="000000"/>
                <w:szCs w:val="24"/>
              </w:rPr>
              <w:t>67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CDD5CDD" w14:textId="77777777" w:rsidR="00F015FE" w:rsidRPr="00D50130" w:rsidRDefault="00F015FE" w:rsidP="009F73B9">
            <w:pPr>
              <w:spacing w:before="0" w:after="0"/>
              <w:jc w:val="right"/>
              <w:rPr>
                <w:rFonts w:cs="Arial"/>
                <w:color w:val="000000"/>
                <w:szCs w:val="24"/>
              </w:rPr>
            </w:pPr>
            <w:r w:rsidRPr="00D50130">
              <w:rPr>
                <w:rFonts w:cs="Arial"/>
                <w:color w:val="000000"/>
                <w:szCs w:val="24"/>
              </w:rPr>
              <w:t>-21</w:t>
            </w:r>
          </w:p>
        </w:tc>
      </w:tr>
      <w:tr w:rsidR="00F015FE" w:rsidRPr="00D50130" w14:paraId="038F9EFA"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6E724AB4" w14:textId="77777777" w:rsidR="00F015FE" w:rsidRPr="00D50130" w:rsidRDefault="00F015FE" w:rsidP="00F015FE">
            <w:pPr>
              <w:spacing w:before="0" w:after="0"/>
              <w:rPr>
                <w:rFonts w:cs="Arial"/>
                <w:color w:val="000000"/>
                <w:szCs w:val="24"/>
              </w:rPr>
            </w:pPr>
            <w:r w:rsidRPr="00D50130">
              <w:rPr>
                <w:rFonts w:cs="Arial"/>
                <w:color w:val="000000"/>
                <w:szCs w:val="24"/>
              </w:rPr>
              <w:t>Kern</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1A8CBEF" w14:textId="77777777" w:rsidR="00F015FE" w:rsidRPr="00D50130" w:rsidRDefault="00F015FE" w:rsidP="009F73B9">
            <w:pPr>
              <w:spacing w:before="0" w:after="0"/>
              <w:jc w:val="right"/>
              <w:rPr>
                <w:rFonts w:cs="Arial"/>
                <w:color w:val="000000"/>
                <w:szCs w:val="24"/>
              </w:rPr>
            </w:pPr>
            <w:r w:rsidRPr="00D50130">
              <w:rPr>
                <w:rFonts w:cs="Arial"/>
                <w:color w:val="000000"/>
                <w:szCs w:val="24"/>
              </w:rPr>
              <w:t>2,067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3A46312" w14:textId="77777777" w:rsidR="00F015FE" w:rsidRPr="00D50130" w:rsidRDefault="00F015FE" w:rsidP="009F73B9">
            <w:pPr>
              <w:spacing w:before="0" w:after="0"/>
              <w:jc w:val="right"/>
              <w:rPr>
                <w:rFonts w:cs="Arial"/>
                <w:color w:val="000000"/>
                <w:szCs w:val="24"/>
              </w:rPr>
            </w:pPr>
            <w:r w:rsidRPr="00D50130">
              <w:rPr>
                <w:rFonts w:cs="Arial"/>
                <w:color w:val="000000"/>
                <w:szCs w:val="24"/>
              </w:rPr>
              <w:t>2,038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4797BCF" w14:textId="77777777" w:rsidR="00F015FE" w:rsidRPr="00D50130" w:rsidRDefault="00F015FE" w:rsidP="009F73B9">
            <w:pPr>
              <w:spacing w:before="0" w:after="0"/>
              <w:jc w:val="right"/>
              <w:rPr>
                <w:rFonts w:cs="Arial"/>
                <w:color w:val="000000"/>
                <w:szCs w:val="24"/>
              </w:rPr>
            </w:pPr>
            <w:r w:rsidRPr="00D50130">
              <w:rPr>
                <w:rFonts w:cs="Arial"/>
                <w:color w:val="000000"/>
                <w:szCs w:val="24"/>
              </w:rPr>
              <w:t>-29</w:t>
            </w:r>
          </w:p>
        </w:tc>
      </w:tr>
      <w:tr w:rsidR="00F015FE" w:rsidRPr="00D50130" w14:paraId="14A4DD20"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7D28A14" w14:textId="77777777" w:rsidR="00F015FE" w:rsidRPr="00D50130" w:rsidRDefault="00F015FE" w:rsidP="00F015FE">
            <w:pPr>
              <w:spacing w:before="0" w:after="0"/>
              <w:rPr>
                <w:rFonts w:cs="Arial"/>
                <w:color w:val="000000"/>
                <w:szCs w:val="24"/>
              </w:rPr>
            </w:pPr>
            <w:r w:rsidRPr="00D50130">
              <w:rPr>
                <w:rFonts w:cs="Arial"/>
                <w:color w:val="000000"/>
                <w:szCs w:val="24"/>
              </w:rPr>
              <w:t>Kings</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307F004" w14:textId="77777777" w:rsidR="00F015FE" w:rsidRPr="00D50130" w:rsidRDefault="00F015FE" w:rsidP="009F73B9">
            <w:pPr>
              <w:spacing w:before="0" w:after="0"/>
              <w:jc w:val="right"/>
              <w:rPr>
                <w:rFonts w:cs="Arial"/>
                <w:color w:val="000000"/>
                <w:szCs w:val="24"/>
              </w:rPr>
            </w:pPr>
            <w:r w:rsidRPr="00D50130">
              <w:rPr>
                <w:rFonts w:cs="Arial"/>
                <w:color w:val="000000"/>
                <w:szCs w:val="24"/>
              </w:rPr>
              <w:t>368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28F9FA0" w14:textId="77777777" w:rsidR="00F015FE" w:rsidRPr="00D50130" w:rsidRDefault="00F015FE" w:rsidP="009F73B9">
            <w:pPr>
              <w:spacing w:before="0" w:after="0"/>
              <w:jc w:val="right"/>
              <w:rPr>
                <w:rFonts w:cs="Arial"/>
                <w:color w:val="000000"/>
                <w:szCs w:val="24"/>
              </w:rPr>
            </w:pPr>
            <w:r w:rsidRPr="00D50130">
              <w:rPr>
                <w:rFonts w:cs="Arial"/>
                <w:color w:val="000000"/>
                <w:szCs w:val="24"/>
              </w:rPr>
              <w:t>347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AEB6C41" w14:textId="77777777" w:rsidR="00F015FE" w:rsidRPr="00D50130" w:rsidRDefault="00F015FE" w:rsidP="009F73B9">
            <w:pPr>
              <w:spacing w:before="0" w:after="0"/>
              <w:jc w:val="right"/>
              <w:rPr>
                <w:rFonts w:cs="Arial"/>
                <w:color w:val="000000"/>
                <w:szCs w:val="24"/>
              </w:rPr>
            </w:pPr>
            <w:r w:rsidRPr="00D50130">
              <w:rPr>
                <w:rFonts w:cs="Arial"/>
                <w:color w:val="000000"/>
                <w:szCs w:val="24"/>
              </w:rPr>
              <w:t>-21</w:t>
            </w:r>
          </w:p>
        </w:tc>
      </w:tr>
      <w:tr w:rsidR="00F015FE" w:rsidRPr="00D50130" w14:paraId="207EE49C"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3C3C123" w14:textId="77777777" w:rsidR="00F015FE" w:rsidRPr="00D50130" w:rsidRDefault="00F015FE" w:rsidP="00F015FE">
            <w:pPr>
              <w:spacing w:before="0" w:after="0"/>
              <w:rPr>
                <w:rFonts w:cs="Arial"/>
                <w:color w:val="000000"/>
                <w:szCs w:val="24"/>
              </w:rPr>
            </w:pPr>
            <w:r w:rsidRPr="00D50130">
              <w:rPr>
                <w:rFonts w:cs="Arial"/>
                <w:color w:val="000000"/>
                <w:szCs w:val="24"/>
              </w:rPr>
              <w:t>Lake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7D50B25" w14:textId="77777777" w:rsidR="00F015FE" w:rsidRPr="00D50130" w:rsidRDefault="00F015FE" w:rsidP="009F73B9">
            <w:pPr>
              <w:spacing w:before="0" w:after="0"/>
              <w:jc w:val="right"/>
              <w:rPr>
                <w:rFonts w:cs="Arial"/>
                <w:color w:val="000000"/>
                <w:szCs w:val="24"/>
              </w:rPr>
            </w:pPr>
            <w:r w:rsidRPr="00D50130">
              <w:rPr>
                <w:rFonts w:cs="Arial"/>
                <w:color w:val="000000"/>
                <w:szCs w:val="24"/>
              </w:rPr>
              <w:t>76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3196375" w14:textId="77777777" w:rsidR="00F015FE" w:rsidRPr="00D50130" w:rsidRDefault="00F015FE" w:rsidP="009F73B9">
            <w:pPr>
              <w:spacing w:before="0" w:after="0"/>
              <w:jc w:val="right"/>
              <w:rPr>
                <w:rFonts w:cs="Arial"/>
                <w:color w:val="000000"/>
                <w:szCs w:val="24"/>
              </w:rPr>
            </w:pPr>
            <w:r w:rsidRPr="00D50130">
              <w:rPr>
                <w:rFonts w:cs="Arial"/>
                <w:color w:val="000000"/>
                <w:szCs w:val="24"/>
              </w:rPr>
              <w:t>94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095141" w14:textId="77777777" w:rsidR="00F015FE" w:rsidRPr="00D50130" w:rsidRDefault="00F015FE" w:rsidP="009F73B9">
            <w:pPr>
              <w:spacing w:before="0" w:after="0"/>
              <w:jc w:val="right"/>
              <w:rPr>
                <w:rFonts w:cs="Arial"/>
                <w:color w:val="000000"/>
                <w:szCs w:val="24"/>
              </w:rPr>
            </w:pPr>
            <w:r w:rsidRPr="00D50130">
              <w:rPr>
                <w:rFonts w:cs="Arial"/>
                <w:color w:val="000000"/>
                <w:szCs w:val="24"/>
              </w:rPr>
              <w:t>18</w:t>
            </w:r>
          </w:p>
        </w:tc>
      </w:tr>
      <w:tr w:rsidR="00F015FE" w:rsidRPr="00D50130" w14:paraId="034B3129"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F14FEC7" w14:textId="77777777" w:rsidR="00F015FE" w:rsidRPr="00D50130" w:rsidRDefault="00F015FE" w:rsidP="00F015FE">
            <w:pPr>
              <w:spacing w:before="0" w:after="0"/>
              <w:rPr>
                <w:rFonts w:cs="Arial"/>
                <w:color w:val="000000"/>
                <w:szCs w:val="24"/>
              </w:rPr>
            </w:pPr>
            <w:r w:rsidRPr="00D50130">
              <w:rPr>
                <w:rFonts w:cs="Arial"/>
                <w:color w:val="000000"/>
                <w:szCs w:val="24"/>
              </w:rPr>
              <w:t>Lassen</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37EE46C" w14:textId="77777777" w:rsidR="00F015FE" w:rsidRPr="00D50130" w:rsidRDefault="00F015FE" w:rsidP="009F73B9">
            <w:pPr>
              <w:spacing w:before="0" w:after="0"/>
              <w:jc w:val="right"/>
              <w:rPr>
                <w:rFonts w:cs="Arial"/>
                <w:color w:val="000000"/>
                <w:szCs w:val="24"/>
              </w:rPr>
            </w:pPr>
            <w:r w:rsidRPr="00D50130">
              <w:rPr>
                <w:rFonts w:cs="Arial"/>
                <w:color w:val="000000"/>
                <w:szCs w:val="24"/>
              </w:rPr>
              <w:t>72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60DCBB0" w14:textId="77777777" w:rsidR="00F015FE" w:rsidRPr="00D50130" w:rsidRDefault="00F015FE" w:rsidP="009F73B9">
            <w:pPr>
              <w:spacing w:before="0" w:after="0"/>
              <w:jc w:val="right"/>
              <w:rPr>
                <w:rFonts w:cs="Arial"/>
                <w:color w:val="000000"/>
                <w:szCs w:val="24"/>
              </w:rPr>
            </w:pPr>
            <w:r w:rsidRPr="00D50130">
              <w:rPr>
                <w:rFonts w:cs="Arial"/>
                <w:color w:val="000000"/>
                <w:szCs w:val="24"/>
              </w:rPr>
              <w:t>64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A4C1193" w14:textId="77777777" w:rsidR="00F015FE" w:rsidRPr="00D50130" w:rsidRDefault="00F015FE" w:rsidP="009F73B9">
            <w:pPr>
              <w:spacing w:before="0" w:after="0"/>
              <w:jc w:val="right"/>
              <w:rPr>
                <w:rFonts w:cs="Arial"/>
                <w:color w:val="000000"/>
                <w:szCs w:val="24"/>
              </w:rPr>
            </w:pPr>
            <w:r w:rsidRPr="00D50130">
              <w:rPr>
                <w:rFonts w:cs="Arial"/>
                <w:color w:val="000000"/>
                <w:szCs w:val="24"/>
              </w:rPr>
              <w:t>-8</w:t>
            </w:r>
          </w:p>
        </w:tc>
      </w:tr>
      <w:tr w:rsidR="00F015FE" w:rsidRPr="00D50130" w14:paraId="7D08733C"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76A9B5ED" w14:textId="77777777" w:rsidR="00F015FE" w:rsidRPr="00D50130" w:rsidRDefault="00F015FE" w:rsidP="00F015FE">
            <w:pPr>
              <w:spacing w:before="0" w:after="0"/>
              <w:rPr>
                <w:rFonts w:cs="Arial"/>
                <w:color w:val="000000"/>
                <w:szCs w:val="24"/>
              </w:rPr>
            </w:pPr>
            <w:r w:rsidRPr="00D50130">
              <w:rPr>
                <w:rFonts w:cs="Arial"/>
                <w:color w:val="000000"/>
                <w:szCs w:val="24"/>
              </w:rPr>
              <w:t>Los Angeles</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7B5429A" w14:textId="77777777" w:rsidR="00F015FE" w:rsidRPr="00D50130" w:rsidRDefault="00F015FE" w:rsidP="009F73B9">
            <w:pPr>
              <w:spacing w:before="0" w:after="0"/>
              <w:jc w:val="right"/>
              <w:rPr>
                <w:rFonts w:cs="Arial"/>
                <w:color w:val="000000"/>
                <w:szCs w:val="24"/>
              </w:rPr>
            </w:pPr>
            <w:r w:rsidRPr="00D50130">
              <w:rPr>
                <w:rFonts w:cs="Arial"/>
                <w:color w:val="000000"/>
                <w:szCs w:val="24"/>
              </w:rPr>
              <w:t>11,748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FC9084E" w14:textId="77777777" w:rsidR="00F015FE" w:rsidRPr="00D50130" w:rsidRDefault="00F015FE" w:rsidP="009F73B9">
            <w:pPr>
              <w:spacing w:before="0" w:after="0"/>
              <w:jc w:val="right"/>
              <w:rPr>
                <w:rFonts w:cs="Arial"/>
                <w:color w:val="000000"/>
                <w:szCs w:val="24"/>
              </w:rPr>
            </w:pPr>
            <w:r w:rsidRPr="00D50130">
              <w:rPr>
                <w:rFonts w:cs="Arial"/>
                <w:color w:val="000000"/>
                <w:szCs w:val="24"/>
              </w:rPr>
              <w:t>10,315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E506390" w14:textId="77777777" w:rsidR="00F015FE" w:rsidRPr="00D50130" w:rsidRDefault="00F015FE" w:rsidP="009F73B9">
            <w:pPr>
              <w:spacing w:before="0" w:after="0"/>
              <w:jc w:val="right"/>
              <w:rPr>
                <w:rFonts w:cs="Arial"/>
                <w:color w:val="000000"/>
                <w:szCs w:val="24"/>
              </w:rPr>
            </w:pPr>
            <w:r w:rsidRPr="00D50130">
              <w:rPr>
                <w:rFonts w:cs="Arial"/>
                <w:color w:val="000000"/>
                <w:szCs w:val="24"/>
              </w:rPr>
              <w:t>-1433</w:t>
            </w:r>
          </w:p>
        </w:tc>
      </w:tr>
      <w:tr w:rsidR="00F015FE" w:rsidRPr="00D50130" w14:paraId="21A3C0BF"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4839C287" w14:textId="77777777" w:rsidR="00F015FE" w:rsidRPr="00D50130" w:rsidRDefault="00F015FE" w:rsidP="00F015FE">
            <w:pPr>
              <w:spacing w:before="0" w:after="0"/>
              <w:rPr>
                <w:rFonts w:cs="Arial"/>
                <w:color w:val="000000"/>
                <w:szCs w:val="24"/>
              </w:rPr>
            </w:pPr>
            <w:r w:rsidRPr="00D50130">
              <w:rPr>
                <w:rFonts w:cs="Arial"/>
                <w:color w:val="000000"/>
                <w:szCs w:val="24"/>
              </w:rPr>
              <w:t>Madera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AE88716" w14:textId="77777777" w:rsidR="00F015FE" w:rsidRPr="00D50130" w:rsidRDefault="00F015FE" w:rsidP="009F73B9">
            <w:pPr>
              <w:spacing w:before="0" w:after="0"/>
              <w:jc w:val="right"/>
              <w:rPr>
                <w:rFonts w:cs="Arial"/>
                <w:color w:val="000000"/>
                <w:szCs w:val="24"/>
              </w:rPr>
            </w:pPr>
            <w:r w:rsidRPr="00D50130">
              <w:rPr>
                <w:rFonts w:cs="Arial"/>
                <w:color w:val="000000"/>
                <w:szCs w:val="24"/>
              </w:rPr>
              <w:t>360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5935338" w14:textId="77777777" w:rsidR="00F015FE" w:rsidRPr="00D50130" w:rsidRDefault="00F015FE" w:rsidP="009F73B9">
            <w:pPr>
              <w:spacing w:before="0" w:after="0"/>
              <w:jc w:val="right"/>
              <w:rPr>
                <w:rFonts w:cs="Arial"/>
                <w:color w:val="000000"/>
                <w:szCs w:val="24"/>
              </w:rPr>
            </w:pPr>
            <w:r w:rsidRPr="00D50130">
              <w:rPr>
                <w:rFonts w:cs="Arial"/>
                <w:color w:val="000000"/>
                <w:szCs w:val="24"/>
              </w:rPr>
              <w:t>386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FEC91D7" w14:textId="77777777" w:rsidR="00F015FE" w:rsidRPr="00D50130" w:rsidRDefault="00F015FE" w:rsidP="009F73B9">
            <w:pPr>
              <w:spacing w:before="0" w:after="0"/>
              <w:jc w:val="right"/>
              <w:rPr>
                <w:rFonts w:cs="Arial"/>
                <w:color w:val="000000"/>
                <w:szCs w:val="24"/>
              </w:rPr>
            </w:pPr>
            <w:r w:rsidRPr="00D50130">
              <w:rPr>
                <w:rFonts w:cs="Arial"/>
                <w:color w:val="000000"/>
                <w:szCs w:val="24"/>
              </w:rPr>
              <w:t>26</w:t>
            </w:r>
          </w:p>
        </w:tc>
      </w:tr>
      <w:tr w:rsidR="00F015FE" w:rsidRPr="00D50130" w14:paraId="463FB8E0"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226187C" w14:textId="77777777" w:rsidR="00F015FE" w:rsidRPr="00D50130" w:rsidRDefault="00F015FE" w:rsidP="00F015FE">
            <w:pPr>
              <w:spacing w:before="0" w:after="0"/>
              <w:rPr>
                <w:rFonts w:cs="Arial"/>
                <w:color w:val="000000"/>
                <w:szCs w:val="24"/>
              </w:rPr>
            </w:pPr>
            <w:r w:rsidRPr="00D50130">
              <w:rPr>
                <w:rFonts w:cs="Arial"/>
                <w:color w:val="000000"/>
                <w:szCs w:val="24"/>
              </w:rPr>
              <w:t>Marin</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A861042" w14:textId="77777777" w:rsidR="00F015FE" w:rsidRPr="00D50130" w:rsidRDefault="00F015FE" w:rsidP="009F73B9">
            <w:pPr>
              <w:spacing w:before="0" w:after="0"/>
              <w:jc w:val="right"/>
              <w:rPr>
                <w:rFonts w:cs="Arial"/>
                <w:color w:val="000000"/>
                <w:szCs w:val="24"/>
              </w:rPr>
            </w:pPr>
            <w:r w:rsidRPr="00D50130">
              <w:rPr>
                <w:rFonts w:cs="Arial"/>
                <w:color w:val="000000"/>
                <w:szCs w:val="24"/>
              </w:rPr>
              <w:t>89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42A8B31" w14:textId="77777777" w:rsidR="00F015FE" w:rsidRPr="00D50130" w:rsidRDefault="00F015FE" w:rsidP="009F73B9">
            <w:pPr>
              <w:spacing w:before="0" w:after="0"/>
              <w:jc w:val="right"/>
              <w:rPr>
                <w:rFonts w:cs="Arial"/>
                <w:color w:val="000000"/>
                <w:szCs w:val="24"/>
              </w:rPr>
            </w:pPr>
            <w:r w:rsidRPr="00D50130">
              <w:rPr>
                <w:rFonts w:cs="Arial"/>
                <w:color w:val="000000"/>
                <w:szCs w:val="24"/>
              </w:rPr>
              <w:t>99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F2AC120" w14:textId="77777777" w:rsidR="00F015FE" w:rsidRPr="00D50130" w:rsidRDefault="00F015FE" w:rsidP="009F73B9">
            <w:pPr>
              <w:spacing w:before="0" w:after="0"/>
              <w:jc w:val="right"/>
              <w:rPr>
                <w:rFonts w:cs="Arial"/>
                <w:color w:val="000000"/>
                <w:szCs w:val="24"/>
              </w:rPr>
            </w:pPr>
            <w:r w:rsidRPr="00D50130">
              <w:rPr>
                <w:rFonts w:cs="Arial"/>
                <w:color w:val="000000"/>
                <w:szCs w:val="24"/>
              </w:rPr>
              <w:t>10</w:t>
            </w:r>
          </w:p>
        </w:tc>
      </w:tr>
      <w:tr w:rsidR="00F015FE" w:rsidRPr="00D50130" w14:paraId="69F2ED25"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5A43175" w14:textId="77777777" w:rsidR="00F015FE" w:rsidRPr="00D50130" w:rsidRDefault="00F015FE" w:rsidP="00F015FE">
            <w:pPr>
              <w:spacing w:before="0" w:after="0"/>
              <w:rPr>
                <w:rFonts w:cs="Arial"/>
                <w:color w:val="000000"/>
                <w:szCs w:val="24"/>
              </w:rPr>
            </w:pPr>
            <w:r w:rsidRPr="00D50130">
              <w:rPr>
                <w:rFonts w:cs="Arial"/>
                <w:color w:val="000000"/>
                <w:szCs w:val="24"/>
              </w:rPr>
              <w:t>Mariposa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70A254D" w14:textId="77777777" w:rsidR="00F015FE" w:rsidRPr="00D50130" w:rsidRDefault="00F015FE" w:rsidP="009F73B9">
            <w:pPr>
              <w:spacing w:before="0" w:after="0"/>
              <w:jc w:val="right"/>
              <w:rPr>
                <w:rFonts w:cs="Arial"/>
                <w:color w:val="000000"/>
                <w:szCs w:val="24"/>
              </w:rPr>
            </w:pPr>
            <w:r w:rsidRPr="00D50130">
              <w:rPr>
                <w:rFonts w:cs="Arial"/>
                <w:color w:val="000000"/>
                <w:szCs w:val="24"/>
              </w:rPr>
              <w:t>65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B45E5F9" w14:textId="77777777" w:rsidR="00F015FE" w:rsidRPr="00D50130" w:rsidRDefault="00F015FE" w:rsidP="009F73B9">
            <w:pPr>
              <w:spacing w:before="0" w:after="0"/>
              <w:jc w:val="right"/>
              <w:rPr>
                <w:rFonts w:cs="Arial"/>
                <w:color w:val="000000"/>
                <w:szCs w:val="24"/>
              </w:rPr>
            </w:pPr>
            <w:r w:rsidRPr="00D50130">
              <w:rPr>
                <w:rFonts w:cs="Arial"/>
                <w:color w:val="000000"/>
                <w:szCs w:val="24"/>
              </w:rPr>
              <w:t>60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394439F" w14:textId="77777777" w:rsidR="00F015FE" w:rsidRPr="00D50130" w:rsidRDefault="00F015FE" w:rsidP="009F73B9">
            <w:pPr>
              <w:spacing w:before="0" w:after="0"/>
              <w:jc w:val="right"/>
              <w:rPr>
                <w:rFonts w:cs="Arial"/>
                <w:color w:val="000000"/>
                <w:szCs w:val="24"/>
              </w:rPr>
            </w:pPr>
            <w:r w:rsidRPr="00D50130">
              <w:rPr>
                <w:rFonts w:cs="Arial"/>
                <w:color w:val="000000"/>
                <w:szCs w:val="24"/>
              </w:rPr>
              <w:t>-5</w:t>
            </w:r>
          </w:p>
        </w:tc>
      </w:tr>
      <w:tr w:rsidR="00F015FE" w:rsidRPr="00D50130" w14:paraId="205C81DC"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780A219" w14:textId="77777777" w:rsidR="00F015FE" w:rsidRPr="00D50130" w:rsidRDefault="00F015FE" w:rsidP="00F015FE">
            <w:pPr>
              <w:spacing w:before="0" w:after="0"/>
              <w:rPr>
                <w:rFonts w:cs="Arial"/>
                <w:color w:val="000000"/>
                <w:szCs w:val="24"/>
              </w:rPr>
            </w:pPr>
            <w:r w:rsidRPr="00D50130">
              <w:rPr>
                <w:rFonts w:cs="Arial"/>
                <w:color w:val="000000"/>
                <w:szCs w:val="24"/>
              </w:rPr>
              <w:t>Mendocino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CD76404" w14:textId="77777777" w:rsidR="00F015FE" w:rsidRPr="00D50130" w:rsidRDefault="00F015FE" w:rsidP="009F73B9">
            <w:pPr>
              <w:spacing w:before="0" w:after="0"/>
              <w:jc w:val="right"/>
              <w:rPr>
                <w:rFonts w:cs="Arial"/>
                <w:color w:val="000000"/>
                <w:szCs w:val="24"/>
              </w:rPr>
            </w:pPr>
            <w:r w:rsidRPr="00D50130">
              <w:rPr>
                <w:rFonts w:cs="Arial"/>
                <w:color w:val="000000"/>
                <w:szCs w:val="24"/>
              </w:rPr>
              <w:t>233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E249324" w14:textId="77777777" w:rsidR="00F015FE" w:rsidRPr="00D50130" w:rsidRDefault="00F015FE" w:rsidP="009F73B9">
            <w:pPr>
              <w:spacing w:before="0" w:after="0"/>
              <w:jc w:val="right"/>
              <w:rPr>
                <w:rFonts w:cs="Arial"/>
                <w:color w:val="000000"/>
                <w:szCs w:val="24"/>
              </w:rPr>
            </w:pPr>
            <w:r w:rsidRPr="00D50130">
              <w:rPr>
                <w:rFonts w:cs="Arial"/>
                <w:color w:val="000000"/>
                <w:szCs w:val="24"/>
              </w:rPr>
              <w:t>197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C2DB3EE" w14:textId="77777777" w:rsidR="00F015FE" w:rsidRPr="00D50130" w:rsidRDefault="00F015FE" w:rsidP="009F73B9">
            <w:pPr>
              <w:spacing w:before="0" w:after="0"/>
              <w:jc w:val="right"/>
              <w:rPr>
                <w:rFonts w:cs="Arial"/>
                <w:color w:val="000000"/>
                <w:szCs w:val="24"/>
              </w:rPr>
            </w:pPr>
            <w:r w:rsidRPr="00D50130">
              <w:rPr>
                <w:rFonts w:cs="Arial"/>
                <w:color w:val="000000"/>
                <w:szCs w:val="24"/>
              </w:rPr>
              <w:t>-36</w:t>
            </w:r>
          </w:p>
        </w:tc>
      </w:tr>
      <w:tr w:rsidR="00F015FE" w:rsidRPr="00D50130" w14:paraId="62568914"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7EEAAF1" w14:textId="77777777" w:rsidR="00F015FE" w:rsidRPr="00D50130" w:rsidRDefault="00F015FE" w:rsidP="00F015FE">
            <w:pPr>
              <w:spacing w:before="0" w:after="0"/>
              <w:rPr>
                <w:rFonts w:cs="Arial"/>
                <w:color w:val="000000"/>
                <w:szCs w:val="24"/>
              </w:rPr>
            </w:pPr>
            <w:r w:rsidRPr="00D50130">
              <w:rPr>
                <w:rFonts w:cs="Arial"/>
                <w:color w:val="000000"/>
                <w:szCs w:val="24"/>
              </w:rPr>
              <w:t>Merced</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A20A71C" w14:textId="77777777" w:rsidR="00F015FE" w:rsidRPr="00D50130" w:rsidRDefault="00F015FE" w:rsidP="009F73B9">
            <w:pPr>
              <w:spacing w:before="0" w:after="0"/>
              <w:jc w:val="right"/>
              <w:rPr>
                <w:rFonts w:cs="Arial"/>
                <w:color w:val="000000"/>
                <w:szCs w:val="24"/>
              </w:rPr>
            </w:pPr>
            <w:r w:rsidRPr="00D50130">
              <w:rPr>
                <w:rFonts w:cs="Arial"/>
                <w:color w:val="000000"/>
                <w:szCs w:val="24"/>
              </w:rPr>
              <w:t>610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1B7A28F" w14:textId="77777777" w:rsidR="00F015FE" w:rsidRPr="00D50130" w:rsidRDefault="00F015FE" w:rsidP="009F73B9">
            <w:pPr>
              <w:spacing w:before="0" w:after="0"/>
              <w:jc w:val="right"/>
              <w:rPr>
                <w:rFonts w:cs="Arial"/>
                <w:color w:val="000000"/>
                <w:szCs w:val="24"/>
              </w:rPr>
            </w:pPr>
            <w:r w:rsidRPr="00D50130">
              <w:rPr>
                <w:rFonts w:cs="Arial"/>
                <w:color w:val="000000"/>
                <w:szCs w:val="24"/>
              </w:rPr>
              <w:t>604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CE40311" w14:textId="77777777" w:rsidR="00F015FE" w:rsidRPr="00D50130" w:rsidRDefault="00F015FE" w:rsidP="009F73B9">
            <w:pPr>
              <w:spacing w:before="0" w:after="0"/>
              <w:jc w:val="right"/>
              <w:rPr>
                <w:rFonts w:cs="Arial"/>
                <w:color w:val="000000"/>
                <w:szCs w:val="24"/>
              </w:rPr>
            </w:pPr>
            <w:r w:rsidRPr="00D50130">
              <w:rPr>
                <w:rFonts w:cs="Arial"/>
                <w:color w:val="000000"/>
                <w:szCs w:val="24"/>
              </w:rPr>
              <w:t>-6</w:t>
            </w:r>
          </w:p>
        </w:tc>
      </w:tr>
      <w:tr w:rsidR="00F015FE" w:rsidRPr="00D50130" w14:paraId="7044B5A4"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CD59F4E" w14:textId="77777777" w:rsidR="00F015FE" w:rsidRPr="00D50130" w:rsidRDefault="00F015FE" w:rsidP="00F015FE">
            <w:pPr>
              <w:spacing w:before="0" w:after="0"/>
              <w:rPr>
                <w:rFonts w:cs="Arial"/>
                <w:color w:val="000000"/>
                <w:szCs w:val="24"/>
              </w:rPr>
            </w:pPr>
            <w:r w:rsidRPr="00D50130">
              <w:rPr>
                <w:rFonts w:cs="Arial"/>
                <w:color w:val="000000"/>
                <w:szCs w:val="24"/>
              </w:rPr>
              <w:t>Modoc</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A4D416A" w14:textId="77777777" w:rsidR="00F015FE" w:rsidRPr="00D50130" w:rsidRDefault="00F015FE" w:rsidP="009F73B9">
            <w:pPr>
              <w:spacing w:before="0" w:after="0"/>
              <w:jc w:val="right"/>
              <w:rPr>
                <w:rFonts w:cs="Arial"/>
                <w:color w:val="000000"/>
                <w:szCs w:val="24"/>
              </w:rPr>
            </w:pPr>
            <w:r w:rsidRPr="00D50130">
              <w:rPr>
                <w:rFonts w:cs="Arial"/>
                <w:color w:val="000000"/>
                <w:szCs w:val="24"/>
              </w:rPr>
              <w:t>30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D33D53" w14:textId="77777777" w:rsidR="00F015FE" w:rsidRPr="00D50130" w:rsidRDefault="00F015FE" w:rsidP="009F73B9">
            <w:pPr>
              <w:spacing w:before="0" w:after="0"/>
              <w:jc w:val="right"/>
              <w:rPr>
                <w:rFonts w:cs="Arial"/>
                <w:color w:val="000000"/>
                <w:szCs w:val="24"/>
              </w:rPr>
            </w:pPr>
            <w:r w:rsidRPr="00D50130">
              <w:rPr>
                <w:rFonts w:cs="Arial"/>
                <w:color w:val="000000"/>
                <w:szCs w:val="24"/>
              </w:rPr>
              <w:t>24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2E46D5F" w14:textId="77777777" w:rsidR="00F015FE" w:rsidRPr="00D50130" w:rsidRDefault="00F015FE" w:rsidP="009F73B9">
            <w:pPr>
              <w:spacing w:before="0" w:after="0"/>
              <w:jc w:val="right"/>
              <w:rPr>
                <w:rFonts w:cs="Arial"/>
                <w:color w:val="000000"/>
                <w:szCs w:val="24"/>
              </w:rPr>
            </w:pPr>
            <w:r w:rsidRPr="00D50130">
              <w:rPr>
                <w:rFonts w:cs="Arial"/>
                <w:color w:val="000000"/>
                <w:szCs w:val="24"/>
              </w:rPr>
              <w:t>-6</w:t>
            </w:r>
          </w:p>
        </w:tc>
      </w:tr>
      <w:tr w:rsidR="00F015FE" w:rsidRPr="00D50130" w14:paraId="0F10B79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6F95682" w14:textId="77777777" w:rsidR="00F015FE" w:rsidRPr="00D50130" w:rsidRDefault="00F015FE" w:rsidP="00F015FE">
            <w:pPr>
              <w:spacing w:before="0" w:after="0"/>
              <w:rPr>
                <w:rFonts w:cs="Arial"/>
                <w:color w:val="000000"/>
                <w:szCs w:val="24"/>
              </w:rPr>
            </w:pPr>
            <w:r w:rsidRPr="00D50130">
              <w:rPr>
                <w:rFonts w:cs="Arial"/>
                <w:color w:val="000000"/>
                <w:szCs w:val="24"/>
              </w:rPr>
              <w:t>Mono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6786B80"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4C10923"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C882C19"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r>
      <w:tr w:rsidR="00F015FE" w:rsidRPr="00D50130" w14:paraId="1FAFD3E9"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F60D7AE" w14:textId="77777777" w:rsidR="00F015FE" w:rsidRPr="00D50130" w:rsidRDefault="00F015FE" w:rsidP="00F015FE">
            <w:pPr>
              <w:spacing w:before="0" w:after="0"/>
              <w:rPr>
                <w:rFonts w:cs="Arial"/>
                <w:color w:val="000000"/>
                <w:szCs w:val="24"/>
              </w:rPr>
            </w:pPr>
            <w:r w:rsidRPr="00D50130">
              <w:rPr>
                <w:rFonts w:cs="Arial"/>
                <w:color w:val="000000"/>
                <w:szCs w:val="24"/>
              </w:rPr>
              <w:t>Monterey</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13EF94B" w14:textId="77777777" w:rsidR="00F015FE" w:rsidRPr="00D50130" w:rsidRDefault="00F015FE" w:rsidP="009F73B9">
            <w:pPr>
              <w:spacing w:before="0" w:after="0"/>
              <w:jc w:val="right"/>
              <w:rPr>
                <w:rFonts w:cs="Arial"/>
                <w:color w:val="000000"/>
                <w:szCs w:val="24"/>
              </w:rPr>
            </w:pPr>
            <w:r w:rsidRPr="00D50130">
              <w:rPr>
                <w:rFonts w:cs="Arial"/>
                <w:color w:val="000000"/>
                <w:szCs w:val="24"/>
              </w:rPr>
              <w:t>170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7EE65DF" w14:textId="77777777" w:rsidR="00F015FE" w:rsidRPr="00D50130" w:rsidRDefault="00F015FE" w:rsidP="009F73B9">
            <w:pPr>
              <w:spacing w:before="0" w:after="0"/>
              <w:jc w:val="right"/>
              <w:rPr>
                <w:rFonts w:cs="Arial"/>
                <w:color w:val="000000"/>
                <w:szCs w:val="24"/>
              </w:rPr>
            </w:pPr>
            <w:r w:rsidRPr="00D50130">
              <w:rPr>
                <w:rFonts w:cs="Arial"/>
                <w:color w:val="000000"/>
                <w:szCs w:val="24"/>
              </w:rPr>
              <w:t>176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FC6FB9F" w14:textId="77777777" w:rsidR="00F015FE" w:rsidRPr="00D50130" w:rsidRDefault="00F015FE" w:rsidP="009F73B9">
            <w:pPr>
              <w:spacing w:before="0" w:after="0"/>
              <w:jc w:val="right"/>
              <w:rPr>
                <w:rFonts w:cs="Arial"/>
                <w:color w:val="000000"/>
                <w:szCs w:val="24"/>
              </w:rPr>
            </w:pPr>
            <w:r w:rsidRPr="00D50130">
              <w:rPr>
                <w:rFonts w:cs="Arial"/>
                <w:color w:val="000000"/>
                <w:szCs w:val="24"/>
              </w:rPr>
              <w:t>6</w:t>
            </w:r>
          </w:p>
        </w:tc>
      </w:tr>
      <w:tr w:rsidR="00F015FE" w:rsidRPr="00D50130" w14:paraId="1581F66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761609F" w14:textId="77777777" w:rsidR="00F015FE" w:rsidRPr="00D50130" w:rsidRDefault="00F015FE" w:rsidP="00F015FE">
            <w:pPr>
              <w:spacing w:before="0" w:after="0"/>
              <w:rPr>
                <w:rFonts w:cs="Arial"/>
                <w:color w:val="000000"/>
                <w:szCs w:val="24"/>
              </w:rPr>
            </w:pPr>
            <w:r w:rsidRPr="00D50130">
              <w:rPr>
                <w:rFonts w:cs="Arial"/>
                <w:color w:val="000000"/>
                <w:szCs w:val="24"/>
              </w:rPr>
              <w:t>Napa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DC47879" w14:textId="77777777" w:rsidR="00F015FE" w:rsidRPr="00D50130" w:rsidRDefault="00F015FE" w:rsidP="009F73B9">
            <w:pPr>
              <w:spacing w:before="0" w:after="0"/>
              <w:jc w:val="right"/>
              <w:rPr>
                <w:rFonts w:cs="Arial"/>
                <w:color w:val="000000"/>
                <w:szCs w:val="24"/>
              </w:rPr>
            </w:pPr>
            <w:r w:rsidRPr="00D50130">
              <w:rPr>
                <w:rFonts w:cs="Arial"/>
                <w:color w:val="000000"/>
                <w:szCs w:val="24"/>
              </w:rPr>
              <w:t>78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54E8316" w14:textId="77777777" w:rsidR="00F015FE" w:rsidRPr="00D50130" w:rsidRDefault="00F015FE" w:rsidP="009F73B9">
            <w:pPr>
              <w:spacing w:before="0" w:after="0"/>
              <w:jc w:val="right"/>
              <w:rPr>
                <w:rFonts w:cs="Arial"/>
                <w:color w:val="000000"/>
                <w:szCs w:val="24"/>
              </w:rPr>
            </w:pPr>
            <w:r w:rsidRPr="00D50130">
              <w:rPr>
                <w:rFonts w:cs="Arial"/>
                <w:color w:val="000000"/>
                <w:szCs w:val="24"/>
              </w:rPr>
              <w:t>73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007C7A0" w14:textId="77777777" w:rsidR="00F015FE" w:rsidRPr="00D50130" w:rsidRDefault="00F015FE" w:rsidP="009F73B9">
            <w:pPr>
              <w:spacing w:before="0" w:after="0"/>
              <w:jc w:val="right"/>
              <w:rPr>
                <w:rFonts w:cs="Arial"/>
                <w:color w:val="000000"/>
                <w:szCs w:val="24"/>
              </w:rPr>
            </w:pPr>
            <w:r w:rsidRPr="00D50130">
              <w:rPr>
                <w:rFonts w:cs="Arial"/>
                <w:color w:val="000000"/>
                <w:szCs w:val="24"/>
              </w:rPr>
              <w:t>-5</w:t>
            </w:r>
          </w:p>
        </w:tc>
      </w:tr>
      <w:tr w:rsidR="00F015FE" w:rsidRPr="00D50130" w14:paraId="18569F4A"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5D7A15E" w14:textId="77777777" w:rsidR="00F015FE" w:rsidRPr="00D50130" w:rsidRDefault="00F015FE" w:rsidP="00F015FE">
            <w:pPr>
              <w:spacing w:before="0" w:after="0"/>
              <w:rPr>
                <w:rFonts w:cs="Arial"/>
                <w:color w:val="000000"/>
                <w:szCs w:val="24"/>
              </w:rPr>
            </w:pPr>
            <w:r w:rsidRPr="00D50130">
              <w:rPr>
                <w:rFonts w:cs="Arial"/>
                <w:color w:val="000000"/>
                <w:szCs w:val="24"/>
              </w:rPr>
              <w:t>Nevada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C5670F6" w14:textId="77777777" w:rsidR="00F015FE" w:rsidRPr="00D50130" w:rsidRDefault="00F015FE" w:rsidP="009F73B9">
            <w:pPr>
              <w:spacing w:before="0" w:after="0"/>
              <w:jc w:val="right"/>
              <w:rPr>
                <w:rFonts w:cs="Arial"/>
                <w:color w:val="000000"/>
                <w:szCs w:val="24"/>
              </w:rPr>
            </w:pPr>
            <w:r w:rsidRPr="00D50130">
              <w:rPr>
                <w:rFonts w:cs="Arial"/>
                <w:color w:val="000000"/>
                <w:szCs w:val="24"/>
              </w:rPr>
              <w:t>59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B3850BB" w14:textId="77777777" w:rsidR="00F015FE" w:rsidRPr="00D50130" w:rsidRDefault="00F015FE" w:rsidP="009F73B9">
            <w:pPr>
              <w:spacing w:before="0" w:after="0"/>
              <w:jc w:val="right"/>
              <w:rPr>
                <w:rFonts w:cs="Arial"/>
                <w:color w:val="000000"/>
                <w:szCs w:val="24"/>
              </w:rPr>
            </w:pPr>
            <w:r w:rsidRPr="00D50130">
              <w:rPr>
                <w:rFonts w:cs="Arial"/>
                <w:color w:val="000000"/>
                <w:szCs w:val="24"/>
              </w:rPr>
              <w:t>73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A7DD4BA" w14:textId="77777777" w:rsidR="00F015FE" w:rsidRPr="00D50130" w:rsidRDefault="00F015FE" w:rsidP="009F73B9">
            <w:pPr>
              <w:spacing w:before="0" w:after="0"/>
              <w:jc w:val="right"/>
              <w:rPr>
                <w:rFonts w:cs="Arial"/>
                <w:color w:val="000000"/>
                <w:szCs w:val="24"/>
              </w:rPr>
            </w:pPr>
            <w:r w:rsidRPr="00D50130">
              <w:rPr>
                <w:rFonts w:cs="Arial"/>
                <w:color w:val="000000"/>
                <w:szCs w:val="24"/>
              </w:rPr>
              <w:t>14</w:t>
            </w:r>
          </w:p>
        </w:tc>
      </w:tr>
      <w:tr w:rsidR="00F015FE" w:rsidRPr="00D50130" w14:paraId="4E8B5AE6"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4E29AACE" w14:textId="77777777" w:rsidR="00F015FE" w:rsidRPr="00D50130" w:rsidRDefault="00F015FE" w:rsidP="00F015FE">
            <w:pPr>
              <w:spacing w:before="0" w:after="0"/>
              <w:rPr>
                <w:rFonts w:cs="Arial"/>
                <w:color w:val="000000"/>
                <w:szCs w:val="24"/>
              </w:rPr>
            </w:pPr>
            <w:r w:rsidRPr="00D50130">
              <w:rPr>
                <w:rFonts w:cs="Arial"/>
                <w:color w:val="000000"/>
                <w:szCs w:val="24"/>
              </w:rPr>
              <w:t>Orange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F8A8145" w14:textId="77777777" w:rsidR="00F015FE" w:rsidRPr="00D50130" w:rsidRDefault="00F015FE" w:rsidP="009F73B9">
            <w:pPr>
              <w:spacing w:before="0" w:after="0"/>
              <w:jc w:val="right"/>
              <w:rPr>
                <w:rFonts w:cs="Arial"/>
                <w:color w:val="000000"/>
                <w:szCs w:val="24"/>
              </w:rPr>
            </w:pPr>
            <w:r w:rsidRPr="00D50130">
              <w:rPr>
                <w:rFonts w:cs="Arial"/>
                <w:color w:val="000000"/>
                <w:szCs w:val="24"/>
              </w:rPr>
              <w:t>2,753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F8E0523" w14:textId="77777777" w:rsidR="00F015FE" w:rsidRPr="00D50130" w:rsidRDefault="00F015FE" w:rsidP="009F73B9">
            <w:pPr>
              <w:spacing w:before="0" w:after="0"/>
              <w:jc w:val="right"/>
              <w:rPr>
                <w:rFonts w:cs="Arial"/>
                <w:color w:val="000000"/>
                <w:szCs w:val="24"/>
              </w:rPr>
            </w:pPr>
            <w:r w:rsidRPr="00D50130">
              <w:rPr>
                <w:rFonts w:cs="Arial"/>
                <w:color w:val="000000"/>
                <w:szCs w:val="24"/>
              </w:rPr>
              <w:t>2,576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667FE16" w14:textId="77777777" w:rsidR="00F015FE" w:rsidRPr="00D50130" w:rsidRDefault="00F015FE" w:rsidP="009F73B9">
            <w:pPr>
              <w:spacing w:before="0" w:after="0"/>
              <w:jc w:val="right"/>
              <w:rPr>
                <w:rFonts w:cs="Arial"/>
                <w:color w:val="000000"/>
                <w:szCs w:val="24"/>
              </w:rPr>
            </w:pPr>
            <w:r w:rsidRPr="00D50130">
              <w:rPr>
                <w:rFonts w:cs="Arial"/>
                <w:color w:val="000000"/>
                <w:szCs w:val="24"/>
              </w:rPr>
              <w:t>-177</w:t>
            </w:r>
          </w:p>
        </w:tc>
      </w:tr>
      <w:tr w:rsidR="00F015FE" w:rsidRPr="00D50130" w14:paraId="6D1E2457"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532AF947" w14:textId="77777777" w:rsidR="00F015FE" w:rsidRPr="00D50130" w:rsidRDefault="00F015FE" w:rsidP="00F015FE">
            <w:pPr>
              <w:spacing w:before="0" w:after="0"/>
              <w:rPr>
                <w:rFonts w:cs="Arial"/>
                <w:color w:val="000000"/>
                <w:szCs w:val="24"/>
              </w:rPr>
            </w:pPr>
            <w:r w:rsidRPr="00D50130">
              <w:rPr>
                <w:rFonts w:cs="Arial"/>
                <w:color w:val="000000"/>
                <w:szCs w:val="24"/>
              </w:rPr>
              <w:t>Placer</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2A9FCD3" w14:textId="77777777" w:rsidR="00F015FE" w:rsidRPr="00D50130" w:rsidRDefault="00F015FE" w:rsidP="009F73B9">
            <w:pPr>
              <w:spacing w:before="0" w:after="0"/>
              <w:jc w:val="right"/>
              <w:rPr>
                <w:rFonts w:cs="Arial"/>
                <w:color w:val="000000"/>
                <w:szCs w:val="24"/>
              </w:rPr>
            </w:pPr>
            <w:r w:rsidRPr="00D50130">
              <w:rPr>
                <w:rFonts w:cs="Arial"/>
                <w:color w:val="000000"/>
                <w:szCs w:val="24"/>
              </w:rPr>
              <w:t>266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E54F0EF" w14:textId="77777777" w:rsidR="00F015FE" w:rsidRPr="00D50130" w:rsidRDefault="00F015FE" w:rsidP="009F73B9">
            <w:pPr>
              <w:spacing w:before="0" w:after="0"/>
              <w:jc w:val="right"/>
              <w:rPr>
                <w:rFonts w:cs="Arial"/>
                <w:color w:val="000000"/>
                <w:szCs w:val="24"/>
              </w:rPr>
            </w:pPr>
            <w:r w:rsidRPr="00D50130">
              <w:rPr>
                <w:rFonts w:cs="Arial"/>
                <w:color w:val="000000"/>
                <w:szCs w:val="24"/>
              </w:rPr>
              <w:t>248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BABE933" w14:textId="77777777" w:rsidR="00F015FE" w:rsidRPr="00D50130" w:rsidRDefault="00F015FE" w:rsidP="009F73B9">
            <w:pPr>
              <w:spacing w:before="0" w:after="0"/>
              <w:jc w:val="right"/>
              <w:rPr>
                <w:rFonts w:cs="Arial"/>
                <w:color w:val="000000"/>
                <w:szCs w:val="24"/>
              </w:rPr>
            </w:pPr>
            <w:r w:rsidRPr="00D50130">
              <w:rPr>
                <w:rFonts w:cs="Arial"/>
                <w:color w:val="000000"/>
                <w:szCs w:val="24"/>
              </w:rPr>
              <w:t>-18</w:t>
            </w:r>
          </w:p>
        </w:tc>
      </w:tr>
      <w:tr w:rsidR="00F015FE" w:rsidRPr="00D50130" w14:paraId="1C9D7104"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864FD24" w14:textId="77777777" w:rsidR="00F015FE" w:rsidRPr="00D50130" w:rsidRDefault="00F015FE" w:rsidP="00F015FE">
            <w:pPr>
              <w:spacing w:before="0" w:after="0"/>
              <w:rPr>
                <w:rFonts w:cs="Arial"/>
                <w:color w:val="000000"/>
                <w:szCs w:val="24"/>
              </w:rPr>
            </w:pPr>
            <w:r w:rsidRPr="00D50130">
              <w:rPr>
                <w:rFonts w:cs="Arial"/>
                <w:color w:val="000000"/>
                <w:szCs w:val="24"/>
              </w:rPr>
              <w:t>Plumas</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5501856" w14:textId="77777777" w:rsidR="00F015FE" w:rsidRPr="00D50130" w:rsidRDefault="00F015FE" w:rsidP="009F73B9">
            <w:pPr>
              <w:spacing w:before="0" w:after="0"/>
              <w:jc w:val="right"/>
              <w:rPr>
                <w:rFonts w:cs="Arial"/>
                <w:color w:val="000000"/>
                <w:szCs w:val="24"/>
              </w:rPr>
            </w:pPr>
            <w:r w:rsidRPr="00D50130">
              <w:rPr>
                <w:rFonts w:cs="Arial"/>
                <w:color w:val="000000"/>
                <w:szCs w:val="24"/>
              </w:rPr>
              <w:t>28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CC24EF1" w14:textId="77777777" w:rsidR="00F015FE" w:rsidRPr="00D50130" w:rsidRDefault="00F015FE" w:rsidP="009F73B9">
            <w:pPr>
              <w:spacing w:before="0" w:after="0"/>
              <w:jc w:val="right"/>
              <w:rPr>
                <w:rFonts w:cs="Arial"/>
                <w:color w:val="000000"/>
                <w:szCs w:val="24"/>
              </w:rPr>
            </w:pPr>
            <w:r w:rsidRPr="00D50130">
              <w:rPr>
                <w:rFonts w:cs="Arial"/>
                <w:color w:val="000000"/>
                <w:szCs w:val="24"/>
              </w:rPr>
              <w:t>35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55B5A22" w14:textId="77777777" w:rsidR="00F015FE" w:rsidRPr="00D50130" w:rsidRDefault="00F015FE" w:rsidP="009F73B9">
            <w:pPr>
              <w:spacing w:before="0" w:after="0"/>
              <w:jc w:val="right"/>
              <w:rPr>
                <w:rFonts w:cs="Arial"/>
                <w:color w:val="000000"/>
                <w:szCs w:val="24"/>
              </w:rPr>
            </w:pPr>
            <w:r w:rsidRPr="00D50130">
              <w:rPr>
                <w:rFonts w:cs="Arial"/>
                <w:color w:val="000000"/>
                <w:szCs w:val="24"/>
              </w:rPr>
              <w:t>7</w:t>
            </w:r>
          </w:p>
        </w:tc>
      </w:tr>
      <w:tr w:rsidR="00F015FE" w:rsidRPr="00D50130" w14:paraId="015D5125"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5F0575CD" w14:textId="77777777" w:rsidR="00F015FE" w:rsidRPr="00D50130" w:rsidRDefault="00F015FE" w:rsidP="00F015FE">
            <w:pPr>
              <w:spacing w:before="0" w:after="0"/>
              <w:rPr>
                <w:rFonts w:cs="Arial"/>
                <w:color w:val="000000"/>
                <w:szCs w:val="24"/>
              </w:rPr>
            </w:pPr>
            <w:r w:rsidRPr="00D50130">
              <w:rPr>
                <w:rFonts w:cs="Arial"/>
                <w:color w:val="000000"/>
                <w:szCs w:val="24"/>
              </w:rPr>
              <w:t>Riverside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F852105" w14:textId="77777777" w:rsidR="00F015FE" w:rsidRPr="00D50130" w:rsidRDefault="00F015FE" w:rsidP="009F73B9">
            <w:pPr>
              <w:spacing w:before="0" w:after="0"/>
              <w:jc w:val="right"/>
              <w:rPr>
                <w:rFonts w:cs="Arial"/>
                <w:color w:val="000000"/>
                <w:szCs w:val="24"/>
              </w:rPr>
            </w:pPr>
            <w:r w:rsidRPr="00D50130">
              <w:rPr>
                <w:rFonts w:cs="Arial"/>
                <w:color w:val="000000"/>
                <w:szCs w:val="24"/>
              </w:rPr>
              <w:t>4,590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150BE11" w14:textId="77777777" w:rsidR="00F015FE" w:rsidRPr="00D50130" w:rsidRDefault="00F015FE" w:rsidP="009F73B9">
            <w:pPr>
              <w:spacing w:before="0" w:after="0"/>
              <w:jc w:val="right"/>
              <w:rPr>
                <w:rFonts w:cs="Arial"/>
                <w:color w:val="000000"/>
                <w:szCs w:val="24"/>
              </w:rPr>
            </w:pPr>
            <w:r w:rsidRPr="00D50130">
              <w:rPr>
                <w:rFonts w:cs="Arial"/>
                <w:color w:val="000000"/>
                <w:szCs w:val="24"/>
              </w:rPr>
              <w:t>4,587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19878C0" w14:textId="77777777" w:rsidR="00F015FE" w:rsidRPr="00D50130" w:rsidRDefault="00F015FE" w:rsidP="009F73B9">
            <w:pPr>
              <w:spacing w:before="0" w:after="0"/>
              <w:jc w:val="right"/>
              <w:rPr>
                <w:rFonts w:cs="Arial"/>
                <w:color w:val="000000"/>
                <w:szCs w:val="24"/>
              </w:rPr>
            </w:pPr>
            <w:r w:rsidRPr="00D50130">
              <w:rPr>
                <w:rFonts w:cs="Arial"/>
                <w:color w:val="000000"/>
                <w:szCs w:val="24"/>
              </w:rPr>
              <w:t>-3</w:t>
            </w:r>
          </w:p>
        </w:tc>
      </w:tr>
      <w:tr w:rsidR="00F015FE" w:rsidRPr="00D50130" w14:paraId="7BB02234"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73FEA16D" w14:textId="77777777" w:rsidR="00F015FE" w:rsidRPr="00D50130" w:rsidRDefault="00F015FE" w:rsidP="00F015FE">
            <w:pPr>
              <w:spacing w:before="0" w:after="0"/>
              <w:rPr>
                <w:rFonts w:cs="Arial"/>
                <w:color w:val="000000"/>
                <w:szCs w:val="24"/>
              </w:rPr>
            </w:pPr>
            <w:r w:rsidRPr="00D50130">
              <w:rPr>
                <w:rFonts w:cs="Arial"/>
                <w:color w:val="000000"/>
                <w:szCs w:val="24"/>
              </w:rPr>
              <w:t>Sacramento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A83BA27" w14:textId="77777777" w:rsidR="00F015FE" w:rsidRPr="00D50130" w:rsidRDefault="00F015FE" w:rsidP="009F73B9">
            <w:pPr>
              <w:spacing w:before="0" w:after="0"/>
              <w:jc w:val="right"/>
              <w:rPr>
                <w:rFonts w:cs="Arial"/>
                <w:color w:val="000000"/>
                <w:szCs w:val="24"/>
              </w:rPr>
            </w:pPr>
            <w:r w:rsidRPr="00D50130">
              <w:rPr>
                <w:rFonts w:cs="Arial"/>
                <w:color w:val="000000"/>
                <w:szCs w:val="24"/>
              </w:rPr>
              <w:t>1,256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A892A3A" w14:textId="77777777" w:rsidR="00F015FE" w:rsidRPr="00D50130" w:rsidRDefault="00F015FE" w:rsidP="009F73B9">
            <w:pPr>
              <w:spacing w:before="0" w:after="0"/>
              <w:jc w:val="right"/>
              <w:rPr>
                <w:rFonts w:cs="Arial"/>
                <w:color w:val="000000"/>
                <w:szCs w:val="24"/>
              </w:rPr>
            </w:pPr>
            <w:r w:rsidRPr="00D50130">
              <w:rPr>
                <w:rFonts w:cs="Arial"/>
                <w:color w:val="000000"/>
                <w:szCs w:val="24"/>
              </w:rPr>
              <w:t>1,211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B25FEE2" w14:textId="77777777" w:rsidR="00F015FE" w:rsidRPr="00D50130" w:rsidRDefault="00F015FE" w:rsidP="009F73B9">
            <w:pPr>
              <w:spacing w:before="0" w:after="0"/>
              <w:jc w:val="right"/>
              <w:rPr>
                <w:rFonts w:cs="Arial"/>
                <w:color w:val="000000"/>
                <w:szCs w:val="24"/>
              </w:rPr>
            </w:pPr>
            <w:r w:rsidRPr="00D50130">
              <w:rPr>
                <w:rFonts w:cs="Arial"/>
                <w:color w:val="000000"/>
                <w:szCs w:val="24"/>
              </w:rPr>
              <w:t>-45</w:t>
            </w:r>
          </w:p>
        </w:tc>
      </w:tr>
      <w:tr w:rsidR="00F015FE" w:rsidRPr="00D50130" w14:paraId="53D8AF69"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F1D19B5" w14:textId="77777777" w:rsidR="00F015FE" w:rsidRPr="00D50130" w:rsidRDefault="00F015FE" w:rsidP="00F015FE">
            <w:pPr>
              <w:spacing w:before="0" w:after="0"/>
              <w:rPr>
                <w:rFonts w:cs="Arial"/>
                <w:color w:val="000000"/>
                <w:szCs w:val="24"/>
              </w:rPr>
            </w:pPr>
            <w:r w:rsidRPr="00D50130">
              <w:rPr>
                <w:rFonts w:cs="Arial"/>
                <w:color w:val="000000"/>
                <w:szCs w:val="24"/>
              </w:rPr>
              <w:t>San Benito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A6FEF20" w14:textId="77777777" w:rsidR="00F015FE" w:rsidRPr="00D50130" w:rsidRDefault="00F015FE" w:rsidP="009F73B9">
            <w:pPr>
              <w:spacing w:before="0" w:after="0"/>
              <w:jc w:val="right"/>
              <w:rPr>
                <w:rFonts w:cs="Arial"/>
                <w:color w:val="000000"/>
                <w:szCs w:val="24"/>
              </w:rPr>
            </w:pPr>
            <w:r w:rsidRPr="00D50130">
              <w:rPr>
                <w:rFonts w:cs="Arial"/>
                <w:color w:val="000000"/>
                <w:szCs w:val="24"/>
              </w:rPr>
              <w:t>41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3356536" w14:textId="77777777" w:rsidR="00F015FE" w:rsidRPr="00D50130" w:rsidRDefault="00F015FE" w:rsidP="009F73B9">
            <w:pPr>
              <w:spacing w:before="0" w:after="0"/>
              <w:jc w:val="right"/>
              <w:rPr>
                <w:rFonts w:cs="Arial"/>
                <w:color w:val="000000"/>
                <w:szCs w:val="24"/>
              </w:rPr>
            </w:pPr>
            <w:r w:rsidRPr="00D50130">
              <w:rPr>
                <w:rFonts w:cs="Arial"/>
                <w:color w:val="000000"/>
                <w:szCs w:val="24"/>
              </w:rPr>
              <w:t>23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2788024" w14:textId="77777777" w:rsidR="00F015FE" w:rsidRPr="00D50130" w:rsidRDefault="00F015FE" w:rsidP="009F73B9">
            <w:pPr>
              <w:spacing w:before="0" w:after="0"/>
              <w:jc w:val="right"/>
              <w:rPr>
                <w:rFonts w:cs="Arial"/>
                <w:color w:val="000000"/>
                <w:szCs w:val="24"/>
              </w:rPr>
            </w:pPr>
            <w:r w:rsidRPr="00D50130">
              <w:rPr>
                <w:rFonts w:cs="Arial"/>
                <w:color w:val="000000"/>
                <w:szCs w:val="24"/>
              </w:rPr>
              <w:t>-18</w:t>
            </w:r>
          </w:p>
        </w:tc>
      </w:tr>
      <w:tr w:rsidR="00F015FE" w:rsidRPr="00D50130" w14:paraId="00257537"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ACE20D1" w14:textId="77777777" w:rsidR="00F015FE" w:rsidRPr="00D50130" w:rsidRDefault="00F015FE" w:rsidP="00F015FE">
            <w:pPr>
              <w:spacing w:before="0" w:after="0"/>
              <w:rPr>
                <w:rFonts w:cs="Arial"/>
                <w:color w:val="000000"/>
                <w:szCs w:val="24"/>
              </w:rPr>
            </w:pPr>
            <w:r w:rsidRPr="00D50130">
              <w:rPr>
                <w:rFonts w:cs="Arial"/>
                <w:color w:val="000000"/>
                <w:szCs w:val="24"/>
              </w:rPr>
              <w:t>San Bernardino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0CDCB52" w14:textId="77777777" w:rsidR="00F015FE" w:rsidRPr="00D50130" w:rsidRDefault="00F015FE" w:rsidP="009F73B9">
            <w:pPr>
              <w:spacing w:before="0" w:after="0"/>
              <w:jc w:val="right"/>
              <w:rPr>
                <w:rFonts w:cs="Arial"/>
                <w:color w:val="000000"/>
                <w:szCs w:val="24"/>
              </w:rPr>
            </w:pPr>
            <w:r w:rsidRPr="00D50130">
              <w:rPr>
                <w:rFonts w:cs="Arial"/>
                <w:color w:val="000000"/>
                <w:szCs w:val="24"/>
              </w:rPr>
              <w:t>5,241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1FDB0A7" w14:textId="77777777" w:rsidR="00F015FE" w:rsidRPr="00D50130" w:rsidRDefault="00F015FE" w:rsidP="009F73B9">
            <w:pPr>
              <w:spacing w:before="0" w:after="0"/>
              <w:jc w:val="right"/>
              <w:rPr>
                <w:rFonts w:cs="Arial"/>
                <w:color w:val="000000"/>
                <w:szCs w:val="24"/>
              </w:rPr>
            </w:pPr>
            <w:r w:rsidRPr="00D50130">
              <w:rPr>
                <w:rFonts w:cs="Arial"/>
                <w:color w:val="000000"/>
                <w:szCs w:val="24"/>
              </w:rPr>
              <w:t>4,997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C6EC26C" w14:textId="77777777" w:rsidR="00F015FE" w:rsidRPr="00D50130" w:rsidRDefault="00F015FE" w:rsidP="009F73B9">
            <w:pPr>
              <w:spacing w:before="0" w:after="0"/>
              <w:jc w:val="right"/>
              <w:rPr>
                <w:rFonts w:cs="Arial"/>
                <w:color w:val="000000"/>
                <w:szCs w:val="24"/>
              </w:rPr>
            </w:pPr>
            <w:r w:rsidRPr="00D50130">
              <w:rPr>
                <w:rFonts w:cs="Arial"/>
                <w:color w:val="000000"/>
                <w:szCs w:val="24"/>
              </w:rPr>
              <w:t>-244</w:t>
            </w:r>
          </w:p>
        </w:tc>
      </w:tr>
      <w:tr w:rsidR="00F015FE" w:rsidRPr="00D50130" w14:paraId="592B52E9"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80E7980" w14:textId="77777777" w:rsidR="00F015FE" w:rsidRPr="00D50130" w:rsidRDefault="00F015FE" w:rsidP="00F015FE">
            <w:pPr>
              <w:spacing w:before="0" w:after="0"/>
              <w:rPr>
                <w:rFonts w:cs="Arial"/>
                <w:color w:val="000000"/>
                <w:szCs w:val="24"/>
              </w:rPr>
            </w:pPr>
            <w:r w:rsidRPr="00D50130">
              <w:rPr>
                <w:rFonts w:cs="Arial"/>
                <w:color w:val="000000"/>
                <w:szCs w:val="24"/>
              </w:rPr>
              <w:t>San Diego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E57F806" w14:textId="77777777" w:rsidR="00F015FE" w:rsidRPr="00D50130" w:rsidRDefault="00F015FE" w:rsidP="009F73B9">
            <w:pPr>
              <w:spacing w:before="0" w:after="0"/>
              <w:jc w:val="right"/>
              <w:rPr>
                <w:rFonts w:cs="Arial"/>
                <w:color w:val="000000"/>
                <w:szCs w:val="24"/>
              </w:rPr>
            </w:pPr>
            <w:r w:rsidRPr="00D50130">
              <w:rPr>
                <w:rFonts w:cs="Arial"/>
                <w:color w:val="000000"/>
                <w:szCs w:val="24"/>
              </w:rPr>
              <w:t>1,548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FD2BBD9" w14:textId="77777777" w:rsidR="00F015FE" w:rsidRPr="00D50130" w:rsidRDefault="00F015FE" w:rsidP="009F73B9">
            <w:pPr>
              <w:spacing w:before="0" w:after="0"/>
              <w:jc w:val="right"/>
              <w:rPr>
                <w:rFonts w:cs="Arial"/>
                <w:color w:val="000000"/>
                <w:szCs w:val="24"/>
              </w:rPr>
            </w:pPr>
            <w:r w:rsidRPr="00D50130">
              <w:rPr>
                <w:rFonts w:cs="Arial"/>
                <w:color w:val="000000"/>
                <w:szCs w:val="24"/>
              </w:rPr>
              <w:t>1,392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27D3A1D" w14:textId="77777777" w:rsidR="00F015FE" w:rsidRPr="00D50130" w:rsidRDefault="00F015FE" w:rsidP="009F73B9">
            <w:pPr>
              <w:spacing w:before="0" w:after="0"/>
              <w:jc w:val="right"/>
              <w:rPr>
                <w:rFonts w:cs="Arial"/>
                <w:color w:val="000000"/>
                <w:szCs w:val="24"/>
              </w:rPr>
            </w:pPr>
            <w:r w:rsidRPr="00D50130">
              <w:rPr>
                <w:rFonts w:cs="Arial"/>
                <w:color w:val="000000"/>
                <w:szCs w:val="24"/>
              </w:rPr>
              <w:t>-156</w:t>
            </w:r>
          </w:p>
        </w:tc>
      </w:tr>
      <w:tr w:rsidR="00F015FE" w:rsidRPr="00D50130" w14:paraId="55A5DF9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6E188F75" w14:textId="77777777" w:rsidR="00F015FE" w:rsidRPr="00D50130" w:rsidRDefault="00F015FE" w:rsidP="00F015FE">
            <w:pPr>
              <w:spacing w:before="0" w:after="0"/>
              <w:rPr>
                <w:rFonts w:cs="Arial"/>
                <w:color w:val="000000"/>
                <w:szCs w:val="24"/>
              </w:rPr>
            </w:pPr>
            <w:r w:rsidRPr="00D50130">
              <w:rPr>
                <w:rFonts w:cs="Arial"/>
                <w:color w:val="000000"/>
                <w:szCs w:val="24"/>
              </w:rPr>
              <w:t>San Francisco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F445B0A" w14:textId="77777777" w:rsidR="00F015FE" w:rsidRPr="00D50130" w:rsidRDefault="00F015FE" w:rsidP="009F73B9">
            <w:pPr>
              <w:spacing w:before="0" w:after="0"/>
              <w:jc w:val="right"/>
              <w:rPr>
                <w:rFonts w:cs="Arial"/>
                <w:color w:val="000000"/>
                <w:szCs w:val="24"/>
              </w:rPr>
            </w:pPr>
            <w:r w:rsidRPr="00D50130">
              <w:rPr>
                <w:rFonts w:cs="Arial"/>
                <w:color w:val="000000"/>
                <w:szCs w:val="24"/>
              </w:rPr>
              <w:t>479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C6558E3" w14:textId="77777777" w:rsidR="00F015FE" w:rsidRPr="00D50130" w:rsidRDefault="00F015FE" w:rsidP="009F73B9">
            <w:pPr>
              <w:spacing w:before="0" w:after="0"/>
              <w:jc w:val="right"/>
              <w:rPr>
                <w:rFonts w:cs="Arial"/>
                <w:color w:val="000000"/>
                <w:szCs w:val="24"/>
              </w:rPr>
            </w:pPr>
            <w:r w:rsidRPr="00D50130">
              <w:rPr>
                <w:rFonts w:cs="Arial"/>
                <w:color w:val="000000"/>
                <w:szCs w:val="24"/>
              </w:rPr>
              <w:t>443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70FD688" w14:textId="77777777" w:rsidR="00F015FE" w:rsidRPr="00D50130" w:rsidRDefault="00F015FE" w:rsidP="009F73B9">
            <w:pPr>
              <w:spacing w:before="0" w:after="0"/>
              <w:jc w:val="right"/>
              <w:rPr>
                <w:rFonts w:cs="Arial"/>
                <w:color w:val="000000"/>
                <w:szCs w:val="24"/>
              </w:rPr>
            </w:pPr>
            <w:r w:rsidRPr="00D50130">
              <w:rPr>
                <w:rFonts w:cs="Arial"/>
                <w:color w:val="000000"/>
                <w:szCs w:val="24"/>
              </w:rPr>
              <w:t>-36</w:t>
            </w:r>
          </w:p>
        </w:tc>
      </w:tr>
      <w:tr w:rsidR="00F015FE" w:rsidRPr="00D50130" w14:paraId="3A485611"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5780A3C9" w14:textId="77777777" w:rsidR="00F015FE" w:rsidRPr="00D50130" w:rsidRDefault="00F015FE" w:rsidP="00F015FE">
            <w:pPr>
              <w:spacing w:before="0" w:after="0"/>
              <w:rPr>
                <w:rFonts w:cs="Arial"/>
                <w:color w:val="000000"/>
                <w:szCs w:val="24"/>
              </w:rPr>
            </w:pPr>
            <w:r w:rsidRPr="00D50130">
              <w:rPr>
                <w:rFonts w:cs="Arial"/>
                <w:color w:val="000000"/>
                <w:szCs w:val="24"/>
              </w:rPr>
              <w:t>San Joaquin</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D184BBA" w14:textId="77777777" w:rsidR="00F015FE" w:rsidRPr="00D50130" w:rsidRDefault="00F015FE" w:rsidP="009F73B9">
            <w:pPr>
              <w:spacing w:before="0" w:after="0"/>
              <w:jc w:val="right"/>
              <w:rPr>
                <w:rFonts w:cs="Arial"/>
                <w:color w:val="000000"/>
                <w:szCs w:val="24"/>
              </w:rPr>
            </w:pPr>
            <w:r w:rsidRPr="00D50130">
              <w:rPr>
                <w:rFonts w:cs="Arial"/>
                <w:color w:val="000000"/>
                <w:szCs w:val="24"/>
              </w:rPr>
              <w:t>1,150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81E2C7C" w14:textId="77777777" w:rsidR="00F015FE" w:rsidRPr="00D50130" w:rsidRDefault="00F015FE" w:rsidP="009F73B9">
            <w:pPr>
              <w:spacing w:before="0" w:after="0"/>
              <w:jc w:val="right"/>
              <w:rPr>
                <w:rFonts w:cs="Arial"/>
                <w:color w:val="000000"/>
                <w:szCs w:val="24"/>
              </w:rPr>
            </w:pPr>
            <w:r w:rsidRPr="00D50130">
              <w:rPr>
                <w:rFonts w:cs="Arial"/>
                <w:color w:val="000000"/>
                <w:szCs w:val="24"/>
              </w:rPr>
              <w:t>1,150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89D6C16" w14:textId="77777777" w:rsidR="00F015FE" w:rsidRPr="00D50130" w:rsidRDefault="00F015FE" w:rsidP="009F73B9">
            <w:pPr>
              <w:spacing w:before="0" w:after="0"/>
              <w:jc w:val="right"/>
              <w:rPr>
                <w:rFonts w:cs="Arial"/>
                <w:color w:val="000000"/>
                <w:szCs w:val="24"/>
              </w:rPr>
            </w:pPr>
            <w:r w:rsidRPr="00D50130">
              <w:rPr>
                <w:rFonts w:cs="Arial"/>
                <w:color w:val="000000"/>
                <w:szCs w:val="24"/>
              </w:rPr>
              <w:t>0</w:t>
            </w:r>
          </w:p>
        </w:tc>
      </w:tr>
      <w:tr w:rsidR="00F015FE" w:rsidRPr="00D50130" w14:paraId="2745EAE3"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41AAE5C" w14:textId="77777777" w:rsidR="00F015FE" w:rsidRPr="00D50130" w:rsidRDefault="00F015FE" w:rsidP="00F015FE">
            <w:pPr>
              <w:spacing w:before="0" w:after="0"/>
              <w:rPr>
                <w:rFonts w:cs="Arial"/>
                <w:color w:val="000000"/>
                <w:szCs w:val="24"/>
              </w:rPr>
            </w:pPr>
            <w:r w:rsidRPr="00D50130">
              <w:rPr>
                <w:rFonts w:cs="Arial"/>
                <w:color w:val="000000"/>
                <w:szCs w:val="24"/>
              </w:rPr>
              <w:t>San Luis Obispo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E9FAD48" w14:textId="77777777" w:rsidR="00F015FE" w:rsidRPr="00D50130" w:rsidRDefault="00F015FE" w:rsidP="009F73B9">
            <w:pPr>
              <w:spacing w:before="0" w:after="0"/>
              <w:jc w:val="right"/>
              <w:rPr>
                <w:rFonts w:cs="Arial"/>
                <w:color w:val="000000"/>
                <w:szCs w:val="24"/>
              </w:rPr>
            </w:pPr>
            <w:r w:rsidRPr="00D50130">
              <w:rPr>
                <w:rFonts w:cs="Arial"/>
                <w:color w:val="000000"/>
                <w:szCs w:val="24"/>
              </w:rPr>
              <w:t>229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EC75CEE" w14:textId="77777777" w:rsidR="00F015FE" w:rsidRPr="00D50130" w:rsidRDefault="00F015FE" w:rsidP="009F73B9">
            <w:pPr>
              <w:spacing w:before="0" w:after="0"/>
              <w:jc w:val="right"/>
              <w:rPr>
                <w:rFonts w:cs="Arial"/>
                <w:color w:val="000000"/>
                <w:szCs w:val="24"/>
              </w:rPr>
            </w:pPr>
            <w:r w:rsidRPr="00D50130">
              <w:rPr>
                <w:rFonts w:cs="Arial"/>
                <w:color w:val="000000"/>
                <w:szCs w:val="24"/>
              </w:rPr>
              <w:t>212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144CBA9" w14:textId="77777777" w:rsidR="00F015FE" w:rsidRPr="00D50130" w:rsidRDefault="00F015FE" w:rsidP="009F73B9">
            <w:pPr>
              <w:spacing w:before="0" w:after="0"/>
              <w:jc w:val="right"/>
              <w:rPr>
                <w:rFonts w:cs="Arial"/>
                <w:color w:val="000000"/>
                <w:szCs w:val="24"/>
              </w:rPr>
            </w:pPr>
            <w:r w:rsidRPr="00D50130">
              <w:rPr>
                <w:rFonts w:cs="Arial"/>
                <w:color w:val="000000"/>
                <w:szCs w:val="24"/>
              </w:rPr>
              <w:t>-17</w:t>
            </w:r>
          </w:p>
        </w:tc>
      </w:tr>
      <w:tr w:rsidR="00F015FE" w:rsidRPr="00D50130" w14:paraId="4830C3FA"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4050CDCC" w14:textId="77777777" w:rsidR="00F015FE" w:rsidRPr="00D50130" w:rsidRDefault="00F015FE" w:rsidP="00F015FE">
            <w:pPr>
              <w:spacing w:before="0" w:after="0"/>
              <w:rPr>
                <w:rFonts w:cs="Arial"/>
                <w:color w:val="000000"/>
                <w:szCs w:val="24"/>
              </w:rPr>
            </w:pPr>
            <w:r w:rsidRPr="00D50130">
              <w:rPr>
                <w:rFonts w:cs="Arial"/>
                <w:color w:val="000000"/>
                <w:szCs w:val="24"/>
              </w:rPr>
              <w:t>San Mateo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6F3E1F3" w14:textId="77777777" w:rsidR="00F015FE" w:rsidRPr="00D50130" w:rsidRDefault="00F015FE" w:rsidP="009F73B9">
            <w:pPr>
              <w:spacing w:before="0" w:after="0"/>
              <w:jc w:val="right"/>
              <w:rPr>
                <w:rFonts w:cs="Arial"/>
                <w:color w:val="000000"/>
                <w:szCs w:val="24"/>
              </w:rPr>
            </w:pPr>
            <w:r w:rsidRPr="00D50130">
              <w:rPr>
                <w:rFonts w:cs="Arial"/>
                <w:color w:val="000000"/>
                <w:szCs w:val="24"/>
              </w:rPr>
              <w:t>116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5301520" w14:textId="77777777" w:rsidR="00F015FE" w:rsidRPr="00D50130" w:rsidRDefault="00F015FE" w:rsidP="009F73B9">
            <w:pPr>
              <w:spacing w:before="0" w:after="0"/>
              <w:jc w:val="right"/>
              <w:rPr>
                <w:rFonts w:cs="Arial"/>
                <w:color w:val="000000"/>
                <w:szCs w:val="24"/>
              </w:rPr>
            </w:pPr>
            <w:r w:rsidRPr="00D50130">
              <w:rPr>
                <w:rFonts w:cs="Arial"/>
                <w:color w:val="000000"/>
                <w:szCs w:val="24"/>
              </w:rPr>
              <w:t>105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A72B31" w14:textId="77777777" w:rsidR="00F015FE" w:rsidRPr="00D50130" w:rsidRDefault="00F015FE" w:rsidP="009F73B9">
            <w:pPr>
              <w:spacing w:before="0" w:after="0"/>
              <w:jc w:val="right"/>
              <w:rPr>
                <w:rFonts w:cs="Arial"/>
                <w:color w:val="000000"/>
                <w:szCs w:val="24"/>
              </w:rPr>
            </w:pPr>
            <w:r w:rsidRPr="00D50130">
              <w:rPr>
                <w:rFonts w:cs="Arial"/>
                <w:color w:val="000000"/>
                <w:szCs w:val="24"/>
              </w:rPr>
              <w:t>-11</w:t>
            </w:r>
          </w:p>
        </w:tc>
      </w:tr>
      <w:tr w:rsidR="00F015FE" w:rsidRPr="00D50130" w14:paraId="33BB61A5"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1DB2B1C" w14:textId="77777777" w:rsidR="00F015FE" w:rsidRPr="00D50130" w:rsidRDefault="00F015FE" w:rsidP="00F015FE">
            <w:pPr>
              <w:spacing w:before="0" w:after="0"/>
              <w:rPr>
                <w:rFonts w:cs="Arial"/>
                <w:color w:val="000000"/>
                <w:szCs w:val="24"/>
              </w:rPr>
            </w:pPr>
            <w:r w:rsidRPr="00D50130">
              <w:rPr>
                <w:rFonts w:cs="Arial"/>
                <w:color w:val="000000"/>
                <w:szCs w:val="24"/>
              </w:rPr>
              <w:t>Santa Barbara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118A1F" w14:textId="77777777" w:rsidR="00F015FE" w:rsidRPr="00D50130" w:rsidRDefault="00F015FE" w:rsidP="009F73B9">
            <w:pPr>
              <w:spacing w:before="0" w:after="0"/>
              <w:jc w:val="right"/>
              <w:rPr>
                <w:rFonts w:cs="Arial"/>
                <w:color w:val="000000"/>
                <w:szCs w:val="24"/>
              </w:rPr>
            </w:pPr>
            <w:r w:rsidRPr="00D50130">
              <w:rPr>
                <w:rFonts w:cs="Arial"/>
                <w:color w:val="000000"/>
                <w:szCs w:val="24"/>
              </w:rPr>
              <w:t>376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BEC7C89" w14:textId="77777777" w:rsidR="00F015FE" w:rsidRPr="00D50130" w:rsidRDefault="00F015FE" w:rsidP="009F73B9">
            <w:pPr>
              <w:spacing w:before="0" w:after="0"/>
              <w:jc w:val="right"/>
              <w:rPr>
                <w:rFonts w:cs="Arial"/>
                <w:color w:val="000000"/>
                <w:szCs w:val="24"/>
              </w:rPr>
            </w:pPr>
            <w:r w:rsidRPr="00D50130">
              <w:rPr>
                <w:rFonts w:cs="Arial"/>
                <w:color w:val="000000"/>
                <w:szCs w:val="24"/>
              </w:rPr>
              <w:t>455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A72733B" w14:textId="77777777" w:rsidR="00F015FE" w:rsidRPr="00D50130" w:rsidRDefault="00F015FE" w:rsidP="009F73B9">
            <w:pPr>
              <w:spacing w:before="0" w:after="0"/>
              <w:jc w:val="right"/>
              <w:rPr>
                <w:rFonts w:cs="Arial"/>
                <w:color w:val="000000"/>
                <w:szCs w:val="24"/>
              </w:rPr>
            </w:pPr>
            <w:r w:rsidRPr="00D50130">
              <w:rPr>
                <w:rFonts w:cs="Arial"/>
                <w:color w:val="000000"/>
                <w:szCs w:val="24"/>
              </w:rPr>
              <w:t>79</w:t>
            </w:r>
          </w:p>
        </w:tc>
      </w:tr>
      <w:tr w:rsidR="00F015FE" w:rsidRPr="00D50130" w14:paraId="0B2EC811"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69DCE29" w14:textId="77777777" w:rsidR="00F015FE" w:rsidRPr="00D50130" w:rsidRDefault="00F015FE" w:rsidP="00F015FE">
            <w:pPr>
              <w:spacing w:before="0" w:after="0"/>
              <w:rPr>
                <w:rFonts w:cs="Arial"/>
                <w:color w:val="000000"/>
                <w:szCs w:val="24"/>
              </w:rPr>
            </w:pPr>
            <w:r w:rsidRPr="00D50130">
              <w:rPr>
                <w:rFonts w:cs="Arial"/>
                <w:color w:val="000000"/>
                <w:szCs w:val="24"/>
              </w:rPr>
              <w:t>Santa Clara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EFABEDA" w14:textId="77777777" w:rsidR="00F015FE" w:rsidRPr="00D50130" w:rsidRDefault="00F015FE" w:rsidP="009F73B9">
            <w:pPr>
              <w:spacing w:before="0" w:after="0"/>
              <w:jc w:val="right"/>
              <w:rPr>
                <w:rFonts w:cs="Arial"/>
                <w:color w:val="000000"/>
                <w:szCs w:val="24"/>
              </w:rPr>
            </w:pPr>
            <w:r w:rsidRPr="00D50130">
              <w:rPr>
                <w:rFonts w:cs="Arial"/>
                <w:color w:val="000000"/>
                <w:szCs w:val="24"/>
              </w:rPr>
              <w:t>459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478A7BB" w14:textId="77777777" w:rsidR="00F015FE" w:rsidRPr="00D50130" w:rsidRDefault="00F015FE" w:rsidP="009F73B9">
            <w:pPr>
              <w:spacing w:before="0" w:after="0"/>
              <w:jc w:val="right"/>
              <w:rPr>
                <w:rFonts w:cs="Arial"/>
                <w:color w:val="000000"/>
                <w:szCs w:val="24"/>
              </w:rPr>
            </w:pPr>
            <w:r w:rsidRPr="00D50130">
              <w:rPr>
                <w:rFonts w:cs="Arial"/>
                <w:color w:val="000000"/>
                <w:szCs w:val="24"/>
              </w:rPr>
              <w:t>556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3C79869" w14:textId="77777777" w:rsidR="00F015FE" w:rsidRPr="00D50130" w:rsidRDefault="00F015FE" w:rsidP="009F73B9">
            <w:pPr>
              <w:spacing w:before="0" w:after="0"/>
              <w:jc w:val="right"/>
              <w:rPr>
                <w:rFonts w:cs="Arial"/>
                <w:color w:val="000000"/>
                <w:szCs w:val="24"/>
              </w:rPr>
            </w:pPr>
            <w:r w:rsidRPr="00D50130">
              <w:rPr>
                <w:rFonts w:cs="Arial"/>
                <w:color w:val="000000"/>
                <w:szCs w:val="24"/>
              </w:rPr>
              <w:t>97</w:t>
            </w:r>
          </w:p>
        </w:tc>
      </w:tr>
      <w:tr w:rsidR="00F015FE" w:rsidRPr="00D50130" w14:paraId="3CAF11B1"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CBDF870" w14:textId="77777777" w:rsidR="00F015FE" w:rsidRPr="00D50130" w:rsidRDefault="00F015FE" w:rsidP="00F015FE">
            <w:pPr>
              <w:spacing w:before="0" w:after="0"/>
              <w:rPr>
                <w:rFonts w:cs="Arial"/>
                <w:color w:val="000000"/>
                <w:szCs w:val="24"/>
              </w:rPr>
            </w:pPr>
            <w:r w:rsidRPr="00D50130">
              <w:rPr>
                <w:rFonts w:cs="Arial"/>
                <w:color w:val="000000"/>
                <w:szCs w:val="24"/>
              </w:rPr>
              <w:t>Santa Cruz</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EF0A65F" w14:textId="77777777" w:rsidR="00F015FE" w:rsidRPr="00D50130" w:rsidRDefault="00F015FE" w:rsidP="009F73B9">
            <w:pPr>
              <w:spacing w:before="0" w:after="0"/>
              <w:jc w:val="right"/>
              <w:rPr>
                <w:rFonts w:cs="Arial"/>
                <w:color w:val="000000"/>
                <w:szCs w:val="24"/>
              </w:rPr>
            </w:pPr>
            <w:r w:rsidRPr="00D50130">
              <w:rPr>
                <w:rFonts w:cs="Arial"/>
                <w:color w:val="000000"/>
                <w:szCs w:val="24"/>
              </w:rPr>
              <w:t>128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12B6181" w14:textId="77777777" w:rsidR="00F015FE" w:rsidRPr="00D50130" w:rsidRDefault="00F015FE" w:rsidP="009F73B9">
            <w:pPr>
              <w:spacing w:before="0" w:after="0"/>
              <w:jc w:val="right"/>
              <w:rPr>
                <w:rFonts w:cs="Arial"/>
                <w:color w:val="000000"/>
                <w:szCs w:val="24"/>
              </w:rPr>
            </w:pPr>
            <w:r w:rsidRPr="00D50130">
              <w:rPr>
                <w:rFonts w:cs="Arial"/>
                <w:color w:val="000000"/>
                <w:szCs w:val="24"/>
              </w:rPr>
              <w:t>110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8486748" w14:textId="77777777" w:rsidR="00F015FE" w:rsidRPr="00D50130" w:rsidRDefault="00F015FE" w:rsidP="009F73B9">
            <w:pPr>
              <w:spacing w:before="0" w:after="0"/>
              <w:jc w:val="right"/>
              <w:rPr>
                <w:rFonts w:cs="Arial"/>
                <w:color w:val="000000"/>
                <w:szCs w:val="24"/>
              </w:rPr>
            </w:pPr>
            <w:r w:rsidRPr="00D50130">
              <w:rPr>
                <w:rFonts w:cs="Arial"/>
                <w:color w:val="000000"/>
                <w:szCs w:val="24"/>
              </w:rPr>
              <w:t>-18</w:t>
            </w:r>
          </w:p>
        </w:tc>
      </w:tr>
      <w:tr w:rsidR="00F015FE" w:rsidRPr="00D50130" w14:paraId="392383B6"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34699A8" w14:textId="77777777" w:rsidR="00F015FE" w:rsidRPr="00D50130" w:rsidRDefault="00F015FE" w:rsidP="00F015FE">
            <w:pPr>
              <w:spacing w:before="0" w:after="0"/>
              <w:rPr>
                <w:rFonts w:cs="Arial"/>
                <w:color w:val="000000"/>
                <w:szCs w:val="24"/>
              </w:rPr>
            </w:pPr>
            <w:r w:rsidRPr="00D50130">
              <w:rPr>
                <w:rFonts w:cs="Arial"/>
                <w:color w:val="000000"/>
                <w:szCs w:val="24"/>
              </w:rPr>
              <w:t>Shasta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6817A27" w14:textId="77777777" w:rsidR="00F015FE" w:rsidRPr="00D50130" w:rsidRDefault="00F015FE" w:rsidP="009F73B9">
            <w:pPr>
              <w:spacing w:before="0" w:after="0"/>
              <w:jc w:val="right"/>
              <w:rPr>
                <w:rFonts w:cs="Arial"/>
                <w:color w:val="000000"/>
                <w:szCs w:val="24"/>
              </w:rPr>
            </w:pPr>
            <w:r w:rsidRPr="00D50130">
              <w:rPr>
                <w:rFonts w:cs="Arial"/>
                <w:color w:val="000000"/>
                <w:szCs w:val="24"/>
              </w:rPr>
              <w:t>405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03805E2" w14:textId="77777777" w:rsidR="00F015FE" w:rsidRPr="00D50130" w:rsidRDefault="00F015FE" w:rsidP="009F73B9">
            <w:pPr>
              <w:spacing w:before="0" w:after="0"/>
              <w:jc w:val="right"/>
              <w:rPr>
                <w:rFonts w:cs="Arial"/>
                <w:color w:val="000000"/>
                <w:szCs w:val="24"/>
              </w:rPr>
            </w:pPr>
            <w:r w:rsidRPr="00D50130">
              <w:rPr>
                <w:rFonts w:cs="Arial"/>
                <w:color w:val="000000"/>
                <w:szCs w:val="24"/>
              </w:rPr>
              <w:t>350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0466F2A" w14:textId="77777777" w:rsidR="00F015FE" w:rsidRPr="00D50130" w:rsidRDefault="00F015FE" w:rsidP="009F73B9">
            <w:pPr>
              <w:spacing w:before="0" w:after="0"/>
              <w:jc w:val="right"/>
              <w:rPr>
                <w:rFonts w:cs="Arial"/>
                <w:color w:val="000000"/>
                <w:szCs w:val="24"/>
              </w:rPr>
            </w:pPr>
            <w:r w:rsidRPr="00D50130">
              <w:rPr>
                <w:rFonts w:cs="Arial"/>
                <w:color w:val="000000"/>
                <w:szCs w:val="24"/>
              </w:rPr>
              <w:t>-55</w:t>
            </w:r>
          </w:p>
        </w:tc>
      </w:tr>
      <w:tr w:rsidR="00F015FE" w:rsidRPr="00D50130" w14:paraId="1F4D02A6"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2280B4B6" w14:textId="77777777" w:rsidR="00F015FE" w:rsidRPr="00D50130" w:rsidRDefault="00F015FE" w:rsidP="00F015FE">
            <w:pPr>
              <w:spacing w:before="0" w:after="0"/>
              <w:rPr>
                <w:rFonts w:cs="Arial"/>
                <w:color w:val="000000"/>
                <w:szCs w:val="24"/>
              </w:rPr>
            </w:pPr>
            <w:r w:rsidRPr="00D50130">
              <w:rPr>
                <w:rFonts w:cs="Arial"/>
                <w:color w:val="000000"/>
                <w:szCs w:val="24"/>
              </w:rPr>
              <w:t>Sierra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EA16A8E"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181AB84"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69DD04D" w14:textId="77777777" w:rsidR="00F015FE" w:rsidRPr="00D50130" w:rsidRDefault="00F015FE" w:rsidP="009F73B9">
            <w:pPr>
              <w:spacing w:before="0" w:after="0"/>
              <w:jc w:val="right"/>
              <w:rPr>
                <w:rFonts w:cs="Arial"/>
                <w:color w:val="000000"/>
                <w:szCs w:val="24"/>
              </w:rPr>
            </w:pPr>
            <w:r w:rsidRPr="00D50130">
              <w:rPr>
                <w:rFonts w:cs="Arial"/>
                <w:color w:val="000000"/>
                <w:szCs w:val="24"/>
              </w:rPr>
              <w:t>*</w:t>
            </w:r>
          </w:p>
        </w:tc>
      </w:tr>
      <w:tr w:rsidR="00F015FE" w:rsidRPr="00D50130" w14:paraId="67C1E348"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686B6AB3" w14:textId="77777777" w:rsidR="00F015FE" w:rsidRPr="00D50130" w:rsidRDefault="00F015FE" w:rsidP="00F015FE">
            <w:pPr>
              <w:spacing w:before="0" w:after="0"/>
              <w:rPr>
                <w:rFonts w:cs="Arial"/>
                <w:color w:val="000000"/>
                <w:szCs w:val="24"/>
              </w:rPr>
            </w:pPr>
            <w:r w:rsidRPr="00D50130">
              <w:rPr>
                <w:rFonts w:cs="Arial"/>
                <w:color w:val="000000"/>
                <w:szCs w:val="24"/>
              </w:rPr>
              <w:t>Siskiyou</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BE95168" w14:textId="77777777" w:rsidR="00F015FE" w:rsidRPr="00D50130" w:rsidRDefault="00F015FE" w:rsidP="009F73B9">
            <w:pPr>
              <w:spacing w:before="0" w:after="0"/>
              <w:jc w:val="right"/>
              <w:rPr>
                <w:rFonts w:cs="Arial"/>
                <w:color w:val="000000"/>
                <w:szCs w:val="24"/>
              </w:rPr>
            </w:pPr>
            <w:r w:rsidRPr="00D50130">
              <w:rPr>
                <w:rFonts w:cs="Arial"/>
                <w:color w:val="000000"/>
                <w:szCs w:val="24"/>
              </w:rPr>
              <w:t>80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0E4F0B4" w14:textId="77777777" w:rsidR="00F015FE" w:rsidRPr="00D50130" w:rsidRDefault="00F015FE" w:rsidP="009F73B9">
            <w:pPr>
              <w:spacing w:before="0" w:after="0"/>
              <w:jc w:val="right"/>
              <w:rPr>
                <w:rFonts w:cs="Arial"/>
                <w:color w:val="000000"/>
                <w:szCs w:val="24"/>
              </w:rPr>
            </w:pPr>
            <w:r w:rsidRPr="00D50130">
              <w:rPr>
                <w:rFonts w:cs="Arial"/>
                <w:color w:val="000000"/>
                <w:szCs w:val="24"/>
              </w:rPr>
              <w:t>86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9F2EEDA" w14:textId="77777777" w:rsidR="00F015FE" w:rsidRPr="00D50130" w:rsidRDefault="00F015FE" w:rsidP="009F73B9">
            <w:pPr>
              <w:spacing w:before="0" w:after="0"/>
              <w:jc w:val="right"/>
              <w:rPr>
                <w:rFonts w:cs="Arial"/>
                <w:color w:val="000000"/>
                <w:szCs w:val="24"/>
              </w:rPr>
            </w:pPr>
            <w:r w:rsidRPr="00D50130">
              <w:rPr>
                <w:rFonts w:cs="Arial"/>
                <w:color w:val="000000"/>
                <w:szCs w:val="24"/>
              </w:rPr>
              <w:t>6</w:t>
            </w:r>
          </w:p>
        </w:tc>
      </w:tr>
      <w:tr w:rsidR="00F015FE" w:rsidRPr="00D50130" w14:paraId="22CBFED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43922F1" w14:textId="77777777" w:rsidR="00F015FE" w:rsidRPr="00D50130" w:rsidRDefault="00F015FE" w:rsidP="00F015FE">
            <w:pPr>
              <w:spacing w:before="0" w:after="0"/>
              <w:rPr>
                <w:rFonts w:cs="Arial"/>
                <w:color w:val="000000"/>
                <w:szCs w:val="24"/>
              </w:rPr>
            </w:pPr>
            <w:r w:rsidRPr="00D50130">
              <w:rPr>
                <w:rFonts w:cs="Arial"/>
                <w:color w:val="000000"/>
                <w:szCs w:val="24"/>
              </w:rPr>
              <w:t>Solano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EFE2C99" w14:textId="77777777" w:rsidR="00F015FE" w:rsidRPr="00D50130" w:rsidRDefault="00F015FE" w:rsidP="009F73B9">
            <w:pPr>
              <w:spacing w:before="0" w:after="0"/>
              <w:jc w:val="right"/>
              <w:rPr>
                <w:rFonts w:cs="Arial"/>
                <w:color w:val="000000"/>
                <w:szCs w:val="24"/>
              </w:rPr>
            </w:pPr>
            <w:r w:rsidRPr="00D50130">
              <w:rPr>
                <w:rFonts w:cs="Arial"/>
                <w:color w:val="000000"/>
                <w:szCs w:val="24"/>
              </w:rPr>
              <w:t>327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801DA80" w14:textId="77777777" w:rsidR="00F015FE" w:rsidRPr="00D50130" w:rsidRDefault="00F015FE" w:rsidP="009F73B9">
            <w:pPr>
              <w:spacing w:before="0" w:after="0"/>
              <w:jc w:val="right"/>
              <w:rPr>
                <w:rFonts w:cs="Arial"/>
                <w:color w:val="000000"/>
                <w:szCs w:val="24"/>
              </w:rPr>
            </w:pPr>
            <w:r w:rsidRPr="00D50130">
              <w:rPr>
                <w:rFonts w:cs="Arial"/>
                <w:color w:val="000000"/>
                <w:szCs w:val="24"/>
              </w:rPr>
              <w:t>271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A283026" w14:textId="77777777" w:rsidR="00F015FE" w:rsidRPr="00D50130" w:rsidRDefault="00F015FE" w:rsidP="009F73B9">
            <w:pPr>
              <w:spacing w:before="0" w:after="0"/>
              <w:jc w:val="right"/>
              <w:rPr>
                <w:rFonts w:cs="Arial"/>
                <w:color w:val="000000"/>
                <w:szCs w:val="24"/>
              </w:rPr>
            </w:pPr>
            <w:r w:rsidRPr="00D50130">
              <w:rPr>
                <w:rFonts w:cs="Arial"/>
                <w:color w:val="000000"/>
                <w:szCs w:val="24"/>
              </w:rPr>
              <w:t>-56</w:t>
            </w:r>
          </w:p>
        </w:tc>
      </w:tr>
      <w:tr w:rsidR="00F015FE" w:rsidRPr="00D50130" w14:paraId="795455BB"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6FD550E" w14:textId="77777777" w:rsidR="00F015FE" w:rsidRPr="00D50130" w:rsidRDefault="00F015FE" w:rsidP="00F015FE">
            <w:pPr>
              <w:spacing w:before="0" w:after="0"/>
              <w:rPr>
                <w:rFonts w:cs="Arial"/>
                <w:color w:val="000000"/>
                <w:szCs w:val="24"/>
              </w:rPr>
            </w:pPr>
            <w:r w:rsidRPr="00D50130">
              <w:rPr>
                <w:rFonts w:cs="Arial"/>
                <w:color w:val="000000"/>
                <w:szCs w:val="24"/>
              </w:rPr>
              <w:t>Sonoma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FB4BBB9" w14:textId="77777777" w:rsidR="00F015FE" w:rsidRPr="00D50130" w:rsidRDefault="00F015FE" w:rsidP="009F73B9">
            <w:pPr>
              <w:spacing w:before="0" w:after="0"/>
              <w:jc w:val="right"/>
              <w:rPr>
                <w:rFonts w:cs="Arial"/>
                <w:color w:val="000000"/>
                <w:szCs w:val="24"/>
              </w:rPr>
            </w:pPr>
            <w:r w:rsidRPr="00D50130">
              <w:rPr>
                <w:rFonts w:cs="Arial"/>
                <w:color w:val="000000"/>
                <w:szCs w:val="24"/>
              </w:rPr>
              <w:t>384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392868B" w14:textId="77777777" w:rsidR="00F015FE" w:rsidRPr="00D50130" w:rsidRDefault="00F015FE" w:rsidP="009F73B9">
            <w:pPr>
              <w:spacing w:before="0" w:after="0"/>
              <w:jc w:val="right"/>
              <w:rPr>
                <w:rFonts w:cs="Arial"/>
                <w:color w:val="000000"/>
                <w:szCs w:val="24"/>
              </w:rPr>
            </w:pPr>
            <w:r w:rsidRPr="00D50130">
              <w:rPr>
                <w:rFonts w:cs="Arial"/>
                <w:color w:val="000000"/>
                <w:szCs w:val="24"/>
              </w:rPr>
              <w:t>358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7405045" w14:textId="77777777" w:rsidR="00F015FE" w:rsidRPr="00D50130" w:rsidRDefault="00F015FE" w:rsidP="009F73B9">
            <w:pPr>
              <w:spacing w:before="0" w:after="0"/>
              <w:jc w:val="right"/>
              <w:rPr>
                <w:rFonts w:cs="Arial"/>
                <w:color w:val="000000"/>
                <w:szCs w:val="24"/>
              </w:rPr>
            </w:pPr>
            <w:r w:rsidRPr="00D50130">
              <w:rPr>
                <w:rFonts w:cs="Arial"/>
                <w:color w:val="000000"/>
                <w:szCs w:val="24"/>
              </w:rPr>
              <w:t>-26</w:t>
            </w:r>
          </w:p>
        </w:tc>
      </w:tr>
      <w:tr w:rsidR="00F015FE" w:rsidRPr="00D50130" w14:paraId="3EB0525A"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369F214" w14:textId="77777777" w:rsidR="00F015FE" w:rsidRPr="00D50130" w:rsidRDefault="00F015FE" w:rsidP="00F015FE">
            <w:pPr>
              <w:spacing w:before="0" w:after="0"/>
              <w:rPr>
                <w:rFonts w:cs="Arial"/>
                <w:color w:val="000000"/>
                <w:szCs w:val="24"/>
              </w:rPr>
            </w:pPr>
            <w:r w:rsidRPr="00D50130">
              <w:rPr>
                <w:rFonts w:cs="Arial"/>
                <w:color w:val="000000"/>
                <w:szCs w:val="24"/>
              </w:rPr>
              <w:t>Stanislaus</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278A896" w14:textId="77777777" w:rsidR="00F015FE" w:rsidRPr="00D50130" w:rsidRDefault="00F015FE" w:rsidP="009F73B9">
            <w:pPr>
              <w:spacing w:before="0" w:after="0"/>
              <w:jc w:val="right"/>
              <w:rPr>
                <w:rFonts w:cs="Arial"/>
                <w:color w:val="000000"/>
                <w:szCs w:val="24"/>
              </w:rPr>
            </w:pPr>
            <w:r w:rsidRPr="00D50130">
              <w:rPr>
                <w:rFonts w:cs="Arial"/>
                <w:color w:val="000000"/>
                <w:szCs w:val="24"/>
              </w:rPr>
              <w:t>533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9E82242" w14:textId="77777777" w:rsidR="00F015FE" w:rsidRPr="00D50130" w:rsidRDefault="00F015FE" w:rsidP="009F73B9">
            <w:pPr>
              <w:spacing w:before="0" w:after="0"/>
              <w:jc w:val="right"/>
              <w:rPr>
                <w:rFonts w:cs="Arial"/>
                <w:color w:val="000000"/>
                <w:szCs w:val="24"/>
              </w:rPr>
            </w:pPr>
            <w:r w:rsidRPr="00D50130">
              <w:rPr>
                <w:rFonts w:cs="Arial"/>
                <w:color w:val="000000"/>
                <w:szCs w:val="24"/>
              </w:rPr>
              <w:t>482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9773EC9" w14:textId="77777777" w:rsidR="00F015FE" w:rsidRPr="00D50130" w:rsidRDefault="00F015FE" w:rsidP="009F73B9">
            <w:pPr>
              <w:spacing w:before="0" w:after="0"/>
              <w:jc w:val="right"/>
              <w:rPr>
                <w:rFonts w:cs="Arial"/>
                <w:color w:val="000000"/>
                <w:szCs w:val="24"/>
              </w:rPr>
            </w:pPr>
            <w:r w:rsidRPr="00D50130">
              <w:rPr>
                <w:rFonts w:cs="Arial"/>
                <w:color w:val="000000"/>
                <w:szCs w:val="24"/>
              </w:rPr>
              <w:t>-51</w:t>
            </w:r>
          </w:p>
        </w:tc>
      </w:tr>
      <w:tr w:rsidR="00F015FE" w:rsidRPr="00D50130" w14:paraId="1C3177FF"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D541C6B" w14:textId="77777777" w:rsidR="00F015FE" w:rsidRPr="00D50130" w:rsidRDefault="00F015FE" w:rsidP="00F015FE">
            <w:pPr>
              <w:spacing w:before="0" w:after="0"/>
              <w:rPr>
                <w:rFonts w:cs="Arial"/>
                <w:color w:val="000000"/>
                <w:szCs w:val="24"/>
              </w:rPr>
            </w:pPr>
            <w:r w:rsidRPr="00D50130">
              <w:rPr>
                <w:rFonts w:cs="Arial"/>
                <w:color w:val="000000"/>
                <w:szCs w:val="24"/>
              </w:rPr>
              <w:t>Sutter</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ED2E08D" w14:textId="77777777" w:rsidR="00F015FE" w:rsidRPr="00D50130" w:rsidRDefault="00F015FE" w:rsidP="009F73B9">
            <w:pPr>
              <w:spacing w:before="0" w:after="0"/>
              <w:jc w:val="right"/>
              <w:rPr>
                <w:rFonts w:cs="Arial"/>
                <w:color w:val="000000"/>
                <w:szCs w:val="24"/>
              </w:rPr>
            </w:pPr>
            <w:r w:rsidRPr="00D50130">
              <w:rPr>
                <w:rFonts w:cs="Arial"/>
                <w:color w:val="000000"/>
                <w:szCs w:val="24"/>
              </w:rPr>
              <w:t>150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AFD7D75" w14:textId="77777777" w:rsidR="00F015FE" w:rsidRPr="00D50130" w:rsidRDefault="00F015FE" w:rsidP="009F73B9">
            <w:pPr>
              <w:spacing w:before="0" w:after="0"/>
              <w:jc w:val="right"/>
              <w:rPr>
                <w:rFonts w:cs="Arial"/>
                <w:color w:val="000000"/>
                <w:szCs w:val="24"/>
              </w:rPr>
            </w:pPr>
            <w:r w:rsidRPr="00D50130">
              <w:rPr>
                <w:rFonts w:cs="Arial"/>
                <w:color w:val="000000"/>
                <w:szCs w:val="24"/>
              </w:rPr>
              <w:t>154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9C2AB46" w14:textId="77777777" w:rsidR="00F015FE" w:rsidRPr="00D50130" w:rsidRDefault="00F015FE" w:rsidP="009F73B9">
            <w:pPr>
              <w:spacing w:before="0" w:after="0"/>
              <w:jc w:val="right"/>
              <w:rPr>
                <w:rFonts w:cs="Arial"/>
                <w:color w:val="000000"/>
                <w:szCs w:val="24"/>
              </w:rPr>
            </w:pPr>
            <w:r w:rsidRPr="00D50130">
              <w:rPr>
                <w:rFonts w:cs="Arial"/>
                <w:color w:val="000000"/>
                <w:szCs w:val="24"/>
              </w:rPr>
              <w:t>4</w:t>
            </w:r>
          </w:p>
        </w:tc>
      </w:tr>
      <w:tr w:rsidR="00F015FE" w:rsidRPr="00D50130" w14:paraId="331A019A"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30D523C4" w14:textId="77777777" w:rsidR="00F015FE" w:rsidRPr="00D50130" w:rsidRDefault="00F015FE" w:rsidP="00F015FE">
            <w:pPr>
              <w:spacing w:before="0" w:after="0"/>
              <w:rPr>
                <w:rFonts w:cs="Arial"/>
                <w:color w:val="000000"/>
                <w:szCs w:val="24"/>
              </w:rPr>
            </w:pPr>
            <w:r w:rsidRPr="00D50130">
              <w:rPr>
                <w:rFonts w:cs="Arial"/>
                <w:color w:val="000000"/>
                <w:szCs w:val="24"/>
              </w:rPr>
              <w:lastRenderedPageBreak/>
              <w:t>Tehama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BC9DD88" w14:textId="77777777" w:rsidR="00F015FE" w:rsidRPr="00D50130" w:rsidRDefault="00F015FE" w:rsidP="009F73B9">
            <w:pPr>
              <w:spacing w:before="0" w:after="0"/>
              <w:jc w:val="right"/>
              <w:rPr>
                <w:rFonts w:cs="Arial"/>
                <w:color w:val="000000"/>
                <w:szCs w:val="24"/>
              </w:rPr>
            </w:pPr>
            <w:r w:rsidRPr="00D50130">
              <w:rPr>
                <w:rFonts w:cs="Arial"/>
                <w:color w:val="000000"/>
                <w:szCs w:val="24"/>
              </w:rPr>
              <w:t>148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A44A79D" w14:textId="77777777" w:rsidR="00F015FE" w:rsidRPr="00D50130" w:rsidRDefault="00F015FE" w:rsidP="009F73B9">
            <w:pPr>
              <w:spacing w:before="0" w:after="0"/>
              <w:jc w:val="right"/>
              <w:rPr>
                <w:rFonts w:cs="Arial"/>
                <w:color w:val="000000"/>
                <w:szCs w:val="24"/>
              </w:rPr>
            </w:pPr>
            <w:r w:rsidRPr="00D50130">
              <w:rPr>
                <w:rFonts w:cs="Arial"/>
                <w:color w:val="000000"/>
                <w:szCs w:val="24"/>
              </w:rPr>
              <w:t>121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6DEF998" w14:textId="77777777" w:rsidR="00F015FE" w:rsidRPr="00D50130" w:rsidRDefault="00F015FE" w:rsidP="009F73B9">
            <w:pPr>
              <w:spacing w:before="0" w:after="0"/>
              <w:jc w:val="right"/>
              <w:rPr>
                <w:rFonts w:cs="Arial"/>
                <w:color w:val="000000"/>
                <w:szCs w:val="24"/>
              </w:rPr>
            </w:pPr>
            <w:r w:rsidRPr="00D50130">
              <w:rPr>
                <w:rFonts w:cs="Arial"/>
                <w:color w:val="000000"/>
                <w:szCs w:val="24"/>
              </w:rPr>
              <w:t>-27</w:t>
            </w:r>
          </w:p>
        </w:tc>
      </w:tr>
      <w:tr w:rsidR="00F015FE" w:rsidRPr="00D50130" w14:paraId="6CDA0B6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7BC526E" w14:textId="77777777" w:rsidR="00F015FE" w:rsidRPr="00D50130" w:rsidRDefault="00F015FE" w:rsidP="00F015FE">
            <w:pPr>
              <w:spacing w:before="0" w:after="0"/>
              <w:rPr>
                <w:rFonts w:cs="Arial"/>
                <w:color w:val="000000"/>
                <w:szCs w:val="24"/>
              </w:rPr>
            </w:pPr>
            <w:r w:rsidRPr="00D50130">
              <w:rPr>
                <w:rFonts w:cs="Arial"/>
                <w:color w:val="000000"/>
                <w:szCs w:val="24"/>
              </w:rPr>
              <w:t>Trinity</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EB30580" w14:textId="77777777" w:rsidR="00F015FE" w:rsidRPr="00D50130" w:rsidRDefault="00F015FE" w:rsidP="009F73B9">
            <w:pPr>
              <w:spacing w:before="0" w:after="0"/>
              <w:jc w:val="right"/>
              <w:rPr>
                <w:rFonts w:cs="Arial"/>
                <w:color w:val="000000"/>
                <w:szCs w:val="24"/>
              </w:rPr>
            </w:pPr>
            <w:r w:rsidRPr="00D50130">
              <w:rPr>
                <w:rFonts w:cs="Arial"/>
                <w:color w:val="000000"/>
                <w:szCs w:val="24"/>
              </w:rPr>
              <w:t>49</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14E6DA8A" w14:textId="77777777" w:rsidR="00F015FE" w:rsidRPr="00D50130" w:rsidRDefault="00F015FE" w:rsidP="009F73B9">
            <w:pPr>
              <w:spacing w:before="0" w:after="0"/>
              <w:jc w:val="right"/>
              <w:rPr>
                <w:rFonts w:cs="Arial"/>
                <w:color w:val="000000"/>
                <w:szCs w:val="24"/>
              </w:rPr>
            </w:pPr>
            <w:r w:rsidRPr="00D50130">
              <w:rPr>
                <w:rFonts w:cs="Arial"/>
                <w:color w:val="000000"/>
                <w:szCs w:val="24"/>
              </w:rPr>
              <w:t>37</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75AAE34" w14:textId="77777777" w:rsidR="00F015FE" w:rsidRPr="00D50130" w:rsidRDefault="00F015FE" w:rsidP="009F73B9">
            <w:pPr>
              <w:spacing w:before="0" w:after="0"/>
              <w:jc w:val="right"/>
              <w:rPr>
                <w:rFonts w:cs="Arial"/>
                <w:color w:val="000000"/>
                <w:szCs w:val="24"/>
              </w:rPr>
            </w:pPr>
            <w:r w:rsidRPr="00D50130">
              <w:rPr>
                <w:rFonts w:cs="Arial"/>
                <w:color w:val="000000"/>
                <w:szCs w:val="24"/>
              </w:rPr>
              <w:t>-12</w:t>
            </w:r>
          </w:p>
        </w:tc>
      </w:tr>
      <w:tr w:rsidR="00F015FE" w:rsidRPr="00D50130" w14:paraId="2359D0E3"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03F5759F" w14:textId="77777777" w:rsidR="00F015FE" w:rsidRPr="00D50130" w:rsidRDefault="00F015FE" w:rsidP="00F015FE">
            <w:pPr>
              <w:spacing w:before="0" w:after="0"/>
              <w:rPr>
                <w:rFonts w:cs="Arial"/>
                <w:color w:val="000000"/>
                <w:szCs w:val="24"/>
              </w:rPr>
            </w:pPr>
            <w:r w:rsidRPr="00D50130">
              <w:rPr>
                <w:rFonts w:cs="Arial"/>
                <w:color w:val="000000"/>
                <w:szCs w:val="24"/>
              </w:rPr>
              <w:t>Tulare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AAE1592" w14:textId="77777777" w:rsidR="00F015FE" w:rsidRPr="00D50130" w:rsidRDefault="00F015FE" w:rsidP="009F73B9">
            <w:pPr>
              <w:spacing w:before="0" w:after="0"/>
              <w:jc w:val="right"/>
              <w:rPr>
                <w:rFonts w:cs="Arial"/>
                <w:color w:val="000000"/>
                <w:szCs w:val="24"/>
              </w:rPr>
            </w:pPr>
            <w:r w:rsidRPr="00D50130">
              <w:rPr>
                <w:rFonts w:cs="Arial"/>
                <w:color w:val="000000"/>
                <w:szCs w:val="24"/>
              </w:rPr>
              <w:t>1,115</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37E86D1" w14:textId="77777777" w:rsidR="00F015FE" w:rsidRPr="00D50130" w:rsidRDefault="00F015FE" w:rsidP="009F73B9">
            <w:pPr>
              <w:spacing w:before="0" w:after="0"/>
              <w:jc w:val="right"/>
              <w:rPr>
                <w:rFonts w:cs="Arial"/>
                <w:color w:val="000000"/>
                <w:szCs w:val="24"/>
              </w:rPr>
            </w:pPr>
            <w:r w:rsidRPr="00D50130">
              <w:rPr>
                <w:rFonts w:cs="Arial"/>
                <w:color w:val="000000"/>
                <w:szCs w:val="24"/>
              </w:rPr>
              <w:t>1,053</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806AE4F" w14:textId="77777777" w:rsidR="00F015FE" w:rsidRPr="00D50130" w:rsidRDefault="00F015FE" w:rsidP="009F73B9">
            <w:pPr>
              <w:spacing w:before="0" w:after="0"/>
              <w:jc w:val="right"/>
              <w:rPr>
                <w:rFonts w:cs="Arial"/>
                <w:color w:val="000000"/>
                <w:szCs w:val="24"/>
              </w:rPr>
            </w:pPr>
            <w:r w:rsidRPr="00D50130">
              <w:rPr>
                <w:rFonts w:cs="Arial"/>
                <w:color w:val="000000"/>
                <w:szCs w:val="24"/>
              </w:rPr>
              <w:t>-62</w:t>
            </w:r>
          </w:p>
        </w:tc>
      </w:tr>
      <w:tr w:rsidR="00F015FE" w:rsidRPr="00D50130" w14:paraId="1D3E32CE"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47AF532E" w14:textId="77777777" w:rsidR="00F015FE" w:rsidRPr="00D50130" w:rsidRDefault="00F015FE" w:rsidP="00F015FE">
            <w:pPr>
              <w:spacing w:before="0" w:after="0"/>
              <w:rPr>
                <w:rFonts w:cs="Arial"/>
                <w:color w:val="000000"/>
                <w:szCs w:val="24"/>
              </w:rPr>
            </w:pPr>
            <w:r w:rsidRPr="00D50130">
              <w:rPr>
                <w:rFonts w:cs="Arial"/>
                <w:color w:val="000000"/>
                <w:szCs w:val="24"/>
              </w:rPr>
              <w:t>Tuolumne</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C16E6D3" w14:textId="77777777" w:rsidR="00F015FE" w:rsidRPr="00D50130" w:rsidRDefault="00F015FE" w:rsidP="009F73B9">
            <w:pPr>
              <w:spacing w:before="0" w:after="0"/>
              <w:jc w:val="right"/>
              <w:rPr>
                <w:rFonts w:cs="Arial"/>
                <w:color w:val="000000"/>
                <w:szCs w:val="24"/>
              </w:rPr>
            </w:pPr>
            <w:r w:rsidRPr="00D50130">
              <w:rPr>
                <w:rFonts w:cs="Arial"/>
                <w:color w:val="000000"/>
                <w:szCs w:val="24"/>
              </w:rPr>
              <w:t>61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5A201B3" w14:textId="77777777" w:rsidR="00F015FE" w:rsidRPr="00D50130" w:rsidRDefault="00F015FE" w:rsidP="009F73B9">
            <w:pPr>
              <w:spacing w:before="0" w:after="0"/>
              <w:jc w:val="right"/>
              <w:rPr>
                <w:rFonts w:cs="Arial"/>
                <w:color w:val="000000"/>
                <w:szCs w:val="24"/>
              </w:rPr>
            </w:pPr>
            <w:r w:rsidRPr="00D50130">
              <w:rPr>
                <w:rFonts w:cs="Arial"/>
                <w:color w:val="000000"/>
                <w:szCs w:val="24"/>
              </w:rPr>
              <w:t>76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327E9B9" w14:textId="77777777" w:rsidR="00F015FE" w:rsidRPr="00D50130" w:rsidRDefault="00F015FE" w:rsidP="009F73B9">
            <w:pPr>
              <w:spacing w:before="0" w:after="0"/>
              <w:jc w:val="right"/>
              <w:rPr>
                <w:rFonts w:cs="Arial"/>
                <w:color w:val="000000"/>
                <w:szCs w:val="24"/>
              </w:rPr>
            </w:pPr>
            <w:r w:rsidRPr="00D50130">
              <w:rPr>
                <w:rFonts w:cs="Arial"/>
                <w:color w:val="000000"/>
                <w:szCs w:val="24"/>
              </w:rPr>
              <w:t>15</w:t>
            </w:r>
          </w:p>
        </w:tc>
      </w:tr>
      <w:tr w:rsidR="00F015FE" w:rsidRPr="00D50130" w14:paraId="6796C68D"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762FBF15" w14:textId="77777777" w:rsidR="00F015FE" w:rsidRPr="00D50130" w:rsidRDefault="00F015FE" w:rsidP="00F015FE">
            <w:pPr>
              <w:spacing w:before="0" w:after="0"/>
              <w:rPr>
                <w:rFonts w:cs="Arial"/>
                <w:color w:val="000000"/>
                <w:szCs w:val="24"/>
              </w:rPr>
            </w:pPr>
            <w:r w:rsidRPr="00D50130">
              <w:rPr>
                <w:rFonts w:cs="Arial"/>
                <w:color w:val="000000"/>
                <w:szCs w:val="24"/>
              </w:rPr>
              <w:t>Ventura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0C275F4" w14:textId="77777777" w:rsidR="00F015FE" w:rsidRPr="00D50130" w:rsidRDefault="00F015FE" w:rsidP="009F73B9">
            <w:pPr>
              <w:spacing w:before="0" w:after="0"/>
              <w:jc w:val="right"/>
              <w:rPr>
                <w:rFonts w:cs="Arial"/>
                <w:color w:val="000000"/>
                <w:szCs w:val="24"/>
              </w:rPr>
            </w:pPr>
            <w:r w:rsidRPr="00D50130">
              <w:rPr>
                <w:rFonts w:cs="Arial"/>
                <w:color w:val="000000"/>
                <w:szCs w:val="24"/>
              </w:rPr>
              <w:t>464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5F33C5B7" w14:textId="77777777" w:rsidR="00F015FE" w:rsidRPr="00D50130" w:rsidRDefault="00F015FE" w:rsidP="009F73B9">
            <w:pPr>
              <w:spacing w:before="0" w:after="0"/>
              <w:jc w:val="right"/>
              <w:rPr>
                <w:rFonts w:cs="Arial"/>
                <w:color w:val="000000"/>
                <w:szCs w:val="24"/>
              </w:rPr>
            </w:pPr>
            <w:r w:rsidRPr="00D50130">
              <w:rPr>
                <w:rFonts w:cs="Arial"/>
                <w:color w:val="000000"/>
                <w:szCs w:val="24"/>
              </w:rPr>
              <w:t>381</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034E089" w14:textId="77777777" w:rsidR="00F015FE" w:rsidRPr="00D50130" w:rsidRDefault="00F015FE" w:rsidP="009F73B9">
            <w:pPr>
              <w:spacing w:before="0" w:after="0"/>
              <w:jc w:val="right"/>
              <w:rPr>
                <w:rFonts w:cs="Arial"/>
                <w:color w:val="000000"/>
                <w:szCs w:val="24"/>
              </w:rPr>
            </w:pPr>
            <w:r w:rsidRPr="00D50130">
              <w:rPr>
                <w:rFonts w:cs="Arial"/>
                <w:color w:val="000000"/>
                <w:szCs w:val="24"/>
              </w:rPr>
              <w:t>-83</w:t>
            </w:r>
          </w:p>
        </w:tc>
      </w:tr>
      <w:tr w:rsidR="00F015FE" w:rsidRPr="00D50130" w14:paraId="58810240"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1E4C06D0" w14:textId="77777777" w:rsidR="00F015FE" w:rsidRPr="00D50130" w:rsidRDefault="00F015FE" w:rsidP="00F015FE">
            <w:pPr>
              <w:spacing w:before="0" w:after="0"/>
              <w:rPr>
                <w:rFonts w:cs="Arial"/>
                <w:color w:val="000000"/>
                <w:szCs w:val="24"/>
              </w:rPr>
            </w:pPr>
            <w:r w:rsidRPr="00D50130">
              <w:rPr>
                <w:rFonts w:cs="Arial"/>
                <w:color w:val="000000"/>
                <w:szCs w:val="24"/>
              </w:rPr>
              <w:t>Yolo</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5AE0924" w14:textId="77777777" w:rsidR="00F015FE" w:rsidRPr="00D50130" w:rsidRDefault="00F015FE" w:rsidP="009F73B9">
            <w:pPr>
              <w:spacing w:before="0" w:after="0"/>
              <w:jc w:val="right"/>
              <w:rPr>
                <w:rFonts w:cs="Arial"/>
                <w:color w:val="000000"/>
                <w:szCs w:val="24"/>
              </w:rPr>
            </w:pPr>
            <w:r w:rsidRPr="00D50130">
              <w:rPr>
                <w:rFonts w:cs="Arial"/>
                <w:color w:val="000000"/>
                <w:szCs w:val="24"/>
              </w:rPr>
              <w:t>214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0A19107" w14:textId="77777777" w:rsidR="00F015FE" w:rsidRPr="00D50130" w:rsidRDefault="00F015FE" w:rsidP="009F73B9">
            <w:pPr>
              <w:spacing w:before="0" w:after="0"/>
              <w:jc w:val="right"/>
              <w:rPr>
                <w:rFonts w:cs="Arial"/>
                <w:color w:val="000000"/>
                <w:szCs w:val="24"/>
              </w:rPr>
            </w:pPr>
            <w:r w:rsidRPr="00D50130">
              <w:rPr>
                <w:rFonts w:cs="Arial"/>
                <w:color w:val="000000"/>
                <w:szCs w:val="24"/>
              </w:rPr>
              <w:t>210</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3145A96A" w14:textId="77777777" w:rsidR="00F015FE" w:rsidRPr="00D50130" w:rsidRDefault="00F015FE" w:rsidP="009F73B9">
            <w:pPr>
              <w:spacing w:before="0" w:after="0"/>
              <w:jc w:val="right"/>
              <w:rPr>
                <w:rFonts w:cs="Arial"/>
                <w:color w:val="000000"/>
                <w:szCs w:val="24"/>
              </w:rPr>
            </w:pPr>
            <w:r w:rsidRPr="00D50130">
              <w:rPr>
                <w:rFonts w:cs="Arial"/>
                <w:color w:val="000000"/>
                <w:szCs w:val="24"/>
              </w:rPr>
              <w:t>-4</w:t>
            </w:r>
          </w:p>
        </w:tc>
      </w:tr>
      <w:tr w:rsidR="00F015FE" w:rsidRPr="00D50130" w14:paraId="071CD13C"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68403AAC" w14:textId="77777777" w:rsidR="00F015FE" w:rsidRPr="00D50130" w:rsidRDefault="00F015FE" w:rsidP="00F015FE">
            <w:pPr>
              <w:spacing w:before="0" w:after="0"/>
              <w:rPr>
                <w:rFonts w:cs="Arial"/>
                <w:color w:val="000000"/>
                <w:szCs w:val="24"/>
              </w:rPr>
            </w:pPr>
            <w:r w:rsidRPr="00D50130">
              <w:rPr>
                <w:rFonts w:cs="Arial"/>
                <w:color w:val="000000"/>
                <w:szCs w:val="24"/>
              </w:rPr>
              <w:t>Yuba</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0317C822" w14:textId="77777777" w:rsidR="00F015FE" w:rsidRPr="00D50130" w:rsidRDefault="00F015FE" w:rsidP="009F73B9">
            <w:pPr>
              <w:spacing w:before="0" w:after="0"/>
              <w:jc w:val="right"/>
              <w:rPr>
                <w:rFonts w:cs="Arial"/>
                <w:color w:val="000000"/>
                <w:szCs w:val="24"/>
              </w:rPr>
            </w:pPr>
            <w:r w:rsidRPr="00D50130">
              <w:rPr>
                <w:rFonts w:cs="Arial"/>
                <w:color w:val="000000"/>
                <w:szCs w:val="24"/>
              </w:rPr>
              <w:t>198</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2656631" w14:textId="77777777" w:rsidR="00F015FE" w:rsidRPr="00D50130" w:rsidRDefault="00F015FE" w:rsidP="009F73B9">
            <w:pPr>
              <w:spacing w:before="0" w:after="0"/>
              <w:jc w:val="right"/>
              <w:rPr>
                <w:rFonts w:cs="Arial"/>
                <w:color w:val="000000"/>
                <w:szCs w:val="24"/>
              </w:rPr>
            </w:pPr>
            <w:r w:rsidRPr="00D50130">
              <w:rPr>
                <w:rFonts w:cs="Arial"/>
                <w:color w:val="000000"/>
                <w:szCs w:val="24"/>
              </w:rPr>
              <w:t>194</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470E353A" w14:textId="77777777" w:rsidR="00F015FE" w:rsidRPr="00D50130" w:rsidRDefault="00F015FE" w:rsidP="009F73B9">
            <w:pPr>
              <w:spacing w:before="0" w:after="0"/>
              <w:jc w:val="right"/>
              <w:rPr>
                <w:rFonts w:cs="Arial"/>
                <w:color w:val="000000"/>
                <w:szCs w:val="24"/>
              </w:rPr>
            </w:pPr>
            <w:r w:rsidRPr="00D50130">
              <w:rPr>
                <w:rFonts w:cs="Arial"/>
                <w:color w:val="000000"/>
                <w:szCs w:val="24"/>
              </w:rPr>
              <w:t>-4</w:t>
            </w:r>
          </w:p>
        </w:tc>
      </w:tr>
      <w:tr w:rsidR="00F015FE" w:rsidRPr="00D50130" w14:paraId="6E8145F0" w14:textId="77777777" w:rsidTr="001F74C2">
        <w:trPr>
          <w:cantSplit/>
          <w:trHeight w:val="310"/>
        </w:trPr>
        <w:tc>
          <w:tcPr>
            <w:tcW w:w="2383" w:type="dxa"/>
            <w:tcBorders>
              <w:top w:val="single" w:sz="4" w:space="0" w:color="auto"/>
              <w:left w:val="single" w:sz="4" w:space="0" w:color="auto"/>
              <w:bottom w:val="single" w:sz="4" w:space="0" w:color="auto"/>
              <w:right w:val="single" w:sz="4" w:space="0" w:color="auto"/>
            </w:tcBorders>
            <w:noWrap/>
            <w:vAlign w:val="bottom"/>
            <w:hideMark/>
          </w:tcPr>
          <w:p w14:paraId="77939222" w14:textId="77777777" w:rsidR="00F015FE" w:rsidRPr="00D50130" w:rsidRDefault="00F015FE" w:rsidP="00F015FE">
            <w:pPr>
              <w:spacing w:before="0" w:after="0"/>
              <w:rPr>
                <w:rFonts w:cs="Arial"/>
                <w:b/>
                <w:bCs/>
                <w:color w:val="000000"/>
                <w:szCs w:val="24"/>
              </w:rPr>
            </w:pPr>
            <w:r w:rsidRPr="00D50130">
              <w:rPr>
                <w:rFonts w:cs="Arial"/>
                <w:b/>
                <w:bCs/>
                <w:color w:val="000000"/>
                <w:szCs w:val="24"/>
              </w:rPr>
              <w:t>Statewide Total</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735A0A0D" w14:textId="77777777" w:rsidR="00F015FE" w:rsidRPr="00D50130" w:rsidRDefault="00F015FE" w:rsidP="009F73B9">
            <w:pPr>
              <w:spacing w:before="0" w:after="0"/>
              <w:jc w:val="right"/>
              <w:rPr>
                <w:rFonts w:cs="Arial"/>
                <w:b/>
                <w:bCs/>
                <w:color w:val="000000"/>
                <w:szCs w:val="24"/>
              </w:rPr>
            </w:pPr>
            <w:r w:rsidRPr="00D50130">
              <w:rPr>
                <w:rFonts w:cs="Arial"/>
                <w:b/>
                <w:bCs/>
                <w:color w:val="000000"/>
                <w:szCs w:val="24"/>
              </w:rPr>
              <w:t>39,286</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60407D8C" w14:textId="77777777" w:rsidR="00F015FE" w:rsidRPr="00D50130" w:rsidRDefault="00F015FE" w:rsidP="009F73B9">
            <w:pPr>
              <w:spacing w:before="0" w:after="0"/>
              <w:jc w:val="right"/>
              <w:rPr>
                <w:rFonts w:cs="Arial"/>
                <w:b/>
                <w:bCs/>
                <w:color w:val="000000"/>
                <w:szCs w:val="24"/>
              </w:rPr>
            </w:pPr>
            <w:r w:rsidRPr="00D50130">
              <w:rPr>
                <w:rFonts w:cs="Arial"/>
                <w:b/>
                <w:bCs/>
                <w:color w:val="000000"/>
                <w:szCs w:val="24"/>
              </w:rPr>
              <w:t>36,632</w:t>
            </w:r>
          </w:p>
        </w:tc>
        <w:tc>
          <w:tcPr>
            <w:tcW w:w="2518" w:type="dxa"/>
            <w:tcBorders>
              <w:top w:val="single" w:sz="4" w:space="0" w:color="auto"/>
              <w:left w:val="single" w:sz="4" w:space="0" w:color="auto"/>
              <w:bottom w:val="single" w:sz="4" w:space="0" w:color="auto"/>
              <w:right w:val="single" w:sz="4" w:space="0" w:color="auto"/>
            </w:tcBorders>
            <w:noWrap/>
            <w:vAlign w:val="center"/>
            <w:hideMark/>
          </w:tcPr>
          <w:p w14:paraId="251D4232" w14:textId="77777777" w:rsidR="00F015FE" w:rsidRPr="00D50130" w:rsidRDefault="00F015FE" w:rsidP="009F73B9">
            <w:pPr>
              <w:spacing w:before="0" w:after="0"/>
              <w:jc w:val="right"/>
              <w:rPr>
                <w:rFonts w:cs="Arial"/>
                <w:b/>
                <w:bCs/>
                <w:color w:val="000000"/>
                <w:szCs w:val="24"/>
              </w:rPr>
            </w:pPr>
            <w:r w:rsidRPr="00D50130">
              <w:rPr>
                <w:rFonts w:cs="Arial"/>
                <w:b/>
                <w:bCs/>
                <w:color w:val="000000"/>
                <w:szCs w:val="24"/>
              </w:rPr>
              <w:t>-2654</w:t>
            </w:r>
          </w:p>
        </w:tc>
      </w:tr>
    </w:tbl>
    <w:p w14:paraId="1A0C627E" w14:textId="65BD3A56" w:rsidR="00F015FE" w:rsidRPr="00D50130" w:rsidRDefault="009A08DC" w:rsidP="00F015FE">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05799C" w:rsidRPr="00D50130">
        <w:rPr>
          <w:rFonts w:cs="Arial"/>
        </w:rPr>
        <w:t>Asterisks (*) i</w:t>
      </w:r>
      <w:r w:rsidR="0036489C" w:rsidRPr="00D50130">
        <w:rPr>
          <w:rFonts w:cs="Arial"/>
        </w:rPr>
        <w:t xml:space="preserve">ndicate suppressed or unavailable data due to small sample size. Data were suppressed for counties with enrollment </w:t>
      </w:r>
      <w:r w:rsidR="00711C68" w:rsidRPr="00D50130">
        <w:rPr>
          <w:rFonts w:cs="Arial"/>
        </w:rPr>
        <w:t xml:space="preserve">counts of </w:t>
      </w:r>
      <w:r w:rsidR="007C6AA5" w:rsidRPr="00D50130">
        <w:rPr>
          <w:rFonts w:cs="Arial"/>
        </w:rPr>
        <w:t>fewer</w:t>
      </w:r>
      <w:r w:rsidR="0005799C" w:rsidRPr="00D50130">
        <w:rPr>
          <w:rFonts w:cs="Arial"/>
        </w:rPr>
        <w:t xml:space="preserve"> than 15 </w:t>
      </w:r>
      <w:r w:rsidR="00711C68" w:rsidRPr="00D50130">
        <w:rPr>
          <w:rFonts w:cs="Arial"/>
        </w:rPr>
        <w:t xml:space="preserve">pupils in foster care. </w:t>
      </w:r>
    </w:p>
    <w:bookmarkEnd w:id="54"/>
    <w:p w14:paraId="7B15E1E5" w14:textId="45CB868C" w:rsidR="002C1C57" w:rsidRPr="00D50130" w:rsidRDefault="002C1C57" w:rsidP="009614B4">
      <w:pPr>
        <w:pStyle w:val="NoFormatting"/>
        <w:numPr>
          <w:ilvl w:val="0"/>
          <w:numId w:val="8"/>
        </w:numPr>
        <w:spacing w:after="240"/>
        <w:ind w:left="360"/>
        <w:rPr>
          <w:rFonts w:cs="Arial"/>
          <w:b/>
        </w:rPr>
      </w:pPr>
      <w:r w:rsidRPr="00D50130">
        <w:rPr>
          <w:rFonts w:cs="Arial"/>
          <w:b/>
        </w:rPr>
        <w:t>The Academic Achievement of the Pupils in Foster Care Who Attended School in the County</w:t>
      </w:r>
      <w:r w:rsidR="009F3EB0" w:rsidRPr="00D50130">
        <w:rPr>
          <w:rFonts w:cs="Arial"/>
          <w:b/>
        </w:rPr>
        <w:t>, as Determined by Quantitative and Qualitative Data Currently Collected by Program Participants</w:t>
      </w:r>
    </w:p>
    <w:p w14:paraId="0C6B3035" w14:textId="6304C823" w:rsidR="002C1C57" w:rsidRPr="00D50130" w:rsidRDefault="002C1C57" w:rsidP="000112D9">
      <w:pPr>
        <w:pStyle w:val="NoFormatting"/>
        <w:spacing w:after="240"/>
        <w:rPr>
          <w:rFonts w:cs="Arial"/>
        </w:rPr>
      </w:pPr>
      <w:r w:rsidRPr="00D50130">
        <w:rPr>
          <w:rFonts w:cs="Arial"/>
          <w:lang w:val="en"/>
        </w:rPr>
        <w:t xml:space="preserve">Tables 5 and 6 show the </w:t>
      </w:r>
      <w:r w:rsidR="00EC616F" w:rsidRPr="00D50130">
        <w:rPr>
          <w:rFonts w:cs="Arial"/>
          <w:lang w:val="en"/>
        </w:rPr>
        <w:t xml:space="preserve">California Assessment of Student Performance and Progress (CAASPP) </w:t>
      </w:r>
      <w:r w:rsidRPr="00D50130">
        <w:rPr>
          <w:rFonts w:cs="Arial"/>
        </w:rPr>
        <w:t>Smarter Balanced Performance Levels for foster youth in E</w:t>
      </w:r>
      <w:r w:rsidR="002143FA" w:rsidRPr="00D50130">
        <w:rPr>
          <w:rFonts w:cs="Arial"/>
        </w:rPr>
        <w:t>nglish language arts</w:t>
      </w:r>
      <w:r w:rsidR="00386804" w:rsidRPr="00D50130">
        <w:rPr>
          <w:rFonts w:cs="Arial"/>
        </w:rPr>
        <w:t xml:space="preserve"> (ELA)</w:t>
      </w:r>
      <w:r w:rsidRPr="00D50130">
        <w:rPr>
          <w:rFonts w:cs="Arial"/>
        </w:rPr>
        <w:t xml:space="preserve"> for the </w:t>
      </w:r>
      <w:r w:rsidR="00150193" w:rsidRPr="00D50130">
        <w:rPr>
          <w:rFonts w:cs="Arial"/>
          <w:lang w:val="en"/>
        </w:rPr>
        <w:t>2023</w:t>
      </w:r>
      <w:r w:rsidR="0005799C" w:rsidRPr="00D50130">
        <w:rPr>
          <w:rFonts w:cs="Arial"/>
          <w:lang w:val="en"/>
        </w:rPr>
        <w:t>–</w:t>
      </w:r>
      <w:r w:rsidR="00150193" w:rsidRPr="00D50130">
        <w:rPr>
          <w:rFonts w:cs="Arial"/>
          <w:lang w:val="en"/>
        </w:rPr>
        <w:t>24</w:t>
      </w:r>
      <w:r w:rsidR="00EA623E" w:rsidRPr="00D50130">
        <w:rPr>
          <w:rFonts w:cs="Arial"/>
          <w:lang w:val="en"/>
        </w:rPr>
        <w:t xml:space="preserve"> and </w:t>
      </w:r>
      <w:r w:rsidR="00150193" w:rsidRPr="00D50130">
        <w:rPr>
          <w:rFonts w:cs="Arial"/>
          <w:lang w:val="en"/>
        </w:rPr>
        <w:t>2024</w:t>
      </w:r>
      <w:r w:rsidR="0005799C" w:rsidRPr="00D50130">
        <w:rPr>
          <w:rFonts w:cs="Arial"/>
          <w:lang w:val="en"/>
        </w:rPr>
        <w:t>–</w:t>
      </w:r>
      <w:r w:rsidR="00150193" w:rsidRPr="00D50130">
        <w:rPr>
          <w:rFonts w:cs="Arial"/>
          <w:lang w:val="en"/>
        </w:rPr>
        <w:t>25</w:t>
      </w:r>
      <w:r w:rsidR="0083747E" w:rsidRPr="00D50130">
        <w:rPr>
          <w:rFonts w:cs="Arial"/>
          <w:lang w:val="en"/>
        </w:rPr>
        <w:t xml:space="preserve"> </w:t>
      </w:r>
      <w:r w:rsidRPr="00D50130">
        <w:rPr>
          <w:rFonts w:cs="Arial"/>
        </w:rPr>
        <w:t>school years</w:t>
      </w:r>
      <w:r w:rsidR="00174562" w:rsidRPr="00D50130">
        <w:rPr>
          <w:rFonts w:cs="Arial"/>
        </w:rPr>
        <w:t xml:space="preserve"> </w:t>
      </w:r>
      <w:r w:rsidRPr="00D50130">
        <w:rPr>
          <w:rFonts w:cs="Arial"/>
        </w:rPr>
        <w:t xml:space="preserve">by county. </w:t>
      </w:r>
    </w:p>
    <w:p w14:paraId="7EFD74D6" w14:textId="3366452C" w:rsidR="00792944" w:rsidRPr="00D50130" w:rsidRDefault="00792944" w:rsidP="000112D9">
      <w:pPr>
        <w:pStyle w:val="NoFormatting"/>
        <w:spacing w:after="240"/>
        <w:rPr>
          <w:rFonts w:cs="Arial"/>
        </w:rPr>
      </w:pPr>
      <w:r w:rsidRPr="00D50130">
        <w:rPr>
          <w:rFonts w:cs="Arial"/>
        </w:rPr>
        <w:t>Table 7 show</w:t>
      </w:r>
      <w:r w:rsidR="0005799C" w:rsidRPr="00D50130">
        <w:rPr>
          <w:rFonts w:cs="Arial"/>
        </w:rPr>
        <w:t>s</w:t>
      </w:r>
      <w:r w:rsidRPr="00D50130">
        <w:rPr>
          <w:rFonts w:cs="Arial"/>
        </w:rPr>
        <w:t xml:space="preserve"> the </w:t>
      </w:r>
      <w:r w:rsidR="005B0D0D" w:rsidRPr="00D50130">
        <w:rPr>
          <w:rFonts w:cs="Arial"/>
        </w:rPr>
        <w:t>statewide comparison of the</w:t>
      </w:r>
      <w:r w:rsidRPr="00D50130">
        <w:rPr>
          <w:rFonts w:cs="Arial"/>
        </w:rPr>
        <w:t xml:space="preserve"> CAASPP Smarter Balanced Performance Levels for foster youth in ELA between the </w:t>
      </w:r>
      <w:r w:rsidRPr="00D50130">
        <w:rPr>
          <w:rFonts w:cs="Arial"/>
          <w:lang w:val="en"/>
        </w:rPr>
        <w:t>2023</w:t>
      </w:r>
      <w:r w:rsidR="0005799C" w:rsidRPr="00D50130">
        <w:rPr>
          <w:rFonts w:cs="Arial"/>
          <w:lang w:val="en"/>
        </w:rPr>
        <w:t>–</w:t>
      </w:r>
      <w:r w:rsidRPr="00D50130">
        <w:rPr>
          <w:rFonts w:cs="Arial"/>
          <w:lang w:val="en"/>
        </w:rPr>
        <w:t>24 and 2024</w:t>
      </w:r>
      <w:r w:rsidR="0005799C" w:rsidRPr="00D50130">
        <w:rPr>
          <w:rFonts w:cs="Arial"/>
          <w:lang w:val="en"/>
        </w:rPr>
        <w:t>–</w:t>
      </w:r>
      <w:r w:rsidRPr="00D50130">
        <w:rPr>
          <w:rFonts w:cs="Arial"/>
          <w:lang w:val="en"/>
        </w:rPr>
        <w:t>25 school years.</w:t>
      </w:r>
    </w:p>
    <w:p w14:paraId="4CAF0AC5" w14:textId="78F515A8" w:rsidR="002D6BC6" w:rsidRPr="00D50130" w:rsidRDefault="002C1C57" w:rsidP="000112D9">
      <w:pPr>
        <w:pStyle w:val="NoFormatting"/>
        <w:spacing w:after="240"/>
        <w:rPr>
          <w:rFonts w:cs="Arial"/>
          <w:lang w:val="en"/>
        </w:rPr>
      </w:pPr>
      <w:r w:rsidRPr="00D50130">
        <w:rPr>
          <w:rFonts w:cs="Arial"/>
          <w:lang w:val="en"/>
        </w:rPr>
        <w:t xml:space="preserve">Tables </w:t>
      </w:r>
      <w:r w:rsidR="00792944" w:rsidRPr="00D50130">
        <w:rPr>
          <w:rFonts w:cs="Arial"/>
          <w:lang w:val="en"/>
        </w:rPr>
        <w:t>8</w:t>
      </w:r>
      <w:r w:rsidRPr="00D50130">
        <w:rPr>
          <w:rFonts w:cs="Arial"/>
          <w:lang w:val="en"/>
        </w:rPr>
        <w:t xml:space="preserve"> and</w:t>
      </w:r>
      <w:r w:rsidR="00840BBA" w:rsidRPr="00D50130">
        <w:rPr>
          <w:rFonts w:cs="Arial"/>
          <w:lang w:val="en"/>
        </w:rPr>
        <w:t xml:space="preserve"> </w:t>
      </w:r>
      <w:r w:rsidR="00792944" w:rsidRPr="00D50130">
        <w:rPr>
          <w:rFonts w:cs="Arial"/>
          <w:lang w:val="en"/>
        </w:rPr>
        <w:t>9</w:t>
      </w:r>
      <w:r w:rsidRPr="00D50130">
        <w:rPr>
          <w:rFonts w:cs="Arial"/>
          <w:lang w:val="en"/>
        </w:rPr>
        <w:t xml:space="preserve"> show the Smarter Balanced Performance Levels for </w:t>
      </w:r>
      <w:r w:rsidR="00ED4306" w:rsidRPr="00D50130">
        <w:rPr>
          <w:rFonts w:cs="Arial"/>
          <w:lang w:val="en"/>
        </w:rPr>
        <w:t xml:space="preserve">pupils in </w:t>
      </w:r>
      <w:r w:rsidRPr="00D50130">
        <w:rPr>
          <w:rFonts w:cs="Arial"/>
        </w:rPr>
        <w:t xml:space="preserve">foster </w:t>
      </w:r>
      <w:r w:rsidR="00ED4306" w:rsidRPr="00D50130">
        <w:rPr>
          <w:rFonts w:cs="Arial"/>
        </w:rPr>
        <w:t>care</w:t>
      </w:r>
      <w:r w:rsidRPr="00D50130">
        <w:rPr>
          <w:rFonts w:cs="Arial"/>
        </w:rPr>
        <w:t xml:space="preserve"> </w:t>
      </w:r>
      <w:r w:rsidRPr="00D50130">
        <w:rPr>
          <w:rFonts w:cs="Arial"/>
          <w:lang w:val="en"/>
        </w:rPr>
        <w:t xml:space="preserve">in mathematics for the </w:t>
      </w:r>
      <w:r w:rsidR="00150193" w:rsidRPr="00D50130">
        <w:rPr>
          <w:rFonts w:cs="Arial"/>
          <w:lang w:val="en"/>
        </w:rPr>
        <w:t>2023</w:t>
      </w:r>
      <w:r w:rsidR="0005799C" w:rsidRPr="00D50130">
        <w:rPr>
          <w:rFonts w:cs="Arial"/>
          <w:lang w:val="en"/>
        </w:rPr>
        <w:t>–</w:t>
      </w:r>
      <w:r w:rsidR="00150193" w:rsidRPr="00D50130">
        <w:rPr>
          <w:rFonts w:cs="Arial"/>
          <w:lang w:val="en"/>
        </w:rPr>
        <w:t>24</w:t>
      </w:r>
      <w:r w:rsidR="00EA623E" w:rsidRPr="00D50130">
        <w:rPr>
          <w:rFonts w:cs="Arial"/>
          <w:lang w:val="en"/>
        </w:rPr>
        <w:t xml:space="preserve"> and </w:t>
      </w:r>
      <w:r w:rsidR="00150193" w:rsidRPr="00D50130">
        <w:rPr>
          <w:rFonts w:cs="Arial"/>
          <w:lang w:val="en"/>
        </w:rPr>
        <w:t>2024</w:t>
      </w:r>
      <w:r w:rsidR="0005799C" w:rsidRPr="00D50130">
        <w:rPr>
          <w:rFonts w:cs="Arial"/>
          <w:lang w:val="en"/>
        </w:rPr>
        <w:t>–</w:t>
      </w:r>
      <w:r w:rsidR="00150193" w:rsidRPr="00D50130">
        <w:rPr>
          <w:rFonts w:cs="Arial"/>
          <w:lang w:val="en"/>
        </w:rPr>
        <w:t>25</w:t>
      </w:r>
      <w:r w:rsidR="0083747E" w:rsidRPr="00D50130">
        <w:rPr>
          <w:rFonts w:cs="Arial"/>
          <w:lang w:val="en"/>
        </w:rPr>
        <w:t xml:space="preserve"> </w:t>
      </w:r>
      <w:r w:rsidRPr="00D50130">
        <w:rPr>
          <w:rFonts w:cs="Arial"/>
          <w:lang w:val="en"/>
        </w:rPr>
        <w:t xml:space="preserve">school years. </w:t>
      </w:r>
    </w:p>
    <w:p w14:paraId="255B23E6" w14:textId="6DD1D907" w:rsidR="00792944" w:rsidRPr="00D50130" w:rsidRDefault="00792944" w:rsidP="000112D9">
      <w:pPr>
        <w:pStyle w:val="NoFormatting"/>
        <w:spacing w:after="240"/>
        <w:rPr>
          <w:rFonts w:cs="Arial"/>
        </w:rPr>
      </w:pPr>
      <w:r w:rsidRPr="00D50130">
        <w:rPr>
          <w:rFonts w:cs="Arial"/>
        </w:rPr>
        <w:t xml:space="preserve">Table 10 </w:t>
      </w:r>
      <w:r w:rsidR="005B0D0D" w:rsidRPr="00D50130">
        <w:rPr>
          <w:rFonts w:cs="Arial"/>
        </w:rPr>
        <w:t>shows</w:t>
      </w:r>
      <w:r w:rsidRPr="00D50130">
        <w:rPr>
          <w:rFonts w:cs="Arial"/>
        </w:rPr>
        <w:t xml:space="preserve"> the </w:t>
      </w:r>
      <w:r w:rsidR="005B0D0D" w:rsidRPr="00D50130">
        <w:rPr>
          <w:rFonts w:cs="Arial"/>
        </w:rPr>
        <w:t xml:space="preserve">statewide comparison of the </w:t>
      </w:r>
      <w:r w:rsidRPr="00D50130">
        <w:rPr>
          <w:rFonts w:cs="Arial"/>
        </w:rPr>
        <w:t xml:space="preserve">CAASPP Smarter Balanced Performance Levels for foster youth in Mathematics between the </w:t>
      </w:r>
      <w:r w:rsidRPr="00D50130">
        <w:rPr>
          <w:rFonts w:cs="Arial"/>
          <w:lang w:val="en"/>
        </w:rPr>
        <w:t>2023</w:t>
      </w:r>
      <w:r w:rsidR="0005799C" w:rsidRPr="00D50130">
        <w:rPr>
          <w:rFonts w:cs="Arial"/>
          <w:lang w:val="en"/>
        </w:rPr>
        <w:t>–</w:t>
      </w:r>
      <w:r w:rsidRPr="00D50130">
        <w:rPr>
          <w:rFonts w:cs="Arial"/>
          <w:lang w:val="en"/>
        </w:rPr>
        <w:t>24 and 2024</w:t>
      </w:r>
      <w:r w:rsidR="0005799C" w:rsidRPr="00D50130">
        <w:rPr>
          <w:rFonts w:cs="Arial"/>
          <w:lang w:val="en"/>
        </w:rPr>
        <w:t>–</w:t>
      </w:r>
      <w:r w:rsidRPr="00D50130">
        <w:rPr>
          <w:rFonts w:cs="Arial"/>
          <w:lang w:val="en"/>
        </w:rPr>
        <w:t>25 school years.</w:t>
      </w:r>
    </w:p>
    <w:p w14:paraId="693555E7" w14:textId="09B47C5B" w:rsidR="000E1F0A" w:rsidRPr="00D50130" w:rsidRDefault="000E1F0A" w:rsidP="0005799C">
      <w:pPr>
        <w:pStyle w:val="Heading4"/>
        <w:spacing w:before="0" w:after="360"/>
        <w:rPr>
          <w:rFonts w:cs="Arial"/>
        </w:rPr>
      </w:pPr>
      <w:bookmarkStart w:id="56" w:name="_Toc170128372"/>
      <w:bookmarkStart w:id="57" w:name="_Toc233882323"/>
      <w:r w:rsidRPr="00D50130">
        <w:rPr>
          <w:rFonts w:cs="Arial"/>
        </w:rPr>
        <w:t xml:space="preserve">Table </w:t>
      </w:r>
      <w:r w:rsidR="001A6FF2" w:rsidRPr="00D50130">
        <w:rPr>
          <w:rFonts w:cs="Arial"/>
        </w:rPr>
        <w:fldChar w:fldCharType="begin"/>
      </w:r>
      <w:r w:rsidR="001A6FF2" w:rsidRPr="00D50130">
        <w:rPr>
          <w:rFonts w:cs="Arial"/>
        </w:rPr>
        <w:instrText xml:space="preserve"> SEQ Table \* ARABIC </w:instrText>
      </w:r>
      <w:r w:rsidR="001A6FF2" w:rsidRPr="00D50130">
        <w:rPr>
          <w:rFonts w:cs="Arial"/>
        </w:rPr>
        <w:fldChar w:fldCharType="separate"/>
      </w:r>
      <w:r w:rsidR="001A6FF2" w:rsidRPr="00D50130">
        <w:rPr>
          <w:rFonts w:cs="Arial"/>
          <w:noProof/>
        </w:rPr>
        <w:t>5</w:t>
      </w:r>
      <w:r w:rsidR="001A6FF2" w:rsidRPr="00D50130">
        <w:rPr>
          <w:rFonts w:cs="Arial"/>
          <w:noProof/>
        </w:rPr>
        <w:fldChar w:fldCharType="end"/>
      </w:r>
      <w:r w:rsidRPr="00D50130">
        <w:rPr>
          <w:rFonts w:cs="Arial"/>
        </w:rPr>
        <w:t xml:space="preserve">: Foster </w:t>
      </w:r>
      <w:r w:rsidR="00AB224A" w:rsidRPr="00D50130">
        <w:rPr>
          <w:rFonts w:cs="Arial"/>
        </w:rPr>
        <w:t>Youth</w:t>
      </w:r>
      <w:r w:rsidRPr="00D50130">
        <w:rPr>
          <w:rFonts w:cs="Arial"/>
        </w:rPr>
        <w:t xml:space="preserve"> Achievement </w:t>
      </w:r>
      <w:r w:rsidR="00A03DF5" w:rsidRPr="00D50130">
        <w:rPr>
          <w:rFonts w:cs="Arial"/>
        </w:rPr>
        <w:t>i</w:t>
      </w:r>
      <w:r w:rsidRPr="00D50130">
        <w:rPr>
          <w:rFonts w:cs="Arial"/>
        </w:rPr>
        <w:t xml:space="preserve">n </w:t>
      </w:r>
      <w:r w:rsidR="0005799C" w:rsidRPr="00D50130">
        <w:rPr>
          <w:rFonts w:cs="Arial"/>
        </w:rPr>
        <w:t xml:space="preserve">the </w:t>
      </w:r>
      <w:r w:rsidRPr="00D50130">
        <w:rPr>
          <w:rFonts w:cs="Arial"/>
        </w:rPr>
        <w:t>202</w:t>
      </w:r>
      <w:r w:rsidR="00AA3D6F" w:rsidRPr="00D50130">
        <w:rPr>
          <w:rFonts w:cs="Arial"/>
        </w:rPr>
        <w:t>3</w:t>
      </w:r>
      <w:r w:rsidR="0005799C" w:rsidRPr="00D50130">
        <w:rPr>
          <w:rFonts w:cs="Arial"/>
        </w:rPr>
        <w:t>–</w:t>
      </w:r>
      <w:r w:rsidRPr="00D50130">
        <w:rPr>
          <w:rFonts w:cs="Arial"/>
        </w:rPr>
        <w:t>2</w:t>
      </w:r>
      <w:r w:rsidR="00AA3D6F" w:rsidRPr="00D50130">
        <w:rPr>
          <w:rFonts w:cs="Arial"/>
        </w:rPr>
        <w:t>4</w:t>
      </w:r>
      <w:r w:rsidRPr="00D50130">
        <w:rPr>
          <w:rFonts w:cs="Arial"/>
        </w:rPr>
        <w:t xml:space="preserve"> </w:t>
      </w:r>
      <w:r w:rsidR="00A03DF5" w:rsidRPr="00D50130">
        <w:rPr>
          <w:rFonts w:cs="Arial"/>
        </w:rPr>
        <w:t>California Assessment of Student Performance and Progress</w:t>
      </w:r>
      <w:r w:rsidRPr="00D50130">
        <w:rPr>
          <w:rFonts w:cs="Arial"/>
        </w:rPr>
        <w:t xml:space="preserve"> in E</w:t>
      </w:r>
      <w:r w:rsidR="00792944" w:rsidRPr="00D50130">
        <w:rPr>
          <w:rFonts w:cs="Arial"/>
        </w:rPr>
        <w:t xml:space="preserve">nglish </w:t>
      </w:r>
      <w:r w:rsidRPr="00D50130">
        <w:rPr>
          <w:rFonts w:cs="Arial"/>
        </w:rPr>
        <w:t>L</w:t>
      </w:r>
      <w:r w:rsidR="00792944" w:rsidRPr="00D50130">
        <w:rPr>
          <w:rFonts w:cs="Arial"/>
        </w:rPr>
        <w:t xml:space="preserve">anguage </w:t>
      </w:r>
      <w:r w:rsidRPr="00D50130">
        <w:rPr>
          <w:rFonts w:cs="Arial"/>
        </w:rPr>
        <w:t>A</w:t>
      </w:r>
      <w:r w:rsidR="00792944" w:rsidRPr="00D50130">
        <w:rPr>
          <w:rFonts w:cs="Arial"/>
        </w:rPr>
        <w:t>rts</w:t>
      </w:r>
      <w:r w:rsidRPr="00D50130">
        <w:rPr>
          <w:rFonts w:cs="Arial"/>
        </w:rPr>
        <w:t xml:space="preserve"> by County</w:t>
      </w:r>
      <w:bookmarkEnd w:id="56"/>
      <w:bookmarkEnd w:id="57"/>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Foster Youth Achievement in 2023–24 California Assessment of Student Performance and Progress in English Language Arts by County."/>
      </w:tblPr>
      <w:tblGrid>
        <w:gridCol w:w="1667"/>
        <w:gridCol w:w="1364"/>
        <w:gridCol w:w="1323"/>
        <w:gridCol w:w="1364"/>
        <w:gridCol w:w="1510"/>
        <w:gridCol w:w="1110"/>
        <w:gridCol w:w="1605"/>
      </w:tblGrid>
      <w:tr w:rsidR="007C662F" w:rsidRPr="00D50130" w14:paraId="14AE37E0" w14:textId="77777777" w:rsidTr="001F74C2">
        <w:trPr>
          <w:cantSplit/>
          <w:trHeight w:val="953"/>
          <w:tblHeader/>
        </w:trPr>
        <w:tc>
          <w:tcPr>
            <w:tcW w:w="1667" w:type="dxa"/>
            <w:shd w:val="clear" w:color="000000" w:fill="BFBFBF"/>
            <w:vAlign w:val="center"/>
            <w:hideMark/>
          </w:tcPr>
          <w:p w14:paraId="5E518E52" w14:textId="4ACA5D7B" w:rsidR="007C662F" w:rsidRPr="00D50130" w:rsidRDefault="00FF190D" w:rsidP="001F74C2">
            <w:pPr>
              <w:spacing w:before="0" w:after="0"/>
              <w:jc w:val="center"/>
              <w:rPr>
                <w:rFonts w:cs="Arial"/>
                <w:b/>
                <w:bCs/>
                <w:color w:val="000000"/>
                <w:szCs w:val="24"/>
              </w:rPr>
            </w:pPr>
            <w:r w:rsidRPr="00D50130">
              <w:rPr>
                <w:rFonts w:cs="Arial"/>
                <w:b/>
                <w:bCs/>
                <w:szCs w:val="24"/>
              </w:rPr>
              <w:t>County</w:t>
            </w:r>
          </w:p>
        </w:tc>
        <w:tc>
          <w:tcPr>
            <w:tcW w:w="1364" w:type="dxa"/>
            <w:shd w:val="clear" w:color="000000" w:fill="BFBFBF"/>
            <w:vAlign w:val="center"/>
            <w:hideMark/>
          </w:tcPr>
          <w:p w14:paraId="79CDCCBB" w14:textId="473CD271" w:rsidR="007C662F" w:rsidRPr="00D50130" w:rsidRDefault="007C662F" w:rsidP="001F74C2">
            <w:pPr>
              <w:spacing w:before="0" w:after="0"/>
              <w:jc w:val="center"/>
              <w:rPr>
                <w:rFonts w:cs="Arial"/>
                <w:b/>
                <w:bCs/>
                <w:color w:val="000000"/>
                <w:szCs w:val="24"/>
              </w:rPr>
            </w:pPr>
            <w:r w:rsidRPr="00D50130">
              <w:rPr>
                <w:rFonts w:cs="Arial"/>
                <w:b/>
                <w:bCs/>
                <w:szCs w:val="24"/>
              </w:rPr>
              <w:t>Level 4/</w:t>
            </w:r>
            <w:r w:rsidR="001B2868" w:rsidRPr="00D50130">
              <w:rPr>
                <w:rFonts w:cs="Arial"/>
                <w:b/>
                <w:bCs/>
                <w:szCs w:val="24"/>
              </w:rPr>
              <w:t xml:space="preserve"> </w:t>
            </w:r>
            <w:r w:rsidRPr="00D50130">
              <w:rPr>
                <w:rFonts w:cs="Arial"/>
                <w:b/>
                <w:bCs/>
                <w:szCs w:val="24"/>
              </w:rPr>
              <w:t>Advanced (%)</w:t>
            </w:r>
          </w:p>
        </w:tc>
        <w:tc>
          <w:tcPr>
            <w:tcW w:w="1323" w:type="dxa"/>
            <w:shd w:val="clear" w:color="000000" w:fill="BFBFBF"/>
            <w:vAlign w:val="center"/>
            <w:hideMark/>
          </w:tcPr>
          <w:p w14:paraId="6734262E" w14:textId="03620DCC" w:rsidR="007C662F" w:rsidRPr="00D50130" w:rsidRDefault="007C662F" w:rsidP="001F74C2">
            <w:pPr>
              <w:spacing w:before="0" w:after="0"/>
              <w:jc w:val="center"/>
              <w:rPr>
                <w:rFonts w:cs="Arial"/>
                <w:b/>
                <w:bCs/>
                <w:color w:val="000000"/>
                <w:szCs w:val="24"/>
              </w:rPr>
            </w:pPr>
            <w:r w:rsidRPr="00D50130">
              <w:rPr>
                <w:rFonts w:cs="Arial"/>
                <w:b/>
                <w:bCs/>
                <w:szCs w:val="24"/>
              </w:rPr>
              <w:t>Level 3/</w:t>
            </w:r>
            <w:r w:rsidR="001B2868" w:rsidRPr="00D50130">
              <w:rPr>
                <w:rFonts w:cs="Arial"/>
                <w:b/>
                <w:bCs/>
                <w:szCs w:val="24"/>
              </w:rPr>
              <w:t xml:space="preserve"> </w:t>
            </w:r>
            <w:r w:rsidRPr="00D50130">
              <w:rPr>
                <w:rFonts w:cs="Arial"/>
                <w:b/>
                <w:bCs/>
                <w:szCs w:val="24"/>
              </w:rPr>
              <w:t>Proficient (%)</w:t>
            </w:r>
          </w:p>
        </w:tc>
        <w:tc>
          <w:tcPr>
            <w:tcW w:w="1364" w:type="dxa"/>
            <w:shd w:val="clear" w:color="000000" w:fill="BFBFBF"/>
            <w:vAlign w:val="center"/>
            <w:hideMark/>
          </w:tcPr>
          <w:p w14:paraId="56A9A37A" w14:textId="77777777" w:rsidR="007C662F" w:rsidRPr="00D50130" w:rsidRDefault="007C662F" w:rsidP="001F74C2">
            <w:pPr>
              <w:spacing w:before="0" w:after="0"/>
              <w:jc w:val="center"/>
              <w:rPr>
                <w:rFonts w:cs="Arial"/>
                <w:b/>
                <w:bCs/>
                <w:color w:val="000000"/>
                <w:szCs w:val="24"/>
              </w:rPr>
            </w:pPr>
            <w:r w:rsidRPr="00D50130">
              <w:rPr>
                <w:rFonts w:cs="Arial"/>
                <w:b/>
                <w:bCs/>
                <w:szCs w:val="24"/>
              </w:rPr>
              <w:t>Total Proficient or Advanced (%)</w:t>
            </w:r>
          </w:p>
        </w:tc>
        <w:tc>
          <w:tcPr>
            <w:tcW w:w="1510" w:type="dxa"/>
            <w:shd w:val="clear" w:color="000000" w:fill="BFBFBF"/>
            <w:vAlign w:val="center"/>
            <w:hideMark/>
          </w:tcPr>
          <w:p w14:paraId="44F16752" w14:textId="63B80F4B" w:rsidR="007C662F" w:rsidRPr="00D50130" w:rsidRDefault="007C662F" w:rsidP="001F74C2">
            <w:pPr>
              <w:spacing w:before="0" w:after="0"/>
              <w:jc w:val="center"/>
              <w:rPr>
                <w:rFonts w:cs="Arial"/>
                <w:b/>
                <w:bCs/>
                <w:color w:val="000000"/>
                <w:szCs w:val="24"/>
              </w:rPr>
            </w:pPr>
            <w:r w:rsidRPr="00D50130">
              <w:rPr>
                <w:rFonts w:cs="Arial"/>
                <w:b/>
                <w:bCs/>
                <w:szCs w:val="24"/>
              </w:rPr>
              <w:t>Level 2/</w:t>
            </w:r>
            <w:r w:rsidR="001B2868" w:rsidRPr="00D50130">
              <w:rPr>
                <w:rFonts w:cs="Arial"/>
                <w:b/>
                <w:bCs/>
                <w:szCs w:val="24"/>
              </w:rPr>
              <w:t xml:space="preserve"> </w:t>
            </w:r>
            <w:r w:rsidRPr="00D50130">
              <w:rPr>
                <w:rFonts w:cs="Arial"/>
                <w:b/>
                <w:bCs/>
                <w:szCs w:val="24"/>
              </w:rPr>
              <w:t>Developing (%)</w:t>
            </w:r>
          </w:p>
        </w:tc>
        <w:tc>
          <w:tcPr>
            <w:tcW w:w="1110" w:type="dxa"/>
            <w:shd w:val="clear" w:color="000000" w:fill="BFBFBF"/>
            <w:vAlign w:val="center"/>
            <w:hideMark/>
          </w:tcPr>
          <w:p w14:paraId="7C15931F" w14:textId="272F9554" w:rsidR="007C662F" w:rsidRPr="00D50130" w:rsidRDefault="007C662F" w:rsidP="001F74C2">
            <w:pPr>
              <w:spacing w:before="0" w:after="0"/>
              <w:jc w:val="center"/>
              <w:rPr>
                <w:rFonts w:cs="Arial"/>
                <w:b/>
                <w:bCs/>
                <w:color w:val="000000"/>
                <w:szCs w:val="24"/>
              </w:rPr>
            </w:pPr>
            <w:r w:rsidRPr="00D50130">
              <w:rPr>
                <w:rFonts w:cs="Arial"/>
                <w:b/>
                <w:bCs/>
                <w:szCs w:val="24"/>
              </w:rPr>
              <w:t>Level 1/</w:t>
            </w:r>
            <w:r w:rsidR="001B2868" w:rsidRPr="00D50130">
              <w:rPr>
                <w:rFonts w:cs="Arial"/>
                <w:b/>
                <w:bCs/>
                <w:szCs w:val="24"/>
              </w:rPr>
              <w:t xml:space="preserve"> </w:t>
            </w:r>
            <w:r w:rsidRPr="00D50130">
              <w:rPr>
                <w:rFonts w:cs="Arial"/>
                <w:b/>
                <w:bCs/>
                <w:szCs w:val="24"/>
              </w:rPr>
              <w:t>Minimal</w:t>
            </w:r>
            <w:r w:rsidR="00FF190D" w:rsidRPr="00D50130">
              <w:rPr>
                <w:rFonts w:cs="Arial"/>
                <w:b/>
                <w:bCs/>
                <w:szCs w:val="24"/>
              </w:rPr>
              <w:t xml:space="preserve"> </w:t>
            </w:r>
            <w:r w:rsidR="00FF190D" w:rsidRPr="00D50130">
              <w:rPr>
                <w:rFonts w:cs="Arial"/>
                <w:b/>
                <w:bCs/>
                <w:color w:val="000000"/>
                <w:szCs w:val="24"/>
              </w:rPr>
              <w:t>(%)</w:t>
            </w:r>
          </w:p>
        </w:tc>
        <w:tc>
          <w:tcPr>
            <w:tcW w:w="1605" w:type="dxa"/>
            <w:shd w:val="clear" w:color="000000" w:fill="BFBFBF"/>
            <w:vAlign w:val="center"/>
            <w:hideMark/>
          </w:tcPr>
          <w:p w14:paraId="62BA0066" w14:textId="32716D33" w:rsidR="007C662F" w:rsidRPr="00D50130" w:rsidRDefault="007C662F" w:rsidP="001F74C2">
            <w:pPr>
              <w:spacing w:before="0" w:after="0"/>
              <w:jc w:val="center"/>
              <w:rPr>
                <w:rFonts w:cs="Arial"/>
                <w:b/>
                <w:bCs/>
                <w:color w:val="000000"/>
                <w:szCs w:val="24"/>
              </w:rPr>
            </w:pPr>
            <w:r w:rsidRPr="00D50130">
              <w:rPr>
                <w:rFonts w:cs="Arial"/>
                <w:b/>
                <w:bCs/>
                <w:szCs w:val="24"/>
              </w:rPr>
              <w:t>Total Developing or Minimal (%)</w:t>
            </w:r>
          </w:p>
        </w:tc>
      </w:tr>
      <w:tr w:rsidR="007C662F" w:rsidRPr="00D50130" w14:paraId="4D52F411" w14:textId="77777777" w:rsidTr="00A13BE3">
        <w:trPr>
          <w:cantSplit/>
          <w:trHeight w:val="320"/>
        </w:trPr>
        <w:tc>
          <w:tcPr>
            <w:tcW w:w="1667" w:type="dxa"/>
            <w:noWrap/>
            <w:vAlign w:val="center"/>
            <w:hideMark/>
          </w:tcPr>
          <w:p w14:paraId="0C2C1335" w14:textId="77777777" w:rsidR="007C662F" w:rsidRPr="00D50130" w:rsidRDefault="007C662F" w:rsidP="007C662F">
            <w:pPr>
              <w:spacing w:before="0" w:after="0"/>
              <w:rPr>
                <w:rFonts w:cs="Arial"/>
                <w:color w:val="000000"/>
                <w:szCs w:val="24"/>
              </w:rPr>
            </w:pPr>
            <w:r w:rsidRPr="00D50130">
              <w:rPr>
                <w:rFonts w:cs="Arial"/>
                <w:color w:val="000000"/>
                <w:szCs w:val="24"/>
              </w:rPr>
              <w:t>Alameda</w:t>
            </w:r>
          </w:p>
        </w:tc>
        <w:tc>
          <w:tcPr>
            <w:tcW w:w="1364" w:type="dxa"/>
            <w:noWrap/>
            <w:vAlign w:val="center"/>
            <w:hideMark/>
          </w:tcPr>
          <w:p w14:paraId="11E98D15" w14:textId="77777777" w:rsidR="007C662F" w:rsidRPr="00D50130" w:rsidRDefault="007C662F" w:rsidP="00A13BE3">
            <w:pPr>
              <w:spacing w:before="0" w:after="0"/>
              <w:jc w:val="right"/>
              <w:rPr>
                <w:rFonts w:cs="Arial"/>
                <w:color w:val="000000"/>
                <w:szCs w:val="24"/>
              </w:rPr>
            </w:pPr>
            <w:r w:rsidRPr="00D50130">
              <w:rPr>
                <w:rFonts w:cs="Arial"/>
                <w:color w:val="000000"/>
                <w:szCs w:val="24"/>
              </w:rPr>
              <w:t>4.49</w:t>
            </w:r>
          </w:p>
        </w:tc>
        <w:tc>
          <w:tcPr>
            <w:tcW w:w="1323" w:type="dxa"/>
            <w:noWrap/>
            <w:vAlign w:val="center"/>
            <w:hideMark/>
          </w:tcPr>
          <w:p w14:paraId="47D61447" w14:textId="77777777" w:rsidR="007C662F" w:rsidRPr="00D50130" w:rsidRDefault="007C662F" w:rsidP="00A13BE3">
            <w:pPr>
              <w:spacing w:before="0" w:after="0"/>
              <w:jc w:val="right"/>
              <w:rPr>
                <w:rFonts w:cs="Arial"/>
                <w:color w:val="000000"/>
                <w:szCs w:val="24"/>
              </w:rPr>
            </w:pPr>
            <w:r w:rsidRPr="00D50130">
              <w:rPr>
                <w:rFonts w:cs="Arial"/>
                <w:color w:val="000000"/>
                <w:szCs w:val="24"/>
              </w:rPr>
              <w:t>7.87</w:t>
            </w:r>
          </w:p>
        </w:tc>
        <w:tc>
          <w:tcPr>
            <w:tcW w:w="1364" w:type="dxa"/>
            <w:noWrap/>
            <w:vAlign w:val="center"/>
            <w:hideMark/>
          </w:tcPr>
          <w:p w14:paraId="7AD4C3BA" w14:textId="77777777" w:rsidR="007C662F" w:rsidRPr="00D50130" w:rsidRDefault="007C662F" w:rsidP="00A13BE3">
            <w:pPr>
              <w:spacing w:before="0" w:after="0"/>
              <w:jc w:val="right"/>
              <w:rPr>
                <w:rFonts w:cs="Arial"/>
                <w:color w:val="000000"/>
                <w:szCs w:val="24"/>
              </w:rPr>
            </w:pPr>
            <w:r w:rsidRPr="00D50130">
              <w:rPr>
                <w:rFonts w:cs="Arial"/>
                <w:color w:val="000000"/>
                <w:szCs w:val="24"/>
              </w:rPr>
              <w:t>12.36</w:t>
            </w:r>
          </w:p>
        </w:tc>
        <w:tc>
          <w:tcPr>
            <w:tcW w:w="1510" w:type="dxa"/>
            <w:noWrap/>
            <w:vAlign w:val="center"/>
            <w:hideMark/>
          </w:tcPr>
          <w:p w14:paraId="4F65B1E7" w14:textId="77777777" w:rsidR="007C662F" w:rsidRPr="00D50130" w:rsidRDefault="007C662F" w:rsidP="00A13BE3">
            <w:pPr>
              <w:spacing w:before="0" w:after="0"/>
              <w:jc w:val="right"/>
              <w:rPr>
                <w:rFonts w:cs="Arial"/>
                <w:color w:val="000000"/>
                <w:szCs w:val="24"/>
              </w:rPr>
            </w:pPr>
            <w:r w:rsidRPr="00D50130">
              <w:rPr>
                <w:rFonts w:cs="Arial"/>
                <w:color w:val="000000"/>
                <w:szCs w:val="24"/>
              </w:rPr>
              <w:t>14.61</w:t>
            </w:r>
          </w:p>
        </w:tc>
        <w:tc>
          <w:tcPr>
            <w:tcW w:w="1110" w:type="dxa"/>
            <w:noWrap/>
            <w:vAlign w:val="center"/>
            <w:hideMark/>
          </w:tcPr>
          <w:p w14:paraId="0B66C429" w14:textId="77777777" w:rsidR="007C662F" w:rsidRPr="00D50130" w:rsidRDefault="007C662F" w:rsidP="00A13BE3">
            <w:pPr>
              <w:spacing w:before="0" w:after="0"/>
              <w:jc w:val="right"/>
              <w:rPr>
                <w:rFonts w:cs="Arial"/>
                <w:color w:val="000000"/>
                <w:szCs w:val="24"/>
              </w:rPr>
            </w:pPr>
            <w:r w:rsidRPr="00D50130">
              <w:rPr>
                <w:rFonts w:cs="Arial"/>
                <w:color w:val="000000"/>
                <w:szCs w:val="24"/>
              </w:rPr>
              <w:t>73.03</w:t>
            </w:r>
          </w:p>
        </w:tc>
        <w:tc>
          <w:tcPr>
            <w:tcW w:w="1605" w:type="dxa"/>
            <w:noWrap/>
            <w:vAlign w:val="center"/>
            <w:hideMark/>
          </w:tcPr>
          <w:p w14:paraId="00801930" w14:textId="77777777" w:rsidR="007C662F" w:rsidRPr="00D50130" w:rsidRDefault="007C662F" w:rsidP="00A13BE3">
            <w:pPr>
              <w:spacing w:before="0" w:after="0"/>
              <w:jc w:val="right"/>
              <w:rPr>
                <w:rFonts w:cs="Arial"/>
                <w:color w:val="000000"/>
                <w:szCs w:val="24"/>
              </w:rPr>
            </w:pPr>
            <w:r w:rsidRPr="00D50130">
              <w:rPr>
                <w:rFonts w:cs="Arial"/>
                <w:color w:val="000000"/>
                <w:szCs w:val="24"/>
              </w:rPr>
              <w:t>87.64</w:t>
            </w:r>
          </w:p>
        </w:tc>
      </w:tr>
      <w:tr w:rsidR="007C662F" w:rsidRPr="00D50130" w14:paraId="606C7A45" w14:textId="77777777" w:rsidTr="00A13BE3">
        <w:trPr>
          <w:cantSplit/>
          <w:trHeight w:val="320"/>
        </w:trPr>
        <w:tc>
          <w:tcPr>
            <w:tcW w:w="1667" w:type="dxa"/>
            <w:noWrap/>
            <w:vAlign w:val="center"/>
            <w:hideMark/>
          </w:tcPr>
          <w:p w14:paraId="026A21C6" w14:textId="77777777" w:rsidR="007C662F" w:rsidRPr="00D50130" w:rsidRDefault="007C662F" w:rsidP="007C662F">
            <w:pPr>
              <w:spacing w:before="0" w:after="0"/>
              <w:rPr>
                <w:rFonts w:cs="Arial"/>
                <w:color w:val="000000"/>
                <w:szCs w:val="24"/>
              </w:rPr>
            </w:pPr>
            <w:r w:rsidRPr="00D50130">
              <w:rPr>
                <w:rFonts w:cs="Arial"/>
                <w:color w:val="000000"/>
                <w:szCs w:val="24"/>
              </w:rPr>
              <w:t>Alpine</w:t>
            </w:r>
          </w:p>
        </w:tc>
        <w:tc>
          <w:tcPr>
            <w:tcW w:w="1364" w:type="dxa"/>
            <w:noWrap/>
            <w:vAlign w:val="center"/>
            <w:hideMark/>
          </w:tcPr>
          <w:p w14:paraId="3C9E4F98"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2060499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28F33E3B"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16A72F42"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26CCB7F1"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16B95E8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3D5BE5AC" w14:textId="77777777" w:rsidTr="00A13BE3">
        <w:trPr>
          <w:cantSplit/>
          <w:trHeight w:val="320"/>
        </w:trPr>
        <w:tc>
          <w:tcPr>
            <w:tcW w:w="1667" w:type="dxa"/>
            <w:noWrap/>
            <w:vAlign w:val="center"/>
            <w:hideMark/>
          </w:tcPr>
          <w:p w14:paraId="3C9B945D" w14:textId="77777777" w:rsidR="007C662F" w:rsidRPr="00D50130" w:rsidRDefault="007C662F" w:rsidP="007C662F">
            <w:pPr>
              <w:spacing w:before="0" w:after="0"/>
              <w:rPr>
                <w:rFonts w:cs="Arial"/>
                <w:color w:val="000000"/>
                <w:szCs w:val="24"/>
              </w:rPr>
            </w:pPr>
            <w:r w:rsidRPr="00D50130">
              <w:rPr>
                <w:rFonts w:cs="Arial"/>
                <w:color w:val="000000"/>
                <w:szCs w:val="24"/>
              </w:rPr>
              <w:lastRenderedPageBreak/>
              <w:t>Amador</w:t>
            </w:r>
          </w:p>
        </w:tc>
        <w:tc>
          <w:tcPr>
            <w:tcW w:w="1364" w:type="dxa"/>
            <w:noWrap/>
            <w:vAlign w:val="center"/>
            <w:hideMark/>
          </w:tcPr>
          <w:p w14:paraId="379791D2"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4CC1FD8E" w14:textId="77777777" w:rsidR="007C662F" w:rsidRPr="00D50130" w:rsidRDefault="007C662F" w:rsidP="00A13BE3">
            <w:pPr>
              <w:spacing w:before="0" w:after="0"/>
              <w:jc w:val="right"/>
              <w:rPr>
                <w:rFonts w:cs="Arial"/>
                <w:color w:val="000000"/>
                <w:szCs w:val="24"/>
              </w:rPr>
            </w:pPr>
            <w:r w:rsidRPr="00D50130">
              <w:rPr>
                <w:rFonts w:cs="Arial"/>
                <w:color w:val="000000"/>
                <w:szCs w:val="24"/>
              </w:rPr>
              <w:t>9.09</w:t>
            </w:r>
          </w:p>
        </w:tc>
        <w:tc>
          <w:tcPr>
            <w:tcW w:w="1364" w:type="dxa"/>
            <w:noWrap/>
            <w:vAlign w:val="center"/>
            <w:hideMark/>
          </w:tcPr>
          <w:p w14:paraId="49290960" w14:textId="77777777" w:rsidR="007C662F" w:rsidRPr="00D50130" w:rsidRDefault="007C662F" w:rsidP="00A13BE3">
            <w:pPr>
              <w:spacing w:before="0" w:after="0"/>
              <w:jc w:val="right"/>
              <w:rPr>
                <w:rFonts w:cs="Arial"/>
                <w:color w:val="000000"/>
                <w:szCs w:val="24"/>
              </w:rPr>
            </w:pPr>
            <w:r w:rsidRPr="00D50130">
              <w:rPr>
                <w:rFonts w:cs="Arial"/>
                <w:color w:val="000000"/>
                <w:szCs w:val="24"/>
              </w:rPr>
              <w:t>9.09</w:t>
            </w:r>
          </w:p>
        </w:tc>
        <w:tc>
          <w:tcPr>
            <w:tcW w:w="1510" w:type="dxa"/>
            <w:noWrap/>
            <w:vAlign w:val="center"/>
            <w:hideMark/>
          </w:tcPr>
          <w:p w14:paraId="46598B14" w14:textId="77777777" w:rsidR="007C662F" w:rsidRPr="00D50130" w:rsidRDefault="007C662F" w:rsidP="00A13BE3">
            <w:pPr>
              <w:spacing w:before="0" w:after="0"/>
              <w:jc w:val="right"/>
              <w:rPr>
                <w:rFonts w:cs="Arial"/>
                <w:color w:val="000000"/>
                <w:szCs w:val="24"/>
              </w:rPr>
            </w:pPr>
            <w:r w:rsidRPr="00D50130">
              <w:rPr>
                <w:rFonts w:cs="Arial"/>
                <w:color w:val="000000"/>
                <w:szCs w:val="24"/>
              </w:rPr>
              <w:t>9.09</w:t>
            </w:r>
          </w:p>
        </w:tc>
        <w:tc>
          <w:tcPr>
            <w:tcW w:w="1110" w:type="dxa"/>
            <w:noWrap/>
            <w:vAlign w:val="center"/>
            <w:hideMark/>
          </w:tcPr>
          <w:p w14:paraId="74396AFC" w14:textId="77777777" w:rsidR="007C662F" w:rsidRPr="00D50130" w:rsidRDefault="007C662F" w:rsidP="00A13BE3">
            <w:pPr>
              <w:spacing w:before="0" w:after="0"/>
              <w:jc w:val="right"/>
              <w:rPr>
                <w:rFonts w:cs="Arial"/>
                <w:color w:val="000000"/>
                <w:szCs w:val="24"/>
              </w:rPr>
            </w:pPr>
            <w:r w:rsidRPr="00D50130">
              <w:rPr>
                <w:rFonts w:cs="Arial"/>
                <w:color w:val="000000"/>
                <w:szCs w:val="24"/>
              </w:rPr>
              <w:t>81.82</w:t>
            </w:r>
          </w:p>
        </w:tc>
        <w:tc>
          <w:tcPr>
            <w:tcW w:w="1605" w:type="dxa"/>
            <w:noWrap/>
            <w:vAlign w:val="center"/>
            <w:hideMark/>
          </w:tcPr>
          <w:p w14:paraId="59CA34E4" w14:textId="77777777" w:rsidR="007C662F" w:rsidRPr="00D50130" w:rsidRDefault="007C662F" w:rsidP="00A13BE3">
            <w:pPr>
              <w:spacing w:before="0" w:after="0"/>
              <w:jc w:val="right"/>
              <w:rPr>
                <w:rFonts w:cs="Arial"/>
                <w:color w:val="000000"/>
                <w:szCs w:val="24"/>
              </w:rPr>
            </w:pPr>
            <w:r w:rsidRPr="00D50130">
              <w:rPr>
                <w:rFonts w:cs="Arial"/>
                <w:color w:val="000000"/>
                <w:szCs w:val="24"/>
              </w:rPr>
              <w:t>90.91</w:t>
            </w:r>
          </w:p>
        </w:tc>
      </w:tr>
      <w:tr w:rsidR="007C662F" w:rsidRPr="00D50130" w14:paraId="5B17780E" w14:textId="77777777" w:rsidTr="00A13BE3">
        <w:trPr>
          <w:cantSplit/>
          <w:trHeight w:val="320"/>
        </w:trPr>
        <w:tc>
          <w:tcPr>
            <w:tcW w:w="1667" w:type="dxa"/>
            <w:noWrap/>
            <w:vAlign w:val="center"/>
            <w:hideMark/>
          </w:tcPr>
          <w:p w14:paraId="0986BEF8" w14:textId="77777777" w:rsidR="007C662F" w:rsidRPr="00D50130" w:rsidRDefault="007C662F" w:rsidP="007C662F">
            <w:pPr>
              <w:spacing w:before="0" w:after="0"/>
              <w:rPr>
                <w:rFonts w:cs="Arial"/>
                <w:color w:val="000000"/>
                <w:szCs w:val="24"/>
              </w:rPr>
            </w:pPr>
            <w:r w:rsidRPr="00D50130">
              <w:rPr>
                <w:rFonts w:cs="Arial"/>
                <w:color w:val="000000"/>
                <w:szCs w:val="24"/>
              </w:rPr>
              <w:t>Butte</w:t>
            </w:r>
          </w:p>
        </w:tc>
        <w:tc>
          <w:tcPr>
            <w:tcW w:w="1364" w:type="dxa"/>
            <w:noWrap/>
            <w:vAlign w:val="center"/>
            <w:hideMark/>
          </w:tcPr>
          <w:p w14:paraId="1158EE83" w14:textId="77777777" w:rsidR="007C662F" w:rsidRPr="00D50130" w:rsidRDefault="007C662F" w:rsidP="00A13BE3">
            <w:pPr>
              <w:spacing w:before="0" w:after="0"/>
              <w:jc w:val="right"/>
              <w:rPr>
                <w:rFonts w:cs="Arial"/>
                <w:color w:val="000000"/>
                <w:szCs w:val="24"/>
              </w:rPr>
            </w:pPr>
            <w:r w:rsidRPr="00D50130">
              <w:rPr>
                <w:rFonts w:cs="Arial"/>
                <w:color w:val="000000"/>
                <w:szCs w:val="24"/>
              </w:rPr>
              <w:t>1.61</w:t>
            </w:r>
          </w:p>
        </w:tc>
        <w:tc>
          <w:tcPr>
            <w:tcW w:w="1323" w:type="dxa"/>
            <w:noWrap/>
            <w:vAlign w:val="center"/>
            <w:hideMark/>
          </w:tcPr>
          <w:p w14:paraId="1BC2D6D5" w14:textId="77777777" w:rsidR="007C662F" w:rsidRPr="00D50130" w:rsidRDefault="007C662F" w:rsidP="00A13BE3">
            <w:pPr>
              <w:spacing w:before="0" w:after="0"/>
              <w:jc w:val="right"/>
              <w:rPr>
                <w:rFonts w:cs="Arial"/>
                <w:color w:val="000000"/>
                <w:szCs w:val="24"/>
              </w:rPr>
            </w:pPr>
            <w:r w:rsidRPr="00D50130">
              <w:rPr>
                <w:rFonts w:cs="Arial"/>
                <w:color w:val="000000"/>
                <w:szCs w:val="24"/>
              </w:rPr>
              <w:t>6.45</w:t>
            </w:r>
          </w:p>
        </w:tc>
        <w:tc>
          <w:tcPr>
            <w:tcW w:w="1364" w:type="dxa"/>
            <w:noWrap/>
            <w:vAlign w:val="center"/>
            <w:hideMark/>
          </w:tcPr>
          <w:p w14:paraId="1CB8688C" w14:textId="77777777" w:rsidR="007C662F" w:rsidRPr="00D50130" w:rsidRDefault="007C662F" w:rsidP="00A13BE3">
            <w:pPr>
              <w:spacing w:before="0" w:after="0"/>
              <w:jc w:val="right"/>
              <w:rPr>
                <w:rFonts w:cs="Arial"/>
                <w:color w:val="000000"/>
                <w:szCs w:val="24"/>
              </w:rPr>
            </w:pPr>
            <w:r w:rsidRPr="00D50130">
              <w:rPr>
                <w:rFonts w:cs="Arial"/>
                <w:color w:val="000000"/>
                <w:szCs w:val="24"/>
              </w:rPr>
              <w:t>8.06</w:t>
            </w:r>
          </w:p>
        </w:tc>
        <w:tc>
          <w:tcPr>
            <w:tcW w:w="1510" w:type="dxa"/>
            <w:noWrap/>
            <w:vAlign w:val="center"/>
            <w:hideMark/>
          </w:tcPr>
          <w:p w14:paraId="698F7B0E" w14:textId="77777777" w:rsidR="007C662F" w:rsidRPr="00D50130" w:rsidRDefault="007C662F" w:rsidP="00A13BE3">
            <w:pPr>
              <w:spacing w:before="0" w:after="0"/>
              <w:jc w:val="right"/>
              <w:rPr>
                <w:rFonts w:cs="Arial"/>
                <w:color w:val="000000"/>
                <w:szCs w:val="24"/>
              </w:rPr>
            </w:pPr>
            <w:r w:rsidRPr="00D50130">
              <w:rPr>
                <w:rFonts w:cs="Arial"/>
                <w:color w:val="000000"/>
                <w:szCs w:val="24"/>
              </w:rPr>
              <w:t>30.65</w:t>
            </w:r>
          </w:p>
        </w:tc>
        <w:tc>
          <w:tcPr>
            <w:tcW w:w="1110" w:type="dxa"/>
            <w:noWrap/>
            <w:vAlign w:val="center"/>
            <w:hideMark/>
          </w:tcPr>
          <w:p w14:paraId="4070AAC4" w14:textId="77777777" w:rsidR="007C662F" w:rsidRPr="00D50130" w:rsidRDefault="007C662F" w:rsidP="00A13BE3">
            <w:pPr>
              <w:spacing w:before="0" w:after="0"/>
              <w:jc w:val="right"/>
              <w:rPr>
                <w:rFonts w:cs="Arial"/>
                <w:color w:val="000000"/>
                <w:szCs w:val="24"/>
              </w:rPr>
            </w:pPr>
            <w:r w:rsidRPr="00D50130">
              <w:rPr>
                <w:rFonts w:cs="Arial"/>
                <w:color w:val="000000"/>
                <w:szCs w:val="24"/>
              </w:rPr>
              <w:t>61.29</w:t>
            </w:r>
          </w:p>
        </w:tc>
        <w:tc>
          <w:tcPr>
            <w:tcW w:w="1605" w:type="dxa"/>
            <w:noWrap/>
            <w:vAlign w:val="center"/>
            <w:hideMark/>
          </w:tcPr>
          <w:p w14:paraId="3D540382" w14:textId="77777777" w:rsidR="007C662F" w:rsidRPr="00D50130" w:rsidRDefault="007C662F" w:rsidP="00A13BE3">
            <w:pPr>
              <w:spacing w:before="0" w:after="0"/>
              <w:jc w:val="right"/>
              <w:rPr>
                <w:rFonts w:cs="Arial"/>
                <w:color w:val="000000"/>
                <w:szCs w:val="24"/>
              </w:rPr>
            </w:pPr>
            <w:r w:rsidRPr="00D50130">
              <w:rPr>
                <w:rFonts w:cs="Arial"/>
                <w:color w:val="000000"/>
                <w:szCs w:val="24"/>
              </w:rPr>
              <w:t>91.94</w:t>
            </w:r>
          </w:p>
        </w:tc>
      </w:tr>
      <w:tr w:rsidR="007C662F" w:rsidRPr="00D50130" w14:paraId="55ECB2C4" w14:textId="77777777" w:rsidTr="00A13BE3">
        <w:trPr>
          <w:cantSplit/>
          <w:trHeight w:val="320"/>
        </w:trPr>
        <w:tc>
          <w:tcPr>
            <w:tcW w:w="1667" w:type="dxa"/>
            <w:noWrap/>
            <w:vAlign w:val="center"/>
            <w:hideMark/>
          </w:tcPr>
          <w:p w14:paraId="2E658528" w14:textId="77777777" w:rsidR="007C662F" w:rsidRPr="00D50130" w:rsidRDefault="007C662F" w:rsidP="007C662F">
            <w:pPr>
              <w:spacing w:before="0" w:after="0"/>
              <w:rPr>
                <w:rFonts w:cs="Arial"/>
                <w:color w:val="000000"/>
                <w:szCs w:val="24"/>
              </w:rPr>
            </w:pPr>
            <w:r w:rsidRPr="00D50130">
              <w:rPr>
                <w:rFonts w:cs="Arial"/>
                <w:color w:val="000000"/>
                <w:szCs w:val="24"/>
              </w:rPr>
              <w:t>Calaveras</w:t>
            </w:r>
          </w:p>
        </w:tc>
        <w:tc>
          <w:tcPr>
            <w:tcW w:w="1364" w:type="dxa"/>
            <w:noWrap/>
            <w:vAlign w:val="center"/>
            <w:hideMark/>
          </w:tcPr>
          <w:p w14:paraId="07B221BB" w14:textId="77777777" w:rsidR="007C662F" w:rsidRPr="00D50130" w:rsidRDefault="007C662F" w:rsidP="00A13BE3">
            <w:pPr>
              <w:spacing w:before="0" w:after="0"/>
              <w:jc w:val="right"/>
              <w:rPr>
                <w:rFonts w:cs="Arial"/>
                <w:color w:val="000000"/>
                <w:szCs w:val="24"/>
              </w:rPr>
            </w:pPr>
            <w:r w:rsidRPr="00D50130">
              <w:rPr>
                <w:rFonts w:cs="Arial"/>
                <w:color w:val="000000"/>
                <w:szCs w:val="24"/>
              </w:rPr>
              <w:t>6.67</w:t>
            </w:r>
          </w:p>
        </w:tc>
        <w:tc>
          <w:tcPr>
            <w:tcW w:w="1323" w:type="dxa"/>
            <w:noWrap/>
            <w:vAlign w:val="center"/>
            <w:hideMark/>
          </w:tcPr>
          <w:p w14:paraId="57C4C060" w14:textId="77777777" w:rsidR="007C662F" w:rsidRPr="00D50130" w:rsidRDefault="007C662F" w:rsidP="00A13BE3">
            <w:pPr>
              <w:spacing w:before="0" w:after="0"/>
              <w:jc w:val="right"/>
              <w:rPr>
                <w:rFonts w:cs="Arial"/>
                <w:color w:val="000000"/>
                <w:szCs w:val="24"/>
              </w:rPr>
            </w:pPr>
            <w:r w:rsidRPr="00D50130">
              <w:rPr>
                <w:rFonts w:cs="Arial"/>
                <w:color w:val="000000"/>
                <w:szCs w:val="24"/>
              </w:rPr>
              <w:t>6.67</w:t>
            </w:r>
          </w:p>
        </w:tc>
        <w:tc>
          <w:tcPr>
            <w:tcW w:w="1364" w:type="dxa"/>
            <w:noWrap/>
            <w:vAlign w:val="center"/>
            <w:hideMark/>
          </w:tcPr>
          <w:p w14:paraId="3214FA9E" w14:textId="77777777" w:rsidR="007C662F" w:rsidRPr="00D50130" w:rsidRDefault="007C662F" w:rsidP="00A13BE3">
            <w:pPr>
              <w:spacing w:before="0" w:after="0"/>
              <w:jc w:val="right"/>
              <w:rPr>
                <w:rFonts w:cs="Arial"/>
                <w:color w:val="000000"/>
                <w:szCs w:val="24"/>
              </w:rPr>
            </w:pPr>
            <w:r w:rsidRPr="00D50130">
              <w:rPr>
                <w:rFonts w:cs="Arial"/>
                <w:color w:val="000000"/>
                <w:szCs w:val="24"/>
              </w:rPr>
              <w:t>13.34</w:t>
            </w:r>
          </w:p>
        </w:tc>
        <w:tc>
          <w:tcPr>
            <w:tcW w:w="1510" w:type="dxa"/>
            <w:noWrap/>
            <w:vAlign w:val="center"/>
            <w:hideMark/>
          </w:tcPr>
          <w:p w14:paraId="69DF4DC5" w14:textId="77777777" w:rsidR="007C662F" w:rsidRPr="00D50130" w:rsidRDefault="007C662F" w:rsidP="00A13BE3">
            <w:pPr>
              <w:spacing w:before="0" w:after="0"/>
              <w:jc w:val="right"/>
              <w:rPr>
                <w:rFonts w:cs="Arial"/>
                <w:color w:val="000000"/>
                <w:szCs w:val="24"/>
              </w:rPr>
            </w:pPr>
            <w:r w:rsidRPr="00D50130">
              <w:rPr>
                <w:rFonts w:cs="Arial"/>
                <w:color w:val="000000"/>
                <w:szCs w:val="24"/>
              </w:rPr>
              <w:t>26.67</w:t>
            </w:r>
          </w:p>
        </w:tc>
        <w:tc>
          <w:tcPr>
            <w:tcW w:w="1110" w:type="dxa"/>
            <w:noWrap/>
            <w:vAlign w:val="center"/>
            <w:hideMark/>
          </w:tcPr>
          <w:p w14:paraId="36B77E9F" w14:textId="77777777" w:rsidR="007C662F" w:rsidRPr="00D50130" w:rsidRDefault="007C662F" w:rsidP="00A13BE3">
            <w:pPr>
              <w:spacing w:before="0" w:after="0"/>
              <w:jc w:val="right"/>
              <w:rPr>
                <w:rFonts w:cs="Arial"/>
                <w:color w:val="000000"/>
                <w:szCs w:val="24"/>
              </w:rPr>
            </w:pPr>
            <w:r w:rsidRPr="00D50130">
              <w:rPr>
                <w:rFonts w:cs="Arial"/>
                <w:color w:val="000000"/>
                <w:szCs w:val="24"/>
              </w:rPr>
              <w:t>60</w:t>
            </w:r>
          </w:p>
        </w:tc>
        <w:tc>
          <w:tcPr>
            <w:tcW w:w="1605" w:type="dxa"/>
            <w:noWrap/>
            <w:vAlign w:val="center"/>
            <w:hideMark/>
          </w:tcPr>
          <w:p w14:paraId="38815D7F" w14:textId="77777777" w:rsidR="007C662F" w:rsidRPr="00D50130" w:rsidRDefault="007C662F" w:rsidP="00A13BE3">
            <w:pPr>
              <w:spacing w:before="0" w:after="0"/>
              <w:jc w:val="right"/>
              <w:rPr>
                <w:rFonts w:cs="Arial"/>
                <w:color w:val="000000"/>
                <w:szCs w:val="24"/>
              </w:rPr>
            </w:pPr>
            <w:r w:rsidRPr="00D50130">
              <w:rPr>
                <w:rFonts w:cs="Arial"/>
                <w:color w:val="000000"/>
                <w:szCs w:val="24"/>
              </w:rPr>
              <w:t>86.67</w:t>
            </w:r>
          </w:p>
        </w:tc>
      </w:tr>
      <w:tr w:rsidR="007C662F" w:rsidRPr="00D50130" w14:paraId="7B79436B" w14:textId="77777777" w:rsidTr="00A13BE3">
        <w:trPr>
          <w:cantSplit/>
          <w:trHeight w:val="320"/>
        </w:trPr>
        <w:tc>
          <w:tcPr>
            <w:tcW w:w="1667" w:type="dxa"/>
            <w:noWrap/>
            <w:vAlign w:val="center"/>
            <w:hideMark/>
          </w:tcPr>
          <w:p w14:paraId="7492FD0A" w14:textId="77777777" w:rsidR="007C662F" w:rsidRPr="00D50130" w:rsidRDefault="007C662F" w:rsidP="007C662F">
            <w:pPr>
              <w:spacing w:before="0" w:after="0"/>
              <w:rPr>
                <w:rFonts w:cs="Arial"/>
                <w:color w:val="000000"/>
                <w:szCs w:val="24"/>
              </w:rPr>
            </w:pPr>
            <w:r w:rsidRPr="00D50130">
              <w:rPr>
                <w:rFonts w:cs="Arial"/>
                <w:color w:val="000000"/>
                <w:szCs w:val="24"/>
              </w:rPr>
              <w:t>Colusa</w:t>
            </w:r>
          </w:p>
        </w:tc>
        <w:tc>
          <w:tcPr>
            <w:tcW w:w="1364" w:type="dxa"/>
            <w:noWrap/>
            <w:vAlign w:val="center"/>
            <w:hideMark/>
          </w:tcPr>
          <w:p w14:paraId="460261CB"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46E77A5"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7CF0D90B"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3EC36E9C"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6A773B00"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7B1F512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1BF9E66A" w14:textId="77777777" w:rsidTr="00A13BE3">
        <w:trPr>
          <w:cantSplit/>
          <w:trHeight w:val="320"/>
        </w:trPr>
        <w:tc>
          <w:tcPr>
            <w:tcW w:w="1667" w:type="dxa"/>
            <w:noWrap/>
            <w:vAlign w:val="center"/>
            <w:hideMark/>
          </w:tcPr>
          <w:p w14:paraId="761C629E" w14:textId="77777777" w:rsidR="007C662F" w:rsidRPr="00D50130" w:rsidRDefault="007C662F" w:rsidP="007C662F">
            <w:pPr>
              <w:spacing w:before="0" w:after="0"/>
              <w:rPr>
                <w:rFonts w:cs="Arial"/>
                <w:color w:val="000000"/>
                <w:szCs w:val="24"/>
              </w:rPr>
            </w:pPr>
            <w:r w:rsidRPr="00D50130">
              <w:rPr>
                <w:rFonts w:cs="Arial"/>
                <w:color w:val="000000"/>
                <w:szCs w:val="24"/>
              </w:rPr>
              <w:t>Contra Costa</w:t>
            </w:r>
          </w:p>
        </w:tc>
        <w:tc>
          <w:tcPr>
            <w:tcW w:w="1364" w:type="dxa"/>
            <w:noWrap/>
            <w:vAlign w:val="center"/>
            <w:hideMark/>
          </w:tcPr>
          <w:p w14:paraId="3A004641" w14:textId="77777777" w:rsidR="007C662F" w:rsidRPr="00D50130" w:rsidRDefault="007C662F" w:rsidP="00A13BE3">
            <w:pPr>
              <w:spacing w:before="0" w:after="0"/>
              <w:jc w:val="right"/>
              <w:rPr>
                <w:rFonts w:cs="Arial"/>
                <w:color w:val="000000"/>
                <w:szCs w:val="24"/>
              </w:rPr>
            </w:pPr>
            <w:r w:rsidRPr="00D50130">
              <w:rPr>
                <w:rFonts w:cs="Arial"/>
                <w:color w:val="000000"/>
                <w:szCs w:val="24"/>
              </w:rPr>
              <w:t>5.77</w:t>
            </w:r>
          </w:p>
        </w:tc>
        <w:tc>
          <w:tcPr>
            <w:tcW w:w="1323" w:type="dxa"/>
            <w:noWrap/>
            <w:vAlign w:val="center"/>
            <w:hideMark/>
          </w:tcPr>
          <w:p w14:paraId="3793F305" w14:textId="77777777" w:rsidR="007C662F" w:rsidRPr="00D50130" w:rsidRDefault="007C662F" w:rsidP="00A13BE3">
            <w:pPr>
              <w:spacing w:before="0" w:after="0"/>
              <w:jc w:val="right"/>
              <w:rPr>
                <w:rFonts w:cs="Arial"/>
                <w:color w:val="000000"/>
                <w:szCs w:val="24"/>
              </w:rPr>
            </w:pPr>
            <w:r w:rsidRPr="00D50130">
              <w:rPr>
                <w:rFonts w:cs="Arial"/>
                <w:color w:val="000000"/>
                <w:szCs w:val="24"/>
              </w:rPr>
              <w:t>8.97</w:t>
            </w:r>
          </w:p>
        </w:tc>
        <w:tc>
          <w:tcPr>
            <w:tcW w:w="1364" w:type="dxa"/>
            <w:noWrap/>
            <w:vAlign w:val="center"/>
            <w:hideMark/>
          </w:tcPr>
          <w:p w14:paraId="41DEE4A0" w14:textId="77777777" w:rsidR="007C662F" w:rsidRPr="00D50130" w:rsidRDefault="007C662F" w:rsidP="00A13BE3">
            <w:pPr>
              <w:spacing w:before="0" w:after="0"/>
              <w:jc w:val="right"/>
              <w:rPr>
                <w:rFonts w:cs="Arial"/>
                <w:color w:val="000000"/>
                <w:szCs w:val="24"/>
              </w:rPr>
            </w:pPr>
            <w:r w:rsidRPr="00D50130">
              <w:rPr>
                <w:rFonts w:cs="Arial"/>
                <w:color w:val="000000"/>
                <w:szCs w:val="24"/>
              </w:rPr>
              <w:t>14.74</w:t>
            </w:r>
          </w:p>
        </w:tc>
        <w:tc>
          <w:tcPr>
            <w:tcW w:w="1510" w:type="dxa"/>
            <w:noWrap/>
            <w:vAlign w:val="center"/>
            <w:hideMark/>
          </w:tcPr>
          <w:p w14:paraId="1EF5B7DA" w14:textId="77777777" w:rsidR="007C662F" w:rsidRPr="00D50130" w:rsidRDefault="007C662F" w:rsidP="00A13BE3">
            <w:pPr>
              <w:spacing w:before="0" w:after="0"/>
              <w:jc w:val="right"/>
              <w:rPr>
                <w:rFonts w:cs="Arial"/>
                <w:color w:val="000000"/>
                <w:szCs w:val="24"/>
              </w:rPr>
            </w:pPr>
            <w:r w:rsidRPr="00D50130">
              <w:rPr>
                <w:rFonts w:cs="Arial"/>
                <w:color w:val="000000"/>
                <w:szCs w:val="24"/>
              </w:rPr>
              <w:t>15.38</w:t>
            </w:r>
          </w:p>
        </w:tc>
        <w:tc>
          <w:tcPr>
            <w:tcW w:w="1110" w:type="dxa"/>
            <w:noWrap/>
            <w:vAlign w:val="center"/>
            <w:hideMark/>
          </w:tcPr>
          <w:p w14:paraId="539AE4FC" w14:textId="77777777" w:rsidR="007C662F" w:rsidRPr="00D50130" w:rsidRDefault="007C662F" w:rsidP="00A13BE3">
            <w:pPr>
              <w:spacing w:before="0" w:after="0"/>
              <w:jc w:val="right"/>
              <w:rPr>
                <w:rFonts w:cs="Arial"/>
                <w:color w:val="000000"/>
                <w:szCs w:val="24"/>
              </w:rPr>
            </w:pPr>
            <w:r w:rsidRPr="00D50130">
              <w:rPr>
                <w:rFonts w:cs="Arial"/>
                <w:color w:val="000000"/>
                <w:szCs w:val="24"/>
              </w:rPr>
              <w:t>69.87</w:t>
            </w:r>
          </w:p>
        </w:tc>
        <w:tc>
          <w:tcPr>
            <w:tcW w:w="1605" w:type="dxa"/>
            <w:noWrap/>
            <w:vAlign w:val="center"/>
            <w:hideMark/>
          </w:tcPr>
          <w:p w14:paraId="784F79A0" w14:textId="77777777" w:rsidR="007C662F" w:rsidRPr="00D50130" w:rsidRDefault="007C662F" w:rsidP="00A13BE3">
            <w:pPr>
              <w:spacing w:before="0" w:after="0"/>
              <w:jc w:val="right"/>
              <w:rPr>
                <w:rFonts w:cs="Arial"/>
                <w:color w:val="000000"/>
                <w:szCs w:val="24"/>
              </w:rPr>
            </w:pPr>
            <w:r w:rsidRPr="00D50130">
              <w:rPr>
                <w:rFonts w:cs="Arial"/>
                <w:color w:val="000000"/>
                <w:szCs w:val="24"/>
              </w:rPr>
              <w:t>85.25</w:t>
            </w:r>
          </w:p>
        </w:tc>
      </w:tr>
      <w:tr w:rsidR="007C662F" w:rsidRPr="00D50130" w14:paraId="752E564F" w14:textId="77777777" w:rsidTr="00A13BE3">
        <w:trPr>
          <w:cantSplit/>
          <w:trHeight w:val="320"/>
        </w:trPr>
        <w:tc>
          <w:tcPr>
            <w:tcW w:w="1667" w:type="dxa"/>
            <w:noWrap/>
            <w:vAlign w:val="center"/>
            <w:hideMark/>
          </w:tcPr>
          <w:p w14:paraId="5D092A93" w14:textId="77777777" w:rsidR="007C662F" w:rsidRPr="00D50130" w:rsidRDefault="007C662F" w:rsidP="007C662F">
            <w:pPr>
              <w:spacing w:before="0" w:after="0"/>
              <w:rPr>
                <w:rFonts w:cs="Arial"/>
                <w:color w:val="000000"/>
                <w:szCs w:val="24"/>
              </w:rPr>
            </w:pPr>
            <w:r w:rsidRPr="00D50130">
              <w:rPr>
                <w:rFonts w:cs="Arial"/>
                <w:color w:val="000000"/>
                <w:szCs w:val="24"/>
              </w:rPr>
              <w:t>Del Norte</w:t>
            </w:r>
          </w:p>
        </w:tc>
        <w:tc>
          <w:tcPr>
            <w:tcW w:w="1364" w:type="dxa"/>
            <w:noWrap/>
            <w:vAlign w:val="center"/>
            <w:hideMark/>
          </w:tcPr>
          <w:p w14:paraId="43B340D7"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4ECB401C" w14:textId="77777777" w:rsidR="007C662F" w:rsidRPr="00D50130" w:rsidRDefault="007C662F" w:rsidP="00A13BE3">
            <w:pPr>
              <w:spacing w:before="0" w:after="0"/>
              <w:jc w:val="right"/>
              <w:rPr>
                <w:rFonts w:cs="Arial"/>
                <w:color w:val="000000"/>
                <w:szCs w:val="24"/>
              </w:rPr>
            </w:pPr>
            <w:r w:rsidRPr="00D50130">
              <w:rPr>
                <w:rFonts w:cs="Arial"/>
                <w:color w:val="000000"/>
                <w:szCs w:val="24"/>
              </w:rPr>
              <w:t>13.64</w:t>
            </w:r>
          </w:p>
        </w:tc>
        <w:tc>
          <w:tcPr>
            <w:tcW w:w="1364" w:type="dxa"/>
            <w:noWrap/>
            <w:vAlign w:val="center"/>
            <w:hideMark/>
          </w:tcPr>
          <w:p w14:paraId="6667615D" w14:textId="77777777" w:rsidR="007C662F" w:rsidRPr="00D50130" w:rsidRDefault="007C662F" w:rsidP="00A13BE3">
            <w:pPr>
              <w:spacing w:before="0" w:after="0"/>
              <w:jc w:val="right"/>
              <w:rPr>
                <w:rFonts w:cs="Arial"/>
                <w:color w:val="000000"/>
                <w:szCs w:val="24"/>
              </w:rPr>
            </w:pPr>
            <w:r w:rsidRPr="00D50130">
              <w:rPr>
                <w:rFonts w:cs="Arial"/>
                <w:color w:val="000000"/>
                <w:szCs w:val="24"/>
              </w:rPr>
              <w:t>13.64</w:t>
            </w:r>
          </w:p>
        </w:tc>
        <w:tc>
          <w:tcPr>
            <w:tcW w:w="1510" w:type="dxa"/>
            <w:noWrap/>
            <w:vAlign w:val="center"/>
            <w:hideMark/>
          </w:tcPr>
          <w:p w14:paraId="270F1BE8" w14:textId="77777777" w:rsidR="007C662F" w:rsidRPr="00D50130" w:rsidRDefault="007C662F" w:rsidP="00A13BE3">
            <w:pPr>
              <w:spacing w:before="0" w:after="0"/>
              <w:jc w:val="right"/>
              <w:rPr>
                <w:rFonts w:cs="Arial"/>
                <w:color w:val="000000"/>
                <w:szCs w:val="24"/>
              </w:rPr>
            </w:pPr>
            <w:r w:rsidRPr="00D50130">
              <w:rPr>
                <w:rFonts w:cs="Arial"/>
                <w:color w:val="000000"/>
                <w:szCs w:val="24"/>
              </w:rPr>
              <w:t>40.91</w:t>
            </w:r>
          </w:p>
        </w:tc>
        <w:tc>
          <w:tcPr>
            <w:tcW w:w="1110" w:type="dxa"/>
            <w:noWrap/>
            <w:vAlign w:val="center"/>
            <w:hideMark/>
          </w:tcPr>
          <w:p w14:paraId="09AE5512" w14:textId="77777777" w:rsidR="007C662F" w:rsidRPr="00D50130" w:rsidRDefault="007C662F" w:rsidP="00A13BE3">
            <w:pPr>
              <w:spacing w:before="0" w:after="0"/>
              <w:jc w:val="right"/>
              <w:rPr>
                <w:rFonts w:cs="Arial"/>
                <w:color w:val="000000"/>
                <w:szCs w:val="24"/>
              </w:rPr>
            </w:pPr>
            <w:r w:rsidRPr="00D50130">
              <w:rPr>
                <w:rFonts w:cs="Arial"/>
                <w:color w:val="000000"/>
                <w:szCs w:val="24"/>
              </w:rPr>
              <w:t>45.45</w:t>
            </w:r>
          </w:p>
        </w:tc>
        <w:tc>
          <w:tcPr>
            <w:tcW w:w="1605" w:type="dxa"/>
            <w:noWrap/>
            <w:vAlign w:val="center"/>
            <w:hideMark/>
          </w:tcPr>
          <w:p w14:paraId="00025974" w14:textId="77777777" w:rsidR="007C662F" w:rsidRPr="00D50130" w:rsidRDefault="007C662F" w:rsidP="00A13BE3">
            <w:pPr>
              <w:spacing w:before="0" w:after="0"/>
              <w:jc w:val="right"/>
              <w:rPr>
                <w:rFonts w:cs="Arial"/>
                <w:color w:val="000000"/>
                <w:szCs w:val="24"/>
              </w:rPr>
            </w:pPr>
            <w:r w:rsidRPr="00D50130">
              <w:rPr>
                <w:rFonts w:cs="Arial"/>
                <w:color w:val="000000"/>
                <w:szCs w:val="24"/>
              </w:rPr>
              <w:t>86.36</w:t>
            </w:r>
          </w:p>
        </w:tc>
      </w:tr>
      <w:tr w:rsidR="007C662F" w:rsidRPr="00D50130" w14:paraId="5F0A4236" w14:textId="77777777" w:rsidTr="00A13BE3">
        <w:trPr>
          <w:cantSplit/>
          <w:trHeight w:val="320"/>
        </w:trPr>
        <w:tc>
          <w:tcPr>
            <w:tcW w:w="1667" w:type="dxa"/>
            <w:noWrap/>
            <w:vAlign w:val="center"/>
            <w:hideMark/>
          </w:tcPr>
          <w:p w14:paraId="0DB2041F" w14:textId="77777777" w:rsidR="007C662F" w:rsidRPr="00D50130" w:rsidRDefault="007C662F" w:rsidP="007C662F">
            <w:pPr>
              <w:spacing w:before="0" w:after="0"/>
              <w:rPr>
                <w:rFonts w:cs="Arial"/>
                <w:color w:val="000000"/>
                <w:szCs w:val="24"/>
              </w:rPr>
            </w:pPr>
            <w:r w:rsidRPr="00D50130">
              <w:rPr>
                <w:rFonts w:cs="Arial"/>
                <w:color w:val="000000"/>
                <w:szCs w:val="24"/>
              </w:rPr>
              <w:t>El Dorado</w:t>
            </w:r>
          </w:p>
        </w:tc>
        <w:tc>
          <w:tcPr>
            <w:tcW w:w="1364" w:type="dxa"/>
            <w:noWrap/>
            <w:vAlign w:val="center"/>
            <w:hideMark/>
          </w:tcPr>
          <w:p w14:paraId="0154DE6D" w14:textId="77777777" w:rsidR="007C662F" w:rsidRPr="00D50130" w:rsidRDefault="007C662F" w:rsidP="00A13BE3">
            <w:pPr>
              <w:spacing w:before="0" w:after="0"/>
              <w:jc w:val="right"/>
              <w:rPr>
                <w:rFonts w:cs="Arial"/>
                <w:color w:val="000000"/>
                <w:szCs w:val="24"/>
              </w:rPr>
            </w:pPr>
            <w:r w:rsidRPr="00D50130">
              <w:rPr>
                <w:rFonts w:cs="Arial"/>
                <w:color w:val="000000"/>
                <w:szCs w:val="24"/>
              </w:rPr>
              <w:t>3.03</w:t>
            </w:r>
          </w:p>
        </w:tc>
        <w:tc>
          <w:tcPr>
            <w:tcW w:w="1323" w:type="dxa"/>
            <w:noWrap/>
            <w:vAlign w:val="center"/>
            <w:hideMark/>
          </w:tcPr>
          <w:p w14:paraId="2FE5A1D0" w14:textId="77777777" w:rsidR="007C662F" w:rsidRPr="00D50130" w:rsidRDefault="007C662F" w:rsidP="00A13BE3">
            <w:pPr>
              <w:spacing w:before="0" w:after="0"/>
              <w:jc w:val="right"/>
              <w:rPr>
                <w:rFonts w:cs="Arial"/>
                <w:color w:val="000000"/>
                <w:szCs w:val="24"/>
              </w:rPr>
            </w:pPr>
            <w:r w:rsidRPr="00D50130">
              <w:rPr>
                <w:rFonts w:cs="Arial"/>
                <w:color w:val="000000"/>
                <w:szCs w:val="24"/>
              </w:rPr>
              <w:t>12.12</w:t>
            </w:r>
          </w:p>
        </w:tc>
        <w:tc>
          <w:tcPr>
            <w:tcW w:w="1364" w:type="dxa"/>
            <w:noWrap/>
            <w:vAlign w:val="center"/>
            <w:hideMark/>
          </w:tcPr>
          <w:p w14:paraId="177D7478" w14:textId="77777777" w:rsidR="007C662F" w:rsidRPr="00D50130" w:rsidRDefault="007C662F" w:rsidP="00A13BE3">
            <w:pPr>
              <w:spacing w:before="0" w:after="0"/>
              <w:jc w:val="right"/>
              <w:rPr>
                <w:rFonts w:cs="Arial"/>
                <w:color w:val="000000"/>
                <w:szCs w:val="24"/>
              </w:rPr>
            </w:pPr>
            <w:r w:rsidRPr="00D50130">
              <w:rPr>
                <w:rFonts w:cs="Arial"/>
                <w:color w:val="000000"/>
                <w:szCs w:val="24"/>
              </w:rPr>
              <w:t>15.15</w:t>
            </w:r>
          </w:p>
        </w:tc>
        <w:tc>
          <w:tcPr>
            <w:tcW w:w="1510" w:type="dxa"/>
            <w:noWrap/>
            <w:vAlign w:val="center"/>
            <w:hideMark/>
          </w:tcPr>
          <w:p w14:paraId="42E9DEA5" w14:textId="77777777" w:rsidR="007C662F" w:rsidRPr="00D50130" w:rsidRDefault="007C662F" w:rsidP="00A13BE3">
            <w:pPr>
              <w:spacing w:before="0" w:after="0"/>
              <w:jc w:val="right"/>
              <w:rPr>
                <w:rFonts w:cs="Arial"/>
                <w:color w:val="000000"/>
                <w:szCs w:val="24"/>
              </w:rPr>
            </w:pPr>
            <w:r w:rsidRPr="00D50130">
              <w:rPr>
                <w:rFonts w:cs="Arial"/>
                <w:color w:val="000000"/>
                <w:szCs w:val="24"/>
              </w:rPr>
              <w:t>33.33</w:t>
            </w:r>
          </w:p>
        </w:tc>
        <w:tc>
          <w:tcPr>
            <w:tcW w:w="1110" w:type="dxa"/>
            <w:noWrap/>
            <w:vAlign w:val="center"/>
            <w:hideMark/>
          </w:tcPr>
          <w:p w14:paraId="210F473B" w14:textId="77777777" w:rsidR="007C662F" w:rsidRPr="00D50130" w:rsidRDefault="007C662F" w:rsidP="00A13BE3">
            <w:pPr>
              <w:spacing w:before="0" w:after="0"/>
              <w:jc w:val="right"/>
              <w:rPr>
                <w:rFonts w:cs="Arial"/>
                <w:color w:val="000000"/>
                <w:szCs w:val="24"/>
              </w:rPr>
            </w:pPr>
            <w:r w:rsidRPr="00D50130">
              <w:rPr>
                <w:rFonts w:cs="Arial"/>
                <w:color w:val="000000"/>
                <w:szCs w:val="24"/>
              </w:rPr>
              <w:t>51.52</w:t>
            </w:r>
          </w:p>
        </w:tc>
        <w:tc>
          <w:tcPr>
            <w:tcW w:w="1605" w:type="dxa"/>
            <w:noWrap/>
            <w:vAlign w:val="center"/>
            <w:hideMark/>
          </w:tcPr>
          <w:p w14:paraId="622C7826" w14:textId="77777777" w:rsidR="007C662F" w:rsidRPr="00D50130" w:rsidRDefault="007C662F" w:rsidP="00A13BE3">
            <w:pPr>
              <w:spacing w:before="0" w:after="0"/>
              <w:jc w:val="right"/>
              <w:rPr>
                <w:rFonts w:cs="Arial"/>
                <w:color w:val="000000"/>
                <w:szCs w:val="24"/>
              </w:rPr>
            </w:pPr>
            <w:r w:rsidRPr="00D50130">
              <w:rPr>
                <w:rFonts w:cs="Arial"/>
                <w:color w:val="000000"/>
                <w:szCs w:val="24"/>
              </w:rPr>
              <w:t>84.85</w:t>
            </w:r>
          </w:p>
        </w:tc>
      </w:tr>
      <w:tr w:rsidR="007C662F" w:rsidRPr="00D50130" w14:paraId="696DD2F4" w14:textId="77777777" w:rsidTr="00A13BE3">
        <w:trPr>
          <w:cantSplit/>
          <w:trHeight w:val="320"/>
        </w:trPr>
        <w:tc>
          <w:tcPr>
            <w:tcW w:w="1667" w:type="dxa"/>
            <w:noWrap/>
            <w:vAlign w:val="center"/>
            <w:hideMark/>
          </w:tcPr>
          <w:p w14:paraId="279B0DDA" w14:textId="77777777" w:rsidR="007C662F" w:rsidRPr="00D50130" w:rsidRDefault="007C662F" w:rsidP="007C662F">
            <w:pPr>
              <w:spacing w:before="0" w:after="0"/>
              <w:rPr>
                <w:rFonts w:cs="Arial"/>
                <w:color w:val="000000"/>
                <w:szCs w:val="24"/>
              </w:rPr>
            </w:pPr>
            <w:r w:rsidRPr="00D50130">
              <w:rPr>
                <w:rFonts w:cs="Arial"/>
                <w:color w:val="000000"/>
                <w:szCs w:val="24"/>
              </w:rPr>
              <w:t>Fresno</w:t>
            </w:r>
          </w:p>
        </w:tc>
        <w:tc>
          <w:tcPr>
            <w:tcW w:w="1364" w:type="dxa"/>
            <w:noWrap/>
            <w:vAlign w:val="center"/>
            <w:hideMark/>
          </w:tcPr>
          <w:p w14:paraId="026F1DD2" w14:textId="77777777" w:rsidR="007C662F" w:rsidRPr="00D50130" w:rsidRDefault="007C662F" w:rsidP="00A13BE3">
            <w:pPr>
              <w:spacing w:before="0" w:after="0"/>
              <w:jc w:val="right"/>
              <w:rPr>
                <w:rFonts w:cs="Arial"/>
                <w:color w:val="000000"/>
                <w:szCs w:val="24"/>
              </w:rPr>
            </w:pPr>
            <w:r w:rsidRPr="00D50130">
              <w:rPr>
                <w:rFonts w:cs="Arial"/>
                <w:color w:val="000000"/>
                <w:szCs w:val="24"/>
              </w:rPr>
              <w:t>7.76</w:t>
            </w:r>
          </w:p>
        </w:tc>
        <w:tc>
          <w:tcPr>
            <w:tcW w:w="1323" w:type="dxa"/>
            <w:noWrap/>
            <w:vAlign w:val="center"/>
            <w:hideMark/>
          </w:tcPr>
          <w:p w14:paraId="7BD7A88C" w14:textId="77777777" w:rsidR="007C662F" w:rsidRPr="00D50130" w:rsidRDefault="007C662F" w:rsidP="00A13BE3">
            <w:pPr>
              <w:spacing w:before="0" w:after="0"/>
              <w:jc w:val="right"/>
              <w:rPr>
                <w:rFonts w:cs="Arial"/>
                <w:color w:val="000000"/>
                <w:szCs w:val="24"/>
              </w:rPr>
            </w:pPr>
            <w:r w:rsidRPr="00D50130">
              <w:rPr>
                <w:rFonts w:cs="Arial"/>
                <w:color w:val="000000"/>
                <w:szCs w:val="24"/>
              </w:rPr>
              <w:t>15.34</w:t>
            </w:r>
          </w:p>
        </w:tc>
        <w:tc>
          <w:tcPr>
            <w:tcW w:w="1364" w:type="dxa"/>
            <w:noWrap/>
            <w:vAlign w:val="center"/>
            <w:hideMark/>
          </w:tcPr>
          <w:p w14:paraId="1B6A09F6" w14:textId="77777777" w:rsidR="007C662F" w:rsidRPr="00D50130" w:rsidRDefault="007C662F" w:rsidP="00A13BE3">
            <w:pPr>
              <w:spacing w:before="0" w:after="0"/>
              <w:jc w:val="right"/>
              <w:rPr>
                <w:rFonts w:cs="Arial"/>
                <w:color w:val="000000"/>
                <w:szCs w:val="24"/>
              </w:rPr>
            </w:pPr>
            <w:r w:rsidRPr="00D50130">
              <w:rPr>
                <w:rFonts w:cs="Arial"/>
                <w:color w:val="000000"/>
                <w:szCs w:val="24"/>
              </w:rPr>
              <w:t>23.1</w:t>
            </w:r>
          </w:p>
        </w:tc>
        <w:tc>
          <w:tcPr>
            <w:tcW w:w="1510" w:type="dxa"/>
            <w:noWrap/>
            <w:vAlign w:val="center"/>
            <w:hideMark/>
          </w:tcPr>
          <w:p w14:paraId="4E0CD997" w14:textId="77777777" w:rsidR="007C662F" w:rsidRPr="00D50130" w:rsidRDefault="007C662F" w:rsidP="00A13BE3">
            <w:pPr>
              <w:spacing w:before="0" w:after="0"/>
              <w:jc w:val="right"/>
              <w:rPr>
                <w:rFonts w:cs="Arial"/>
                <w:color w:val="000000"/>
                <w:szCs w:val="24"/>
              </w:rPr>
            </w:pPr>
            <w:r w:rsidRPr="00D50130">
              <w:rPr>
                <w:rFonts w:cs="Arial"/>
                <w:color w:val="000000"/>
                <w:szCs w:val="24"/>
              </w:rPr>
              <w:t>24.55</w:t>
            </w:r>
          </w:p>
        </w:tc>
        <w:tc>
          <w:tcPr>
            <w:tcW w:w="1110" w:type="dxa"/>
            <w:noWrap/>
            <w:vAlign w:val="center"/>
            <w:hideMark/>
          </w:tcPr>
          <w:p w14:paraId="5E044AAC" w14:textId="77777777" w:rsidR="007C662F" w:rsidRPr="00D50130" w:rsidRDefault="007C662F" w:rsidP="00A13BE3">
            <w:pPr>
              <w:spacing w:before="0" w:after="0"/>
              <w:jc w:val="right"/>
              <w:rPr>
                <w:rFonts w:cs="Arial"/>
                <w:color w:val="000000"/>
                <w:szCs w:val="24"/>
              </w:rPr>
            </w:pPr>
            <w:r w:rsidRPr="00D50130">
              <w:rPr>
                <w:rFonts w:cs="Arial"/>
                <w:color w:val="000000"/>
                <w:szCs w:val="24"/>
              </w:rPr>
              <w:t>52.35</w:t>
            </w:r>
          </w:p>
        </w:tc>
        <w:tc>
          <w:tcPr>
            <w:tcW w:w="1605" w:type="dxa"/>
            <w:noWrap/>
            <w:vAlign w:val="center"/>
            <w:hideMark/>
          </w:tcPr>
          <w:p w14:paraId="65B19A00" w14:textId="77777777" w:rsidR="007C662F" w:rsidRPr="00D50130" w:rsidRDefault="007C662F" w:rsidP="00A13BE3">
            <w:pPr>
              <w:spacing w:before="0" w:after="0"/>
              <w:jc w:val="right"/>
              <w:rPr>
                <w:rFonts w:cs="Arial"/>
                <w:color w:val="000000"/>
                <w:szCs w:val="24"/>
              </w:rPr>
            </w:pPr>
            <w:r w:rsidRPr="00D50130">
              <w:rPr>
                <w:rFonts w:cs="Arial"/>
                <w:color w:val="000000"/>
                <w:szCs w:val="24"/>
              </w:rPr>
              <w:t>76.9</w:t>
            </w:r>
          </w:p>
        </w:tc>
      </w:tr>
      <w:tr w:rsidR="007C662F" w:rsidRPr="00D50130" w14:paraId="57E645D6" w14:textId="77777777" w:rsidTr="00A13BE3">
        <w:trPr>
          <w:cantSplit/>
          <w:trHeight w:val="320"/>
        </w:trPr>
        <w:tc>
          <w:tcPr>
            <w:tcW w:w="1667" w:type="dxa"/>
            <w:noWrap/>
            <w:vAlign w:val="center"/>
            <w:hideMark/>
          </w:tcPr>
          <w:p w14:paraId="3542DC7E" w14:textId="77777777" w:rsidR="007C662F" w:rsidRPr="00D50130" w:rsidRDefault="007C662F" w:rsidP="007C662F">
            <w:pPr>
              <w:spacing w:before="0" w:after="0"/>
              <w:rPr>
                <w:rFonts w:cs="Arial"/>
                <w:color w:val="000000"/>
                <w:szCs w:val="24"/>
              </w:rPr>
            </w:pPr>
            <w:r w:rsidRPr="00D50130">
              <w:rPr>
                <w:rFonts w:cs="Arial"/>
                <w:color w:val="000000"/>
                <w:szCs w:val="24"/>
              </w:rPr>
              <w:t>Glenn</w:t>
            </w:r>
          </w:p>
        </w:tc>
        <w:tc>
          <w:tcPr>
            <w:tcW w:w="1364" w:type="dxa"/>
            <w:noWrap/>
            <w:vAlign w:val="center"/>
            <w:hideMark/>
          </w:tcPr>
          <w:p w14:paraId="61119F4B"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7C18F20F"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40B264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1AC86350"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1496AEA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73B73E84"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7B740818" w14:textId="77777777" w:rsidTr="00A13BE3">
        <w:trPr>
          <w:cantSplit/>
          <w:trHeight w:val="320"/>
        </w:trPr>
        <w:tc>
          <w:tcPr>
            <w:tcW w:w="1667" w:type="dxa"/>
            <w:noWrap/>
            <w:vAlign w:val="center"/>
            <w:hideMark/>
          </w:tcPr>
          <w:p w14:paraId="3812148F" w14:textId="77777777" w:rsidR="007C662F" w:rsidRPr="00D50130" w:rsidRDefault="007C662F" w:rsidP="007C662F">
            <w:pPr>
              <w:spacing w:before="0" w:after="0"/>
              <w:rPr>
                <w:rFonts w:cs="Arial"/>
                <w:color w:val="000000"/>
                <w:szCs w:val="24"/>
              </w:rPr>
            </w:pPr>
            <w:r w:rsidRPr="00D50130">
              <w:rPr>
                <w:rFonts w:cs="Arial"/>
                <w:color w:val="000000"/>
                <w:szCs w:val="24"/>
              </w:rPr>
              <w:t>Humboldt</w:t>
            </w:r>
          </w:p>
        </w:tc>
        <w:tc>
          <w:tcPr>
            <w:tcW w:w="1364" w:type="dxa"/>
            <w:noWrap/>
            <w:vAlign w:val="center"/>
            <w:hideMark/>
          </w:tcPr>
          <w:p w14:paraId="28AB886B" w14:textId="77777777" w:rsidR="007C662F" w:rsidRPr="00D50130" w:rsidRDefault="007C662F" w:rsidP="00A13BE3">
            <w:pPr>
              <w:spacing w:before="0" w:after="0"/>
              <w:jc w:val="right"/>
              <w:rPr>
                <w:rFonts w:cs="Arial"/>
                <w:color w:val="000000"/>
                <w:szCs w:val="24"/>
              </w:rPr>
            </w:pPr>
            <w:r w:rsidRPr="00D50130">
              <w:rPr>
                <w:rFonts w:cs="Arial"/>
                <w:color w:val="000000"/>
                <w:szCs w:val="24"/>
              </w:rPr>
              <w:t>4.12</w:t>
            </w:r>
          </w:p>
        </w:tc>
        <w:tc>
          <w:tcPr>
            <w:tcW w:w="1323" w:type="dxa"/>
            <w:noWrap/>
            <w:vAlign w:val="center"/>
            <w:hideMark/>
          </w:tcPr>
          <w:p w14:paraId="579D3BE0" w14:textId="77777777" w:rsidR="007C662F" w:rsidRPr="00D50130" w:rsidRDefault="007C662F" w:rsidP="00A13BE3">
            <w:pPr>
              <w:spacing w:before="0" w:after="0"/>
              <w:jc w:val="right"/>
              <w:rPr>
                <w:rFonts w:cs="Arial"/>
                <w:color w:val="000000"/>
                <w:szCs w:val="24"/>
              </w:rPr>
            </w:pPr>
            <w:r w:rsidRPr="00D50130">
              <w:rPr>
                <w:rFonts w:cs="Arial"/>
                <w:color w:val="000000"/>
                <w:szCs w:val="24"/>
              </w:rPr>
              <w:t>7.22</w:t>
            </w:r>
          </w:p>
        </w:tc>
        <w:tc>
          <w:tcPr>
            <w:tcW w:w="1364" w:type="dxa"/>
            <w:noWrap/>
            <w:vAlign w:val="center"/>
            <w:hideMark/>
          </w:tcPr>
          <w:p w14:paraId="460ED365" w14:textId="77777777" w:rsidR="007C662F" w:rsidRPr="00D50130" w:rsidRDefault="007C662F" w:rsidP="00A13BE3">
            <w:pPr>
              <w:spacing w:before="0" w:after="0"/>
              <w:jc w:val="right"/>
              <w:rPr>
                <w:rFonts w:cs="Arial"/>
                <w:color w:val="000000"/>
                <w:szCs w:val="24"/>
              </w:rPr>
            </w:pPr>
            <w:r w:rsidRPr="00D50130">
              <w:rPr>
                <w:rFonts w:cs="Arial"/>
                <w:color w:val="000000"/>
                <w:szCs w:val="24"/>
              </w:rPr>
              <w:t>11.34</w:t>
            </w:r>
          </w:p>
        </w:tc>
        <w:tc>
          <w:tcPr>
            <w:tcW w:w="1510" w:type="dxa"/>
            <w:noWrap/>
            <w:vAlign w:val="center"/>
            <w:hideMark/>
          </w:tcPr>
          <w:p w14:paraId="41D0AD6C" w14:textId="77777777" w:rsidR="007C662F" w:rsidRPr="00D50130" w:rsidRDefault="007C662F" w:rsidP="00A13BE3">
            <w:pPr>
              <w:spacing w:before="0" w:after="0"/>
              <w:jc w:val="right"/>
              <w:rPr>
                <w:rFonts w:cs="Arial"/>
                <w:color w:val="000000"/>
                <w:szCs w:val="24"/>
              </w:rPr>
            </w:pPr>
            <w:r w:rsidRPr="00D50130">
              <w:rPr>
                <w:rFonts w:cs="Arial"/>
                <w:color w:val="000000"/>
                <w:szCs w:val="24"/>
              </w:rPr>
              <w:t>13.4</w:t>
            </w:r>
          </w:p>
        </w:tc>
        <w:tc>
          <w:tcPr>
            <w:tcW w:w="1110" w:type="dxa"/>
            <w:noWrap/>
            <w:vAlign w:val="center"/>
            <w:hideMark/>
          </w:tcPr>
          <w:p w14:paraId="7D99D901" w14:textId="77777777" w:rsidR="007C662F" w:rsidRPr="00D50130" w:rsidRDefault="007C662F" w:rsidP="00A13BE3">
            <w:pPr>
              <w:spacing w:before="0" w:after="0"/>
              <w:jc w:val="right"/>
              <w:rPr>
                <w:rFonts w:cs="Arial"/>
                <w:color w:val="000000"/>
                <w:szCs w:val="24"/>
              </w:rPr>
            </w:pPr>
            <w:r w:rsidRPr="00D50130">
              <w:rPr>
                <w:rFonts w:cs="Arial"/>
                <w:color w:val="000000"/>
                <w:szCs w:val="24"/>
              </w:rPr>
              <w:t>75.26</w:t>
            </w:r>
          </w:p>
        </w:tc>
        <w:tc>
          <w:tcPr>
            <w:tcW w:w="1605" w:type="dxa"/>
            <w:noWrap/>
            <w:vAlign w:val="center"/>
            <w:hideMark/>
          </w:tcPr>
          <w:p w14:paraId="1226F43A" w14:textId="77777777" w:rsidR="007C662F" w:rsidRPr="00D50130" w:rsidRDefault="007C662F" w:rsidP="00A13BE3">
            <w:pPr>
              <w:spacing w:before="0" w:after="0"/>
              <w:jc w:val="right"/>
              <w:rPr>
                <w:rFonts w:cs="Arial"/>
                <w:color w:val="000000"/>
                <w:szCs w:val="24"/>
              </w:rPr>
            </w:pPr>
            <w:r w:rsidRPr="00D50130">
              <w:rPr>
                <w:rFonts w:cs="Arial"/>
                <w:color w:val="000000"/>
                <w:szCs w:val="24"/>
              </w:rPr>
              <w:t>88.66</w:t>
            </w:r>
          </w:p>
        </w:tc>
      </w:tr>
      <w:tr w:rsidR="007C662F" w:rsidRPr="00D50130" w14:paraId="6446E0B3" w14:textId="77777777" w:rsidTr="00A13BE3">
        <w:trPr>
          <w:cantSplit/>
          <w:trHeight w:val="320"/>
        </w:trPr>
        <w:tc>
          <w:tcPr>
            <w:tcW w:w="1667" w:type="dxa"/>
            <w:noWrap/>
            <w:vAlign w:val="center"/>
            <w:hideMark/>
          </w:tcPr>
          <w:p w14:paraId="2D67754F" w14:textId="77777777" w:rsidR="007C662F" w:rsidRPr="00D50130" w:rsidRDefault="007C662F" w:rsidP="007C662F">
            <w:pPr>
              <w:spacing w:before="0" w:after="0"/>
              <w:rPr>
                <w:rFonts w:cs="Arial"/>
                <w:color w:val="000000"/>
                <w:szCs w:val="24"/>
              </w:rPr>
            </w:pPr>
            <w:r w:rsidRPr="00D50130">
              <w:rPr>
                <w:rFonts w:cs="Arial"/>
                <w:color w:val="000000"/>
                <w:szCs w:val="24"/>
              </w:rPr>
              <w:t>Imperial</w:t>
            </w:r>
          </w:p>
        </w:tc>
        <w:tc>
          <w:tcPr>
            <w:tcW w:w="1364" w:type="dxa"/>
            <w:noWrap/>
            <w:vAlign w:val="center"/>
            <w:hideMark/>
          </w:tcPr>
          <w:p w14:paraId="750C2373" w14:textId="77777777" w:rsidR="007C662F" w:rsidRPr="00D50130" w:rsidRDefault="007C662F" w:rsidP="00A13BE3">
            <w:pPr>
              <w:spacing w:before="0" w:after="0"/>
              <w:jc w:val="right"/>
              <w:rPr>
                <w:rFonts w:cs="Arial"/>
                <w:color w:val="000000"/>
                <w:szCs w:val="24"/>
              </w:rPr>
            </w:pPr>
            <w:r w:rsidRPr="00D50130">
              <w:rPr>
                <w:rFonts w:cs="Arial"/>
                <w:color w:val="000000"/>
                <w:szCs w:val="24"/>
              </w:rPr>
              <w:t>4.88</w:t>
            </w:r>
          </w:p>
        </w:tc>
        <w:tc>
          <w:tcPr>
            <w:tcW w:w="1323" w:type="dxa"/>
            <w:noWrap/>
            <w:vAlign w:val="center"/>
            <w:hideMark/>
          </w:tcPr>
          <w:p w14:paraId="6DB8E51E" w14:textId="77777777" w:rsidR="007C662F" w:rsidRPr="00D50130" w:rsidRDefault="007C662F" w:rsidP="00A13BE3">
            <w:pPr>
              <w:spacing w:before="0" w:after="0"/>
              <w:jc w:val="right"/>
              <w:rPr>
                <w:rFonts w:cs="Arial"/>
                <w:color w:val="000000"/>
                <w:szCs w:val="24"/>
              </w:rPr>
            </w:pPr>
            <w:r w:rsidRPr="00D50130">
              <w:rPr>
                <w:rFonts w:cs="Arial"/>
                <w:color w:val="000000"/>
                <w:szCs w:val="24"/>
              </w:rPr>
              <w:t>17.07</w:t>
            </w:r>
          </w:p>
        </w:tc>
        <w:tc>
          <w:tcPr>
            <w:tcW w:w="1364" w:type="dxa"/>
            <w:noWrap/>
            <w:vAlign w:val="center"/>
            <w:hideMark/>
          </w:tcPr>
          <w:p w14:paraId="693A90EE" w14:textId="77777777" w:rsidR="007C662F" w:rsidRPr="00D50130" w:rsidRDefault="007C662F" w:rsidP="00A13BE3">
            <w:pPr>
              <w:spacing w:before="0" w:after="0"/>
              <w:jc w:val="right"/>
              <w:rPr>
                <w:rFonts w:cs="Arial"/>
                <w:color w:val="000000"/>
                <w:szCs w:val="24"/>
              </w:rPr>
            </w:pPr>
            <w:r w:rsidRPr="00D50130">
              <w:rPr>
                <w:rFonts w:cs="Arial"/>
                <w:color w:val="000000"/>
                <w:szCs w:val="24"/>
              </w:rPr>
              <w:t>21.95</w:t>
            </w:r>
          </w:p>
        </w:tc>
        <w:tc>
          <w:tcPr>
            <w:tcW w:w="1510" w:type="dxa"/>
            <w:noWrap/>
            <w:vAlign w:val="center"/>
            <w:hideMark/>
          </w:tcPr>
          <w:p w14:paraId="06D6DCFF" w14:textId="77777777" w:rsidR="007C662F" w:rsidRPr="00D50130" w:rsidRDefault="007C662F" w:rsidP="00A13BE3">
            <w:pPr>
              <w:spacing w:before="0" w:after="0"/>
              <w:jc w:val="right"/>
              <w:rPr>
                <w:rFonts w:cs="Arial"/>
                <w:color w:val="000000"/>
                <w:szCs w:val="24"/>
              </w:rPr>
            </w:pPr>
            <w:r w:rsidRPr="00D50130">
              <w:rPr>
                <w:rFonts w:cs="Arial"/>
                <w:color w:val="000000"/>
                <w:szCs w:val="24"/>
              </w:rPr>
              <w:t>19.51</w:t>
            </w:r>
          </w:p>
        </w:tc>
        <w:tc>
          <w:tcPr>
            <w:tcW w:w="1110" w:type="dxa"/>
            <w:noWrap/>
            <w:vAlign w:val="center"/>
            <w:hideMark/>
          </w:tcPr>
          <w:p w14:paraId="7BE8D0A4" w14:textId="77777777" w:rsidR="007C662F" w:rsidRPr="00D50130" w:rsidRDefault="007C662F" w:rsidP="00A13BE3">
            <w:pPr>
              <w:spacing w:before="0" w:after="0"/>
              <w:jc w:val="right"/>
              <w:rPr>
                <w:rFonts w:cs="Arial"/>
                <w:color w:val="000000"/>
                <w:szCs w:val="24"/>
              </w:rPr>
            </w:pPr>
            <w:r w:rsidRPr="00D50130">
              <w:rPr>
                <w:rFonts w:cs="Arial"/>
                <w:color w:val="000000"/>
                <w:szCs w:val="24"/>
              </w:rPr>
              <w:t>58.54</w:t>
            </w:r>
          </w:p>
        </w:tc>
        <w:tc>
          <w:tcPr>
            <w:tcW w:w="1605" w:type="dxa"/>
            <w:noWrap/>
            <w:vAlign w:val="center"/>
            <w:hideMark/>
          </w:tcPr>
          <w:p w14:paraId="2D9911A6" w14:textId="77777777" w:rsidR="007C662F" w:rsidRPr="00D50130" w:rsidRDefault="007C662F" w:rsidP="00A13BE3">
            <w:pPr>
              <w:spacing w:before="0" w:after="0"/>
              <w:jc w:val="right"/>
              <w:rPr>
                <w:rFonts w:cs="Arial"/>
                <w:color w:val="000000"/>
                <w:szCs w:val="24"/>
              </w:rPr>
            </w:pPr>
            <w:r w:rsidRPr="00D50130">
              <w:rPr>
                <w:rFonts w:cs="Arial"/>
                <w:color w:val="000000"/>
                <w:szCs w:val="24"/>
              </w:rPr>
              <w:t>78.05</w:t>
            </w:r>
          </w:p>
        </w:tc>
      </w:tr>
      <w:tr w:rsidR="007C662F" w:rsidRPr="00D50130" w14:paraId="795407F3" w14:textId="77777777" w:rsidTr="00A13BE3">
        <w:trPr>
          <w:cantSplit/>
          <w:trHeight w:val="320"/>
        </w:trPr>
        <w:tc>
          <w:tcPr>
            <w:tcW w:w="1667" w:type="dxa"/>
            <w:noWrap/>
            <w:vAlign w:val="center"/>
            <w:hideMark/>
          </w:tcPr>
          <w:p w14:paraId="0E27133D" w14:textId="77777777" w:rsidR="007C662F" w:rsidRPr="00D50130" w:rsidRDefault="007C662F" w:rsidP="007C662F">
            <w:pPr>
              <w:spacing w:before="0" w:after="0"/>
              <w:rPr>
                <w:rFonts w:cs="Arial"/>
                <w:color w:val="000000"/>
                <w:szCs w:val="24"/>
              </w:rPr>
            </w:pPr>
            <w:r w:rsidRPr="00D50130">
              <w:rPr>
                <w:rFonts w:cs="Arial"/>
                <w:color w:val="000000"/>
                <w:szCs w:val="24"/>
              </w:rPr>
              <w:t>Inyo</w:t>
            </w:r>
          </w:p>
        </w:tc>
        <w:tc>
          <w:tcPr>
            <w:tcW w:w="1364" w:type="dxa"/>
            <w:noWrap/>
            <w:vAlign w:val="center"/>
            <w:hideMark/>
          </w:tcPr>
          <w:p w14:paraId="0C19C755"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5400B5E2"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3A4E8D2C"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28AA44D"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4BCE1D9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3D517721"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726CFAA7" w14:textId="77777777" w:rsidTr="00A13BE3">
        <w:trPr>
          <w:cantSplit/>
          <w:trHeight w:val="320"/>
        </w:trPr>
        <w:tc>
          <w:tcPr>
            <w:tcW w:w="1667" w:type="dxa"/>
            <w:noWrap/>
            <w:vAlign w:val="center"/>
            <w:hideMark/>
          </w:tcPr>
          <w:p w14:paraId="27C1E2C0" w14:textId="77777777" w:rsidR="007C662F" w:rsidRPr="00D50130" w:rsidRDefault="007C662F" w:rsidP="007C662F">
            <w:pPr>
              <w:spacing w:before="0" w:after="0"/>
              <w:rPr>
                <w:rFonts w:cs="Arial"/>
                <w:color w:val="000000"/>
                <w:szCs w:val="24"/>
              </w:rPr>
            </w:pPr>
            <w:r w:rsidRPr="00D50130">
              <w:rPr>
                <w:rFonts w:cs="Arial"/>
                <w:color w:val="000000"/>
                <w:szCs w:val="24"/>
              </w:rPr>
              <w:t>Kern</w:t>
            </w:r>
          </w:p>
        </w:tc>
        <w:tc>
          <w:tcPr>
            <w:tcW w:w="1364" w:type="dxa"/>
            <w:noWrap/>
            <w:vAlign w:val="center"/>
            <w:hideMark/>
          </w:tcPr>
          <w:p w14:paraId="5424A1C3" w14:textId="77777777" w:rsidR="007C662F" w:rsidRPr="00D50130" w:rsidRDefault="007C662F" w:rsidP="00A13BE3">
            <w:pPr>
              <w:spacing w:before="0" w:after="0"/>
              <w:jc w:val="right"/>
              <w:rPr>
                <w:rFonts w:cs="Arial"/>
                <w:color w:val="000000"/>
                <w:szCs w:val="24"/>
              </w:rPr>
            </w:pPr>
            <w:r w:rsidRPr="00D50130">
              <w:rPr>
                <w:rFonts w:cs="Arial"/>
                <w:color w:val="000000"/>
                <w:szCs w:val="24"/>
              </w:rPr>
              <w:t>4.16</w:t>
            </w:r>
          </w:p>
        </w:tc>
        <w:tc>
          <w:tcPr>
            <w:tcW w:w="1323" w:type="dxa"/>
            <w:noWrap/>
            <w:vAlign w:val="center"/>
            <w:hideMark/>
          </w:tcPr>
          <w:p w14:paraId="1C5E90A8" w14:textId="77777777" w:rsidR="007C662F" w:rsidRPr="00D50130" w:rsidRDefault="007C662F" w:rsidP="00A13BE3">
            <w:pPr>
              <w:spacing w:before="0" w:after="0"/>
              <w:jc w:val="right"/>
              <w:rPr>
                <w:rFonts w:cs="Arial"/>
                <w:color w:val="000000"/>
                <w:szCs w:val="24"/>
              </w:rPr>
            </w:pPr>
            <w:r w:rsidRPr="00D50130">
              <w:rPr>
                <w:rFonts w:cs="Arial"/>
                <w:color w:val="000000"/>
                <w:szCs w:val="24"/>
              </w:rPr>
              <w:t>13.07</w:t>
            </w:r>
          </w:p>
        </w:tc>
        <w:tc>
          <w:tcPr>
            <w:tcW w:w="1364" w:type="dxa"/>
            <w:noWrap/>
            <w:vAlign w:val="center"/>
            <w:hideMark/>
          </w:tcPr>
          <w:p w14:paraId="72E03633" w14:textId="77777777" w:rsidR="007C662F" w:rsidRPr="00D50130" w:rsidRDefault="007C662F" w:rsidP="00A13BE3">
            <w:pPr>
              <w:spacing w:before="0" w:after="0"/>
              <w:jc w:val="right"/>
              <w:rPr>
                <w:rFonts w:cs="Arial"/>
                <w:color w:val="000000"/>
                <w:szCs w:val="24"/>
              </w:rPr>
            </w:pPr>
            <w:r w:rsidRPr="00D50130">
              <w:rPr>
                <w:rFonts w:cs="Arial"/>
                <w:color w:val="000000"/>
                <w:szCs w:val="24"/>
              </w:rPr>
              <w:t>17.23</w:t>
            </w:r>
          </w:p>
        </w:tc>
        <w:tc>
          <w:tcPr>
            <w:tcW w:w="1510" w:type="dxa"/>
            <w:noWrap/>
            <w:vAlign w:val="center"/>
            <w:hideMark/>
          </w:tcPr>
          <w:p w14:paraId="1E8C3312" w14:textId="77777777" w:rsidR="007C662F" w:rsidRPr="00D50130" w:rsidRDefault="007C662F" w:rsidP="00A13BE3">
            <w:pPr>
              <w:spacing w:before="0" w:after="0"/>
              <w:jc w:val="right"/>
              <w:rPr>
                <w:rFonts w:cs="Arial"/>
                <w:color w:val="000000"/>
                <w:szCs w:val="24"/>
              </w:rPr>
            </w:pPr>
            <w:r w:rsidRPr="00D50130">
              <w:rPr>
                <w:rFonts w:cs="Arial"/>
                <w:color w:val="000000"/>
                <w:szCs w:val="24"/>
              </w:rPr>
              <w:t>18.22</w:t>
            </w:r>
          </w:p>
        </w:tc>
        <w:tc>
          <w:tcPr>
            <w:tcW w:w="1110" w:type="dxa"/>
            <w:noWrap/>
            <w:vAlign w:val="center"/>
            <w:hideMark/>
          </w:tcPr>
          <w:p w14:paraId="03900CCA" w14:textId="77777777" w:rsidR="007C662F" w:rsidRPr="00D50130" w:rsidRDefault="007C662F" w:rsidP="00A13BE3">
            <w:pPr>
              <w:spacing w:before="0" w:after="0"/>
              <w:jc w:val="right"/>
              <w:rPr>
                <w:rFonts w:cs="Arial"/>
                <w:color w:val="000000"/>
                <w:szCs w:val="24"/>
              </w:rPr>
            </w:pPr>
            <w:r w:rsidRPr="00D50130">
              <w:rPr>
                <w:rFonts w:cs="Arial"/>
                <w:color w:val="000000"/>
                <w:szCs w:val="24"/>
              </w:rPr>
              <w:t>64.55</w:t>
            </w:r>
          </w:p>
        </w:tc>
        <w:tc>
          <w:tcPr>
            <w:tcW w:w="1605" w:type="dxa"/>
            <w:noWrap/>
            <w:vAlign w:val="center"/>
            <w:hideMark/>
          </w:tcPr>
          <w:p w14:paraId="48474D4A" w14:textId="77777777" w:rsidR="007C662F" w:rsidRPr="00D50130" w:rsidRDefault="007C662F" w:rsidP="00A13BE3">
            <w:pPr>
              <w:spacing w:before="0" w:after="0"/>
              <w:jc w:val="right"/>
              <w:rPr>
                <w:rFonts w:cs="Arial"/>
                <w:color w:val="000000"/>
                <w:szCs w:val="24"/>
              </w:rPr>
            </w:pPr>
            <w:r w:rsidRPr="00D50130">
              <w:rPr>
                <w:rFonts w:cs="Arial"/>
                <w:color w:val="000000"/>
                <w:szCs w:val="24"/>
              </w:rPr>
              <w:t>82.77</w:t>
            </w:r>
          </w:p>
        </w:tc>
      </w:tr>
      <w:tr w:rsidR="007C662F" w:rsidRPr="00D50130" w14:paraId="015366D3" w14:textId="77777777" w:rsidTr="00A13BE3">
        <w:trPr>
          <w:cantSplit/>
          <w:trHeight w:val="320"/>
        </w:trPr>
        <w:tc>
          <w:tcPr>
            <w:tcW w:w="1667" w:type="dxa"/>
            <w:noWrap/>
            <w:vAlign w:val="center"/>
            <w:hideMark/>
          </w:tcPr>
          <w:p w14:paraId="59D8D2A6" w14:textId="77777777" w:rsidR="007C662F" w:rsidRPr="00D50130" w:rsidRDefault="007C662F" w:rsidP="007C662F">
            <w:pPr>
              <w:spacing w:before="0" w:after="0"/>
              <w:rPr>
                <w:rFonts w:cs="Arial"/>
                <w:color w:val="000000"/>
                <w:szCs w:val="24"/>
              </w:rPr>
            </w:pPr>
            <w:r w:rsidRPr="00D50130">
              <w:rPr>
                <w:rFonts w:cs="Arial"/>
                <w:color w:val="000000"/>
                <w:szCs w:val="24"/>
              </w:rPr>
              <w:t>Kings</w:t>
            </w:r>
          </w:p>
        </w:tc>
        <w:tc>
          <w:tcPr>
            <w:tcW w:w="1364" w:type="dxa"/>
            <w:noWrap/>
            <w:vAlign w:val="center"/>
            <w:hideMark/>
          </w:tcPr>
          <w:p w14:paraId="6E161F6A" w14:textId="77777777" w:rsidR="007C662F" w:rsidRPr="00D50130" w:rsidRDefault="007C662F" w:rsidP="00A13BE3">
            <w:pPr>
              <w:spacing w:before="0" w:after="0"/>
              <w:jc w:val="right"/>
              <w:rPr>
                <w:rFonts w:cs="Arial"/>
                <w:color w:val="000000"/>
                <w:szCs w:val="24"/>
              </w:rPr>
            </w:pPr>
            <w:r w:rsidRPr="00D50130">
              <w:rPr>
                <w:rFonts w:cs="Arial"/>
                <w:color w:val="000000"/>
                <w:szCs w:val="24"/>
              </w:rPr>
              <w:t>5.81</w:t>
            </w:r>
          </w:p>
        </w:tc>
        <w:tc>
          <w:tcPr>
            <w:tcW w:w="1323" w:type="dxa"/>
            <w:noWrap/>
            <w:vAlign w:val="center"/>
            <w:hideMark/>
          </w:tcPr>
          <w:p w14:paraId="61C02209" w14:textId="77777777" w:rsidR="007C662F" w:rsidRPr="00D50130" w:rsidRDefault="007C662F" w:rsidP="00A13BE3">
            <w:pPr>
              <w:spacing w:before="0" w:after="0"/>
              <w:jc w:val="right"/>
              <w:rPr>
                <w:rFonts w:cs="Arial"/>
                <w:color w:val="000000"/>
                <w:szCs w:val="24"/>
              </w:rPr>
            </w:pPr>
            <w:r w:rsidRPr="00D50130">
              <w:rPr>
                <w:rFonts w:cs="Arial"/>
                <w:color w:val="000000"/>
                <w:szCs w:val="24"/>
              </w:rPr>
              <w:t>22.09</w:t>
            </w:r>
          </w:p>
        </w:tc>
        <w:tc>
          <w:tcPr>
            <w:tcW w:w="1364" w:type="dxa"/>
            <w:noWrap/>
            <w:vAlign w:val="center"/>
            <w:hideMark/>
          </w:tcPr>
          <w:p w14:paraId="22E6AF47" w14:textId="77777777" w:rsidR="007C662F" w:rsidRPr="00D50130" w:rsidRDefault="007C662F" w:rsidP="00A13BE3">
            <w:pPr>
              <w:spacing w:before="0" w:after="0"/>
              <w:jc w:val="right"/>
              <w:rPr>
                <w:rFonts w:cs="Arial"/>
                <w:color w:val="000000"/>
                <w:szCs w:val="24"/>
              </w:rPr>
            </w:pPr>
            <w:r w:rsidRPr="00D50130">
              <w:rPr>
                <w:rFonts w:cs="Arial"/>
                <w:color w:val="000000"/>
                <w:szCs w:val="24"/>
              </w:rPr>
              <w:t>27.9</w:t>
            </w:r>
          </w:p>
        </w:tc>
        <w:tc>
          <w:tcPr>
            <w:tcW w:w="1510" w:type="dxa"/>
            <w:noWrap/>
            <w:vAlign w:val="center"/>
            <w:hideMark/>
          </w:tcPr>
          <w:p w14:paraId="06DF01E0" w14:textId="77777777" w:rsidR="007C662F" w:rsidRPr="00D50130" w:rsidRDefault="007C662F" w:rsidP="00A13BE3">
            <w:pPr>
              <w:spacing w:before="0" w:after="0"/>
              <w:jc w:val="right"/>
              <w:rPr>
                <w:rFonts w:cs="Arial"/>
                <w:color w:val="000000"/>
                <w:szCs w:val="24"/>
              </w:rPr>
            </w:pPr>
            <w:r w:rsidRPr="00D50130">
              <w:rPr>
                <w:rFonts w:cs="Arial"/>
                <w:color w:val="000000"/>
                <w:szCs w:val="24"/>
              </w:rPr>
              <w:t>20.93</w:t>
            </w:r>
          </w:p>
        </w:tc>
        <w:tc>
          <w:tcPr>
            <w:tcW w:w="1110" w:type="dxa"/>
            <w:noWrap/>
            <w:vAlign w:val="center"/>
            <w:hideMark/>
          </w:tcPr>
          <w:p w14:paraId="3457A200" w14:textId="77777777" w:rsidR="007C662F" w:rsidRPr="00D50130" w:rsidRDefault="007C662F" w:rsidP="00A13BE3">
            <w:pPr>
              <w:spacing w:before="0" w:after="0"/>
              <w:jc w:val="right"/>
              <w:rPr>
                <w:rFonts w:cs="Arial"/>
                <w:color w:val="000000"/>
                <w:szCs w:val="24"/>
              </w:rPr>
            </w:pPr>
            <w:r w:rsidRPr="00D50130">
              <w:rPr>
                <w:rFonts w:cs="Arial"/>
                <w:color w:val="000000"/>
                <w:szCs w:val="24"/>
              </w:rPr>
              <w:t>51.16</w:t>
            </w:r>
          </w:p>
        </w:tc>
        <w:tc>
          <w:tcPr>
            <w:tcW w:w="1605" w:type="dxa"/>
            <w:noWrap/>
            <w:vAlign w:val="center"/>
            <w:hideMark/>
          </w:tcPr>
          <w:p w14:paraId="20EEB99C" w14:textId="77777777" w:rsidR="007C662F" w:rsidRPr="00D50130" w:rsidRDefault="007C662F" w:rsidP="00A13BE3">
            <w:pPr>
              <w:spacing w:before="0" w:after="0"/>
              <w:jc w:val="right"/>
              <w:rPr>
                <w:rFonts w:cs="Arial"/>
                <w:color w:val="000000"/>
                <w:szCs w:val="24"/>
              </w:rPr>
            </w:pPr>
            <w:r w:rsidRPr="00D50130">
              <w:rPr>
                <w:rFonts w:cs="Arial"/>
                <w:color w:val="000000"/>
                <w:szCs w:val="24"/>
              </w:rPr>
              <w:t>72.09</w:t>
            </w:r>
          </w:p>
        </w:tc>
      </w:tr>
      <w:tr w:rsidR="007C662F" w:rsidRPr="00D50130" w14:paraId="16F7CFC4" w14:textId="77777777" w:rsidTr="00A13BE3">
        <w:trPr>
          <w:cantSplit/>
          <w:trHeight w:val="320"/>
        </w:trPr>
        <w:tc>
          <w:tcPr>
            <w:tcW w:w="1667" w:type="dxa"/>
            <w:noWrap/>
            <w:vAlign w:val="center"/>
            <w:hideMark/>
          </w:tcPr>
          <w:p w14:paraId="779C5543" w14:textId="77777777" w:rsidR="007C662F" w:rsidRPr="00D50130" w:rsidRDefault="007C662F" w:rsidP="007C662F">
            <w:pPr>
              <w:spacing w:before="0" w:after="0"/>
              <w:rPr>
                <w:rFonts w:cs="Arial"/>
                <w:color w:val="000000"/>
                <w:szCs w:val="24"/>
              </w:rPr>
            </w:pPr>
            <w:r w:rsidRPr="00D50130">
              <w:rPr>
                <w:rFonts w:cs="Arial"/>
                <w:color w:val="000000"/>
                <w:szCs w:val="24"/>
              </w:rPr>
              <w:t>Lake</w:t>
            </w:r>
          </w:p>
        </w:tc>
        <w:tc>
          <w:tcPr>
            <w:tcW w:w="1364" w:type="dxa"/>
            <w:noWrap/>
            <w:vAlign w:val="center"/>
            <w:hideMark/>
          </w:tcPr>
          <w:p w14:paraId="437FD66A" w14:textId="77777777" w:rsidR="007C662F" w:rsidRPr="00D50130" w:rsidRDefault="007C662F" w:rsidP="00A13BE3">
            <w:pPr>
              <w:spacing w:before="0" w:after="0"/>
              <w:jc w:val="right"/>
              <w:rPr>
                <w:rFonts w:cs="Arial"/>
                <w:color w:val="000000"/>
                <w:szCs w:val="24"/>
              </w:rPr>
            </w:pPr>
            <w:r w:rsidRPr="00D50130">
              <w:rPr>
                <w:rFonts w:cs="Arial"/>
                <w:color w:val="000000"/>
                <w:szCs w:val="24"/>
              </w:rPr>
              <w:t>10.53</w:t>
            </w:r>
          </w:p>
        </w:tc>
        <w:tc>
          <w:tcPr>
            <w:tcW w:w="1323" w:type="dxa"/>
            <w:noWrap/>
            <w:vAlign w:val="center"/>
            <w:hideMark/>
          </w:tcPr>
          <w:p w14:paraId="1A517541"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420C02CC" w14:textId="77777777" w:rsidR="007C662F" w:rsidRPr="00D50130" w:rsidRDefault="007C662F" w:rsidP="00A13BE3">
            <w:pPr>
              <w:spacing w:before="0" w:after="0"/>
              <w:jc w:val="right"/>
              <w:rPr>
                <w:rFonts w:cs="Arial"/>
                <w:color w:val="000000"/>
                <w:szCs w:val="24"/>
              </w:rPr>
            </w:pPr>
            <w:r w:rsidRPr="00D50130">
              <w:rPr>
                <w:rFonts w:cs="Arial"/>
                <w:color w:val="000000"/>
                <w:szCs w:val="24"/>
              </w:rPr>
              <w:t>10.53</w:t>
            </w:r>
          </w:p>
        </w:tc>
        <w:tc>
          <w:tcPr>
            <w:tcW w:w="1510" w:type="dxa"/>
            <w:noWrap/>
            <w:vAlign w:val="center"/>
            <w:hideMark/>
          </w:tcPr>
          <w:p w14:paraId="61D43130" w14:textId="77777777" w:rsidR="007C662F" w:rsidRPr="00D50130" w:rsidRDefault="007C662F" w:rsidP="00A13BE3">
            <w:pPr>
              <w:spacing w:before="0" w:after="0"/>
              <w:jc w:val="right"/>
              <w:rPr>
                <w:rFonts w:cs="Arial"/>
                <w:color w:val="000000"/>
                <w:szCs w:val="24"/>
              </w:rPr>
            </w:pPr>
            <w:r w:rsidRPr="00D50130">
              <w:rPr>
                <w:rFonts w:cs="Arial"/>
                <w:color w:val="000000"/>
                <w:szCs w:val="24"/>
              </w:rPr>
              <w:t>21.05</w:t>
            </w:r>
          </w:p>
        </w:tc>
        <w:tc>
          <w:tcPr>
            <w:tcW w:w="1110" w:type="dxa"/>
            <w:noWrap/>
            <w:vAlign w:val="center"/>
            <w:hideMark/>
          </w:tcPr>
          <w:p w14:paraId="246FD98D" w14:textId="77777777" w:rsidR="007C662F" w:rsidRPr="00D50130" w:rsidRDefault="007C662F" w:rsidP="00A13BE3">
            <w:pPr>
              <w:spacing w:before="0" w:after="0"/>
              <w:jc w:val="right"/>
              <w:rPr>
                <w:rFonts w:cs="Arial"/>
                <w:color w:val="000000"/>
                <w:szCs w:val="24"/>
              </w:rPr>
            </w:pPr>
            <w:r w:rsidRPr="00D50130">
              <w:rPr>
                <w:rFonts w:cs="Arial"/>
                <w:color w:val="000000"/>
                <w:szCs w:val="24"/>
              </w:rPr>
              <w:t>68.42</w:t>
            </w:r>
          </w:p>
        </w:tc>
        <w:tc>
          <w:tcPr>
            <w:tcW w:w="1605" w:type="dxa"/>
            <w:noWrap/>
            <w:vAlign w:val="center"/>
            <w:hideMark/>
          </w:tcPr>
          <w:p w14:paraId="71F9CB43" w14:textId="77777777" w:rsidR="007C662F" w:rsidRPr="00D50130" w:rsidRDefault="007C662F" w:rsidP="00A13BE3">
            <w:pPr>
              <w:spacing w:before="0" w:after="0"/>
              <w:jc w:val="right"/>
              <w:rPr>
                <w:rFonts w:cs="Arial"/>
                <w:color w:val="000000"/>
                <w:szCs w:val="24"/>
              </w:rPr>
            </w:pPr>
            <w:r w:rsidRPr="00D50130">
              <w:rPr>
                <w:rFonts w:cs="Arial"/>
                <w:color w:val="000000"/>
                <w:szCs w:val="24"/>
              </w:rPr>
              <w:t>89.47</w:t>
            </w:r>
          </w:p>
        </w:tc>
      </w:tr>
      <w:tr w:rsidR="007C662F" w:rsidRPr="00D50130" w14:paraId="547EA7E8" w14:textId="77777777" w:rsidTr="00A13BE3">
        <w:trPr>
          <w:cantSplit/>
          <w:trHeight w:val="320"/>
        </w:trPr>
        <w:tc>
          <w:tcPr>
            <w:tcW w:w="1667" w:type="dxa"/>
            <w:noWrap/>
            <w:vAlign w:val="center"/>
            <w:hideMark/>
          </w:tcPr>
          <w:p w14:paraId="3BEA4096" w14:textId="77777777" w:rsidR="007C662F" w:rsidRPr="00D50130" w:rsidRDefault="007C662F" w:rsidP="007C662F">
            <w:pPr>
              <w:spacing w:before="0" w:after="0"/>
              <w:rPr>
                <w:rFonts w:cs="Arial"/>
                <w:color w:val="000000"/>
                <w:szCs w:val="24"/>
              </w:rPr>
            </w:pPr>
            <w:r w:rsidRPr="00D50130">
              <w:rPr>
                <w:rFonts w:cs="Arial"/>
                <w:color w:val="000000"/>
                <w:szCs w:val="24"/>
              </w:rPr>
              <w:t>Lassen</w:t>
            </w:r>
          </w:p>
        </w:tc>
        <w:tc>
          <w:tcPr>
            <w:tcW w:w="1364" w:type="dxa"/>
            <w:noWrap/>
            <w:vAlign w:val="center"/>
            <w:hideMark/>
          </w:tcPr>
          <w:p w14:paraId="24BC7EAE" w14:textId="77777777" w:rsidR="007C662F" w:rsidRPr="00D50130" w:rsidRDefault="007C662F" w:rsidP="00A13BE3">
            <w:pPr>
              <w:spacing w:before="0" w:after="0"/>
              <w:jc w:val="right"/>
              <w:rPr>
                <w:rFonts w:cs="Arial"/>
                <w:color w:val="000000"/>
                <w:szCs w:val="24"/>
              </w:rPr>
            </w:pPr>
            <w:r w:rsidRPr="00D50130">
              <w:rPr>
                <w:rFonts w:cs="Arial"/>
                <w:color w:val="000000"/>
                <w:szCs w:val="24"/>
              </w:rPr>
              <w:t>16.67</w:t>
            </w:r>
          </w:p>
        </w:tc>
        <w:tc>
          <w:tcPr>
            <w:tcW w:w="1323" w:type="dxa"/>
            <w:noWrap/>
            <w:vAlign w:val="center"/>
            <w:hideMark/>
          </w:tcPr>
          <w:p w14:paraId="6E5497EC" w14:textId="77777777" w:rsidR="007C662F" w:rsidRPr="00D50130" w:rsidRDefault="007C662F" w:rsidP="00A13BE3">
            <w:pPr>
              <w:spacing w:before="0" w:after="0"/>
              <w:jc w:val="right"/>
              <w:rPr>
                <w:rFonts w:cs="Arial"/>
                <w:color w:val="000000"/>
                <w:szCs w:val="24"/>
              </w:rPr>
            </w:pPr>
            <w:r w:rsidRPr="00D50130">
              <w:rPr>
                <w:rFonts w:cs="Arial"/>
                <w:color w:val="000000"/>
                <w:szCs w:val="24"/>
              </w:rPr>
              <w:t>11.11</w:t>
            </w:r>
          </w:p>
        </w:tc>
        <w:tc>
          <w:tcPr>
            <w:tcW w:w="1364" w:type="dxa"/>
            <w:noWrap/>
            <w:vAlign w:val="center"/>
            <w:hideMark/>
          </w:tcPr>
          <w:p w14:paraId="3E553A36" w14:textId="77777777" w:rsidR="007C662F" w:rsidRPr="00D50130" w:rsidRDefault="007C662F" w:rsidP="00A13BE3">
            <w:pPr>
              <w:spacing w:before="0" w:after="0"/>
              <w:jc w:val="right"/>
              <w:rPr>
                <w:rFonts w:cs="Arial"/>
                <w:color w:val="000000"/>
                <w:szCs w:val="24"/>
              </w:rPr>
            </w:pPr>
            <w:r w:rsidRPr="00D50130">
              <w:rPr>
                <w:rFonts w:cs="Arial"/>
                <w:color w:val="000000"/>
                <w:szCs w:val="24"/>
              </w:rPr>
              <w:t>27.78</w:t>
            </w:r>
          </w:p>
        </w:tc>
        <w:tc>
          <w:tcPr>
            <w:tcW w:w="1510" w:type="dxa"/>
            <w:noWrap/>
            <w:vAlign w:val="center"/>
            <w:hideMark/>
          </w:tcPr>
          <w:p w14:paraId="66A6FEA9" w14:textId="77777777" w:rsidR="007C662F" w:rsidRPr="00D50130" w:rsidRDefault="007C662F" w:rsidP="00A13BE3">
            <w:pPr>
              <w:spacing w:before="0" w:after="0"/>
              <w:jc w:val="right"/>
              <w:rPr>
                <w:rFonts w:cs="Arial"/>
                <w:color w:val="000000"/>
                <w:szCs w:val="24"/>
              </w:rPr>
            </w:pPr>
            <w:r w:rsidRPr="00D50130">
              <w:rPr>
                <w:rFonts w:cs="Arial"/>
                <w:color w:val="000000"/>
                <w:szCs w:val="24"/>
              </w:rPr>
              <w:t>22.22</w:t>
            </w:r>
          </w:p>
        </w:tc>
        <w:tc>
          <w:tcPr>
            <w:tcW w:w="1110" w:type="dxa"/>
            <w:noWrap/>
            <w:vAlign w:val="center"/>
            <w:hideMark/>
          </w:tcPr>
          <w:p w14:paraId="2F847974" w14:textId="77777777" w:rsidR="007C662F" w:rsidRPr="00D50130" w:rsidRDefault="007C662F" w:rsidP="00A13BE3">
            <w:pPr>
              <w:spacing w:before="0" w:after="0"/>
              <w:jc w:val="right"/>
              <w:rPr>
                <w:rFonts w:cs="Arial"/>
                <w:color w:val="000000"/>
                <w:szCs w:val="24"/>
              </w:rPr>
            </w:pPr>
            <w:r w:rsidRPr="00D50130">
              <w:rPr>
                <w:rFonts w:cs="Arial"/>
                <w:color w:val="000000"/>
                <w:szCs w:val="24"/>
              </w:rPr>
              <w:t>50</w:t>
            </w:r>
          </w:p>
        </w:tc>
        <w:tc>
          <w:tcPr>
            <w:tcW w:w="1605" w:type="dxa"/>
            <w:noWrap/>
            <w:vAlign w:val="center"/>
            <w:hideMark/>
          </w:tcPr>
          <w:p w14:paraId="08342BBD" w14:textId="77777777" w:rsidR="007C662F" w:rsidRPr="00D50130" w:rsidRDefault="007C662F" w:rsidP="00A13BE3">
            <w:pPr>
              <w:spacing w:before="0" w:after="0"/>
              <w:jc w:val="right"/>
              <w:rPr>
                <w:rFonts w:cs="Arial"/>
                <w:color w:val="000000"/>
                <w:szCs w:val="24"/>
              </w:rPr>
            </w:pPr>
            <w:r w:rsidRPr="00D50130">
              <w:rPr>
                <w:rFonts w:cs="Arial"/>
                <w:color w:val="000000"/>
                <w:szCs w:val="24"/>
              </w:rPr>
              <w:t>72.22</w:t>
            </w:r>
          </w:p>
        </w:tc>
      </w:tr>
      <w:tr w:rsidR="007C662F" w:rsidRPr="00D50130" w14:paraId="5652ED57" w14:textId="77777777" w:rsidTr="00A13BE3">
        <w:trPr>
          <w:cantSplit/>
          <w:trHeight w:val="320"/>
        </w:trPr>
        <w:tc>
          <w:tcPr>
            <w:tcW w:w="1667" w:type="dxa"/>
            <w:noWrap/>
            <w:vAlign w:val="center"/>
            <w:hideMark/>
          </w:tcPr>
          <w:p w14:paraId="19FC5C9B" w14:textId="77777777" w:rsidR="007C662F" w:rsidRPr="00D50130" w:rsidRDefault="007C662F" w:rsidP="007C662F">
            <w:pPr>
              <w:spacing w:before="0" w:after="0"/>
              <w:rPr>
                <w:rFonts w:cs="Arial"/>
                <w:color w:val="000000"/>
                <w:szCs w:val="24"/>
              </w:rPr>
            </w:pPr>
            <w:r w:rsidRPr="00D50130">
              <w:rPr>
                <w:rFonts w:cs="Arial"/>
                <w:color w:val="000000"/>
                <w:szCs w:val="24"/>
              </w:rPr>
              <w:t>Los Angeles</w:t>
            </w:r>
          </w:p>
        </w:tc>
        <w:tc>
          <w:tcPr>
            <w:tcW w:w="1364" w:type="dxa"/>
            <w:noWrap/>
            <w:vAlign w:val="center"/>
            <w:hideMark/>
          </w:tcPr>
          <w:p w14:paraId="01795A50" w14:textId="77777777" w:rsidR="007C662F" w:rsidRPr="00D50130" w:rsidRDefault="007C662F" w:rsidP="00A13BE3">
            <w:pPr>
              <w:spacing w:before="0" w:after="0"/>
              <w:jc w:val="right"/>
              <w:rPr>
                <w:rFonts w:cs="Arial"/>
                <w:color w:val="000000"/>
                <w:szCs w:val="24"/>
              </w:rPr>
            </w:pPr>
            <w:r w:rsidRPr="00D50130">
              <w:rPr>
                <w:rFonts w:cs="Arial"/>
                <w:color w:val="000000"/>
                <w:szCs w:val="24"/>
              </w:rPr>
              <w:t>5.83</w:t>
            </w:r>
          </w:p>
        </w:tc>
        <w:tc>
          <w:tcPr>
            <w:tcW w:w="1323" w:type="dxa"/>
            <w:noWrap/>
            <w:vAlign w:val="center"/>
            <w:hideMark/>
          </w:tcPr>
          <w:p w14:paraId="278A64CA" w14:textId="77777777" w:rsidR="007C662F" w:rsidRPr="00D50130" w:rsidRDefault="007C662F" w:rsidP="00A13BE3">
            <w:pPr>
              <w:spacing w:before="0" w:after="0"/>
              <w:jc w:val="right"/>
              <w:rPr>
                <w:rFonts w:cs="Arial"/>
                <w:color w:val="000000"/>
                <w:szCs w:val="24"/>
              </w:rPr>
            </w:pPr>
            <w:r w:rsidRPr="00D50130">
              <w:rPr>
                <w:rFonts w:cs="Arial"/>
                <w:color w:val="000000"/>
                <w:szCs w:val="24"/>
              </w:rPr>
              <w:t>15.42</w:t>
            </w:r>
          </w:p>
        </w:tc>
        <w:tc>
          <w:tcPr>
            <w:tcW w:w="1364" w:type="dxa"/>
            <w:noWrap/>
            <w:vAlign w:val="center"/>
            <w:hideMark/>
          </w:tcPr>
          <w:p w14:paraId="034955EE" w14:textId="77777777" w:rsidR="007C662F" w:rsidRPr="00D50130" w:rsidRDefault="007C662F" w:rsidP="00A13BE3">
            <w:pPr>
              <w:spacing w:before="0" w:after="0"/>
              <w:jc w:val="right"/>
              <w:rPr>
                <w:rFonts w:cs="Arial"/>
                <w:color w:val="000000"/>
                <w:szCs w:val="24"/>
              </w:rPr>
            </w:pPr>
            <w:r w:rsidRPr="00D50130">
              <w:rPr>
                <w:rFonts w:cs="Arial"/>
                <w:color w:val="000000"/>
                <w:szCs w:val="24"/>
              </w:rPr>
              <w:t>21.25</w:t>
            </w:r>
          </w:p>
        </w:tc>
        <w:tc>
          <w:tcPr>
            <w:tcW w:w="1510" w:type="dxa"/>
            <w:noWrap/>
            <w:vAlign w:val="center"/>
            <w:hideMark/>
          </w:tcPr>
          <w:p w14:paraId="2F724173" w14:textId="77777777" w:rsidR="007C662F" w:rsidRPr="00D50130" w:rsidRDefault="007C662F" w:rsidP="00A13BE3">
            <w:pPr>
              <w:spacing w:before="0" w:after="0"/>
              <w:jc w:val="right"/>
              <w:rPr>
                <w:rFonts w:cs="Arial"/>
                <w:color w:val="000000"/>
                <w:szCs w:val="24"/>
              </w:rPr>
            </w:pPr>
            <w:r w:rsidRPr="00D50130">
              <w:rPr>
                <w:rFonts w:cs="Arial"/>
                <w:color w:val="000000"/>
                <w:szCs w:val="24"/>
              </w:rPr>
              <w:t>21.25</w:t>
            </w:r>
          </w:p>
        </w:tc>
        <w:tc>
          <w:tcPr>
            <w:tcW w:w="1110" w:type="dxa"/>
            <w:noWrap/>
            <w:vAlign w:val="center"/>
            <w:hideMark/>
          </w:tcPr>
          <w:p w14:paraId="4D459A87" w14:textId="77777777" w:rsidR="007C662F" w:rsidRPr="00D50130" w:rsidRDefault="007C662F" w:rsidP="00A13BE3">
            <w:pPr>
              <w:spacing w:before="0" w:after="0"/>
              <w:jc w:val="right"/>
              <w:rPr>
                <w:rFonts w:cs="Arial"/>
                <w:color w:val="000000"/>
                <w:szCs w:val="24"/>
              </w:rPr>
            </w:pPr>
            <w:r w:rsidRPr="00D50130">
              <w:rPr>
                <w:rFonts w:cs="Arial"/>
                <w:color w:val="000000"/>
                <w:szCs w:val="24"/>
              </w:rPr>
              <w:t>57.51</w:t>
            </w:r>
          </w:p>
        </w:tc>
        <w:tc>
          <w:tcPr>
            <w:tcW w:w="1605" w:type="dxa"/>
            <w:noWrap/>
            <w:vAlign w:val="center"/>
            <w:hideMark/>
          </w:tcPr>
          <w:p w14:paraId="024619A8" w14:textId="77777777" w:rsidR="007C662F" w:rsidRPr="00D50130" w:rsidRDefault="007C662F" w:rsidP="00A13BE3">
            <w:pPr>
              <w:spacing w:before="0" w:after="0"/>
              <w:jc w:val="right"/>
              <w:rPr>
                <w:rFonts w:cs="Arial"/>
                <w:color w:val="000000"/>
                <w:szCs w:val="24"/>
              </w:rPr>
            </w:pPr>
            <w:r w:rsidRPr="00D50130">
              <w:rPr>
                <w:rFonts w:cs="Arial"/>
                <w:color w:val="000000"/>
                <w:szCs w:val="24"/>
              </w:rPr>
              <w:t>78.76</w:t>
            </w:r>
          </w:p>
        </w:tc>
      </w:tr>
      <w:tr w:rsidR="007C662F" w:rsidRPr="00D50130" w14:paraId="09E372A4" w14:textId="77777777" w:rsidTr="00A13BE3">
        <w:trPr>
          <w:cantSplit/>
          <w:trHeight w:val="320"/>
        </w:trPr>
        <w:tc>
          <w:tcPr>
            <w:tcW w:w="1667" w:type="dxa"/>
            <w:noWrap/>
            <w:vAlign w:val="center"/>
            <w:hideMark/>
          </w:tcPr>
          <w:p w14:paraId="4667FBFF" w14:textId="77777777" w:rsidR="007C662F" w:rsidRPr="00D50130" w:rsidRDefault="007C662F" w:rsidP="007C662F">
            <w:pPr>
              <w:spacing w:before="0" w:after="0"/>
              <w:rPr>
                <w:rFonts w:cs="Arial"/>
                <w:color w:val="000000"/>
                <w:szCs w:val="24"/>
              </w:rPr>
            </w:pPr>
            <w:r w:rsidRPr="00D50130">
              <w:rPr>
                <w:rFonts w:cs="Arial"/>
                <w:color w:val="000000"/>
                <w:szCs w:val="24"/>
              </w:rPr>
              <w:t>Madera</w:t>
            </w:r>
          </w:p>
        </w:tc>
        <w:tc>
          <w:tcPr>
            <w:tcW w:w="1364" w:type="dxa"/>
            <w:noWrap/>
            <w:vAlign w:val="center"/>
            <w:hideMark/>
          </w:tcPr>
          <w:p w14:paraId="1E3B4ADE" w14:textId="77777777" w:rsidR="007C662F" w:rsidRPr="00D50130" w:rsidRDefault="007C662F" w:rsidP="00A13BE3">
            <w:pPr>
              <w:spacing w:before="0" w:after="0"/>
              <w:jc w:val="right"/>
              <w:rPr>
                <w:rFonts w:cs="Arial"/>
                <w:color w:val="000000"/>
                <w:szCs w:val="24"/>
              </w:rPr>
            </w:pPr>
            <w:r w:rsidRPr="00D50130">
              <w:rPr>
                <w:rFonts w:cs="Arial"/>
                <w:color w:val="000000"/>
                <w:szCs w:val="24"/>
              </w:rPr>
              <w:t>5.71</w:t>
            </w:r>
          </w:p>
        </w:tc>
        <w:tc>
          <w:tcPr>
            <w:tcW w:w="1323" w:type="dxa"/>
            <w:noWrap/>
            <w:vAlign w:val="center"/>
            <w:hideMark/>
          </w:tcPr>
          <w:p w14:paraId="63B3E955" w14:textId="77777777" w:rsidR="007C662F" w:rsidRPr="00D50130" w:rsidRDefault="007C662F" w:rsidP="00A13BE3">
            <w:pPr>
              <w:spacing w:before="0" w:after="0"/>
              <w:jc w:val="right"/>
              <w:rPr>
                <w:rFonts w:cs="Arial"/>
                <w:color w:val="000000"/>
                <w:szCs w:val="24"/>
              </w:rPr>
            </w:pPr>
            <w:r w:rsidRPr="00D50130">
              <w:rPr>
                <w:rFonts w:cs="Arial"/>
                <w:color w:val="000000"/>
                <w:szCs w:val="24"/>
              </w:rPr>
              <w:t>20</w:t>
            </w:r>
          </w:p>
        </w:tc>
        <w:tc>
          <w:tcPr>
            <w:tcW w:w="1364" w:type="dxa"/>
            <w:noWrap/>
            <w:vAlign w:val="center"/>
            <w:hideMark/>
          </w:tcPr>
          <w:p w14:paraId="080B550C" w14:textId="77777777" w:rsidR="007C662F" w:rsidRPr="00D50130" w:rsidRDefault="007C662F" w:rsidP="00A13BE3">
            <w:pPr>
              <w:spacing w:before="0" w:after="0"/>
              <w:jc w:val="right"/>
              <w:rPr>
                <w:rFonts w:cs="Arial"/>
                <w:color w:val="000000"/>
                <w:szCs w:val="24"/>
              </w:rPr>
            </w:pPr>
            <w:r w:rsidRPr="00D50130">
              <w:rPr>
                <w:rFonts w:cs="Arial"/>
                <w:color w:val="000000"/>
                <w:szCs w:val="24"/>
              </w:rPr>
              <w:t>25.71</w:t>
            </w:r>
          </w:p>
        </w:tc>
        <w:tc>
          <w:tcPr>
            <w:tcW w:w="1510" w:type="dxa"/>
            <w:noWrap/>
            <w:vAlign w:val="center"/>
            <w:hideMark/>
          </w:tcPr>
          <w:p w14:paraId="35CA67CE" w14:textId="77777777" w:rsidR="007C662F" w:rsidRPr="00D50130" w:rsidRDefault="007C662F" w:rsidP="00A13BE3">
            <w:pPr>
              <w:spacing w:before="0" w:after="0"/>
              <w:jc w:val="right"/>
              <w:rPr>
                <w:rFonts w:cs="Arial"/>
                <w:color w:val="000000"/>
                <w:szCs w:val="24"/>
              </w:rPr>
            </w:pPr>
            <w:r w:rsidRPr="00D50130">
              <w:rPr>
                <w:rFonts w:cs="Arial"/>
                <w:color w:val="000000"/>
                <w:szCs w:val="24"/>
              </w:rPr>
              <w:t>15.71</w:t>
            </w:r>
          </w:p>
        </w:tc>
        <w:tc>
          <w:tcPr>
            <w:tcW w:w="1110" w:type="dxa"/>
            <w:noWrap/>
            <w:vAlign w:val="center"/>
            <w:hideMark/>
          </w:tcPr>
          <w:p w14:paraId="30FD1763" w14:textId="77777777" w:rsidR="007C662F" w:rsidRPr="00D50130" w:rsidRDefault="007C662F" w:rsidP="00A13BE3">
            <w:pPr>
              <w:spacing w:before="0" w:after="0"/>
              <w:jc w:val="right"/>
              <w:rPr>
                <w:rFonts w:cs="Arial"/>
                <w:color w:val="000000"/>
                <w:szCs w:val="24"/>
              </w:rPr>
            </w:pPr>
            <w:r w:rsidRPr="00D50130">
              <w:rPr>
                <w:rFonts w:cs="Arial"/>
                <w:color w:val="000000"/>
                <w:szCs w:val="24"/>
              </w:rPr>
              <w:t>58.57</w:t>
            </w:r>
          </w:p>
        </w:tc>
        <w:tc>
          <w:tcPr>
            <w:tcW w:w="1605" w:type="dxa"/>
            <w:noWrap/>
            <w:vAlign w:val="center"/>
            <w:hideMark/>
          </w:tcPr>
          <w:p w14:paraId="78770ABA" w14:textId="77777777" w:rsidR="007C662F" w:rsidRPr="00D50130" w:rsidRDefault="007C662F" w:rsidP="00A13BE3">
            <w:pPr>
              <w:spacing w:before="0" w:after="0"/>
              <w:jc w:val="right"/>
              <w:rPr>
                <w:rFonts w:cs="Arial"/>
                <w:color w:val="000000"/>
                <w:szCs w:val="24"/>
              </w:rPr>
            </w:pPr>
            <w:r w:rsidRPr="00D50130">
              <w:rPr>
                <w:rFonts w:cs="Arial"/>
                <w:color w:val="000000"/>
                <w:szCs w:val="24"/>
              </w:rPr>
              <w:t>74.28</w:t>
            </w:r>
          </w:p>
        </w:tc>
      </w:tr>
      <w:tr w:rsidR="007C662F" w:rsidRPr="00D50130" w14:paraId="4536CBB6" w14:textId="77777777" w:rsidTr="00A13BE3">
        <w:trPr>
          <w:cantSplit/>
          <w:trHeight w:val="320"/>
        </w:trPr>
        <w:tc>
          <w:tcPr>
            <w:tcW w:w="1667" w:type="dxa"/>
            <w:noWrap/>
            <w:vAlign w:val="center"/>
            <w:hideMark/>
          </w:tcPr>
          <w:p w14:paraId="75B1B4CC" w14:textId="77777777" w:rsidR="007C662F" w:rsidRPr="00D50130" w:rsidRDefault="007C662F" w:rsidP="007C662F">
            <w:pPr>
              <w:spacing w:before="0" w:after="0"/>
              <w:rPr>
                <w:rFonts w:cs="Arial"/>
                <w:color w:val="000000"/>
                <w:szCs w:val="24"/>
              </w:rPr>
            </w:pPr>
            <w:r w:rsidRPr="00D50130">
              <w:rPr>
                <w:rFonts w:cs="Arial"/>
                <w:color w:val="000000"/>
                <w:szCs w:val="24"/>
              </w:rPr>
              <w:t>Marin</w:t>
            </w:r>
          </w:p>
        </w:tc>
        <w:tc>
          <w:tcPr>
            <w:tcW w:w="1364" w:type="dxa"/>
            <w:noWrap/>
            <w:vAlign w:val="center"/>
            <w:hideMark/>
          </w:tcPr>
          <w:p w14:paraId="3D71F14B"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57429566"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306A4B0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8CC8D9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5A60384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385C3A56"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753553BA" w14:textId="77777777" w:rsidTr="00A13BE3">
        <w:trPr>
          <w:cantSplit/>
          <w:trHeight w:val="320"/>
        </w:trPr>
        <w:tc>
          <w:tcPr>
            <w:tcW w:w="1667" w:type="dxa"/>
            <w:noWrap/>
            <w:vAlign w:val="center"/>
            <w:hideMark/>
          </w:tcPr>
          <w:p w14:paraId="6231D01E" w14:textId="77777777" w:rsidR="007C662F" w:rsidRPr="00D50130" w:rsidRDefault="007C662F" w:rsidP="007C662F">
            <w:pPr>
              <w:spacing w:before="0" w:after="0"/>
              <w:rPr>
                <w:rFonts w:cs="Arial"/>
                <w:color w:val="000000"/>
                <w:szCs w:val="24"/>
              </w:rPr>
            </w:pPr>
            <w:r w:rsidRPr="00D50130">
              <w:rPr>
                <w:rFonts w:cs="Arial"/>
                <w:color w:val="000000"/>
                <w:szCs w:val="24"/>
              </w:rPr>
              <w:t>Mariposa</w:t>
            </w:r>
          </w:p>
        </w:tc>
        <w:tc>
          <w:tcPr>
            <w:tcW w:w="1364" w:type="dxa"/>
            <w:noWrap/>
            <w:vAlign w:val="center"/>
            <w:hideMark/>
          </w:tcPr>
          <w:p w14:paraId="2C0A0849"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17EC95E3" w14:textId="77777777" w:rsidR="007C662F" w:rsidRPr="00D50130" w:rsidRDefault="007C662F" w:rsidP="00A13BE3">
            <w:pPr>
              <w:spacing w:before="0" w:after="0"/>
              <w:jc w:val="right"/>
              <w:rPr>
                <w:rFonts w:cs="Arial"/>
                <w:color w:val="000000"/>
                <w:szCs w:val="24"/>
              </w:rPr>
            </w:pPr>
            <w:r w:rsidRPr="00D50130">
              <w:rPr>
                <w:rFonts w:cs="Arial"/>
                <w:color w:val="000000"/>
                <w:szCs w:val="24"/>
              </w:rPr>
              <w:t>15</w:t>
            </w:r>
          </w:p>
        </w:tc>
        <w:tc>
          <w:tcPr>
            <w:tcW w:w="1364" w:type="dxa"/>
            <w:noWrap/>
            <w:vAlign w:val="center"/>
            <w:hideMark/>
          </w:tcPr>
          <w:p w14:paraId="6A3EF63C" w14:textId="77777777" w:rsidR="007C662F" w:rsidRPr="00D50130" w:rsidRDefault="007C662F" w:rsidP="00A13BE3">
            <w:pPr>
              <w:spacing w:before="0" w:after="0"/>
              <w:jc w:val="right"/>
              <w:rPr>
                <w:rFonts w:cs="Arial"/>
                <w:color w:val="000000"/>
                <w:szCs w:val="24"/>
              </w:rPr>
            </w:pPr>
            <w:r w:rsidRPr="00D50130">
              <w:rPr>
                <w:rFonts w:cs="Arial"/>
                <w:color w:val="000000"/>
                <w:szCs w:val="24"/>
              </w:rPr>
              <w:t>15</w:t>
            </w:r>
          </w:p>
        </w:tc>
        <w:tc>
          <w:tcPr>
            <w:tcW w:w="1510" w:type="dxa"/>
            <w:noWrap/>
            <w:vAlign w:val="center"/>
            <w:hideMark/>
          </w:tcPr>
          <w:p w14:paraId="0C7954A9" w14:textId="77777777" w:rsidR="007C662F" w:rsidRPr="00D50130" w:rsidRDefault="007C662F" w:rsidP="00A13BE3">
            <w:pPr>
              <w:spacing w:before="0" w:after="0"/>
              <w:jc w:val="right"/>
              <w:rPr>
                <w:rFonts w:cs="Arial"/>
                <w:color w:val="000000"/>
                <w:szCs w:val="24"/>
              </w:rPr>
            </w:pPr>
            <w:r w:rsidRPr="00D50130">
              <w:rPr>
                <w:rFonts w:cs="Arial"/>
                <w:color w:val="000000"/>
                <w:szCs w:val="24"/>
              </w:rPr>
              <w:t>25</w:t>
            </w:r>
          </w:p>
        </w:tc>
        <w:tc>
          <w:tcPr>
            <w:tcW w:w="1110" w:type="dxa"/>
            <w:noWrap/>
            <w:vAlign w:val="center"/>
            <w:hideMark/>
          </w:tcPr>
          <w:p w14:paraId="25B18A59" w14:textId="77777777" w:rsidR="007C662F" w:rsidRPr="00D50130" w:rsidRDefault="007C662F" w:rsidP="00A13BE3">
            <w:pPr>
              <w:spacing w:before="0" w:after="0"/>
              <w:jc w:val="right"/>
              <w:rPr>
                <w:rFonts w:cs="Arial"/>
                <w:color w:val="000000"/>
                <w:szCs w:val="24"/>
              </w:rPr>
            </w:pPr>
            <w:r w:rsidRPr="00D50130">
              <w:rPr>
                <w:rFonts w:cs="Arial"/>
                <w:color w:val="000000"/>
                <w:szCs w:val="24"/>
              </w:rPr>
              <w:t>60</w:t>
            </w:r>
          </w:p>
        </w:tc>
        <w:tc>
          <w:tcPr>
            <w:tcW w:w="1605" w:type="dxa"/>
            <w:noWrap/>
            <w:vAlign w:val="center"/>
            <w:hideMark/>
          </w:tcPr>
          <w:p w14:paraId="27153F97" w14:textId="77777777" w:rsidR="007C662F" w:rsidRPr="00D50130" w:rsidRDefault="007C662F" w:rsidP="00A13BE3">
            <w:pPr>
              <w:spacing w:before="0" w:after="0"/>
              <w:jc w:val="right"/>
              <w:rPr>
                <w:rFonts w:cs="Arial"/>
                <w:color w:val="000000"/>
                <w:szCs w:val="24"/>
              </w:rPr>
            </w:pPr>
            <w:r w:rsidRPr="00D50130">
              <w:rPr>
                <w:rFonts w:cs="Arial"/>
                <w:color w:val="000000"/>
                <w:szCs w:val="24"/>
              </w:rPr>
              <w:t>85</w:t>
            </w:r>
          </w:p>
        </w:tc>
      </w:tr>
      <w:tr w:rsidR="007C662F" w:rsidRPr="00D50130" w14:paraId="1F5C3E6A" w14:textId="77777777" w:rsidTr="00A13BE3">
        <w:trPr>
          <w:cantSplit/>
          <w:trHeight w:val="320"/>
        </w:trPr>
        <w:tc>
          <w:tcPr>
            <w:tcW w:w="1667" w:type="dxa"/>
            <w:noWrap/>
            <w:vAlign w:val="center"/>
            <w:hideMark/>
          </w:tcPr>
          <w:p w14:paraId="19D9F88A" w14:textId="77777777" w:rsidR="007C662F" w:rsidRPr="00D50130" w:rsidRDefault="007C662F" w:rsidP="007C662F">
            <w:pPr>
              <w:spacing w:before="0" w:after="0"/>
              <w:rPr>
                <w:rFonts w:cs="Arial"/>
                <w:color w:val="000000"/>
                <w:szCs w:val="24"/>
              </w:rPr>
            </w:pPr>
            <w:r w:rsidRPr="00D50130">
              <w:rPr>
                <w:rFonts w:cs="Arial"/>
                <w:color w:val="000000"/>
                <w:szCs w:val="24"/>
              </w:rPr>
              <w:t>Mendocino</w:t>
            </w:r>
          </w:p>
        </w:tc>
        <w:tc>
          <w:tcPr>
            <w:tcW w:w="1364" w:type="dxa"/>
            <w:noWrap/>
            <w:vAlign w:val="center"/>
            <w:hideMark/>
          </w:tcPr>
          <w:p w14:paraId="5A20843F" w14:textId="77777777" w:rsidR="007C662F" w:rsidRPr="00D50130" w:rsidRDefault="007C662F" w:rsidP="00A13BE3">
            <w:pPr>
              <w:spacing w:before="0" w:after="0"/>
              <w:jc w:val="right"/>
              <w:rPr>
                <w:rFonts w:cs="Arial"/>
                <w:color w:val="000000"/>
                <w:szCs w:val="24"/>
              </w:rPr>
            </w:pPr>
            <w:r w:rsidRPr="00D50130">
              <w:rPr>
                <w:rFonts w:cs="Arial"/>
                <w:color w:val="000000"/>
                <w:szCs w:val="24"/>
              </w:rPr>
              <w:t>13.51</w:t>
            </w:r>
          </w:p>
        </w:tc>
        <w:tc>
          <w:tcPr>
            <w:tcW w:w="1323" w:type="dxa"/>
            <w:noWrap/>
            <w:vAlign w:val="center"/>
            <w:hideMark/>
          </w:tcPr>
          <w:p w14:paraId="2C7E54FB" w14:textId="77777777" w:rsidR="007C662F" w:rsidRPr="00D50130" w:rsidRDefault="007C662F" w:rsidP="00A13BE3">
            <w:pPr>
              <w:spacing w:before="0" w:after="0"/>
              <w:jc w:val="right"/>
              <w:rPr>
                <w:rFonts w:cs="Arial"/>
                <w:color w:val="000000"/>
                <w:szCs w:val="24"/>
              </w:rPr>
            </w:pPr>
            <w:r w:rsidRPr="00D50130">
              <w:rPr>
                <w:rFonts w:cs="Arial"/>
                <w:color w:val="000000"/>
                <w:szCs w:val="24"/>
              </w:rPr>
              <w:t>18.92</w:t>
            </w:r>
          </w:p>
        </w:tc>
        <w:tc>
          <w:tcPr>
            <w:tcW w:w="1364" w:type="dxa"/>
            <w:noWrap/>
            <w:vAlign w:val="center"/>
            <w:hideMark/>
          </w:tcPr>
          <w:p w14:paraId="058EF0D6" w14:textId="77777777" w:rsidR="007C662F" w:rsidRPr="00D50130" w:rsidRDefault="007C662F" w:rsidP="00A13BE3">
            <w:pPr>
              <w:spacing w:before="0" w:after="0"/>
              <w:jc w:val="right"/>
              <w:rPr>
                <w:rFonts w:cs="Arial"/>
                <w:color w:val="000000"/>
                <w:szCs w:val="24"/>
              </w:rPr>
            </w:pPr>
            <w:r w:rsidRPr="00D50130">
              <w:rPr>
                <w:rFonts w:cs="Arial"/>
                <w:color w:val="000000"/>
                <w:szCs w:val="24"/>
              </w:rPr>
              <w:t>32.43</w:t>
            </w:r>
          </w:p>
        </w:tc>
        <w:tc>
          <w:tcPr>
            <w:tcW w:w="1510" w:type="dxa"/>
            <w:noWrap/>
            <w:vAlign w:val="center"/>
            <w:hideMark/>
          </w:tcPr>
          <w:p w14:paraId="57B9F870" w14:textId="77777777" w:rsidR="007C662F" w:rsidRPr="00D50130" w:rsidRDefault="007C662F" w:rsidP="00A13BE3">
            <w:pPr>
              <w:spacing w:before="0" w:after="0"/>
              <w:jc w:val="right"/>
              <w:rPr>
                <w:rFonts w:cs="Arial"/>
                <w:color w:val="000000"/>
                <w:szCs w:val="24"/>
              </w:rPr>
            </w:pPr>
            <w:r w:rsidRPr="00D50130">
              <w:rPr>
                <w:rFonts w:cs="Arial"/>
                <w:color w:val="000000"/>
                <w:szCs w:val="24"/>
              </w:rPr>
              <w:t>29.73</w:t>
            </w:r>
          </w:p>
        </w:tc>
        <w:tc>
          <w:tcPr>
            <w:tcW w:w="1110" w:type="dxa"/>
            <w:noWrap/>
            <w:vAlign w:val="center"/>
            <w:hideMark/>
          </w:tcPr>
          <w:p w14:paraId="147CD175" w14:textId="77777777" w:rsidR="007C662F" w:rsidRPr="00D50130" w:rsidRDefault="007C662F" w:rsidP="00A13BE3">
            <w:pPr>
              <w:spacing w:before="0" w:after="0"/>
              <w:jc w:val="right"/>
              <w:rPr>
                <w:rFonts w:cs="Arial"/>
                <w:color w:val="000000"/>
                <w:szCs w:val="24"/>
              </w:rPr>
            </w:pPr>
            <w:r w:rsidRPr="00D50130">
              <w:rPr>
                <w:rFonts w:cs="Arial"/>
                <w:color w:val="000000"/>
                <w:szCs w:val="24"/>
              </w:rPr>
              <w:t>37.84</w:t>
            </w:r>
          </w:p>
        </w:tc>
        <w:tc>
          <w:tcPr>
            <w:tcW w:w="1605" w:type="dxa"/>
            <w:noWrap/>
            <w:vAlign w:val="center"/>
            <w:hideMark/>
          </w:tcPr>
          <w:p w14:paraId="137C3725" w14:textId="77777777" w:rsidR="007C662F" w:rsidRPr="00D50130" w:rsidRDefault="007C662F" w:rsidP="00A13BE3">
            <w:pPr>
              <w:spacing w:before="0" w:after="0"/>
              <w:jc w:val="right"/>
              <w:rPr>
                <w:rFonts w:cs="Arial"/>
                <w:color w:val="000000"/>
                <w:szCs w:val="24"/>
              </w:rPr>
            </w:pPr>
            <w:r w:rsidRPr="00D50130">
              <w:rPr>
                <w:rFonts w:cs="Arial"/>
                <w:color w:val="000000"/>
                <w:szCs w:val="24"/>
              </w:rPr>
              <w:t>67.57</w:t>
            </w:r>
          </w:p>
        </w:tc>
      </w:tr>
      <w:tr w:rsidR="007C662F" w:rsidRPr="00D50130" w14:paraId="45625516" w14:textId="77777777" w:rsidTr="00A13BE3">
        <w:trPr>
          <w:cantSplit/>
          <w:trHeight w:val="320"/>
        </w:trPr>
        <w:tc>
          <w:tcPr>
            <w:tcW w:w="1667" w:type="dxa"/>
            <w:noWrap/>
            <w:vAlign w:val="center"/>
            <w:hideMark/>
          </w:tcPr>
          <w:p w14:paraId="30D33649" w14:textId="77777777" w:rsidR="007C662F" w:rsidRPr="00D50130" w:rsidRDefault="007C662F" w:rsidP="007C662F">
            <w:pPr>
              <w:spacing w:before="0" w:after="0"/>
              <w:rPr>
                <w:rFonts w:cs="Arial"/>
                <w:color w:val="000000"/>
                <w:szCs w:val="24"/>
              </w:rPr>
            </w:pPr>
            <w:r w:rsidRPr="00D50130">
              <w:rPr>
                <w:rFonts w:cs="Arial"/>
                <w:color w:val="000000"/>
                <w:szCs w:val="24"/>
              </w:rPr>
              <w:t>Merced</w:t>
            </w:r>
          </w:p>
        </w:tc>
        <w:tc>
          <w:tcPr>
            <w:tcW w:w="1364" w:type="dxa"/>
            <w:noWrap/>
            <w:vAlign w:val="center"/>
            <w:hideMark/>
          </w:tcPr>
          <w:p w14:paraId="31D656D4" w14:textId="77777777" w:rsidR="007C662F" w:rsidRPr="00D50130" w:rsidRDefault="007C662F" w:rsidP="00A13BE3">
            <w:pPr>
              <w:spacing w:before="0" w:after="0"/>
              <w:jc w:val="right"/>
              <w:rPr>
                <w:rFonts w:cs="Arial"/>
                <w:color w:val="000000"/>
                <w:szCs w:val="24"/>
              </w:rPr>
            </w:pPr>
            <w:r w:rsidRPr="00D50130">
              <w:rPr>
                <w:rFonts w:cs="Arial"/>
                <w:color w:val="000000"/>
                <w:szCs w:val="24"/>
              </w:rPr>
              <w:t>4.07</w:t>
            </w:r>
          </w:p>
        </w:tc>
        <w:tc>
          <w:tcPr>
            <w:tcW w:w="1323" w:type="dxa"/>
            <w:noWrap/>
            <w:vAlign w:val="center"/>
            <w:hideMark/>
          </w:tcPr>
          <w:p w14:paraId="06CDC15C" w14:textId="77777777" w:rsidR="007C662F" w:rsidRPr="00D50130" w:rsidRDefault="007C662F" w:rsidP="00A13BE3">
            <w:pPr>
              <w:spacing w:before="0" w:after="0"/>
              <w:jc w:val="right"/>
              <w:rPr>
                <w:rFonts w:cs="Arial"/>
                <w:color w:val="000000"/>
                <w:szCs w:val="24"/>
              </w:rPr>
            </w:pPr>
            <w:r w:rsidRPr="00D50130">
              <w:rPr>
                <w:rFonts w:cs="Arial"/>
                <w:color w:val="000000"/>
                <w:szCs w:val="24"/>
              </w:rPr>
              <w:t>18.02</w:t>
            </w:r>
          </w:p>
        </w:tc>
        <w:tc>
          <w:tcPr>
            <w:tcW w:w="1364" w:type="dxa"/>
            <w:noWrap/>
            <w:vAlign w:val="center"/>
            <w:hideMark/>
          </w:tcPr>
          <w:p w14:paraId="1E7F9EB2" w14:textId="77777777" w:rsidR="007C662F" w:rsidRPr="00D50130" w:rsidRDefault="007C662F" w:rsidP="00A13BE3">
            <w:pPr>
              <w:spacing w:before="0" w:after="0"/>
              <w:jc w:val="right"/>
              <w:rPr>
                <w:rFonts w:cs="Arial"/>
                <w:color w:val="000000"/>
                <w:szCs w:val="24"/>
              </w:rPr>
            </w:pPr>
            <w:r w:rsidRPr="00D50130">
              <w:rPr>
                <w:rFonts w:cs="Arial"/>
                <w:color w:val="000000"/>
                <w:szCs w:val="24"/>
              </w:rPr>
              <w:t>22.09</w:t>
            </w:r>
          </w:p>
        </w:tc>
        <w:tc>
          <w:tcPr>
            <w:tcW w:w="1510" w:type="dxa"/>
            <w:noWrap/>
            <w:vAlign w:val="center"/>
            <w:hideMark/>
          </w:tcPr>
          <w:p w14:paraId="20F7D5F4" w14:textId="77777777" w:rsidR="007C662F" w:rsidRPr="00D50130" w:rsidRDefault="007C662F" w:rsidP="00A13BE3">
            <w:pPr>
              <w:spacing w:before="0" w:after="0"/>
              <w:jc w:val="right"/>
              <w:rPr>
                <w:rFonts w:cs="Arial"/>
                <w:color w:val="000000"/>
                <w:szCs w:val="24"/>
              </w:rPr>
            </w:pPr>
            <w:r w:rsidRPr="00D50130">
              <w:rPr>
                <w:rFonts w:cs="Arial"/>
                <w:color w:val="000000"/>
                <w:szCs w:val="24"/>
              </w:rPr>
              <w:t>20.93</w:t>
            </w:r>
          </w:p>
        </w:tc>
        <w:tc>
          <w:tcPr>
            <w:tcW w:w="1110" w:type="dxa"/>
            <w:noWrap/>
            <w:vAlign w:val="center"/>
            <w:hideMark/>
          </w:tcPr>
          <w:p w14:paraId="5ED7A976" w14:textId="77777777" w:rsidR="007C662F" w:rsidRPr="00D50130" w:rsidRDefault="007C662F" w:rsidP="00A13BE3">
            <w:pPr>
              <w:spacing w:before="0" w:after="0"/>
              <w:jc w:val="right"/>
              <w:rPr>
                <w:rFonts w:cs="Arial"/>
                <w:color w:val="000000"/>
                <w:szCs w:val="24"/>
              </w:rPr>
            </w:pPr>
            <w:r w:rsidRPr="00D50130">
              <w:rPr>
                <w:rFonts w:cs="Arial"/>
                <w:color w:val="000000"/>
                <w:szCs w:val="24"/>
              </w:rPr>
              <w:t>56.98</w:t>
            </w:r>
          </w:p>
        </w:tc>
        <w:tc>
          <w:tcPr>
            <w:tcW w:w="1605" w:type="dxa"/>
            <w:noWrap/>
            <w:vAlign w:val="center"/>
            <w:hideMark/>
          </w:tcPr>
          <w:p w14:paraId="128CFA13" w14:textId="77777777" w:rsidR="007C662F" w:rsidRPr="00D50130" w:rsidRDefault="007C662F" w:rsidP="00A13BE3">
            <w:pPr>
              <w:spacing w:before="0" w:after="0"/>
              <w:jc w:val="right"/>
              <w:rPr>
                <w:rFonts w:cs="Arial"/>
                <w:color w:val="000000"/>
                <w:szCs w:val="24"/>
              </w:rPr>
            </w:pPr>
            <w:r w:rsidRPr="00D50130">
              <w:rPr>
                <w:rFonts w:cs="Arial"/>
                <w:color w:val="000000"/>
                <w:szCs w:val="24"/>
              </w:rPr>
              <w:t>77.91</w:t>
            </w:r>
          </w:p>
        </w:tc>
      </w:tr>
      <w:tr w:rsidR="007C662F" w:rsidRPr="00D50130" w14:paraId="5243A87F" w14:textId="77777777" w:rsidTr="00A13BE3">
        <w:trPr>
          <w:cantSplit/>
          <w:trHeight w:val="320"/>
        </w:trPr>
        <w:tc>
          <w:tcPr>
            <w:tcW w:w="1667" w:type="dxa"/>
            <w:noWrap/>
            <w:vAlign w:val="center"/>
            <w:hideMark/>
          </w:tcPr>
          <w:p w14:paraId="686710F2" w14:textId="77777777" w:rsidR="007C662F" w:rsidRPr="00D50130" w:rsidRDefault="007C662F" w:rsidP="007C662F">
            <w:pPr>
              <w:spacing w:before="0" w:after="0"/>
              <w:rPr>
                <w:rFonts w:cs="Arial"/>
                <w:color w:val="000000"/>
                <w:szCs w:val="24"/>
              </w:rPr>
            </w:pPr>
            <w:r w:rsidRPr="00D50130">
              <w:rPr>
                <w:rFonts w:cs="Arial"/>
                <w:color w:val="000000"/>
                <w:szCs w:val="24"/>
              </w:rPr>
              <w:t>Modoc</w:t>
            </w:r>
          </w:p>
        </w:tc>
        <w:tc>
          <w:tcPr>
            <w:tcW w:w="1364" w:type="dxa"/>
            <w:noWrap/>
            <w:vAlign w:val="center"/>
            <w:hideMark/>
          </w:tcPr>
          <w:p w14:paraId="5501F99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47D1025A"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38541122"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0C22286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1574FC92"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440A17E6"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7E9A0AA8" w14:textId="77777777" w:rsidTr="00A13BE3">
        <w:trPr>
          <w:cantSplit/>
          <w:trHeight w:val="320"/>
        </w:trPr>
        <w:tc>
          <w:tcPr>
            <w:tcW w:w="1667" w:type="dxa"/>
            <w:noWrap/>
            <w:vAlign w:val="center"/>
            <w:hideMark/>
          </w:tcPr>
          <w:p w14:paraId="08A3F718" w14:textId="77777777" w:rsidR="007C662F" w:rsidRPr="00D50130" w:rsidRDefault="007C662F" w:rsidP="007C662F">
            <w:pPr>
              <w:spacing w:before="0" w:after="0"/>
              <w:rPr>
                <w:rFonts w:cs="Arial"/>
                <w:color w:val="000000"/>
                <w:szCs w:val="24"/>
              </w:rPr>
            </w:pPr>
            <w:r w:rsidRPr="00D50130">
              <w:rPr>
                <w:rFonts w:cs="Arial"/>
                <w:color w:val="000000"/>
                <w:szCs w:val="24"/>
              </w:rPr>
              <w:t>Mono</w:t>
            </w:r>
          </w:p>
        </w:tc>
        <w:tc>
          <w:tcPr>
            <w:tcW w:w="1364" w:type="dxa"/>
            <w:noWrap/>
            <w:vAlign w:val="center"/>
            <w:hideMark/>
          </w:tcPr>
          <w:p w14:paraId="154AF6DD"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77ED370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264F0F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57D237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3CC5C5F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0A47C695"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1D6F4328" w14:textId="77777777" w:rsidTr="00A13BE3">
        <w:trPr>
          <w:cantSplit/>
          <w:trHeight w:val="320"/>
        </w:trPr>
        <w:tc>
          <w:tcPr>
            <w:tcW w:w="1667" w:type="dxa"/>
            <w:noWrap/>
            <w:vAlign w:val="center"/>
            <w:hideMark/>
          </w:tcPr>
          <w:p w14:paraId="7697C8A3" w14:textId="77777777" w:rsidR="007C662F" w:rsidRPr="00D50130" w:rsidRDefault="007C662F" w:rsidP="007C662F">
            <w:pPr>
              <w:spacing w:before="0" w:after="0"/>
              <w:rPr>
                <w:rFonts w:cs="Arial"/>
                <w:color w:val="000000"/>
                <w:szCs w:val="24"/>
              </w:rPr>
            </w:pPr>
            <w:r w:rsidRPr="00D50130">
              <w:rPr>
                <w:rFonts w:cs="Arial"/>
                <w:color w:val="000000"/>
                <w:szCs w:val="24"/>
              </w:rPr>
              <w:t>Monterey</w:t>
            </w:r>
          </w:p>
        </w:tc>
        <w:tc>
          <w:tcPr>
            <w:tcW w:w="1364" w:type="dxa"/>
            <w:noWrap/>
            <w:vAlign w:val="center"/>
            <w:hideMark/>
          </w:tcPr>
          <w:p w14:paraId="37F90DED" w14:textId="77777777" w:rsidR="007C662F" w:rsidRPr="00D50130" w:rsidRDefault="007C662F" w:rsidP="00A13BE3">
            <w:pPr>
              <w:spacing w:before="0" w:after="0"/>
              <w:jc w:val="right"/>
              <w:rPr>
                <w:rFonts w:cs="Arial"/>
                <w:color w:val="000000"/>
                <w:szCs w:val="24"/>
              </w:rPr>
            </w:pPr>
            <w:r w:rsidRPr="00D50130">
              <w:rPr>
                <w:rFonts w:cs="Arial"/>
                <w:color w:val="000000"/>
                <w:szCs w:val="24"/>
              </w:rPr>
              <w:t>7.89</w:t>
            </w:r>
          </w:p>
        </w:tc>
        <w:tc>
          <w:tcPr>
            <w:tcW w:w="1323" w:type="dxa"/>
            <w:noWrap/>
            <w:vAlign w:val="center"/>
            <w:hideMark/>
          </w:tcPr>
          <w:p w14:paraId="6898088C" w14:textId="77777777" w:rsidR="007C662F" w:rsidRPr="00D50130" w:rsidRDefault="007C662F" w:rsidP="00A13BE3">
            <w:pPr>
              <w:spacing w:before="0" w:after="0"/>
              <w:jc w:val="right"/>
              <w:rPr>
                <w:rFonts w:cs="Arial"/>
                <w:color w:val="000000"/>
                <w:szCs w:val="24"/>
              </w:rPr>
            </w:pPr>
            <w:r w:rsidRPr="00D50130">
              <w:rPr>
                <w:rFonts w:cs="Arial"/>
                <w:color w:val="000000"/>
                <w:szCs w:val="24"/>
              </w:rPr>
              <w:t>21.05</w:t>
            </w:r>
          </w:p>
        </w:tc>
        <w:tc>
          <w:tcPr>
            <w:tcW w:w="1364" w:type="dxa"/>
            <w:noWrap/>
            <w:vAlign w:val="center"/>
            <w:hideMark/>
          </w:tcPr>
          <w:p w14:paraId="2B8CDFB1" w14:textId="77777777" w:rsidR="007C662F" w:rsidRPr="00D50130" w:rsidRDefault="007C662F" w:rsidP="00A13BE3">
            <w:pPr>
              <w:spacing w:before="0" w:after="0"/>
              <w:jc w:val="right"/>
              <w:rPr>
                <w:rFonts w:cs="Arial"/>
                <w:color w:val="000000"/>
                <w:szCs w:val="24"/>
              </w:rPr>
            </w:pPr>
            <w:r w:rsidRPr="00D50130">
              <w:rPr>
                <w:rFonts w:cs="Arial"/>
                <w:color w:val="000000"/>
                <w:szCs w:val="24"/>
              </w:rPr>
              <w:t>28.94</w:t>
            </w:r>
          </w:p>
        </w:tc>
        <w:tc>
          <w:tcPr>
            <w:tcW w:w="1510" w:type="dxa"/>
            <w:noWrap/>
            <w:vAlign w:val="center"/>
            <w:hideMark/>
          </w:tcPr>
          <w:p w14:paraId="566E544E" w14:textId="77777777" w:rsidR="007C662F" w:rsidRPr="00D50130" w:rsidRDefault="007C662F" w:rsidP="00A13BE3">
            <w:pPr>
              <w:spacing w:before="0" w:after="0"/>
              <w:jc w:val="right"/>
              <w:rPr>
                <w:rFonts w:cs="Arial"/>
                <w:color w:val="000000"/>
                <w:szCs w:val="24"/>
              </w:rPr>
            </w:pPr>
            <w:r w:rsidRPr="00D50130">
              <w:rPr>
                <w:rFonts w:cs="Arial"/>
                <w:color w:val="000000"/>
                <w:szCs w:val="24"/>
              </w:rPr>
              <w:t>21.05</w:t>
            </w:r>
          </w:p>
        </w:tc>
        <w:tc>
          <w:tcPr>
            <w:tcW w:w="1110" w:type="dxa"/>
            <w:noWrap/>
            <w:vAlign w:val="center"/>
            <w:hideMark/>
          </w:tcPr>
          <w:p w14:paraId="61A5075B" w14:textId="77777777" w:rsidR="007C662F" w:rsidRPr="00D50130" w:rsidRDefault="007C662F" w:rsidP="00A13BE3">
            <w:pPr>
              <w:spacing w:before="0" w:after="0"/>
              <w:jc w:val="right"/>
              <w:rPr>
                <w:rFonts w:cs="Arial"/>
                <w:color w:val="000000"/>
                <w:szCs w:val="24"/>
              </w:rPr>
            </w:pPr>
            <w:r w:rsidRPr="00D50130">
              <w:rPr>
                <w:rFonts w:cs="Arial"/>
                <w:color w:val="000000"/>
                <w:szCs w:val="24"/>
              </w:rPr>
              <w:t>50</w:t>
            </w:r>
          </w:p>
        </w:tc>
        <w:tc>
          <w:tcPr>
            <w:tcW w:w="1605" w:type="dxa"/>
            <w:noWrap/>
            <w:vAlign w:val="center"/>
            <w:hideMark/>
          </w:tcPr>
          <w:p w14:paraId="131811CB" w14:textId="77777777" w:rsidR="007C662F" w:rsidRPr="00D50130" w:rsidRDefault="007C662F" w:rsidP="00A13BE3">
            <w:pPr>
              <w:spacing w:before="0" w:after="0"/>
              <w:jc w:val="right"/>
              <w:rPr>
                <w:rFonts w:cs="Arial"/>
                <w:color w:val="000000"/>
                <w:szCs w:val="24"/>
              </w:rPr>
            </w:pPr>
            <w:r w:rsidRPr="00D50130">
              <w:rPr>
                <w:rFonts w:cs="Arial"/>
                <w:color w:val="000000"/>
                <w:szCs w:val="24"/>
              </w:rPr>
              <w:t>71.05</w:t>
            </w:r>
          </w:p>
        </w:tc>
      </w:tr>
      <w:tr w:rsidR="007C662F" w:rsidRPr="00D50130" w14:paraId="42E3061B" w14:textId="77777777" w:rsidTr="00A13BE3">
        <w:trPr>
          <w:cantSplit/>
          <w:trHeight w:val="320"/>
        </w:trPr>
        <w:tc>
          <w:tcPr>
            <w:tcW w:w="1667" w:type="dxa"/>
            <w:noWrap/>
            <w:vAlign w:val="center"/>
            <w:hideMark/>
          </w:tcPr>
          <w:p w14:paraId="50702807" w14:textId="77777777" w:rsidR="007C662F" w:rsidRPr="00D50130" w:rsidRDefault="007C662F" w:rsidP="007C662F">
            <w:pPr>
              <w:spacing w:before="0" w:after="0"/>
              <w:rPr>
                <w:rFonts w:cs="Arial"/>
                <w:color w:val="000000"/>
                <w:szCs w:val="24"/>
              </w:rPr>
            </w:pPr>
            <w:r w:rsidRPr="00D50130">
              <w:rPr>
                <w:rFonts w:cs="Arial"/>
                <w:color w:val="000000"/>
                <w:szCs w:val="24"/>
              </w:rPr>
              <w:t>Napa</w:t>
            </w:r>
          </w:p>
        </w:tc>
        <w:tc>
          <w:tcPr>
            <w:tcW w:w="1364" w:type="dxa"/>
            <w:noWrap/>
            <w:vAlign w:val="center"/>
            <w:hideMark/>
          </w:tcPr>
          <w:p w14:paraId="79BC6DDB"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4CCF582E"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4976ACA9"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68CAA1F7" w14:textId="77777777" w:rsidR="007C662F" w:rsidRPr="00D50130" w:rsidRDefault="007C662F" w:rsidP="00A13BE3">
            <w:pPr>
              <w:spacing w:before="0" w:after="0"/>
              <w:jc w:val="right"/>
              <w:rPr>
                <w:rFonts w:cs="Arial"/>
                <w:color w:val="000000"/>
                <w:szCs w:val="24"/>
              </w:rPr>
            </w:pPr>
            <w:r w:rsidRPr="00D50130">
              <w:rPr>
                <w:rFonts w:cs="Arial"/>
                <w:color w:val="000000"/>
                <w:szCs w:val="24"/>
              </w:rPr>
              <w:t>9.52</w:t>
            </w:r>
          </w:p>
        </w:tc>
        <w:tc>
          <w:tcPr>
            <w:tcW w:w="1110" w:type="dxa"/>
            <w:noWrap/>
            <w:vAlign w:val="center"/>
            <w:hideMark/>
          </w:tcPr>
          <w:p w14:paraId="40B46103" w14:textId="77777777" w:rsidR="007C662F" w:rsidRPr="00D50130" w:rsidRDefault="007C662F" w:rsidP="00A13BE3">
            <w:pPr>
              <w:spacing w:before="0" w:after="0"/>
              <w:jc w:val="right"/>
              <w:rPr>
                <w:rFonts w:cs="Arial"/>
                <w:color w:val="000000"/>
                <w:szCs w:val="24"/>
              </w:rPr>
            </w:pPr>
            <w:r w:rsidRPr="00D50130">
              <w:rPr>
                <w:rFonts w:cs="Arial"/>
                <w:color w:val="000000"/>
                <w:szCs w:val="24"/>
              </w:rPr>
              <w:t>90.48</w:t>
            </w:r>
          </w:p>
        </w:tc>
        <w:tc>
          <w:tcPr>
            <w:tcW w:w="1605" w:type="dxa"/>
            <w:noWrap/>
            <w:vAlign w:val="center"/>
            <w:hideMark/>
          </w:tcPr>
          <w:p w14:paraId="62FA9996" w14:textId="77777777" w:rsidR="007C662F" w:rsidRPr="00D50130" w:rsidRDefault="007C662F" w:rsidP="00A13BE3">
            <w:pPr>
              <w:spacing w:before="0" w:after="0"/>
              <w:jc w:val="right"/>
              <w:rPr>
                <w:rFonts w:cs="Arial"/>
                <w:color w:val="000000"/>
                <w:szCs w:val="24"/>
              </w:rPr>
            </w:pPr>
            <w:r w:rsidRPr="00D50130">
              <w:rPr>
                <w:rFonts w:cs="Arial"/>
                <w:color w:val="000000"/>
                <w:szCs w:val="24"/>
              </w:rPr>
              <w:t>100</w:t>
            </w:r>
          </w:p>
        </w:tc>
      </w:tr>
      <w:tr w:rsidR="007C662F" w:rsidRPr="00D50130" w14:paraId="6884ED3F" w14:textId="77777777" w:rsidTr="00A13BE3">
        <w:trPr>
          <w:cantSplit/>
          <w:trHeight w:val="320"/>
        </w:trPr>
        <w:tc>
          <w:tcPr>
            <w:tcW w:w="1667" w:type="dxa"/>
            <w:noWrap/>
            <w:vAlign w:val="center"/>
            <w:hideMark/>
          </w:tcPr>
          <w:p w14:paraId="1A6E01E4" w14:textId="77777777" w:rsidR="007C662F" w:rsidRPr="00D50130" w:rsidRDefault="007C662F" w:rsidP="007C662F">
            <w:pPr>
              <w:spacing w:before="0" w:after="0"/>
              <w:rPr>
                <w:rFonts w:cs="Arial"/>
                <w:color w:val="000000"/>
                <w:szCs w:val="24"/>
              </w:rPr>
            </w:pPr>
            <w:r w:rsidRPr="00D50130">
              <w:rPr>
                <w:rFonts w:cs="Arial"/>
                <w:color w:val="000000"/>
                <w:szCs w:val="24"/>
              </w:rPr>
              <w:t>Nevada</w:t>
            </w:r>
          </w:p>
        </w:tc>
        <w:tc>
          <w:tcPr>
            <w:tcW w:w="1364" w:type="dxa"/>
            <w:noWrap/>
            <w:vAlign w:val="center"/>
            <w:hideMark/>
          </w:tcPr>
          <w:p w14:paraId="094B57A1" w14:textId="77777777" w:rsidR="007C662F" w:rsidRPr="00D50130" w:rsidRDefault="007C662F" w:rsidP="00A13BE3">
            <w:pPr>
              <w:spacing w:before="0" w:after="0"/>
              <w:jc w:val="right"/>
              <w:rPr>
                <w:rFonts w:cs="Arial"/>
                <w:color w:val="000000"/>
                <w:szCs w:val="24"/>
              </w:rPr>
            </w:pPr>
            <w:r w:rsidRPr="00D50130">
              <w:rPr>
                <w:rFonts w:cs="Arial"/>
                <w:color w:val="000000"/>
                <w:szCs w:val="24"/>
              </w:rPr>
              <w:t>9.09</w:t>
            </w:r>
          </w:p>
        </w:tc>
        <w:tc>
          <w:tcPr>
            <w:tcW w:w="1323" w:type="dxa"/>
            <w:noWrap/>
            <w:vAlign w:val="center"/>
            <w:hideMark/>
          </w:tcPr>
          <w:p w14:paraId="2A6D8020" w14:textId="77777777" w:rsidR="007C662F" w:rsidRPr="00D50130" w:rsidRDefault="007C662F" w:rsidP="00A13BE3">
            <w:pPr>
              <w:spacing w:before="0" w:after="0"/>
              <w:jc w:val="right"/>
              <w:rPr>
                <w:rFonts w:cs="Arial"/>
                <w:color w:val="000000"/>
                <w:szCs w:val="24"/>
              </w:rPr>
            </w:pPr>
            <w:r w:rsidRPr="00D50130">
              <w:rPr>
                <w:rFonts w:cs="Arial"/>
                <w:color w:val="000000"/>
                <w:szCs w:val="24"/>
              </w:rPr>
              <w:t>9.09</w:t>
            </w:r>
          </w:p>
        </w:tc>
        <w:tc>
          <w:tcPr>
            <w:tcW w:w="1364" w:type="dxa"/>
            <w:noWrap/>
            <w:vAlign w:val="center"/>
            <w:hideMark/>
          </w:tcPr>
          <w:p w14:paraId="45D90DC9" w14:textId="77777777" w:rsidR="007C662F" w:rsidRPr="00D50130" w:rsidRDefault="007C662F" w:rsidP="00A13BE3">
            <w:pPr>
              <w:spacing w:before="0" w:after="0"/>
              <w:jc w:val="right"/>
              <w:rPr>
                <w:rFonts w:cs="Arial"/>
                <w:color w:val="000000"/>
                <w:szCs w:val="24"/>
              </w:rPr>
            </w:pPr>
            <w:r w:rsidRPr="00D50130">
              <w:rPr>
                <w:rFonts w:cs="Arial"/>
                <w:color w:val="000000"/>
                <w:szCs w:val="24"/>
              </w:rPr>
              <w:t>18.18</w:t>
            </w:r>
          </w:p>
        </w:tc>
        <w:tc>
          <w:tcPr>
            <w:tcW w:w="1510" w:type="dxa"/>
            <w:noWrap/>
            <w:vAlign w:val="center"/>
            <w:hideMark/>
          </w:tcPr>
          <w:p w14:paraId="32F2C0C5" w14:textId="77777777" w:rsidR="007C662F" w:rsidRPr="00D50130" w:rsidRDefault="007C662F" w:rsidP="00A13BE3">
            <w:pPr>
              <w:spacing w:before="0" w:after="0"/>
              <w:jc w:val="right"/>
              <w:rPr>
                <w:rFonts w:cs="Arial"/>
                <w:color w:val="000000"/>
                <w:szCs w:val="24"/>
              </w:rPr>
            </w:pPr>
            <w:r w:rsidRPr="00D50130">
              <w:rPr>
                <w:rFonts w:cs="Arial"/>
                <w:color w:val="000000"/>
                <w:szCs w:val="24"/>
              </w:rPr>
              <w:t>36.36</w:t>
            </w:r>
          </w:p>
        </w:tc>
        <w:tc>
          <w:tcPr>
            <w:tcW w:w="1110" w:type="dxa"/>
            <w:noWrap/>
            <w:vAlign w:val="center"/>
            <w:hideMark/>
          </w:tcPr>
          <w:p w14:paraId="25DA1CDC" w14:textId="77777777" w:rsidR="007C662F" w:rsidRPr="00D50130" w:rsidRDefault="007C662F" w:rsidP="00A13BE3">
            <w:pPr>
              <w:spacing w:before="0" w:after="0"/>
              <w:jc w:val="right"/>
              <w:rPr>
                <w:rFonts w:cs="Arial"/>
                <w:color w:val="000000"/>
                <w:szCs w:val="24"/>
              </w:rPr>
            </w:pPr>
            <w:r w:rsidRPr="00D50130">
              <w:rPr>
                <w:rFonts w:cs="Arial"/>
                <w:color w:val="000000"/>
                <w:szCs w:val="24"/>
              </w:rPr>
              <w:t>45.45</w:t>
            </w:r>
          </w:p>
        </w:tc>
        <w:tc>
          <w:tcPr>
            <w:tcW w:w="1605" w:type="dxa"/>
            <w:noWrap/>
            <w:vAlign w:val="center"/>
            <w:hideMark/>
          </w:tcPr>
          <w:p w14:paraId="3B91EEDA" w14:textId="77777777" w:rsidR="007C662F" w:rsidRPr="00D50130" w:rsidRDefault="007C662F" w:rsidP="00A13BE3">
            <w:pPr>
              <w:spacing w:before="0" w:after="0"/>
              <w:jc w:val="right"/>
              <w:rPr>
                <w:rFonts w:cs="Arial"/>
                <w:color w:val="000000"/>
                <w:szCs w:val="24"/>
              </w:rPr>
            </w:pPr>
            <w:r w:rsidRPr="00D50130">
              <w:rPr>
                <w:rFonts w:cs="Arial"/>
                <w:color w:val="000000"/>
                <w:szCs w:val="24"/>
              </w:rPr>
              <w:t>81.81</w:t>
            </w:r>
          </w:p>
        </w:tc>
      </w:tr>
      <w:tr w:rsidR="007C662F" w:rsidRPr="00D50130" w14:paraId="1464E611" w14:textId="77777777" w:rsidTr="00A13BE3">
        <w:trPr>
          <w:cantSplit/>
          <w:trHeight w:val="320"/>
        </w:trPr>
        <w:tc>
          <w:tcPr>
            <w:tcW w:w="1667" w:type="dxa"/>
            <w:noWrap/>
            <w:vAlign w:val="center"/>
            <w:hideMark/>
          </w:tcPr>
          <w:p w14:paraId="4E8E71BD" w14:textId="77777777" w:rsidR="007C662F" w:rsidRPr="00D50130" w:rsidRDefault="007C662F" w:rsidP="007C662F">
            <w:pPr>
              <w:spacing w:before="0" w:after="0"/>
              <w:rPr>
                <w:rFonts w:cs="Arial"/>
                <w:color w:val="000000"/>
                <w:szCs w:val="24"/>
              </w:rPr>
            </w:pPr>
            <w:r w:rsidRPr="00D50130">
              <w:rPr>
                <w:rFonts w:cs="Arial"/>
                <w:color w:val="000000"/>
                <w:szCs w:val="24"/>
              </w:rPr>
              <w:t>Orange</w:t>
            </w:r>
          </w:p>
        </w:tc>
        <w:tc>
          <w:tcPr>
            <w:tcW w:w="1364" w:type="dxa"/>
            <w:noWrap/>
            <w:vAlign w:val="center"/>
            <w:hideMark/>
          </w:tcPr>
          <w:p w14:paraId="49AE300F" w14:textId="77777777" w:rsidR="007C662F" w:rsidRPr="00D50130" w:rsidRDefault="007C662F" w:rsidP="00A13BE3">
            <w:pPr>
              <w:spacing w:before="0" w:after="0"/>
              <w:jc w:val="right"/>
              <w:rPr>
                <w:rFonts w:cs="Arial"/>
                <w:color w:val="000000"/>
                <w:szCs w:val="24"/>
              </w:rPr>
            </w:pPr>
            <w:r w:rsidRPr="00D50130">
              <w:rPr>
                <w:rFonts w:cs="Arial"/>
                <w:color w:val="000000"/>
                <w:szCs w:val="24"/>
              </w:rPr>
              <w:t>5.74</w:t>
            </w:r>
          </w:p>
        </w:tc>
        <w:tc>
          <w:tcPr>
            <w:tcW w:w="1323" w:type="dxa"/>
            <w:noWrap/>
            <w:vAlign w:val="center"/>
            <w:hideMark/>
          </w:tcPr>
          <w:p w14:paraId="3A768578" w14:textId="77777777" w:rsidR="007C662F" w:rsidRPr="00D50130" w:rsidRDefault="007C662F" w:rsidP="00A13BE3">
            <w:pPr>
              <w:spacing w:before="0" w:after="0"/>
              <w:jc w:val="right"/>
              <w:rPr>
                <w:rFonts w:cs="Arial"/>
                <w:color w:val="000000"/>
                <w:szCs w:val="24"/>
              </w:rPr>
            </w:pPr>
            <w:r w:rsidRPr="00D50130">
              <w:rPr>
                <w:rFonts w:cs="Arial"/>
                <w:color w:val="000000"/>
                <w:szCs w:val="24"/>
              </w:rPr>
              <w:t>17.62</w:t>
            </w:r>
          </w:p>
        </w:tc>
        <w:tc>
          <w:tcPr>
            <w:tcW w:w="1364" w:type="dxa"/>
            <w:noWrap/>
            <w:vAlign w:val="center"/>
            <w:hideMark/>
          </w:tcPr>
          <w:p w14:paraId="6FEB1426" w14:textId="77777777" w:rsidR="007C662F" w:rsidRPr="00D50130" w:rsidRDefault="007C662F" w:rsidP="00A13BE3">
            <w:pPr>
              <w:spacing w:before="0" w:after="0"/>
              <w:jc w:val="right"/>
              <w:rPr>
                <w:rFonts w:cs="Arial"/>
                <w:color w:val="000000"/>
                <w:szCs w:val="24"/>
              </w:rPr>
            </w:pPr>
            <w:r w:rsidRPr="00D50130">
              <w:rPr>
                <w:rFonts w:cs="Arial"/>
                <w:color w:val="000000"/>
                <w:szCs w:val="24"/>
              </w:rPr>
              <w:t>23.36</w:t>
            </w:r>
          </w:p>
        </w:tc>
        <w:tc>
          <w:tcPr>
            <w:tcW w:w="1510" w:type="dxa"/>
            <w:noWrap/>
            <w:vAlign w:val="center"/>
            <w:hideMark/>
          </w:tcPr>
          <w:p w14:paraId="2870E18E" w14:textId="77777777" w:rsidR="007C662F" w:rsidRPr="00D50130" w:rsidRDefault="007C662F" w:rsidP="00A13BE3">
            <w:pPr>
              <w:spacing w:before="0" w:after="0"/>
              <w:jc w:val="right"/>
              <w:rPr>
                <w:rFonts w:cs="Arial"/>
                <w:color w:val="000000"/>
                <w:szCs w:val="24"/>
              </w:rPr>
            </w:pPr>
            <w:r w:rsidRPr="00D50130">
              <w:rPr>
                <w:rFonts w:cs="Arial"/>
                <w:color w:val="000000"/>
                <w:szCs w:val="24"/>
              </w:rPr>
              <w:t>24.16</w:t>
            </w:r>
          </w:p>
        </w:tc>
        <w:tc>
          <w:tcPr>
            <w:tcW w:w="1110" w:type="dxa"/>
            <w:noWrap/>
            <w:vAlign w:val="center"/>
            <w:hideMark/>
          </w:tcPr>
          <w:p w14:paraId="0D89BFDC" w14:textId="77777777" w:rsidR="007C662F" w:rsidRPr="00D50130" w:rsidRDefault="007C662F" w:rsidP="00A13BE3">
            <w:pPr>
              <w:spacing w:before="0" w:after="0"/>
              <w:jc w:val="right"/>
              <w:rPr>
                <w:rFonts w:cs="Arial"/>
                <w:color w:val="000000"/>
                <w:szCs w:val="24"/>
              </w:rPr>
            </w:pPr>
            <w:r w:rsidRPr="00D50130">
              <w:rPr>
                <w:rFonts w:cs="Arial"/>
                <w:color w:val="000000"/>
                <w:szCs w:val="24"/>
              </w:rPr>
              <w:t>52.48</w:t>
            </w:r>
          </w:p>
        </w:tc>
        <w:tc>
          <w:tcPr>
            <w:tcW w:w="1605" w:type="dxa"/>
            <w:noWrap/>
            <w:vAlign w:val="center"/>
            <w:hideMark/>
          </w:tcPr>
          <w:p w14:paraId="78920208" w14:textId="77777777" w:rsidR="007C662F" w:rsidRPr="00D50130" w:rsidRDefault="007C662F" w:rsidP="00A13BE3">
            <w:pPr>
              <w:spacing w:before="0" w:after="0"/>
              <w:jc w:val="right"/>
              <w:rPr>
                <w:rFonts w:cs="Arial"/>
                <w:color w:val="000000"/>
                <w:szCs w:val="24"/>
              </w:rPr>
            </w:pPr>
            <w:r w:rsidRPr="00D50130">
              <w:rPr>
                <w:rFonts w:cs="Arial"/>
                <w:color w:val="000000"/>
                <w:szCs w:val="24"/>
              </w:rPr>
              <w:t>76.64</w:t>
            </w:r>
          </w:p>
        </w:tc>
      </w:tr>
      <w:tr w:rsidR="007C662F" w:rsidRPr="00D50130" w14:paraId="1542CEF7" w14:textId="77777777" w:rsidTr="00A13BE3">
        <w:trPr>
          <w:cantSplit/>
          <w:trHeight w:val="320"/>
        </w:trPr>
        <w:tc>
          <w:tcPr>
            <w:tcW w:w="1667" w:type="dxa"/>
            <w:noWrap/>
            <w:vAlign w:val="center"/>
            <w:hideMark/>
          </w:tcPr>
          <w:p w14:paraId="7DDAE912" w14:textId="77777777" w:rsidR="007C662F" w:rsidRPr="00D50130" w:rsidRDefault="007C662F" w:rsidP="007C662F">
            <w:pPr>
              <w:spacing w:before="0" w:after="0"/>
              <w:rPr>
                <w:rFonts w:cs="Arial"/>
                <w:color w:val="000000"/>
                <w:szCs w:val="24"/>
              </w:rPr>
            </w:pPr>
            <w:r w:rsidRPr="00D50130">
              <w:rPr>
                <w:rFonts w:cs="Arial"/>
                <w:color w:val="000000"/>
                <w:szCs w:val="24"/>
              </w:rPr>
              <w:t>Placer</w:t>
            </w:r>
          </w:p>
        </w:tc>
        <w:tc>
          <w:tcPr>
            <w:tcW w:w="1364" w:type="dxa"/>
            <w:noWrap/>
            <w:vAlign w:val="center"/>
            <w:hideMark/>
          </w:tcPr>
          <w:p w14:paraId="522C6201" w14:textId="77777777" w:rsidR="007C662F" w:rsidRPr="00D50130" w:rsidRDefault="007C662F" w:rsidP="00A13BE3">
            <w:pPr>
              <w:spacing w:before="0" w:after="0"/>
              <w:jc w:val="right"/>
              <w:rPr>
                <w:rFonts w:cs="Arial"/>
                <w:color w:val="000000"/>
                <w:szCs w:val="24"/>
              </w:rPr>
            </w:pPr>
            <w:r w:rsidRPr="00D50130">
              <w:rPr>
                <w:rFonts w:cs="Arial"/>
                <w:color w:val="000000"/>
                <w:szCs w:val="24"/>
              </w:rPr>
              <w:t>4.35</w:t>
            </w:r>
          </w:p>
        </w:tc>
        <w:tc>
          <w:tcPr>
            <w:tcW w:w="1323" w:type="dxa"/>
            <w:noWrap/>
            <w:vAlign w:val="center"/>
            <w:hideMark/>
          </w:tcPr>
          <w:p w14:paraId="0BB8B3FB" w14:textId="77777777" w:rsidR="007C662F" w:rsidRPr="00D50130" w:rsidRDefault="007C662F" w:rsidP="00A13BE3">
            <w:pPr>
              <w:spacing w:before="0" w:after="0"/>
              <w:jc w:val="right"/>
              <w:rPr>
                <w:rFonts w:cs="Arial"/>
                <w:color w:val="000000"/>
                <w:szCs w:val="24"/>
              </w:rPr>
            </w:pPr>
            <w:r w:rsidRPr="00D50130">
              <w:rPr>
                <w:rFonts w:cs="Arial"/>
                <w:color w:val="000000"/>
                <w:szCs w:val="24"/>
              </w:rPr>
              <w:t>21.74</w:t>
            </w:r>
          </w:p>
        </w:tc>
        <w:tc>
          <w:tcPr>
            <w:tcW w:w="1364" w:type="dxa"/>
            <w:noWrap/>
            <w:vAlign w:val="center"/>
            <w:hideMark/>
          </w:tcPr>
          <w:p w14:paraId="47DD6213" w14:textId="77777777" w:rsidR="007C662F" w:rsidRPr="00D50130" w:rsidRDefault="007C662F" w:rsidP="00A13BE3">
            <w:pPr>
              <w:spacing w:before="0" w:after="0"/>
              <w:jc w:val="right"/>
              <w:rPr>
                <w:rFonts w:cs="Arial"/>
                <w:color w:val="000000"/>
                <w:szCs w:val="24"/>
              </w:rPr>
            </w:pPr>
            <w:r w:rsidRPr="00D50130">
              <w:rPr>
                <w:rFonts w:cs="Arial"/>
                <w:color w:val="000000"/>
                <w:szCs w:val="24"/>
              </w:rPr>
              <w:t>26.09</w:t>
            </w:r>
          </w:p>
        </w:tc>
        <w:tc>
          <w:tcPr>
            <w:tcW w:w="1510" w:type="dxa"/>
            <w:noWrap/>
            <w:vAlign w:val="center"/>
            <w:hideMark/>
          </w:tcPr>
          <w:p w14:paraId="13084E18" w14:textId="77777777" w:rsidR="007C662F" w:rsidRPr="00D50130" w:rsidRDefault="007C662F" w:rsidP="00A13BE3">
            <w:pPr>
              <w:spacing w:before="0" w:after="0"/>
              <w:jc w:val="right"/>
              <w:rPr>
                <w:rFonts w:cs="Arial"/>
                <w:color w:val="000000"/>
                <w:szCs w:val="24"/>
              </w:rPr>
            </w:pPr>
            <w:r w:rsidRPr="00D50130">
              <w:rPr>
                <w:rFonts w:cs="Arial"/>
                <w:color w:val="000000"/>
                <w:szCs w:val="24"/>
              </w:rPr>
              <w:t>30.43</w:t>
            </w:r>
          </w:p>
        </w:tc>
        <w:tc>
          <w:tcPr>
            <w:tcW w:w="1110" w:type="dxa"/>
            <w:noWrap/>
            <w:vAlign w:val="center"/>
            <w:hideMark/>
          </w:tcPr>
          <w:p w14:paraId="40A8A45E" w14:textId="77777777" w:rsidR="007C662F" w:rsidRPr="00D50130" w:rsidRDefault="007C662F" w:rsidP="00A13BE3">
            <w:pPr>
              <w:spacing w:before="0" w:after="0"/>
              <w:jc w:val="right"/>
              <w:rPr>
                <w:rFonts w:cs="Arial"/>
                <w:color w:val="000000"/>
                <w:szCs w:val="24"/>
              </w:rPr>
            </w:pPr>
            <w:r w:rsidRPr="00D50130">
              <w:rPr>
                <w:rFonts w:cs="Arial"/>
                <w:color w:val="000000"/>
                <w:szCs w:val="24"/>
              </w:rPr>
              <w:t>43.48</w:t>
            </w:r>
          </w:p>
        </w:tc>
        <w:tc>
          <w:tcPr>
            <w:tcW w:w="1605" w:type="dxa"/>
            <w:noWrap/>
            <w:vAlign w:val="center"/>
            <w:hideMark/>
          </w:tcPr>
          <w:p w14:paraId="20B68616" w14:textId="77777777" w:rsidR="007C662F" w:rsidRPr="00D50130" w:rsidRDefault="007C662F" w:rsidP="00A13BE3">
            <w:pPr>
              <w:spacing w:before="0" w:after="0"/>
              <w:jc w:val="right"/>
              <w:rPr>
                <w:rFonts w:cs="Arial"/>
                <w:color w:val="000000"/>
                <w:szCs w:val="24"/>
              </w:rPr>
            </w:pPr>
            <w:r w:rsidRPr="00D50130">
              <w:rPr>
                <w:rFonts w:cs="Arial"/>
                <w:color w:val="000000"/>
                <w:szCs w:val="24"/>
              </w:rPr>
              <w:t>73.91</w:t>
            </w:r>
          </w:p>
        </w:tc>
      </w:tr>
      <w:tr w:rsidR="007C662F" w:rsidRPr="00D50130" w14:paraId="70445C85" w14:textId="77777777" w:rsidTr="00A13BE3">
        <w:trPr>
          <w:cantSplit/>
          <w:trHeight w:val="320"/>
        </w:trPr>
        <w:tc>
          <w:tcPr>
            <w:tcW w:w="1667" w:type="dxa"/>
            <w:noWrap/>
            <w:vAlign w:val="center"/>
            <w:hideMark/>
          </w:tcPr>
          <w:p w14:paraId="3F0A8C75" w14:textId="77777777" w:rsidR="007C662F" w:rsidRPr="00D50130" w:rsidRDefault="007C662F" w:rsidP="007C662F">
            <w:pPr>
              <w:spacing w:before="0" w:after="0"/>
              <w:rPr>
                <w:rFonts w:cs="Arial"/>
                <w:color w:val="000000"/>
                <w:szCs w:val="24"/>
              </w:rPr>
            </w:pPr>
            <w:r w:rsidRPr="00D50130">
              <w:rPr>
                <w:rFonts w:cs="Arial"/>
                <w:color w:val="000000"/>
                <w:szCs w:val="24"/>
              </w:rPr>
              <w:t>Plumas</w:t>
            </w:r>
          </w:p>
        </w:tc>
        <w:tc>
          <w:tcPr>
            <w:tcW w:w="1364" w:type="dxa"/>
            <w:noWrap/>
            <w:vAlign w:val="center"/>
            <w:hideMark/>
          </w:tcPr>
          <w:p w14:paraId="12BB3D3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34286995"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D67439C"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4D99804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14DAFE02"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304F60E1"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71C7E5AB" w14:textId="77777777" w:rsidTr="00A13BE3">
        <w:trPr>
          <w:cantSplit/>
          <w:trHeight w:val="320"/>
        </w:trPr>
        <w:tc>
          <w:tcPr>
            <w:tcW w:w="1667" w:type="dxa"/>
            <w:noWrap/>
            <w:vAlign w:val="center"/>
            <w:hideMark/>
          </w:tcPr>
          <w:p w14:paraId="099E50C8" w14:textId="77777777" w:rsidR="007C662F" w:rsidRPr="00D50130" w:rsidRDefault="007C662F" w:rsidP="007C662F">
            <w:pPr>
              <w:spacing w:before="0" w:after="0"/>
              <w:rPr>
                <w:rFonts w:cs="Arial"/>
                <w:color w:val="000000"/>
                <w:szCs w:val="24"/>
              </w:rPr>
            </w:pPr>
            <w:r w:rsidRPr="00D50130">
              <w:rPr>
                <w:rFonts w:cs="Arial"/>
                <w:color w:val="000000"/>
                <w:szCs w:val="24"/>
              </w:rPr>
              <w:t>Riverside</w:t>
            </w:r>
          </w:p>
        </w:tc>
        <w:tc>
          <w:tcPr>
            <w:tcW w:w="1364" w:type="dxa"/>
            <w:noWrap/>
            <w:vAlign w:val="center"/>
            <w:hideMark/>
          </w:tcPr>
          <w:p w14:paraId="198DC2E1" w14:textId="77777777" w:rsidR="007C662F" w:rsidRPr="00D50130" w:rsidRDefault="007C662F" w:rsidP="00A13BE3">
            <w:pPr>
              <w:spacing w:before="0" w:after="0"/>
              <w:jc w:val="right"/>
              <w:rPr>
                <w:rFonts w:cs="Arial"/>
                <w:color w:val="000000"/>
                <w:szCs w:val="24"/>
              </w:rPr>
            </w:pPr>
            <w:r w:rsidRPr="00D50130">
              <w:rPr>
                <w:rFonts w:cs="Arial"/>
                <w:color w:val="000000"/>
                <w:szCs w:val="24"/>
              </w:rPr>
              <w:t>3.67</w:t>
            </w:r>
          </w:p>
        </w:tc>
        <w:tc>
          <w:tcPr>
            <w:tcW w:w="1323" w:type="dxa"/>
            <w:noWrap/>
            <w:vAlign w:val="center"/>
            <w:hideMark/>
          </w:tcPr>
          <w:p w14:paraId="6E79EA62" w14:textId="77777777" w:rsidR="007C662F" w:rsidRPr="00D50130" w:rsidRDefault="007C662F" w:rsidP="00A13BE3">
            <w:pPr>
              <w:spacing w:before="0" w:after="0"/>
              <w:jc w:val="right"/>
              <w:rPr>
                <w:rFonts w:cs="Arial"/>
                <w:color w:val="000000"/>
                <w:szCs w:val="24"/>
              </w:rPr>
            </w:pPr>
            <w:r w:rsidRPr="00D50130">
              <w:rPr>
                <w:rFonts w:cs="Arial"/>
                <w:color w:val="000000"/>
                <w:szCs w:val="24"/>
              </w:rPr>
              <w:t>14.1</w:t>
            </w:r>
          </w:p>
        </w:tc>
        <w:tc>
          <w:tcPr>
            <w:tcW w:w="1364" w:type="dxa"/>
            <w:noWrap/>
            <w:vAlign w:val="center"/>
            <w:hideMark/>
          </w:tcPr>
          <w:p w14:paraId="562197BA" w14:textId="77777777" w:rsidR="007C662F" w:rsidRPr="00D50130" w:rsidRDefault="007C662F" w:rsidP="00A13BE3">
            <w:pPr>
              <w:spacing w:before="0" w:after="0"/>
              <w:jc w:val="right"/>
              <w:rPr>
                <w:rFonts w:cs="Arial"/>
                <w:color w:val="000000"/>
                <w:szCs w:val="24"/>
              </w:rPr>
            </w:pPr>
            <w:r w:rsidRPr="00D50130">
              <w:rPr>
                <w:rFonts w:cs="Arial"/>
                <w:color w:val="000000"/>
                <w:szCs w:val="24"/>
              </w:rPr>
              <w:t>17.77</w:t>
            </w:r>
          </w:p>
        </w:tc>
        <w:tc>
          <w:tcPr>
            <w:tcW w:w="1510" w:type="dxa"/>
            <w:noWrap/>
            <w:vAlign w:val="center"/>
            <w:hideMark/>
          </w:tcPr>
          <w:p w14:paraId="61C6AA96" w14:textId="77777777" w:rsidR="007C662F" w:rsidRPr="00D50130" w:rsidRDefault="007C662F" w:rsidP="00A13BE3">
            <w:pPr>
              <w:spacing w:before="0" w:after="0"/>
              <w:jc w:val="right"/>
              <w:rPr>
                <w:rFonts w:cs="Arial"/>
                <w:color w:val="000000"/>
                <w:szCs w:val="24"/>
              </w:rPr>
            </w:pPr>
            <w:r w:rsidRPr="00D50130">
              <w:rPr>
                <w:rFonts w:cs="Arial"/>
                <w:color w:val="000000"/>
                <w:szCs w:val="24"/>
              </w:rPr>
              <w:t>23.04</w:t>
            </w:r>
          </w:p>
        </w:tc>
        <w:tc>
          <w:tcPr>
            <w:tcW w:w="1110" w:type="dxa"/>
            <w:noWrap/>
            <w:vAlign w:val="center"/>
            <w:hideMark/>
          </w:tcPr>
          <w:p w14:paraId="1D8B2B8A" w14:textId="77777777" w:rsidR="007C662F" w:rsidRPr="00D50130" w:rsidRDefault="007C662F" w:rsidP="00A13BE3">
            <w:pPr>
              <w:spacing w:before="0" w:after="0"/>
              <w:jc w:val="right"/>
              <w:rPr>
                <w:rFonts w:cs="Arial"/>
                <w:color w:val="000000"/>
                <w:szCs w:val="24"/>
              </w:rPr>
            </w:pPr>
            <w:r w:rsidRPr="00D50130">
              <w:rPr>
                <w:rFonts w:cs="Arial"/>
                <w:color w:val="000000"/>
                <w:szCs w:val="24"/>
              </w:rPr>
              <w:t>59.19</w:t>
            </w:r>
          </w:p>
        </w:tc>
        <w:tc>
          <w:tcPr>
            <w:tcW w:w="1605" w:type="dxa"/>
            <w:noWrap/>
            <w:vAlign w:val="center"/>
            <w:hideMark/>
          </w:tcPr>
          <w:p w14:paraId="7F1207F3" w14:textId="77777777" w:rsidR="007C662F" w:rsidRPr="00D50130" w:rsidRDefault="007C662F" w:rsidP="00A13BE3">
            <w:pPr>
              <w:spacing w:before="0" w:after="0"/>
              <w:jc w:val="right"/>
              <w:rPr>
                <w:rFonts w:cs="Arial"/>
                <w:color w:val="000000"/>
                <w:szCs w:val="24"/>
              </w:rPr>
            </w:pPr>
            <w:r w:rsidRPr="00D50130">
              <w:rPr>
                <w:rFonts w:cs="Arial"/>
                <w:color w:val="000000"/>
                <w:szCs w:val="24"/>
              </w:rPr>
              <w:t>82.23</w:t>
            </w:r>
          </w:p>
        </w:tc>
      </w:tr>
      <w:tr w:rsidR="007C662F" w:rsidRPr="00D50130" w14:paraId="6476D633" w14:textId="77777777" w:rsidTr="00A13BE3">
        <w:trPr>
          <w:cantSplit/>
          <w:trHeight w:val="320"/>
        </w:trPr>
        <w:tc>
          <w:tcPr>
            <w:tcW w:w="1667" w:type="dxa"/>
            <w:noWrap/>
            <w:vAlign w:val="center"/>
            <w:hideMark/>
          </w:tcPr>
          <w:p w14:paraId="1CC2BCA5" w14:textId="77777777" w:rsidR="007C662F" w:rsidRPr="00D50130" w:rsidRDefault="007C662F" w:rsidP="007C662F">
            <w:pPr>
              <w:spacing w:before="0" w:after="0"/>
              <w:rPr>
                <w:rFonts w:cs="Arial"/>
                <w:color w:val="000000"/>
                <w:szCs w:val="24"/>
              </w:rPr>
            </w:pPr>
            <w:r w:rsidRPr="00D50130">
              <w:rPr>
                <w:rFonts w:cs="Arial"/>
                <w:color w:val="000000"/>
                <w:szCs w:val="24"/>
              </w:rPr>
              <w:t>Sacramento</w:t>
            </w:r>
          </w:p>
        </w:tc>
        <w:tc>
          <w:tcPr>
            <w:tcW w:w="1364" w:type="dxa"/>
            <w:noWrap/>
            <w:vAlign w:val="center"/>
            <w:hideMark/>
          </w:tcPr>
          <w:p w14:paraId="75CBD297" w14:textId="77777777" w:rsidR="007C662F" w:rsidRPr="00D50130" w:rsidRDefault="007C662F" w:rsidP="00A13BE3">
            <w:pPr>
              <w:spacing w:before="0" w:after="0"/>
              <w:jc w:val="right"/>
              <w:rPr>
                <w:rFonts w:cs="Arial"/>
                <w:color w:val="000000"/>
                <w:szCs w:val="24"/>
              </w:rPr>
            </w:pPr>
            <w:r w:rsidRPr="00D50130">
              <w:rPr>
                <w:rFonts w:cs="Arial"/>
                <w:color w:val="000000"/>
                <w:szCs w:val="24"/>
              </w:rPr>
              <w:t>5.31</w:t>
            </w:r>
          </w:p>
        </w:tc>
        <w:tc>
          <w:tcPr>
            <w:tcW w:w="1323" w:type="dxa"/>
            <w:noWrap/>
            <w:vAlign w:val="center"/>
            <w:hideMark/>
          </w:tcPr>
          <w:p w14:paraId="275AE417" w14:textId="77777777" w:rsidR="007C662F" w:rsidRPr="00D50130" w:rsidRDefault="007C662F" w:rsidP="00A13BE3">
            <w:pPr>
              <w:spacing w:before="0" w:after="0"/>
              <w:jc w:val="right"/>
              <w:rPr>
                <w:rFonts w:cs="Arial"/>
                <w:color w:val="000000"/>
                <w:szCs w:val="24"/>
              </w:rPr>
            </w:pPr>
            <w:r w:rsidRPr="00D50130">
              <w:rPr>
                <w:rFonts w:cs="Arial"/>
                <w:color w:val="000000"/>
                <w:szCs w:val="24"/>
              </w:rPr>
              <w:t>16.33</w:t>
            </w:r>
          </w:p>
        </w:tc>
        <w:tc>
          <w:tcPr>
            <w:tcW w:w="1364" w:type="dxa"/>
            <w:noWrap/>
            <w:vAlign w:val="center"/>
            <w:hideMark/>
          </w:tcPr>
          <w:p w14:paraId="64ED1C4C" w14:textId="77777777" w:rsidR="007C662F" w:rsidRPr="00D50130" w:rsidRDefault="007C662F" w:rsidP="00A13BE3">
            <w:pPr>
              <w:spacing w:before="0" w:after="0"/>
              <w:jc w:val="right"/>
              <w:rPr>
                <w:rFonts w:cs="Arial"/>
                <w:color w:val="000000"/>
                <w:szCs w:val="24"/>
              </w:rPr>
            </w:pPr>
            <w:r w:rsidRPr="00D50130">
              <w:rPr>
                <w:rFonts w:cs="Arial"/>
                <w:color w:val="000000"/>
                <w:szCs w:val="24"/>
              </w:rPr>
              <w:t>21.64</w:t>
            </w:r>
          </w:p>
        </w:tc>
        <w:tc>
          <w:tcPr>
            <w:tcW w:w="1510" w:type="dxa"/>
            <w:noWrap/>
            <w:vAlign w:val="center"/>
            <w:hideMark/>
          </w:tcPr>
          <w:p w14:paraId="7763768F" w14:textId="77777777" w:rsidR="007C662F" w:rsidRPr="00D50130" w:rsidRDefault="007C662F" w:rsidP="00A13BE3">
            <w:pPr>
              <w:spacing w:before="0" w:after="0"/>
              <w:jc w:val="right"/>
              <w:rPr>
                <w:rFonts w:cs="Arial"/>
                <w:color w:val="000000"/>
                <w:szCs w:val="24"/>
              </w:rPr>
            </w:pPr>
            <w:r w:rsidRPr="00D50130">
              <w:rPr>
                <w:rFonts w:cs="Arial"/>
                <w:color w:val="000000"/>
                <w:szCs w:val="24"/>
              </w:rPr>
              <w:t>25.31</w:t>
            </w:r>
          </w:p>
        </w:tc>
        <w:tc>
          <w:tcPr>
            <w:tcW w:w="1110" w:type="dxa"/>
            <w:noWrap/>
            <w:vAlign w:val="center"/>
            <w:hideMark/>
          </w:tcPr>
          <w:p w14:paraId="3DC83BD1" w14:textId="77777777" w:rsidR="007C662F" w:rsidRPr="00D50130" w:rsidRDefault="007C662F" w:rsidP="00A13BE3">
            <w:pPr>
              <w:spacing w:before="0" w:after="0"/>
              <w:jc w:val="right"/>
              <w:rPr>
                <w:rFonts w:cs="Arial"/>
                <w:color w:val="000000"/>
                <w:szCs w:val="24"/>
              </w:rPr>
            </w:pPr>
            <w:r w:rsidRPr="00D50130">
              <w:rPr>
                <w:rFonts w:cs="Arial"/>
                <w:color w:val="000000"/>
                <w:szCs w:val="24"/>
              </w:rPr>
              <w:t>53.06</w:t>
            </w:r>
          </w:p>
        </w:tc>
        <w:tc>
          <w:tcPr>
            <w:tcW w:w="1605" w:type="dxa"/>
            <w:noWrap/>
            <w:vAlign w:val="center"/>
            <w:hideMark/>
          </w:tcPr>
          <w:p w14:paraId="45ABA21C" w14:textId="77777777" w:rsidR="007C662F" w:rsidRPr="00D50130" w:rsidRDefault="007C662F" w:rsidP="00A13BE3">
            <w:pPr>
              <w:spacing w:before="0" w:after="0"/>
              <w:jc w:val="right"/>
              <w:rPr>
                <w:rFonts w:cs="Arial"/>
                <w:color w:val="000000"/>
                <w:szCs w:val="24"/>
              </w:rPr>
            </w:pPr>
            <w:r w:rsidRPr="00D50130">
              <w:rPr>
                <w:rFonts w:cs="Arial"/>
                <w:color w:val="000000"/>
                <w:szCs w:val="24"/>
              </w:rPr>
              <w:t>78.37</w:t>
            </w:r>
          </w:p>
        </w:tc>
      </w:tr>
      <w:tr w:rsidR="007C662F" w:rsidRPr="00D50130" w14:paraId="2E5D8CF8" w14:textId="77777777" w:rsidTr="00A13BE3">
        <w:trPr>
          <w:cantSplit/>
          <w:trHeight w:val="320"/>
        </w:trPr>
        <w:tc>
          <w:tcPr>
            <w:tcW w:w="1667" w:type="dxa"/>
            <w:noWrap/>
            <w:vAlign w:val="center"/>
            <w:hideMark/>
          </w:tcPr>
          <w:p w14:paraId="3E044E0D" w14:textId="77777777" w:rsidR="007C662F" w:rsidRPr="00D50130" w:rsidRDefault="007C662F" w:rsidP="007C662F">
            <w:pPr>
              <w:spacing w:before="0" w:after="0"/>
              <w:rPr>
                <w:rFonts w:cs="Arial"/>
                <w:color w:val="000000"/>
                <w:szCs w:val="24"/>
              </w:rPr>
            </w:pPr>
            <w:r w:rsidRPr="00D50130">
              <w:rPr>
                <w:rFonts w:cs="Arial"/>
                <w:color w:val="000000"/>
                <w:szCs w:val="24"/>
              </w:rPr>
              <w:t>San Benito</w:t>
            </w:r>
          </w:p>
        </w:tc>
        <w:tc>
          <w:tcPr>
            <w:tcW w:w="1364" w:type="dxa"/>
            <w:noWrap/>
            <w:vAlign w:val="center"/>
            <w:hideMark/>
          </w:tcPr>
          <w:p w14:paraId="4633154D"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30C4F6E0"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F3FC94B"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1D19F487"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07C68DF4"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674071E0"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44EB2CC1" w14:textId="77777777" w:rsidTr="00A13BE3">
        <w:trPr>
          <w:cantSplit/>
          <w:trHeight w:val="320"/>
        </w:trPr>
        <w:tc>
          <w:tcPr>
            <w:tcW w:w="1667" w:type="dxa"/>
            <w:noWrap/>
            <w:vAlign w:val="center"/>
            <w:hideMark/>
          </w:tcPr>
          <w:p w14:paraId="55F5E3D4" w14:textId="77777777" w:rsidR="007C662F" w:rsidRPr="00D50130" w:rsidRDefault="007C662F" w:rsidP="007C662F">
            <w:pPr>
              <w:spacing w:before="0" w:after="0"/>
              <w:rPr>
                <w:rFonts w:cs="Arial"/>
                <w:color w:val="000000"/>
                <w:szCs w:val="24"/>
              </w:rPr>
            </w:pPr>
            <w:r w:rsidRPr="00D50130">
              <w:rPr>
                <w:rFonts w:cs="Arial"/>
                <w:color w:val="000000"/>
                <w:szCs w:val="24"/>
              </w:rPr>
              <w:lastRenderedPageBreak/>
              <w:t>San Bernardino</w:t>
            </w:r>
          </w:p>
        </w:tc>
        <w:tc>
          <w:tcPr>
            <w:tcW w:w="1364" w:type="dxa"/>
            <w:noWrap/>
            <w:vAlign w:val="center"/>
            <w:hideMark/>
          </w:tcPr>
          <w:p w14:paraId="55321EC5" w14:textId="77777777" w:rsidR="007C662F" w:rsidRPr="00D50130" w:rsidRDefault="007C662F" w:rsidP="00A13BE3">
            <w:pPr>
              <w:spacing w:before="0" w:after="0"/>
              <w:jc w:val="right"/>
              <w:rPr>
                <w:rFonts w:cs="Arial"/>
                <w:color w:val="000000"/>
                <w:szCs w:val="24"/>
              </w:rPr>
            </w:pPr>
            <w:r w:rsidRPr="00D50130">
              <w:rPr>
                <w:rFonts w:cs="Arial"/>
                <w:color w:val="000000"/>
                <w:szCs w:val="24"/>
              </w:rPr>
              <w:t>3.39</w:t>
            </w:r>
          </w:p>
        </w:tc>
        <w:tc>
          <w:tcPr>
            <w:tcW w:w="1323" w:type="dxa"/>
            <w:noWrap/>
            <w:vAlign w:val="center"/>
            <w:hideMark/>
          </w:tcPr>
          <w:p w14:paraId="7ED354D6" w14:textId="77777777" w:rsidR="007C662F" w:rsidRPr="00D50130" w:rsidRDefault="007C662F" w:rsidP="00A13BE3">
            <w:pPr>
              <w:spacing w:before="0" w:after="0"/>
              <w:jc w:val="right"/>
              <w:rPr>
                <w:rFonts w:cs="Arial"/>
                <w:color w:val="000000"/>
                <w:szCs w:val="24"/>
              </w:rPr>
            </w:pPr>
            <w:r w:rsidRPr="00D50130">
              <w:rPr>
                <w:rFonts w:cs="Arial"/>
                <w:color w:val="000000"/>
                <w:szCs w:val="24"/>
              </w:rPr>
              <w:t>13.43</w:t>
            </w:r>
          </w:p>
        </w:tc>
        <w:tc>
          <w:tcPr>
            <w:tcW w:w="1364" w:type="dxa"/>
            <w:noWrap/>
            <w:vAlign w:val="center"/>
            <w:hideMark/>
          </w:tcPr>
          <w:p w14:paraId="0C6A9DD1" w14:textId="77777777" w:rsidR="007C662F" w:rsidRPr="00D50130" w:rsidRDefault="007C662F" w:rsidP="00A13BE3">
            <w:pPr>
              <w:spacing w:before="0" w:after="0"/>
              <w:jc w:val="right"/>
              <w:rPr>
                <w:rFonts w:cs="Arial"/>
                <w:color w:val="000000"/>
                <w:szCs w:val="24"/>
              </w:rPr>
            </w:pPr>
            <w:r w:rsidRPr="00D50130">
              <w:rPr>
                <w:rFonts w:cs="Arial"/>
                <w:color w:val="000000"/>
                <w:szCs w:val="24"/>
              </w:rPr>
              <w:t>16.82</w:t>
            </w:r>
          </w:p>
        </w:tc>
        <w:tc>
          <w:tcPr>
            <w:tcW w:w="1510" w:type="dxa"/>
            <w:noWrap/>
            <w:vAlign w:val="center"/>
            <w:hideMark/>
          </w:tcPr>
          <w:p w14:paraId="71350901" w14:textId="77777777" w:rsidR="007C662F" w:rsidRPr="00D50130" w:rsidRDefault="007C662F" w:rsidP="00A13BE3">
            <w:pPr>
              <w:spacing w:before="0" w:after="0"/>
              <w:jc w:val="right"/>
              <w:rPr>
                <w:rFonts w:cs="Arial"/>
                <w:color w:val="000000"/>
                <w:szCs w:val="24"/>
              </w:rPr>
            </w:pPr>
            <w:r w:rsidRPr="00D50130">
              <w:rPr>
                <w:rFonts w:cs="Arial"/>
                <w:color w:val="000000"/>
                <w:szCs w:val="24"/>
              </w:rPr>
              <w:t>21.38</w:t>
            </w:r>
          </w:p>
        </w:tc>
        <w:tc>
          <w:tcPr>
            <w:tcW w:w="1110" w:type="dxa"/>
            <w:noWrap/>
            <w:vAlign w:val="center"/>
            <w:hideMark/>
          </w:tcPr>
          <w:p w14:paraId="1AA76067" w14:textId="77777777" w:rsidR="007C662F" w:rsidRPr="00D50130" w:rsidRDefault="007C662F" w:rsidP="00A13BE3">
            <w:pPr>
              <w:spacing w:before="0" w:after="0"/>
              <w:jc w:val="right"/>
              <w:rPr>
                <w:rFonts w:cs="Arial"/>
                <w:color w:val="000000"/>
                <w:szCs w:val="24"/>
              </w:rPr>
            </w:pPr>
            <w:r w:rsidRPr="00D50130">
              <w:rPr>
                <w:rFonts w:cs="Arial"/>
                <w:color w:val="000000"/>
                <w:szCs w:val="24"/>
              </w:rPr>
              <w:t>61.8</w:t>
            </w:r>
          </w:p>
        </w:tc>
        <w:tc>
          <w:tcPr>
            <w:tcW w:w="1605" w:type="dxa"/>
            <w:noWrap/>
            <w:vAlign w:val="center"/>
            <w:hideMark/>
          </w:tcPr>
          <w:p w14:paraId="222A1EC5" w14:textId="77777777" w:rsidR="007C662F" w:rsidRPr="00D50130" w:rsidRDefault="007C662F" w:rsidP="00A13BE3">
            <w:pPr>
              <w:spacing w:before="0" w:after="0"/>
              <w:jc w:val="right"/>
              <w:rPr>
                <w:rFonts w:cs="Arial"/>
                <w:color w:val="000000"/>
                <w:szCs w:val="24"/>
              </w:rPr>
            </w:pPr>
            <w:r w:rsidRPr="00D50130">
              <w:rPr>
                <w:rFonts w:cs="Arial"/>
                <w:color w:val="000000"/>
                <w:szCs w:val="24"/>
              </w:rPr>
              <w:t>83.18</w:t>
            </w:r>
          </w:p>
        </w:tc>
      </w:tr>
      <w:tr w:rsidR="007C662F" w:rsidRPr="00D50130" w14:paraId="3255D759" w14:textId="77777777" w:rsidTr="00A13BE3">
        <w:trPr>
          <w:cantSplit/>
          <w:trHeight w:val="320"/>
        </w:trPr>
        <w:tc>
          <w:tcPr>
            <w:tcW w:w="1667" w:type="dxa"/>
            <w:noWrap/>
            <w:vAlign w:val="center"/>
            <w:hideMark/>
          </w:tcPr>
          <w:p w14:paraId="0D20C301" w14:textId="77777777" w:rsidR="007C662F" w:rsidRPr="00D50130" w:rsidRDefault="007C662F" w:rsidP="007C662F">
            <w:pPr>
              <w:spacing w:before="0" w:after="0"/>
              <w:rPr>
                <w:rFonts w:cs="Arial"/>
                <w:color w:val="000000"/>
                <w:szCs w:val="24"/>
              </w:rPr>
            </w:pPr>
            <w:r w:rsidRPr="00D50130">
              <w:rPr>
                <w:rFonts w:cs="Arial"/>
                <w:color w:val="000000"/>
                <w:szCs w:val="24"/>
              </w:rPr>
              <w:t>San Diego</w:t>
            </w:r>
          </w:p>
        </w:tc>
        <w:tc>
          <w:tcPr>
            <w:tcW w:w="1364" w:type="dxa"/>
            <w:noWrap/>
            <w:vAlign w:val="center"/>
            <w:hideMark/>
          </w:tcPr>
          <w:p w14:paraId="3CE5BD81" w14:textId="77777777" w:rsidR="007C662F" w:rsidRPr="00D50130" w:rsidRDefault="007C662F" w:rsidP="00A13BE3">
            <w:pPr>
              <w:spacing w:before="0" w:after="0"/>
              <w:jc w:val="right"/>
              <w:rPr>
                <w:rFonts w:cs="Arial"/>
                <w:color w:val="000000"/>
                <w:szCs w:val="24"/>
              </w:rPr>
            </w:pPr>
            <w:r w:rsidRPr="00D50130">
              <w:rPr>
                <w:rFonts w:cs="Arial"/>
                <w:color w:val="000000"/>
                <w:szCs w:val="24"/>
              </w:rPr>
              <w:t>6.35</w:t>
            </w:r>
          </w:p>
        </w:tc>
        <w:tc>
          <w:tcPr>
            <w:tcW w:w="1323" w:type="dxa"/>
            <w:noWrap/>
            <w:vAlign w:val="center"/>
            <w:hideMark/>
          </w:tcPr>
          <w:p w14:paraId="54A3C3EC" w14:textId="77777777" w:rsidR="007C662F" w:rsidRPr="00D50130" w:rsidRDefault="007C662F" w:rsidP="00A13BE3">
            <w:pPr>
              <w:spacing w:before="0" w:after="0"/>
              <w:jc w:val="right"/>
              <w:rPr>
                <w:rFonts w:cs="Arial"/>
                <w:color w:val="000000"/>
                <w:szCs w:val="24"/>
              </w:rPr>
            </w:pPr>
            <w:r w:rsidRPr="00D50130">
              <w:rPr>
                <w:rFonts w:cs="Arial"/>
                <w:color w:val="000000"/>
                <w:szCs w:val="24"/>
              </w:rPr>
              <w:t>18.73</w:t>
            </w:r>
          </w:p>
        </w:tc>
        <w:tc>
          <w:tcPr>
            <w:tcW w:w="1364" w:type="dxa"/>
            <w:noWrap/>
            <w:vAlign w:val="center"/>
            <w:hideMark/>
          </w:tcPr>
          <w:p w14:paraId="29A00835" w14:textId="77777777" w:rsidR="007C662F" w:rsidRPr="00D50130" w:rsidRDefault="007C662F" w:rsidP="00A13BE3">
            <w:pPr>
              <w:spacing w:before="0" w:after="0"/>
              <w:jc w:val="right"/>
              <w:rPr>
                <w:rFonts w:cs="Arial"/>
                <w:color w:val="000000"/>
                <w:szCs w:val="24"/>
              </w:rPr>
            </w:pPr>
            <w:r w:rsidRPr="00D50130">
              <w:rPr>
                <w:rFonts w:cs="Arial"/>
                <w:color w:val="000000"/>
                <w:szCs w:val="24"/>
              </w:rPr>
              <w:t>25.08</w:t>
            </w:r>
          </w:p>
        </w:tc>
        <w:tc>
          <w:tcPr>
            <w:tcW w:w="1510" w:type="dxa"/>
            <w:noWrap/>
            <w:vAlign w:val="center"/>
            <w:hideMark/>
          </w:tcPr>
          <w:p w14:paraId="7B679A10" w14:textId="77777777" w:rsidR="007C662F" w:rsidRPr="00D50130" w:rsidRDefault="007C662F" w:rsidP="00A13BE3">
            <w:pPr>
              <w:spacing w:before="0" w:after="0"/>
              <w:jc w:val="right"/>
              <w:rPr>
                <w:rFonts w:cs="Arial"/>
                <w:color w:val="000000"/>
                <w:szCs w:val="24"/>
              </w:rPr>
            </w:pPr>
            <w:r w:rsidRPr="00D50130">
              <w:rPr>
                <w:rFonts w:cs="Arial"/>
                <w:color w:val="000000"/>
                <w:szCs w:val="24"/>
              </w:rPr>
              <w:t>21.4</w:t>
            </w:r>
          </w:p>
        </w:tc>
        <w:tc>
          <w:tcPr>
            <w:tcW w:w="1110" w:type="dxa"/>
            <w:noWrap/>
            <w:vAlign w:val="center"/>
            <w:hideMark/>
          </w:tcPr>
          <w:p w14:paraId="508E5C96" w14:textId="77777777" w:rsidR="007C662F" w:rsidRPr="00D50130" w:rsidRDefault="007C662F" w:rsidP="00A13BE3">
            <w:pPr>
              <w:spacing w:before="0" w:after="0"/>
              <w:jc w:val="right"/>
              <w:rPr>
                <w:rFonts w:cs="Arial"/>
                <w:color w:val="000000"/>
                <w:szCs w:val="24"/>
              </w:rPr>
            </w:pPr>
            <w:r w:rsidRPr="00D50130">
              <w:rPr>
                <w:rFonts w:cs="Arial"/>
                <w:color w:val="000000"/>
                <w:szCs w:val="24"/>
              </w:rPr>
              <w:t>53.51</w:t>
            </w:r>
          </w:p>
        </w:tc>
        <w:tc>
          <w:tcPr>
            <w:tcW w:w="1605" w:type="dxa"/>
            <w:noWrap/>
            <w:vAlign w:val="center"/>
            <w:hideMark/>
          </w:tcPr>
          <w:p w14:paraId="0082BB3E" w14:textId="77777777" w:rsidR="007C662F" w:rsidRPr="00D50130" w:rsidRDefault="007C662F" w:rsidP="00A13BE3">
            <w:pPr>
              <w:spacing w:before="0" w:after="0"/>
              <w:jc w:val="right"/>
              <w:rPr>
                <w:rFonts w:cs="Arial"/>
                <w:color w:val="000000"/>
                <w:szCs w:val="24"/>
              </w:rPr>
            </w:pPr>
            <w:r w:rsidRPr="00D50130">
              <w:rPr>
                <w:rFonts w:cs="Arial"/>
                <w:color w:val="000000"/>
                <w:szCs w:val="24"/>
              </w:rPr>
              <w:t>74.91</w:t>
            </w:r>
          </w:p>
        </w:tc>
      </w:tr>
      <w:tr w:rsidR="007C662F" w:rsidRPr="00D50130" w14:paraId="471E9D90" w14:textId="77777777" w:rsidTr="00A13BE3">
        <w:trPr>
          <w:cantSplit/>
          <w:trHeight w:val="320"/>
        </w:trPr>
        <w:tc>
          <w:tcPr>
            <w:tcW w:w="1667" w:type="dxa"/>
            <w:noWrap/>
            <w:vAlign w:val="center"/>
            <w:hideMark/>
          </w:tcPr>
          <w:p w14:paraId="2233300D" w14:textId="77777777" w:rsidR="007C662F" w:rsidRPr="00D50130" w:rsidRDefault="007C662F" w:rsidP="007C662F">
            <w:pPr>
              <w:spacing w:before="0" w:after="0"/>
              <w:rPr>
                <w:rFonts w:cs="Arial"/>
                <w:color w:val="000000"/>
                <w:szCs w:val="24"/>
              </w:rPr>
            </w:pPr>
            <w:r w:rsidRPr="00D50130">
              <w:rPr>
                <w:rFonts w:cs="Arial"/>
                <w:color w:val="000000"/>
                <w:szCs w:val="24"/>
              </w:rPr>
              <w:t>San Francisco</w:t>
            </w:r>
          </w:p>
        </w:tc>
        <w:tc>
          <w:tcPr>
            <w:tcW w:w="1364" w:type="dxa"/>
            <w:noWrap/>
            <w:vAlign w:val="center"/>
            <w:hideMark/>
          </w:tcPr>
          <w:p w14:paraId="20C722FA" w14:textId="77777777" w:rsidR="007C662F" w:rsidRPr="00D50130" w:rsidRDefault="007C662F" w:rsidP="00A13BE3">
            <w:pPr>
              <w:spacing w:before="0" w:after="0"/>
              <w:jc w:val="right"/>
              <w:rPr>
                <w:rFonts w:cs="Arial"/>
                <w:color w:val="000000"/>
                <w:szCs w:val="24"/>
              </w:rPr>
            </w:pPr>
            <w:r w:rsidRPr="00D50130">
              <w:rPr>
                <w:rFonts w:cs="Arial"/>
                <w:color w:val="000000"/>
                <w:szCs w:val="24"/>
              </w:rPr>
              <w:t>8.7</w:t>
            </w:r>
          </w:p>
        </w:tc>
        <w:tc>
          <w:tcPr>
            <w:tcW w:w="1323" w:type="dxa"/>
            <w:noWrap/>
            <w:vAlign w:val="center"/>
            <w:hideMark/>
          </w:tcPr>
          <w:p w14:paraId="12958E27" w14:textId="77777777" w:rsidR="007C662F" w:rsidRPr="00D50130" w:rsidRDefault="007C662F" w:rsidP="00A13BE3">
            <w:pPr>
              <w:spacing w:before="0" w:after="0"/>
              <w:jc w:val="right"/>
              <w:rPr>
                <w:rFonts w:cs="Arial"/>
                <w:color w:val="000000"/>
                <w:szCs w:val="24"/>
              </w:rPr>
            </w:pPr>
            <w:r w:rsidRPr="00D50130">
              <w:rPr>
                <w:rFonts w:cs="Arial"/>
                <w:color w:val="000000"/>
                <w:szCs w:val="24"/>
              </w:rPr>
              <w:t>10.87</w:t>
            </w:r>
          </w:p>
        </w:tc>
        <w:tc>
          <w:tcPr>
            <w:tcW w:w="1364" w:type="dxa"/>
            <w:noWrap/>
            <w:vAlign w:val="center"/>
            <w:hideMark/>
          </w:tcPr>
          <w:p w14:paraId="0E7B2847" w14:textId="77777777" w:rsidR="007C662F" w:rsidRPr="00D50130" w:rsidRDefault="007C662F" w:rsidP="00A13BE3">
            <w:pPr>
              <w:spacing w:before="0" w:after="0"/>
              <w:jc w:val="right"/>
              <w:rPr>
                <w:rFonts w:cs="Arial"/>
                <w:color w:val="000000"/>
                <w:szCs w:val="24"/>
              </w:rPr>
            </w:pPr>
            <w:r w:rsidRPr="00D50130">
              <w:rPr>
                <w:rFonts w:cs="Arial"/>
                <w:color w:val="000000"/>
                <w:szCs w:val="24"/>
              </w:rPr>
              <w:t>19.57</w:t>
            </w:r>
          </w:p>
        </w:tc>
        <w:tc>
          <w:tcPr>
            <w:tcW w:w="1510" w:type="dxa"/>
            <w:noWrap/>
            <w:vAlign w:val="center"/>
            <w:hideMark/>
          </w:tcPr>
          <w:p w14:paraId="25C4ED2B" w14:textId="77777777" w:rsidR="007C662F" w:rsidRPr="00D50130" w:rsidRDefault="007C662F" w:rsidP="00A13BE3">
            <w:pPr>
              <w:spacing w:before="0" w:after="0"/>
              <w:jc w:val="right"/>
              <w:rPr>
                <w:rFonts w:cs="Arial"/>
                <w:color w:val="000000"/>
                <w:szCs w:val="24"/>
              </w:rPr>
            </w:pPr>
            <w:r w:rsidRPr="00D50130">
              <w:rPr>
                <w:rFonts w:cs="Arial"/>
                <w:color w:val="000000"/>
                <w:szCs w:val="24"/>
              </w:rPr>
              <w:t>21.74</w:t>
            </w:r>
          </w:p>
        </w:tc>
        <w:tc>
          <w:tcPr>
            <w:tcW w:w="1110" w:type="dxa"/>
            <w:noWrap/>
            <w:vAlign w:val="center"/>
            <w:hideMark/>
          </w:tcPr>
          <w:p w14:paraId="0ECB63C0" w14:textId="77777777" w:rsidR="007C662F" w:rsidRPr="00D50130" w:rsidRDefault="007C662F" w:rsidP="00A13BE3">
            <w:pPr>
              <w:spacing w:before="0" w:after="0"/>
              <w:jc w:val="right"/>
              <w:rPr>
                <w:rFonts w:cs="Arial"/>
                <w:color w:val="000000"/>
                <w:szCs w:val="24"/>
              </w:rPr>
            </w:pPr>
            <w:r w:rsidRPr="00D50130">
              <w:rPr>
                <w:rFonts w:cs="Arial"/>
                <w:color w:val="000000"/>
                <w:szCs w:val="24"/>
              </w:rPr>
              <w:t>58.7</w:t>
            </w:r>
          </w:p>
        </w:tc>
        <w:tc>
          <w:tcPr>
            <w:tcW w:w="1605" w:type="dxa"/>
            <w:noWrap/>
            <w:vAlign w:val="center"/>
            <w:hideMark/>
          </w:tcPr>
          <w:p w14:paraId="2BBE85C5" w14:textId="77777777" w:rsidR="007C662F" w:rsidRPr="00D50130" w:rsidRDefault="007C662F" w:rsidP="00A13BE3">
            <w:pPr>
              <w:spacing w:before="0" w:after="0"/>
              <w:jc w:val="right"/>
              <w:rPr>
                <w:rFonts w:cs="Arial"/>
                <w:color w:val="000000"/>
                <w:szCs w:val="24"/>
              </w:rPr>
            </w:pPr>
            <w:r w:rsidRPr="00D50130">
              <w:rPr>
                <w:rFonts w:cs="Arial"/>
                <w:color w:val="000000"/>
                <w:szCs w:val="24"/>
              </w:rPr>
              <w:t>80.44</w:t>
            </w:r>
          </w:p>
        </w:tc>
      </w:tr>
      <w:tr w:rsidR="007C662F" w:rsidRPr="00D50130" w14:paraId="5F0339F8" w14:textId="77777777" w:rsidTr="00A13BE3">
        <w:trPr>
          <w:cantSplit/>
          <w:trHeight w:val="320"/>
        </w:trPr>
        <w:tc>
          <w:tcPr>
            <w:tcW w:w="1667" w:type="dxa"/>
            <w:noWrap/>
            <w:vAlign w:val="center"/>
            <w:hideMark/>
          </w:tcPr>
          <w:p w14:paraId="7C8F67FA" w14:textId="77777777" w:rsidR="007C662F" w:rsidRPr="00D50130" w:rsidRDefault="007C662F" w:rsidP="007C662F">
            <w:pPr>
              <w:spacing w:before="0" w:after="0"/>
              <w:rPr>
                <w:rFonts w:cs="Arial"/>
                <w:color w:val="000000"/>
                <w:szCs w:val="24"/>
              </w:rPr>
            </w:pPr>
            <w:r w:rsidRPr="00D50130">
              <w:rPr>
                <w:rFonts w:cs="Arial"/>
                <w:color w:val="000000"/>
                <w:szCs w:val="24"/>
              </w:rPr>
              <w:t>San Joaquin</w:t>
            </w:r>
          </w:p>
        </w:tc>
        <w:tc>
          <w:tcPr>
            <w:tcW w:w="1364" w:type="dxa"/>
            <w:noWrap/>
            <w:vAlign w:val="center"/>
            <w:hideMark/>
          </w:tcPr>
          <w:p w14:paraId="2494CF11" w14:textId="77777777" w:rsidR="007C662F" w:rsidRPr="00D50130" w:rsidRDefault="007C662F" w:rsidP="00A13BE3">
            <w:pPr>
              <w:spacing w:before="0" w:after="0"/>
              <w:jc w:val="right"/>
              <w:rPr>
                <w:rFonts w:cs="Arial"/>
                <w:color w:val="000000"/>
                <w:szCs w:val="24"/>
              </w:rPr>
            </w:pPr>
            <w:r w:rsidRPr="00D50130">
              <w:rPr>
                <w:rFonts w:cs="Arial"/>
                <w:color w:val="000000"/>
                <w:szCs w:val="24"/>
              </w:rPr>
              <w:t>5.04</w:t>
            </w:r>
          </w:p>
        </w:tc>
        <w:tc>
          <w:tcPr>
            <w:tcW w:w="1323" w:type="dxa"/>
            <w:noWrap/>
            <w:vAlign w:val="center"/>
            <w:hideMark/>
          </w:tcPr>
          <w:p w14:paraId="7BD892B8" w14:textId="77777777" w:rsidR="007C662F" w:rsidRPr="00D50130" w:rsidRDefault="007C662F" w:rsidP="00A13BE3">
            <w:pPr>
              <w:spacing w:before="0" w:after="0"/>
              <w:jc w:val="right"/>
              <w:rPr>
                <w:rFonts w:cs="Arial"/>
                <w:color w:val="000000"/>
                <w:szCs w:val="24"/>
              </w:rPr>
            </w:pPr>
            <w:r w:rsidRPr="00D50130">
              <w:rPr>
                <w:rFonts w:cs="Arial"/>
                <w:color w:val="000000"/>
                <w:szCs w:val="24"/>
              </w:rPr>
              <w:t>8.99</w:t>
            </w:r>
          </w:p>
        </w:tc>
        <w:tc>
          <w:tcPr>
            <w:tcW w:w="1364" w:type="dxa"/>
            <w:noWrap/>
            <w:vAlign w:val="center"/>
            <w:hideMark/>
          </w:tcPr>
          <w:p w14:paraId="3E818AFD" w14:textId="77777777" w:rsidR="007C662F" w:rsidRPr="00D50130" w:rsidRDefault="007C662F" w:rsidP="00A13BE3">
            <w:pPr>
              <w:spacing w:before="0" w:after="0"/>
              <w:jc w:val="right"/>
              <w:rPr>
                <w:rFonts w:cs="Arial"/>
                <w:color w:val="000000"/>
                <w:szCs w:val="24"/>
              </w:rPr>
            </w:pPr>
            <w:r w:rsidRPr="00D50130">
              <w:rPr>
                <w:rFonts w:cs="Arial"/>
                <w:color w:val="000000"/>
                <w:szCs w:val="24"/>
              </w:rPr>
              <w:t>14.03</w:t>
            </w:r>
          </w:p>
        </w:tc>
        <w:tc>
          <w:tcPr>
            <w:tcW w:w="1510" w:type="dxa"/>
            <w:noWrap/>
            <w:vAlign w:val="center"/>
            <w:hideMark/>
          </w:tcPr>
          <w:p w14:paraId="0ABDE65A" w14:textId="77777777" w:rsidR="007C662F" w:rsidRPr="00D50130" w:rsidRDefault="007C662F" w:rsidP="00A13BE3">
            <w:pPr>
              <w:spacing w:before="0" w:after="0"/>
              <w:jc w:val="right"/>
              <w:rPr>
                <w:rFonts w:cs="Arial"/>
                <w:color w:val="000000"/>
                <w:szCs w:val="24"/>
              </w:rPr>
            </w:pPr>
            <w:r w:rsidRPr="00D50130">
              <w:rPr>
                <w:rFonts w:cs="Arial"/>
                <w:color w:val="000000"/>
                <w:szCs w:val="24"/>
              </w:rPr>
              <w:t>18.35</w:t>
            </w:r>
          </w:p>
        </w:tc>
        <w:tc>
          <w:tcPr>
            <w:tcW w:w="1110" w:type="dxa"/>
            <w:noWrap/>
            <w:vAlign w:val="center"/>
            <w:hideMark/>
          </w:tcPr>
          <w:p w14:paraId="323AC763" w14:textId="77777777" w:rsidR="007C662F" w:rsidRPr="00D50130" w:rsidRDefault="007C662F" w:rsidP="00A13BE3">
            <w:pPr>
              <w:spacing w:before="0" w:after="0"/>
              <w:jc w:val="right"/>
              <w:rPr>
                <w:rFonts w:cs="Arial"/>
                <w:color w:val="000000"/>
                <w:szCs w:val="24"/>
              </w:rPr>
            </w:pPr>
            <w:r w:rsidRPr="00D50130">
              <w:rPr>
                <w:rFonts w:cs="Arial"/>
                <w:color w:val="000000"/>
                <w:szCs w:val="24"/>
              </w:rPr>
              <w:t>67.63</w:t>
            </w:r>
          </w:p>
        </w:tc>
        <w:tc>
          <w:tcPr>
            <w:tcW w:w="1605" w:type="dxa"/>
            <w:noWrap/>
            <w:vAlign w:val="center"/>
            <w:hideMark/>
          </w:tcPr>
          <w:p w14:paraId="13FFFFC1" w14:textId="77777777" w:rsidR="007C662F" w:rsidRPr="00D50130" w:rsidRDefault="007C662F" w:rsidP="00A13BE3">
            <w:pPr>
              <w:spacing w:before="0" w:after="0"/>
              <w:jc w:val="right"/>
              <w:rPr>
                <w:rFonts w:cs="Arial"/>
                <w:color w:val="000000"/>
                <w:szCs w:val="24"/>
              </w:rPr>
            </w:pPr>
            <w:r w:rsidRPr="00D50130">
              <w:rPr>
                <w:rFonts w:cs="Arial"/>
                <w:color w:val="000000"/>
                <w:szCs w:val="24"/>
              </w:rPr>
              <w:t>85.98</w:t>
            </w:r>
          </w:p>
        </w:tc>
      </w:tr>
      <w:tr w:rsidR="007C662F" w:rsidRPr="00D50130" w14:paraId="73ABAA01" w14:textId="77777777" w:rsidTr="00A13BE3">
        <w:trPr>
          <w:cantSplit/>
          <w:trHeight w:val="320"/>
        </w:trPr>
        <w:tc>
          <w:tcPr>
            <w:tcW w:w="1667" w:type="dxa"/>
            <w:noWrap/>
            <w:vAlign w:val="center"/>
            <w:hideMark/>
          </w:tcPr>
          <w:p w14:paraId="19D3DB67" w14:textId="77777777" w:rsidR="007C662F" w:rsidRPr="00D50130" w:rsidRDefault="007C662F" w:rsidP="007C662F">
            <w:pPr>
              <w:spacing w:before="0" w:after="0"/>
              <w:rPr>
                <w:rFonts w:cs="Arial"/>
                <w:color w:val="000000"/>
                <w:szCs w:val="24"/>
              </w:rPr>
            </w:pPr>
            <w:r w:rsidRPr="00D50130">
              <w:rPr>
                <w:rFonts w:cs="Arial"/>
                <w:color w:val="000000"/>
                <w:szCs w:val="24"/>
              </w:rPr>
              <w:t>San Luis Obispo</w:t>
            </w:r>
          </w:p>
        </w:tc>
        <w:tc>
          <w:tcPr>
            <w:tcW w:w="1364" w:type="dxa"/>
            <w:noWrap/>
            <w:vAlign w:val="center"/>
            <w:hideMark/>
          </w:tcPr>
          <w:p w14:paraId="6F94BF01" w14:textId="77777777" w:rsidR="007C662F" w:rsidRPr="00D50130" w:rsidRDefault="007C662F" w:rsidP="00A13BE3">
            <w:pPr>
              <w:spacing w:before="0" w:after="0"/>
              <w:jc w:val="right"/>
              <w:rPr>
                <w:rFonts w:cs="Arial"/>
                <w:color w:val="000000"/>
                <w:szCs w:val="24"/>
              </w:rPr>
            </w:pPr>
            <w:r w:rsidRPr="00D50130">
              <w:rPr>
                <w:rFonts w:cs="Arial"/>
                <w:color w:val="000000"/>
                <w:szCs w:val="24"/>
              </w:rPr>
              <w:t>8.47</w:t>
            </w:r>
          </w:p>
        </w:tc>
        <w:tc>
          <w:tcPr>
            <w:tcW w:w="1323" w:type="dxa"/>
            <w:noWrap/>
            <w:vAlign w:val="center"/>
            <w:hideMark/>
          </w:tcPr>
          <w:p w14:paraId="3870793B" w14:textId="77777777" w:rsidR="007C662F" w:rsidRPr="00D50130" w:rsidRDefault="007C662F" w:rsidP="00A13BE3">
            <w:pPr>
              <w:spacing w:before="0" w:after="0"/>
              <w:jc w:val="right"/>
              <w:rPr>
                <w:rFonts w:cs="Arial"/>
                <w:color w:val="000000"/>
                <w:szCs w:val="24"/>
              </w:rPr>
            </w:pPr>
            <w:r w:rsidRPr="00D50130">
              <w:rPr>
                <w:rFonts w:cs="Arial"/>
                <w:color w:val="000000"/>
                <w:szCs w:val="24"/>
              </w:rPr>
              <w:t>23.73</w:t>
            </w:r>
          </w:p>
        </w:tc>
        <w:tc>
          <w:tcPr>
            <w:tcW w:w="1364" w:type="dxa"/>
            <w:noWrap/>
            <w:vAlign w:val="center"/>
            <w:hideMark/>
          </w:tcPr>
          <w:p w14:paraId="4DE7AD9D" w14:textId="77777777" w:rsidR="007C662F" w:rsidRPr="00D50130" w:rsidRDefault="007C662F" w:rsidP="00A13BE3">
            <w:pPr>
              <w:spacing w:before="0" w:after="0"/>
              <w:jc w:val="right"/>
              <w:rPr>
                <w:rFonts w:cs="Arial"/>
                <w:color w:val="000000"/>
                <w:szCs w:val="24"/>
              </w:rPr>
            </w:pPr>
            <w:r w:rsidRPr="00D50130">
              <w:rPr>
                <w:rFonts w:cs="Arial"/>
                <w:color w:val="000000"/>
                <w:szCs w:val="24"/>
              </w:rPr>
              <w:t>32.2</w:t>
            </w:r>
          </w:p>
        </w:tc>
        <w:tc>
          <w:tcPr>
            <w:tcW w:w="1510" w:type="dxa"/>
            <w:noWrap/>
            <w:vAlign w:val="center"/>
            <w:hideMark/>
          </w:tcPr>
          <w:p w14:paraId="4BFC506D" w14:textId="77777777" w:rsidR="007C662F" w:rsidRPr="00D50130" w:rsidRDefault="007C662F" w:rsidP="00A13BE3">
            <w:pPr>
              <w:spacing w:before="0" w:after="0"/>
              <w:jc w:val="right"/>
              <w:rPr>
                <w:rFonts w:cs="Arial"/>
                <w:color w:val="000000"/>
                <w:szCs w:val="24"/>
              </w:rPr>
            </w:pPr>
            <w:r w:rsidRPr="00D50130">
              <w:rPr>
                <w:rFonts w:cs="Arial"/>
                <w:color w:val="000000"/>
                <w:szCs w:val="24"/>
              </w:rPr>
              <w:t>25.42</w:t>
            </w:r>
          </w:p>
        </w:tc>
        <w:tc>
          <w:tcPr>
            <w:tcW w:w="1110" w:type="dxa"/>
            <w:noWrap/>
            <w:vAlign w:val="center"/>
            <w:hideMark/>
          </w:tcPr>
          <w:p w14:paraId="29A6511F" w14:textId="77777777" w:rsidR="007C662F" w:rsidRPr="00D50130" w:rsidRDefault="007C662F" w:rsidP="00A13BE3">
            <w:pPr>
              <w:spacing w:before="0" w:after="0"/>
              <w:jc w:val="right"/>
              <w:rPr>
                <w:rFonts w:cs="Arial"/>
                <w:color w:val="000000"/>
                <w:szCs w:val="24"/>
              </w:rPr>
            </w:pPr>
            <w:r w:rsidRPr="00D50130">
              <w:rPr>
                <w:rFonts w:cs="Arial"/>
                <w:color w:val="000000"/>
                <w:szCs w:val="24"/>
              </w:rPr>
              <w:t>42.37</w:t>
            </w:r>
          </w:p>
        </w:tc>
        <w:tc>
          <w:tcPr>
            <w:tcW w:w="1605" w:type="dxa"/>
            <w:noWrap/>
            <w:vAlign w:val="center"/>
            <w:hideMark/>
          </w:tcPr>
          <w:p w14:paraId="6C82DED6" w14:textId="77777777" w:rsidR="007C662F" w:rsidRPr="00D50130" w:rsidRDefault="007C662F" w:rsidP="00A13BE3">
            <w:pPr>
              <w:spacing w:before="0" w:after="0"/>
              <w:jc w:val="right"/>
              <w:rPr>
                <w:rFonts w:cs="Arial"/>
                <w:color w:val="000000"/>
                <w:szCs w:val="24"/>
              </w:rPr>
            </w:pPr>
            <w:r w:rsidRPr="00D50130">
              <w:rPr>
                <w:rFonts w:cs="Arial"/>
                <w:color w:val="000000"/>
                <w:szCs w:val="24"/>
              </w:rPr>
              <w:t>67.79</w:t>
            </w:r>
          </w:p>
        </w:tc>
      </w:tr>
      <w:tr w:rsidR="007C662F" w:rsidRPr="00D50130" w14:paraId="4094CDF4" w14:textId="77777777" w:rsidTr="00A13BE3">
        <w:trPr>
          <w:cantSplit/>
          <w:trHeight w:val="320"/>
        </w:trPr>
        <w:tc>
          <w:tcPr>
            <w:tcW w:w="1667" w:type="dxa"/>
            <w:noWrap/>
            <w:vAlign w:val="center"/>
            <w:hideMark/>
          </w:tcPr>
          <w:p w14:paraId="1BA5E8B8" w14:textId="77777777" w:rsidR="007C662F" w:rsidRPr="00D50130" w:rsidRDefault="007C662F" w:rsidP="007C662F">
            <w:pPr>
              <w:spacing w:before="0" w:after="0"/>
              <w:rPr>
                <w:rFonts w:cs="Arial"/>
                <w:color w:val="000000"/>
                <w:szCs w:val="24"/>
              </w:rPr>
            </w:pPr>
            <w:r w:rsidRPr="00D50130">
              <w:rPr>
                <w:rFonts w:cs="Arial"/>
                <w:color w:val="000000"/>
                <w:szCs w:val="24"/>
              </w:rPr>
              <w:t>San Mateo</w:t>
            </w:r>
          </w:p>
        </w:tc>
        <w:tc>
          <w:tcPr>
            <w:tcW w:w="1364" w:type="dxa"/>
            <w:noWrap/>
            <w:vAlign w:val="center"/>
            <w:hideMark/>
          </w:tcPr>
          <w:p w14:paraId="46DD942A" w14:textId="77777777" w:rsidR="007C662F" w:rsidRPr="00D50130" w:rsidRDefault="007C662F" w:rsidP="00A13BE3">
            <w:pPr>
              <w:spacing w:before="0" w:after="0"/>
              <w:jc w:val="right"/>
              <w:rPr>
                <w:rFonts w:cs="Arial"/>
                <w:color w:val="000000"/>
                <w:szCs w:val="24"/>
              </w:rPr>
            </w:pPr>
            <w:r w:rsidRPr="00D50130">
              <w:rPr>
                <w:rFonts w:cs="Arial"/>
                <w:color w:val="000000"/>
                <w:szCs w:val="24"/>
              </w:rPr>
              <w:t>5</w:t>
            </w:r>
          </w:p>
        </w:tc>
        <w:tc>
          <w:tcPr>
            <w:tcW w:w="1323" w:type="dxa"/>
            <w:noWrap/>
            <w:vAlign w:val="center"/>
            <w:hideMark/>
          </w:tcPr>
          <w:p w14:paraId="3D89E760" w14:textId="77777777" w:rsidR="007C662F" w:rsidRPr="00D50130" w:rsidRDefault="007C662F" w:rsidP="00A13BE3">
            <w:pPr>
              <w:spacing w:before="0" w:after="0"/>
              <w:jc w:val="right"/>
              <w:rPr>
                <w:rFonts w:cs="Arial"/>
                <w:color w:val="000000"/>
                <w:szCs w:val="24"/>
              </w:rPr>
            </w:pPr>
            <w:r w:rsidRPr="00D50130">
              <w:rPr>
                <w:rFonts w:cs="Arial"/>
                <w:color w:val="000000"/>
                <w:szCs w:val="24"/>
              </w:rPr>
              <w:t>10</w:t>
            </w:r>
          </w:p>
        </w:tc>
        <w:tc>
          <w:tcPr>
            <w:tcW w:w="1364" w:type="dxa"/>
            <w:noWrap/>
            <w:vAlign w:val="center"/>
            <w:hideMark/>
          </w:tcPr>
          <w:p w14:paraId="6E7E18BA" w14:textId="77777777" w:rsidR="007C662F" w:rsidRPr="00D50130" w:rsidRDefault="007C662F" w:rsidP="00A13BE3">
            <w:pPr>
              <w:spacing w:before="0" w:after="0"/>
              <w:jc w:val="right"/>
              <w:rPr>
                <w:rFonts w:cs="Arial"/>
                <w:color w:val="000000"/>
                <w:szCs w:val="24"/>
              </w:rPr>
            </w:pPr>
            <w:r w:rsidRPr="00D50130">
              <w:rPr>
                <w:rFonts w:cs="Arial"/>
                <w:color w:val="000000"/>
                <w:szCs w:val="24"/>
              </w:rPr>
              <w:t>15</w:t>
            </w:r>
          </w:p>
        </w:tc>
        <w:tc>
          <w:tcPr>
            <w:tcW w:w="1510" w:type="dxa"/>
            <w:noWrap/>
            <w:vAlign w:val="center"/>
            <w:hideMark/>
          </w:tcPr>
          <w:p w14:paraId="76878304" w14:textId="77777777" w:rsidR="007C662F" w:rsidRPr="00D50130" w:rsidRDefault="007C662F" w:rsidP="00A13BE3">
            <w:pPr>
              <w:spacing w:before="0" w:after="0"/>
              <w:jc w:val="right"/>
              <w:rPr>
                <w:rFonts w:cs="Arial"/>
                <w:color w:val="000000"/>
                <w:szCs w:val="24"/>
              </w:rPr>
            </w:pPr>
            <w:r w:rsidRPr="00D50130">
              <w:rPr>
                <w:rFonts w:cs="Arial"/>
                <w:color w:val="000000"/>
                <w:szCs w:val="24"/>
              </w:rPr>
              <w:t>20</w:t>
            </w:r>
          </w:p>
        </w:tc>
        <w:tc>
          <w:tcPr>
            <w:tcW w:w="1110" w:type="dxa"/>
            <w:noWrap/>
            <w:vAlign w:val="center"/>
            <w:hideMark/>
          </w:tcPr>
          <w:p w14:paraId="47BA1C93" w14:textId="77777777" w:rsidR="007C662F" w:rsidRPr="00D50130" w:rsidRDefault="007C662F" w:rsidP="00A13BE3">
            <w:pPr>
              <w:spacing w:before="0" w:after="0"/>
              <w:jc w:val="right"/>
              <w:rPr>
                <w:rFonts w:cs="Arial"/>
                <w:color w:val="000000"/>
                <w:szCs w:val="24"/>
              </w:rPr>
            </w:pPr>
            <w:r w:rsidRPr="00D50130">
              <w:rPr>
                <w:rFonts w:cs="Arial"/>
                <w:color w:val="000000"/>
                <w:szCs w:val="24"/>
              </w:rPr>
              <w:t>65</w:t>
            </w:r>
          </w:p>
        </w:tc>
        <w:tc>
          <w:tcPr>
            <w:tcW w:w="1605" w:type="dxa"/>
            <w:noWrap/>
            <w:vAlign w:val="center"/>
            <w:hideMark/>
          </w:tcPr>
          <w:p w14:paraId="49E71170" w14:textId="77777777" w:rsidR="007C662F" w:rsidRPr="00D50130" w:rsidRDefault="007C662F" w:rsidP="00A13BE3">
            <w:pPr>
              <w:spacing w:before="0" w:after="0"/>
              <w:jc w:val="right"/>
              <w:rPr>
                <w:rFonts w:cs="Arial"/>
                <w:color w:val="000000"/>
                <w:szCs w:val="24"/>
              </w:rPr>
            </w:pPr>
            <w:r w:rsidRPr="00D50130">
              <w:rPr>
                <w:rFonts w:cs="Arial"/>
                <w:color w:val="000000"/>
                <w:szCs w:val="24"/>
              </w:rPr>
              <w:t>85</w:t>
            </w:r>
          </w:p>
        </w:tc>
      </w:tr>
      <w:tr w:rsidR="007C662F" w:rsidRPr="00D50130" w14:paraId="20A3F6FB" w14:textId="77777777" w:rsidTr="00A13BE3">
        <w:trPr>
          <w:cantSplit/>
          <w:trHeight w:val="320"/>
        </w:trPr>
        <w:tc>
          <w:tcPr>
            <w:tcW w:w="1667" w:type="dxa"/>
            <w:noWrap/>
            <w:vAlign w:val="center"/>
            <w:hideMark/>
          </w:tcPr>
          <w:p w14:paraId="27ADE26F" w14:textId="77777777" w:rsidR="007C662F" w:rsidRPr="00D50130" w:rsidRDefault="007C662F" w:rsidP="007C662F">
            <w:pPr>
              <w:spacing w:before="0" w:after="0"/>
              <w:rPr>
                <w:rFonts w:cs="Arial"/>
                <w:color w:val="000000"/>
                <w:szCs w:val="24"/>
              </w:rPr>
            </w:pPr>
            <w:r w:rsidRPr="00D50130">
              <w:rPr>
                <w:rFonts w:cs="Arial"/>
                <w:color w:val="000000"/>
                <w:szCs w:val="24"/>
              </w:rPr>
              <w:t>Santa Barbara</w:t>
            </w:r>
          </w:p>
        </w:tc>
        <w:tc>
          <w:tcPr>
            <w:tcW w:w="1364" w:type="dxa"/>
            <w:noWrap/>
            <w:vAlign w:val="center"/>
            <w:hideMark/>
          </w:tcPr>
          <w:p w14:paraId="54D4792A" w14:textId="77777777" w:rsidR="007C662F" w:rsidRPr="00D50130" w:rsidRDefault="007C662F" w:rsidP="00A13BE3">
            <w:pPr>
              <w:spacing w:before="0" w:after="0"/>
              <w:jc w:val="right"/>
              <w:rPr>
                <w:rFonts w:cs="Arial"/>
                <w:color w:val="000000"/>
                <w:szCs w:val="24"/>
              </w:rPr>
            </w:pPr>
            <w:r w:rsidRPr="00D50130">
              <w:rPr>
                <w:rFonts w:cs="Arial"/>
                <w:color w:val="000000"/>
                <w:szCs w:val="24"/>
              </w:rPr>
              <w:t>3.13</w:t>
            </w:r>
          </w:p>
        </w:tc>
        <w:tc>
          <w:tcPr>
            <w:tcW w:w="1323" w:type="dxa"/>
            <w:noWrap/>
            <w:vAlign w:val="center"/>
            <w:hideMark/>
          </w:tcPr>
          <w:p w14:paraId="76392CFA" w14:textId="77777777" w:rsidR="007C662F" w:rsidRPr="00D50130" w:rsidRDefault="007C662F" w:rsidP="00A13BE3">
            <w:pPr>
              <w:spacing w:before="0" w:after="0"/>
              <w:jc w:val="right"/>
              <w:rPr>
                <w:rFonts w:cs="Arial"/>
                <w:color w:val="000000"/>
                <w:szCs w:val="24"/>
              </w:rPr>
            </w:pPr>
            <w:r w:rsidRPr="00D50130">
              <w:rPr>
                <w:rFonts w:cs="Arial"/>
                <w:color w:val="000000"/>
                <w:szCs w:val="24"/>
              </w:rPr>
              <w:t>13.54</w:t>
            </w:r>
          </w:p>
        </w:tc>
        <w:tc>
          <w:tcPr>
            <w:tcW w:w="1364" w:type="dxa"/>
            <w:noWrap/>
            <w:vAlign w:val="center"/>
            <w:hideMark/>
          </w:tcPr>
          <w:p w14:paraId="0A7F622B" w14:textId="77777777" w:rsidR="007C662F" w:rsidRPr="00D50130" w:rsidRDefault="007C662F" w:rsidP="00A13BE3">
            <w:pPr>
              <w:spacing w:before="0" w:after="0"/>
              <w:jc w:val="right"/>
              <w:rPr>
                <w:rFonts w:cs="Arial"/>
                <w:color w:val="000000"/>
                <w:szCs w:val="24"/>
              </w:rPr>
            </w:pPr>
            <w:r w:rsidRPr="00D50130">
              <w:rPr>
                <w:rFonts w:cs="Arial"/>
                <w:color w:val="000000"/>
                <w:szCs w:val="24"/>
              </w:rPr>
              <w:t>16.67</w:t>
            </w:r>
          </w:p>
        </w:tc>
        <w:tc>
          <w:tcPr>
            <w:tcW w:w="1510" w:type="dxa"/>
            <w:noWrap/>
            <w:vAlign w:val="center"/>
            <w:hideMark/>
          </w:tcPr>
          <w:p w14:paraId="53E5BC19" w14:textId="77777777" w:rsidR="007C662F" w:rsidRPr="00D50130" w:rsidRDefault="007C662F" w:rsidP="00A13BE3">
            <w:pPr>
              <w:spacing w:before="0" w:after="0"/>
              <w:jc w:val="right"/>
              <w:rPr>
                <w:rFonts w:cs="Arial"/>
                <w:color w:val="000000"/>
                <w:szCs w:val="24"/>
              </w:rPr>
            </w:pPr>
            <w:r w:rsidRPr="00D50130">
              <w:rPr>
                <w:rFonts w:cs="Arial"/>
                <w:color w:val="000000"/>
                <w:szCs w:val="24"/>
              </w:rPr>
              <w:t>25</w:t>
            </w:r>
          </w:p>
        </w:tc>
        <w:tc>
          <w:tcPr>
            <w:tcW w:w="1110" w:type="dxa"/>
            <w:noWrap/>
            <w:vAlign w:val="center"/>
            <w:hideMark/>
          </w:tcPr>
          <w:p w14:paraId="2F6DF8EE" w14:textId="77777777" w:rsidR="007C662F" w:rsidRPr="00D50130" w:rsidRDefault="007C662F" w:rsidP="00A13BE3">
            <w:pPr>
              <w:spacing w:before="0" w:after="0"/>
              <w:jc w:val="right"/>
              <w:rPr>
                <w:rFonts w:cs="Arial"/>
                <w:color w:val="000000"/>
                <w:szCs w:val="24"/>
              </w:rPr>
            </w:pPr>
            <w:r w:rsidRPr="00D50130">
              <w:rPr>
                <w:rFonts w:cs="Arial"/>
                <w:color w:val="000000"/>
                <w:szCs w:val="24"/>
              </w:rPr>
              <w:t>58.33</w:t>
            </w:r>
          </w:p>
        </w:tc>
        <w:tc>
          <w:tcPr>
            <w:tcW w:w="1605" w:type="dxa"/>
            <w:noWrap/>
            <w:vAlign w:val="center"/>
            <w:hideMark/>
          </w:tcPr>
          <w:p w14:paraId="28F380E1" w14:textId="77777777" w:rsidR="007C662F" w:rsidRPr="00D50130" w:rsidRDefault="007C662F" w:rsidP="00A13BE3">
            <w:pPr>
              <w:spacing w:before="0" w:after="0"/>
              <w:jc w:val="right"/>
              <w:rPr>
                <w:rFonts w:cs="Arial"/>
                <w:color w:val="000000"/>
                <w:szCs w:val="24"/>
              </w:rPr>
            </w:pPr>
            <w:r w:rsidRPr="00D50130">
              <w:rPr>
                <w:rFonts w:cs="Arial"/>
                <w:color w:val="000000"/>
                <w:szCs w:val="24"/>
              </w:rPr>
              <w:t>83.33</w:t>
            </w:r>
          </w:p>
        </w:tc>
      </w:tr>
      <w:tr w:rsidR="007C662F" w:rsidRPr="00D50130" w14:paraId="68522553" w14:textId="77777777" w:rsidTr="00A13BE3">
        <w:trPr>
          <w:cantSplit/>
          <w:trHeight w:val="320"/>
        </w:trPr>
        <w:tc>
          <w:tcPr>
            <w:tcW w:w="1667" w:type="dxa"/>
            <w:noWrap/>
            <w:vAlign w:val="center"/>
            <w:hideMark/>
          </w:tcPr>
          <w:p w14:paraId="4D46BA59" w14:textId="77777777" w:rsidR="007C662F" w:rsidRPr="00D50130" w:rsidRDefault="007C662F" w:rsidP="007C662F">
            <w:pPr>
              <w:spacing w:before="0" w:after="0"/>
              <w:rPr>
                <w:rFonts w:cs="Arial"/>
                <w:color w:val="000000"/>
                <w:szCs w:val="24"/>
              </w:rPr>
            </w:pPr>
            <w:r w:rsidRPr="00D50130">
              <w:rPr>
                <w:rFonts w:cs="Arial"/>
                <w:color w:val="000000"/>
                <w:szCs w:val="24"/>
              </w:rPr>
              <w:t>Santa Clara</w:t>
            </w:r>
          </w:p>
        </w:tc>
        <w:tc>
          <w:tcPr>
            <w:tcW w:w="1364" w:type="dxa"/>
            <w:noWrap/>
            <w:vAlign w:val="center"/>
            <w:hideMark/>
          </w:tcPr>
          <w:p w14:paraId="2D67C6E5" w14:textId="77777777" w:rsidR="007C662F" w:rsidRPr="00D50130" w:rsidRDefault="007C662F" w:rsidP="00A13BE3">
            <w:pPr>
              <w:spacing w:before="0" w:after="0"/>
              <w:jc w:val="right"/>
              <w:rPr>
                <w:rFonts w:cs="Arial"/>
                <w:color w:val="000000"/>
                <w:szCs w:val="24"/>
              </w:rPr>
            </w:pPr>
            <w:r w:rsidRPr="00D50130">
              <w:rPr>
                <w:rFonts w:cs="Arial"/>
                <w:color w:val="000000"/>
                <w:szCs w:val="24"/>
              </w:rPr>
              <w:t>13.58</w:t>
            </w:r>
          </w:p>
        </w:tc>
        <w:tc>
          <w:tcPr>
            <w:tcW w:w="1323" w:type="dxa"/>
            <w:noWrap/>
            <w:vAlign w:val="center"/>
            <w:hideMark/>
          </w:tcPr>
          <w:p w14:paraId="0145FB83" w14:textId="77777777" w:rsidR="007C662F" w:rsidRPr="00D50130" w:rsidRDefault="007C662F" w:rsidP="00A13BE3">
            <w:pPr>
              <w:spacing w:before="0" w:after="0"/>
              <w:jc w:val="right"/>
              <w:rPr>
                <w:rFonts w:cs="Arial"/>
                <w:color w:val="000000"/>
                <w:szCs w:val="24"/>
              </w:rPr>
            </w:pPr>
            <w:r w:rsidRPr="00D50130">
              <w:rPr>
                <w:rFonts w:cs="Arial"/>
                <w:color w:val="000000"/>
                <w:szCs w:val="24"/>
              </w:rPr>
              <w:t>20.99</w:t>
            </w:r>
          </w:p>
        </w:tc>
        <w:tc>
          <w:tcPr>
            <w:tcW w:w="1364" w:type="dxa"/>
            <w:noWrap/>
            <w:vAlign w:val="center"/>
            <w:hideMark/>
          </w:tcPr>
          <w:p w14:paraId="74CE8C88" w14:textId="77777777" w:rsidR="007C662F" w:rsidRPr="00D50130" w:rsidRDefault="007C662F" w:rsidP="00A13BE3">
            <w:pPr>
              <w:spacing w:before="0" w:after="0"/>
              <w:jc w:val="right"/>
              <w:rPr>
                <w:rFonts w:cs="Arial"/>
                <w:color w:val="000000"/>
                <w:szCs w:val="24"/>
              </w:rPr>
            </w:pPr>
            <w:r w:rsidRPr="00D50130">
              <w:rPr>
                <w:rFonts w:cs="Arial"/>
                <w:color w:val="000000"/>
                <w:szCs w:val="24"/>
              </w:rPr>
              <w:t>34.57</w:t>
            </w:r>
          </w:p>
        </w:tc>
        <w:tc>
          <w:tcPr>
            <w:tcW w:w="1510" w:type="dxa"/>
            <w:noWrap/>
            <w:vAlign w:val="center"/>
            <w:hideMark/>
          </w:tcPr>
          <w:p w14:paraId="32F2233C" w14:textId="77777777" w:rsidR="007C662F" w:rsidRPr="00D50130" w:rsidRDefault="007C662F" w:rsidP="00A13BE3">
            <w:pPr>
              <w:spacing w:before="0" w:after="0"/>
              <w:jc w:val="right"/>
              <w:rPr>
                <w:rFonts w:cs="Arial"/>
                <w:color w:val="000000"/>
                <w:szCs w:val="24"/>
              </w:rPr>
            </w:pPr>
            <w:r w:rsidRPr="00D50130">
              <w:rPr>
                <w:rFonts w:cs="Arial"/>
                <w:color w:val="000000"/>
                <w:szCs w:val="24"/>
              </w:rPr>
              <w:t>13.58</w:t>
            </w:r>
          </w:p>
        </w:tc>
        <w:tc>
          <w:tcPr>
            <w:tcW w:w="1110" w:type="dxa"/>
            <w:noWrap/>
            <w:vAlign w:val="center"/>
            <w:hideMark/>
          </w:tcPr>
          <w:p w14:paraId="0E3E947C" w14:textId="77777777" w:rsidR="007C662F" w:rsidRPr="00D50130" w:rsidRDefault="007C662F" w:rsidP="00A13BE3">
            <w:pPr>
              <w:spacing w:before="0" w:after="0"/>
              <w:jc w:val="right"/>
              <w:rPr>
                <w:rFonts w:cs="Arial"/>
                <w:color w:val="000000"/>
                <w:szCs w:val="24"/>
              </w:rPr>
            </w:pPr>
            <w:r w:rsidRPr="00D50130">
              <w:rPr>
                <w:rFonts w:cs="Arial"/>
                <w:color w:val="000000"/>
                <w:szCs w:val="24"/>
              </w:rPr>
              <w:t>51.85</w:t>
            </w:r>
          </w:p>
        </w:tc>
        <w:tc>
          <w:tcPr>
            <w:tcW w:w="1605" w:type="dxa"/>
            <w:noWrap/>
            <w:vAlign w:val="center"/>
            <w:hideMark/>
          </w:tcPr>
          <w:p w14:paraId="11D30ACD" w14:textId="77777777" w:rsidR="007C662F" w:rsidRPr="00D50130" w:rsidRDefault="007C662F" w:rsidP="00A13BE3">
            <w:pPr>
              <w:spacing w:before="0" w:after="0"/>
              <w:jc w:val="right"/>
              <w:rPr>
                <w:rFonts w:cs="Arial"/>
                <w:color w:val="000000"/>
                <w:szCs w:val="24"/>
              </w:rPr>
            </w:pPr>
            <w:r w:rsidRPr="00D50130">
              <w:rPr>
                <w:rFonts w:cs="Arial"/>
                <w:color w:val="000000"/>
                <w:szCs w:val="24"/>
              </w:rPr>
              <w:t>65.43</w:t>
            </w:r>
          </w:p>
        </w:tc>
      </w:tr>
      <w:tr w:rsidR="007C662F" w:rsidRPr="00D50130" w14:paraId="3D1DA32C" w14:textId="77777777" w:rsidTr="00A13BE3">
        <w:trPr>
          <w:cantSplit/>
          <w:trHeight w:val="320"/>
        </w:trPr>
        <w:tc>
          <w:tcPr>
            <w:tcW w:w="1667" w:type="dxa"/>
            <w:noWrap/>
            <w:vAlign w:val="center"/>
            <w:hideMark/>
          </w:tcPr>
          <w:p w14:paraId="326ECC9A" w14:textId="77777777" w:rsidR="007C662F" w:rsidRPr="00D50130" w:rsidRDefault="007C662F" w:rsidP="007C662F">
            <w:pPr>
              <w:spacing w:before="0" w:after="0"/>
              <w:rPr>
                <w:rFonts w:cs="Arial"/>
                <w:color w:val="000000"/>
                <w:szCs w:val="24"/>
              </w:rPr>
            </w:pPr>
            <w:r w:rsidRPr="00D50130">
              <w:rPr>
                <w:rFonts w:cs="Arial"/>
                <w:color w:val="000000"/>
                <w:szCs w:val="24"/>
              </w:rPr>
              <w:t>Santa Cruz</w:t>
            </w:r>
          </w:p>
        </w:tc>
        <w:tc>
          <w:tcPr>
            <w:tcW w:w="1364" w:type="dxa"/>
            <w:noWrap/>
            <w:vAlign w:val="center"/>
            <w:hideMark/>
          </w:tcPr>
          <w:p w14:paraId="5FABF58D" w14:textId="77777777" w:rsidR="007C662F" w:rsidRPr="00D50130" w:rsidRDefault="007C662F" w:rsidP="00A13BE3">
            <w:pPr>
              <w:spacing w:before="0" w:after="0"/>
              <w:jc w:val="right"/>
              <w:rPr>
                <w:rFonts w:cs="Arial"/>
                <w:color w:val="000000"/>
                <w:szCs w:val="24"/>
              </w:rPr>
            </w:pPr>
            <w:r w:rsidRPr="00D50130">
              <w:rPr>
                <w:rFonts w:cs="Arial"/>
                <w:color w:val="000000"/>
                <w:szCs w:val="24"/>
              </w:rPr>
              <w:t>4.55</w:t>
            </w:r>
          </w:p>
        </w:tc>
        <w:tc>
          <w:tcPr>
            <w:tcW w:w="1323" w:type="dxa"/>
            <w:noWrap/>
            <w:vAlign w:val="center"/>
            <w:hideMark/>
          </w:tcPr>
          <w:p w14:paraId="62F8189C" w14:textId="77777777" w:rsidR="007C662F" w:rsidRPr="00D50130" w:rsidRDefault="007C662F" w:rsidP="00A13BE3">
            <w:pPr>
              <w:spacing w:before="0" w:after="0"/>
              <w:jc w:val="right"/>
              <w:rPr>
                <w:rFonts w:cs="Arial"/>
                <w:color w:val="000000"/>
                <w:szCs w:val="24"/>
              </w:rPr>
            </w:pPr>
            <w:r w:rsidRPr="00D50130">
              <w:rPr>
                <w:rFonts w:cs="Arial"/>
                <w:color w:val="000000"/>
                <w:szCs w:val="24"/>
              </w:rPr>
              <w:t>4.55</w:t>
            </w:r>
          </w:p>
        </w:tc>
        <w:tc>
          <w:tcPr>
            <w:tcW w:w="1364" w:type="dxa"/>
            <w:noWrap/>
            <w:vAlign w:val="center"/>
            <w:hideMark/>
          </w:tcPr>
          <w:p w14:paraId="62D4F236" w14:textId="77777777" w:rsidR="007C662F" w:rsidRPr="00D50130" w:rsidRDefault="007C662F" w:rsidP="00A13BE3">
            <w:pPr>
              <w:spacing w:before="0" w:after="0"/>
              <w:jc w:val="right"/>
              <w:rPr>
                <w:rFonts w:cs="Arial"/>
                <w:color w:val="000000"/>
                <w:szCs w:val="24"/>
              </w:rPr>
            </w:pPr>
            <w:r w:rsidRPr="00D50130">
              <w:rPr>
                <w:rFonts w:cs="Arial"/>
                <w:color w:val="000000"/>
                <w:szCs w:val="24"/>
              </w:rPr>
              <w:t>9.1</w:t>
            </w:r>
          </w:p>
        </w:tc>
        <w:tc>
          <w:tcPr>
            <w:tcW w:w="1510" w:type="dxa"/>
            <w:noWrap/>
            <w:vAlign w:val="center"/>
            <w:hideMark/>
          </w:tcPr>
          <w:p w14:paraId="1E5CDDC8" w14:textId="77777777" w:rsidR="007C662F" w:rsidRPr="00D50130" w:rsidRDefault="007C662F" w:rsidP="00A13BE3">
            <w:pPr>
              <w:spacing w:before="0" w:after="0"/>
              <w:jc w:val="right"/>
              <w:rPr>
                <w:rFonts w:cs="Arial"/>
                <w:color w:val="000000"/>
                <w:szCs w:val="24"/>
              </w:rPr>
            </w:pPr>
            <w:r w:rsidRPr="00D50130">
              <w:rPr>
                <w:rFonts w:cs="Arial"/>
                <w:color w:val="000000"/>
                <w:szCs w:val="24"/>
              </w:rPr>
              <w:t>22.73</w:t>
            </w:r>
          </w:p>
        </w:tc>
        <w:tc>
          <w:tcPr>
            <w:tcW w:w="1110" w:type="dxa"/>
            <w:noWrap/>
            <w:vAlign w:val="center"/>
            <w:hideMark/>
          </w:tcPr>
          <w:p w14:paraId="6BB5052A" w14:textId="77777777" w:rsidR="007C662F" w:rsidRPr="00D50130" w:rsidRDefault="007C662F" w:rsidP="00A13BE3">
            <w:pPr>
              <w:spacing w:before="0" w:after="0"/>
              <w:jc w:val="right"/>
              <w:rPr>
                <w:rFonts w:cs="Arial"/>
                <w:color w:val="000000"/>
                <w:szCs w:val="24"/>
              </w:rPr>
            </w:pPr>
            <w:r w:rsidRPr="00D50130">
              <w:rPr>
                <w:rFonts w:cs="Arial"/>
                <w:color w:val="000000"/>
                <w:szCs w:val="24"/>
              </w:rPr>
              <w:t>68.18</w:t>
            </w:r>
          </w:p>
        </w:tc>
        <w:tc>
          <w:tcPr>
            <w:tcW w:w="1605" w:type="dxa"/>
            <w:noWrap/>
            <w:vAlign w:val="center"/>
            <w:hideMark/>
          </w:tcPr>
          <w:p w14:paraId="1A940F5A" w14:textId="77777777" w:rsidR="007C662F" w:rsidRPr="00D50130" w:rsidRDefault="007C662F" w:rsidP="00A13BE3">
            <w:pPr>
              <w:spacing w:before="0" w:after="0"/>
              <w:jc w:val="right"/>
              <w:rPr>
                <w:rFonts w:cs="Arial"/>
                <w:color w:val="000000"/>
                <w:szCs w:val="24"/>
              </w:rPr>
            </w:pPr>
            <w:r w:rsidRPr="00D50130">
              <w:rPr>
                <w:rFonts w:cs="Arial"/>
                <w:color w:val="000000"/>
                <w:szCs w:val="24"/>
              </w:rPr>
              <w:t>90.91</w:t>
            </w:r>
          </w:p>
        </w:tc>
      </w:tr>
      <w:tr w:rsidR="007C662F" w:rsidRPr="00D50130" w14:paraId="6DA78318" w14:textId="77777777" w:rsidTr="00A13BE3">
        <w:trPr>
          <w:cantSplit/>
          <w:trHeight w:val="320"/>
        </w:trPr>
        <w:tc>
          <w:tcPr>
            <w:tcW w:w="1667" w:type="dxa"/>
            <w:noWrap/>
            <w:vAlign w:val="center"/>
            <w:hideMark/>
          </w:tcPr>
          <w:p w14:paraId="3509A0A8" w14:textId="77777777" w:rsidR="007C662F" w:rsidRPr="00D50130" w:rsidRDefault="007C662F" w:rsidP="007C662F">
            <w:pPr>
              <w:spacing w:before="0" w:after="0"/>
              <w:rPr>
                <w:rFonts w:cs="Arial"/>
                <w:color w:val="000000"/>
                <w:szCs w:val="24"/>
              </w:rPr>
            </w:pPr>
            <w:r w:rsidRPr="00D50130">
              <w:rPr>
                <w:rFonts w:cs="Arial"/>
                <w:color w:val="000000"/>
                <w:szCs w:val="24"/>
              </w:rPr>
              <w:t>Shasta</w:t>
            </w:r>
          </w:p>
        </w:tc>
        <w:tc>
          <w:tcPr>
            <w:tcW w:w="1364" w:type="dxa"/>
            <w:noWrap/>
            <w:vAlign w:val="center"/>
            <w:hideMark/>
          </w:tcPr>
          <w:p w14:paraId="4D65266C" w14:textId="77777777" w:rsidR="007C662F" w:rsidRPr="00D50130" w:rsidRDefault="007C662F" w:rsidP="00A13BE3">
            <w:pPr>
              <w:spacing w:before="0" w:after="0"/>
              <w:jc w:val="right"/>
              <w:rPr>
                <w:rFonts w:cs="Arial"/>
                <w:color w:val="000000"/>
                <w:szCs w:val="24"/>
              </w:rPr>
            </w:pPr>
            <w:r w:rsidRPr="00D50130">
              <w:rPr>
                <w:rFonts w:cs="Arial"/>
                <w:color w:val="000000"/>
                <w:szCs w:val="24"/>
              </w:rPr>
              <w:t>3.33</w:t>
            </w:r>
          </w:p>
        </w:tc>
        <w:tc>
          <w:tcPr>
            <w:tcW w:w="1323" w:type="dxa"/>
            <w:noWrap/>
            <w:vAlign w:val="center"/>
            <w:hideMark/>
          </w:tcPr>
          <w:p w14:paraId="3C7FCB76" w14:textId="77777777" w:rsidR="007C662F" w:rsidRPr="00D50130" w:rsidRDefault="007C662F" w:rsidP="00A13BE3">
            <w:pPr>
              <w:spacing w:before="0" w:after="0"/>
              <w:jc w:val="right"/>
              <w:rPr>
                <w:rFonts w:cs="Arial"/>
                <w:color w:val="000000"/>
                <w:szCs w:val="24"/>
              </w:rPr>
            </w:pPr>
            <w:r w:rsidRPr="00D50130">
              <w:rPr>
                <w:rFonts w:cs="Arial"/>
                <w:color w:val="000000"/>
                <w:szCs w:val="24"/>
              </w:rPr>
              <w:t>23.33</w:t>
            </w:r>
          </w:p>
        </w:tc>
        <w:tc>
          <w:tcPr>
            <w:tcW w:w="1364" w:type="dxa"/>
            <w:noWrap/>
            <w:vAlign w:val="center"/>
            <w:hideMark/>
          </w:tcPr>
          <w:p w14:paraId="0DAD39A0" w14:textId="77777777" w:rsidR="007C662F" w:rsidRPr="00D50130" w:rsidRDefault="007C662F" w:rsidP="00A13BE3">
            <w:pPr>
              <w:spacing w:before="0" w:after="0"/>
              <w:jc w:val="right"/>
              <w:rPr>
                <w:rFonts w:cs="Arial"/>
                <w:color w:val="000000"/>
                <w:szCs w:val="24"/>
              </w:rPr>
            </w:pPr>
            <w:r w:rsidRPr="00D50130">
              <w:rPr>
                <w:rFonts w:cs="Arial"/>
                <w:color w:val="000000"/>
                <w:szCs w:val="24"/>
              </w:rPr>
              <w:t>26.66</w:t>
            </w:r>
          </w:p>
        </w:tc>
        <w:tc>
          <w:tcPr>
            <w:tcW w:w="1510" w:type="dxa"/>
            <w:noWrap/>
            <w:vAlign w:val="center"/>
            <w:hideMark/>
          </w:tcPr>
          <w:p w14:paraId="498854BD" w14:textId="77777777" w:rsidR="007C662F" w:rsidRPr="00D50130" w:rsidRDefault="007C662F" w:rsidP="00A13BE3">
            <w:pPr>
              <w:spacing w:before="0" w:after="0"/>
              <w:jc w:val="right"/>
              <w:rPr>
                <w:rFonts w:cs="Arial"/>
                <w:color w:val="000000"/>
                <w:szCs w:val="24"/>
              </w:rPr>
            </w:pPr>
            <w:r w:rsidRPr="00D50130">
              <w:rPr>
                <w:rFonts w:cs="Arial"/>
                <w:color w:val="000000"/>
                <w:szCs w:val="24"/>
              </w:rPr>
              <w:t>21.11</w:t>
            </w:r>
          </w:p>
        </w:tc>
        <w:tc>
          <w:tcPr>
            <w:tcW w:w="1110" w:type="dxa"/>
            <w:noWrap/>
            <w:vAlign w:val="center"/>
            <w:hideMark/>
          </w:tcPr>
          <w:p w14:paraId="0E27B78C" w14:textId="77777777" w:rsidR="007C662F" w:rsidRPr="00D50130" w:rsidRDefault="007C662F" w:rsidP="00A13BE3">
            <w:pPr>
              <w:spacing w:before="0" w:after="0"/>
              <w:jc w:val="right"/>
              <w:rPr>
                <w:rFonts w:cs="Arial"/>
                <w:color w:val="000000"/>
                <w:szCs w:val="24"/>
              </w:rPr>
            </w:pPr>
            <w:r w:rsidRPr="00D50130">
              <w:rPr>
                <w:rFonts w:cs="Arial"/>
                <w:color w:val="000000"/>
                <w:szCs w:val="24"/>
              </w:rPr>
              <w:t>52.22</w:t>
            </w:r>
          </w:p>
        </w:tc>
        <w:tc>
          <w:tcPr>
            <w:tcW w:w="1605" w:type="dxa"/>
            <w:noWrap/>
            <w:vAlign w:val="center"/>
            <w:hideMark/>
          </w:tcPr>
          <w:p w14:paraId="24B92404" w14:textId="77777777" w:rsidR="007C662F" w:rsidRPr="00D50130" w:rsidRDefault="007C662F" w:rsidP="00A13BE3">
            <w:pPr>
              <w:spacing w:before="0" w:after="0"/>
              <w:jc w:val="right"/>
              <w:rPr>
                <w:rFonts w:cs="Arial"/>
                <w:color w:val="000000"/>
                <w:szCs w:val="24"/>
              </w:rPr>
            </w:pPr>
            <w:r w:rsidRPr="00D50130">
              <w:rPr>
                <w:rFonts w:cs="Arial"/>
                <w:color w:val="000000"/>
                <w:szCs w:val="24"/>
              </w:rPr>
              <w:t>73.33</w:t>
            </w:r>
          </w:p>
        </w:tc>
      </w:tr>
      <w:tr w:rsidR="007C662F" w:rsidRPr="00D50130" w14:paraId="7E785E38" w14:textId="77777777" w:rsidTr="00A13BE3">
        <w:trPr>
          <w:cantSplit/>
          <w:trHeight w:val="320"/>
        </w:trPr>
        <w:tc>
          <w:tcPr>
            <w:tcW w:w="1667" w:type="dxa"/>
            <w:noWrap/>
            <w:vAlign w:val="center"/>
            <w:hideMark/>
          </w:tcPr>
          <w:p w14:paraId="4E5D2129" w14:textId="77777777" w:rsidR="007C662F" w:rsidRPr="00D50130" w:rsidRDefault="007C662F" w:rsidP="007C662F">
            <w:pPr>
              <w:spacing w:before="0" w:after="0"/>
              <w:rPr>
                <w:rFonts w:cs="Arial"/>
                <w:color w:val="000000"/>
                <w:szCs w:val="24"/>
              </w:rPr>
            </w:pPr>
            <w:r w:rsidRPr="00D50130">
              <w:rPr>
                <w:rFonts w:cs="Arial"/>
                <w:color w:val="000000"/>
                <w:szCs w:val="24"/>
              </w:rPr>
              <w:t>Sierra</w:t>
            </w:r>
          </w:p>
        </w:tc>
        <w:tc>
          <w:tcPr>
            <w:tcW w:w="1364" w:type="dxa"/>
            <w:noWrap/>
            <w:vAlign w:val="center"/>
            <w:hideMark/>
          </w:tcPr>
          <w:p w14:paraId="65CDFC08"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2A4AAC74"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DC6A70D"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19034716"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2DCAD4A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594D1DAD"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02C935A2" w14:textId="77777777" w:rsidTr="00A13BE3">
        <w:trPr>
          <w:cantSplit/>
          <w:trHeight w:val="320"/>
        </w:trPr>
        <w:tc>
          <w:tcPr>
            <w:tcW w:w="1667" w:type="dxa"/>
            <w:noWrap/>
            <w:vAlign w:val="center"/>
            <w:hideMark/>
          </w:tcPr>
          <w:p w14:paraId="6AC38B85" w14:textId="77777777" w:rsidR="007C662F" w:rsidRPr="00D50130" w:rsidRDefault="007C662F" w:rsidP="007C662F">
            <w:pPr>
              <w:spacing w:before="0" w:after="0"/>
              <w:rPr>
                <w:rFonts w:cs="Arial"/>
                <w:color w:val="000000"/>
                <w:szCs w:val="24"/>
              </w:rPr>
            </w:pPr>
            <w:r w:rsidRPr="00D50130">
              <w:rPr>
                <w:rFonts w:cs="Arial"/>
                <w:color w:val="000000"/>
                <w:szCs w:val="24"/>
              </w:rPr>
              <w:t>Siskiyou</w:t>
            </w:r>
          </w:p>
        </w:tc>
        <w:tc>
          <w:tcPr>
            <w:tcW w:w="1364" w:type="dxa"/>
            <w:noWrap/>
            <w:vAlign w:val="center"/>
            <w:hideMark/>
          </w:tcPr>
          <w:p w14:paraId="6ACC4CD9"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3AAD1160" w14:textId="77777777" w:rsidR="007C662F" w:rsidRPr="00D50130" w:rsidRDefault="007C662F" w:rsidP="00A13BE3">
            <w:pPr>
              <w:spacing w:before="0" w:after="0"/>
              <w:jc w:val="right"/>
              <w:rPr>
                <w:rFonts w:cs="Arial"/>
                <w:color w:val="000000"/>
                <w:szCs w:val="24"/>
              </w:rPr>
            </w:pPr>
            <w:r w:rsidRPr="00D50130">
              <w:rPr>
                <w:rFonts w:cs="Arial"/>
                <w:color w:val="000000"/>
                <w:szCs w:val="24"/>
              </w:rPr>
              <w:t>31.25</w:t>
            </w:r>
          </w:p>
        </w:tc>
        <w:tc>
          <w:tcPr>
            <w:tcW w:w="1364" w:type="dxa"/>
            <w:noWrap/>
            <w:vAlign w:val="center"/>
            <w:hideMark/>
          </w:tcPr>
          <w:p w14:paraId="1C80631F" w14:textId="77777777" w:rsidR="007C662F" w:rsidRPr="00D50130" w:rsidRDefault="007C662F" w:rsidP="00A13BE3">
            <w:pPr>
              <w:spacing w:before="0" w:after="0"/>
              <w:jc w:val="right"/>
              <w:rPr>
                <w:rFonts w:cs="Arial"/>
                <w:color w:val="000000"/>
                <w:szCs w:val="24"/>
              </w:rPr>
            </w:pPr>
            <w:r w:rsidRPr="00D50130">
              <w:rPr>
                <w:rFonts w:cs="Arial"/>
                <w:color w:val="000000"/>
                <w:szCs w:val="24"/>
              </w:rPr>
              <w:t>31.25</w:t>
            </w:r>
          </w:p>
        </w:tc>
        <w:tc>
          <w:tcPr>
            <w:tcW w:w="1510" w:type="dxa"/>
            <w:noWrap/>
            <w:vAlign w:val="center"/>
            <w:hideMark/>
          </w:tcPr>
          <w:p w14:paraId="04676E89" w14:textId="77777777" w:rsidR="007C662F" w:rsidRPr="00D50130" w:rsidRDefault="007C662F" w:rsidP="00A13BE3">
            <w:pPr>
              <w:spacing w:before="0" w:after="0"/>
              <w:jc w:val="right"/>
              <w:rPr>
                <w:rFonts w:cs="Arial"/>
                <w:color w:val="000000"/>
                <w:szCs w:val="24"/>
              </w:rPr>
            </w:pPr>
            <w:r w:rsidRPr="00D50130">
              <w:rPr>
                <w:rFonts w:cs="Arial"/>
                <w:color w:val="000000"/>
                <w:szCs w:val="24"/>
              </w:rPr>
              <w:t>18.75</w:t>
            </w:r>
          </w:p>
        </w:tc>
        <w:tc>
          <w:tcPr>
            <w:tcW w:w="1110" w:type="dxa"/>
            <w:noWrap/>
            <w:vAlign w:val="center"/>
            <w:hideMark/>
          </w:tcPr>
          <w:p w14:paraId="0F08422F" w14:textId="77777777" w:rsidR="007C662F" w:rsidRPr="00D50130" w:rsidRDefault="007C662F" w:rsidP="00A13BE3">
            <w:pPr>
              <w:spacing w:before="0" w:after="0"/>
              <w:jc w:val="right"/>
              <w:rPr>
                <w:rFonts w:cs="Arial"/>
                <w:color w:val="000000"/>
                <w:szCs w:val="24"/>
              </w:rPr>
            </w:pPr>
            <w:r w:rsidRPr="00D50130">
              <w:rPr>
                <w:rFonts w:cs="Arial"/>
                <w:color w:val="000000"/>
                <w:szCs w:val="24"/>
              </w:rPr>
              <w:t>50</w:t>
            </w:r>
          </w:p>
        </w:tc>
        <w:tc>
          <w:tcPr>
            <w:tcW w:w="1605" w:type="dxa"/>
            <w:noWrap/>
            <w:vAlign w:val="center"/>
            <w:hideMark/>
          </w:tcPr>
          <w:p w14:paraId="4ADFB255" w14:textId="77777777" w:rsidR="007C662F" w:rsidRPr="00D50130" w:rsidRDefault="007C662F" w:rsidP="00A13BE3">
            <w:pPr>
              <w:spacing w:before="0" w:after="0"/>
              <w:jc w:val="right"/>
              <w:rPr>
                <w:rFonts w:cs="Arial"/>
                <w:color w:val="000000"/>
                <w:szCs w:val="24"/>
              </w:rPr>
            </w:pPr>
            <w:r w:rsidRPr="00D50130">
              <w:rPr>
                <w:rFonts w:cs="Arial"/>
                <w:color w:val="000000"/>
                <w:szCs w:val="24"/>
              </w:rPr>
              <w:t>68.75</w:t>
            </w:r>
          </w:p>
        </w:tc>
      </w:tr>
      <w:tr w:rsidR="007C662F" w:rsidRPr="00D50130" w14:paraId="021D1A59" w14:textId="77777777" w:rsidTr="00A13BE3">
        <w:trPr>
          <w:cantSplit/>
          <w:trHeight w:val="320"/>
        </w:trPr>
        <w:tc>
          <w:tcPr>
            <w:tcW w:w="1667" w:type="dxa"/>
            <w:noWrap/>
            <w:vAlign w:val="center"/>
            <w:hideMark/>
          </w:tcPr>
          <w:p w14:paraId="7C1B37A7" w14:textId="77777777" w:rsidR="007C662F" w:rsidRPr="00D50130" w:rsidRDefault="007C662F" w:rsidP="007C662F">
            <w:pPr>
              <w:spacing w:before="0" w:after="0"/>
              <w:rPr>
                <w:rFonts w:cs="Arial"/>
                <w:color w:val="000000"/>
                <w:szCs w:val="24"/>
              </w:rPr>
            </w:pPr>
            <w:r w:rsidRPr="00D50130">
              <w:rPr>
                <w:rFonts w:cs="Arial"/>
                <w:color w:val="000000"/>
                <w:szCs w:val="24"/>
              </w:rPr>
              <w:t>Solano</w:t>
            </w:r>
          </w:p>
        </w:tc>
        <w:tc>
          <w:tcPr>
            <w:tcW w:w="1364" w:type="dxa"/>
            <w:noWrap/>
            <w:vAlign w:val="center"/>
            <w:hideMark/>
          </w:tcPr>
          <w:p w14:paraId="3B32FD87" w14:textId="77777777" w:rsidR="007C662F" w:rsidRPr="00D50130" w:rsidRDefault="007C662F" w:rsidP="00A13BE3">
            <w:pPr>
              <w:spacing w:before="0" w:after="0"/>
              <w:jc w:val="right"/>
              <w:rPr>
                <w:rFonts w:cs="Arial"/>
                <w:color w:val="000000"/>
                <w:szCs w:val="24"/>
              </w:rPr>
            </w:pPr>
            <w:r w:rsidRPr="00D50130">
              <w:rPr>
                <w:rFonts w:cs="Arial"/>
                <w:color w:val="000000"/>
                <w:szCs w:val="24"/>
              </w:rPr>
              <w:t>7.25</w:t>
            </w:r>
          </w:p>
        </w:tc>
        <w:tc>
          <w:tcPr>
            <w:tcW w:w="1323" w:type="dxa"/>
            <w:noWrap/>
            <w:vAlign w:val="center"/>
            <w:hideMark/>
          </w:tcPr>
          <w:p w14:paraId="2E34F830" w14:textId="77777777" w:rsidR="007C662F" w:rsidRPr="00D50130" w:rsidRDefault="007C662F" w:rsidP="00A13BE3">
            <w:pPr>
              <w:spacing w:before="0" w:after="0"/>
              <w:jc w:val="right"/>
              <w:rPr>
                <w:rFonts w:cs="Arial"/>
                <w:color w:val="000000"/>
                <w:szCs w:val="24"/>
              </w:rPr>
            </w:pPr>
            <w:r w:rsidRPr="00D50130">
              <w:rPr>
                <w:rFonts w:cs="Arial"/>
                <w:color w:val="000000"/>
                <w:szCs w:val="24"/>
              </w:rPr>
              <w:t>10.14</w:t>
            </w:r>
          </w:p>
        </w:tc>
        <w:tc>
          <w:tcPr>
            <w:tcW w:w="1364" w:type="dxa"/>
            <w:noWrap/>
            <w:vAlign w:val="center"/>
            <w:hideMark/>
          </w:tcPr>
          <w:p w14:paraId="4122229A" w14:textId="77777777" w:rsidR="007C662F" w:rsidRPr="00D50130" w:rsidRDefault="007C662F" w:rsidP="00A13BE3">
            <w:pPr>
              <w:spacing w:before="0" w:after="0"/>
              <w:jc w:val="right"/>
              <w:rPr>
                <w:rFonts w:cs="Arial"/>
                <w:color w:val="000000"/>
                <w:szCs w:val="24"/>
              </w:rPr>
            </w:pPr>
            <w:r w:rsidRPr="00D50130">
              <w:rPr>
                <w:rFonts w:cs="Arial"/>
                <w:color w:val="000000"/>
                <w:szCs w:val="24"/>
              </w:rPr>
              <w:t>17.39</w:t>
            </w:r>
          </w:p>
        </w:tc>
        <w:tc>
          <w:tcPr>
            <w:tcW w:w="1510" w:type="dxa"/>
            <w:noWrap/>
            <w:vAlign w:val="center"/>
            <w:hideMark/>
          </w:tcPr>
          <w:p w14:paraId="55964DA1" w14:textId="77777777" w:rsidR="007C662F" w:rsidRPr="00D50130" w:rsidRDefault="007C662F" w:rsidP="00A13BE3">
            <w:pPr>
              <w:spacing w:before="0" w:after="0"/>
              <w:jc w:val="right"/>
              <w:rPr>
                <w:rFonts w:cs="Arial"/>
                <w:color w:val="000000"/>
                <w:szCs w:val="24"/>
              </w:rPr>
            </w:pPr>
            <w:r w:rsidRPr="00D50130">
              <w:rPr>
                <w:rFonts w:cs="Arial"/>
                <w:color w:val="000000"/>
                <w:szCs w:val="24"/>
              </w:rPr>
              <w:t>20.29</w:t>
            </w:r>
          </w:p>
        </w:tc>
        <w:tc>
          <w:tcPr>
            <w:tcW w:w="1110" w:type="dxa"/>
            <w:noWrap/>
            <w:vAlign w:val="center"/>
            <w:hideMark/>
          </w:tcPr>
          <w:p w14:paraId="022CF19C" w14:textId="77777777" w:rsidR="007C662F" w:rsidRPr="00D50130" w:rsidRDefault="007C662F" w:rsidP="00A13BE3">
            <w:pPr>
              <w:spacing w:before="0" w:after="0"/>
              <w:jc w:val="right"/>
              <w:rPr>
                <w:rFonts w:cs="Arial"/>
                <w:color w:val="000000"/>
                <w:szCs w:val="24"/>
              </w:rPr>
            </w:pPr>
            <w:r w:rsidRPr="00D50130">
              <w:rPr>
                <w:rFonts w:cs="Arial"/>
                <w:color w:val="000000"/>
                <w:szCs w:val="24"/>
              </w:rPr>
              <w:t>62.32</w:t>
            </w:r>
          </w:p>
        </w:tc>
        <w:tc>
          <w:tcPr>
            <w:tcW w:w="1605" w:type="dxa"/>
            <w:noWrap/>
            <w:vAlign w:val="center"/>
            <w:hideMark/>
          </w:tcPr>
          <w:p w14:paraId="113D922A" w14:textId="77777777" w:rsidR="007C662F" w:rsidRPr="00D50130" w:rsidRDefault="007C662F" w:rsidP="00A13BE3">
            <w:pPr>
              <w:spacing w:before="0" w:after="0"/>
              <w:jc w:val="right"/>
              <w:rPr>
                <w:rFonts w:cs="Arial"/>
                <w:color w:val="000000"/>
                <w:szCs w:val="24"/>
              </w:rPr>
            </w:pPr>
            <w:r w:rsidRPr="00D50130">
              <w:rPr>
                <w:rFonts w:cs="Arial"/>
                <w:color w:val="000000"/>
                <w:szCs w:val="24"/>
              </w:rPr>
              <w:t>82.61</w:t>
            </w:r>
          </w:p>
        </w:tc>
      </w:tr>
      <w:tr w:rsidR="007C662F" w:rsidRPr="00D50130" w14:paraId="42C3308F" w14:textId="77777777" w:rsidTr="00A13BE3">
        <w:trPr>
          <w:cantSplit/>
          <w:trHeight w:val="320"/>
        </w:trPr>
        <w:tc>
          <w:tcPr>
            <w:tcW w:w="1667" w:type="dxa"/>
            <w:noWrap/>
            <w:vAlign w:val="center"/>
            <w:hideMark/>
          </w:tcPr>
          <w:p w14:paraId="31887E95" w14:textId="77777777" w:rsidR="007C662F" w:rsidRPr="00D50130" w:rsidRDefault="007C662F" w:rsidP="007C662F">
            <w:pPr>
              <w:spacing w:before="0" w:after="0"/>
              <w:rPr>
                <w:rFonts w:cs="Arial"/>
                <w:color w:val="000000"/>
                <w:szCs w:val="24"/>
              </w:rPr>
            </w:pPr>
            <w:r w:rsidRPr="00D50130">
              <w:rPr>
                <w:rFonts w:cs="Arial"/>
                <w:color w:val="000000"/>
                <w:szCs w:val="24"/>
              </w:rPr>
              <w:t>Sonoma</w:t>
            </w:r>
          </w:p>
        </w:tc>
        <w:tc>
          <w:tcPr>
            <w:tcW w:w="1364" w:type="dxa"/>
            <w:noWrap/>
            <w:vAlign w:val="center"/>
            <w:hideMark/>
          </w:tcPr>
          <w:p w14:paraId="5C6CE116" w14:textId="77777777" w:rsidR="007C662F" w:rsidRPr="00D50130" w:rsidRDefault="007C662F" w:rsidP="00A13BE3">
            <w:pPr>
              <w:spacing w:before="0" w:after="0"/>
              <w:jc w:val="right"/>
              <w:rPr>
                <w:rFonts w:cs="Arial"/>
                <w:color w:val="000000"/>
                <w:szCs w:val="24"/>
              </w:rPr>
            </w:pPr>
            <w:r w:rsidRPr="00D50130">
              <w:rPr>
                <w:rFonts w:cs="Arial"/>
                <w:color w:val="000000"/>
                <w:szCs w:val="24"/>
              </w:rPr>
              <w:t>11.69</w:t>
            </w:r>
          </w:p>
        </w:tc>
        <w:tc>
          <w:tcPr>
            <w:tcW w:w="1323" w:type="dxa"/>
            <w:noWrap/>
            <w:vAlign w:val="center"/>
            <w:hideMark/>
          </w:tcPr>
          <w:p w14:paraId="5803FA5C" w14:textId="77777777" w:rsidR="007C662F" w:rsidRPr="00D50130" w:rsidRDefault="007C662F" w:rsidP="00A13BE3">
            <w:pPr>
              <w:spacing w:before="0" w:after="0"/>
              <w:jc w:val="right"/>
              <w:rPr>
                <w:rFonts w:cs="Arial"/>
                <w:color w:val="000000"/>
                <w:szCs w:val="24"/>
              </w:rPr>
            </w:pPr>
            <w:r w:rsidRPr="00D50130">
              <w:rPr>
                <w:rFonts w:cs="Arial"/>
                <w:color w:val="000000"/>
                <w:szCs w:val="24"/>
              </w:rPr>
              <w:t>14.29</w:t>
            </w:r>
          </w:p>
        </w:tc>
        <w:tc>
          <w:tcPr>
            <w:tcW w:w="1364" w:type="dxa"/>
            <w:noWrap/>
            <w:vAlign w:val="center"/>
            <w:hideMark/>
          </w:tcPr>
          <w:p w14:paraId="2BA86E72" w14:textId="77777777" w:rsidR="007C662F" w:rsidRPr="00D50130" w:rsidRDefault="007C662F" w:rsidP="00A13BE3">
            <w:pPr>
              <w:spacing w:before="0" w:after="0"/>
              <w:jc w:val="right"/>
              <w:rPr>
                <w:rFonts w:cs="Arial"/>
                <w:color w:val="000000"/>
                <w:szCs w:val="24"/>
              </w:rPr>
            </w:pPr>
            <w:r w:rsidRPr="00D50130">
              <w:rPr>
                <w:rFonts w:cs="Arial"/>
                <w:color w:val="000000"/>
                <w:szCs w:val="24"/>
              </w:rPr>
              <w:t>25.98</w:t>
            </w:r>
          </w:p>
        </w:tc>
        <w:tc>
          <w:tcPr>
            <w:tcW w:w="1510" w:type="dxa"/>
            <w:noWrap/>
            <w:vAlign w:val="center"/>
            <w:hideMark/>
          </w:tcPr>
          <w:p w14:paraId="77A1C8C7" w14:textId="77777777" w:rsidR="007C662F" w:rsidRPr="00D50130" w:rsidRDefault="007C662F" w:rsidP="00A13BE3">
            <w:pPr>
              <w:spacing w:before="0" w:after="0"/>
              <w:jc w:val="right"/>
              <w:rPr>
                <w:rFonts w:cs="Arial"/>
                <w:color w:val="000000"/>
                <w:szCs w:val="24"/>
              </w:rPr>
            </w:pPr>
            <w:r w:rsidRPr="00D50130">
              <w:rPr>
                <w:rFonts w:cs="Arial"/>
                <w:color w:val="000000"/>
                <w:szCs w:val="24"/>
              </w:rPr>
              <w:t>27.27</w:t>
            </w:r>
          </w:p>
        </w:tc>
        <w:tc>
          <w:tcPr>
            <w:tcW w:w="1110" w:type="dxa"/>
            <w:noWrap/>
            <w:vAlign w:val="center"/>
            <w:hideMark/>
          </w:tcPr>
          <w:p w14:paraId="14A0716F" w14:textId="77777777" w:rsidR="007C662F" w:rsidRPr="00D50130" w:rsidRDefault="007C662F" w:rsidP="00A13BE3">
            <w:pPr>
              <w:spacing w:before="0" w:after="0"/>
              <w:jc w:val="right"/>
              <w:rPr>
                <w:rFonts w:cs="Arial"/>
                <w:color w:val="000000"/>
                <w:szCs w:val="24"/>
              </w:rPr>
            </w:pPr>
            <w:r w:rsidRPr="00D50130">
              <w:rPr>
                <w:rFonts w:cs="Arial"/>
                <w:color w:val="000000"/>
                <w:szCs w:val="24"/>
              </w:rPr>
              <w:t>46.75</w:t>
            </w:r>
          </w:p>
        </w:tc>
        <w:tc>
          <w:tcPr>
            <w:tcW w:w="1605" w:type="dxa"/>
            <w:noWrap/>
            <w:vAlign w:val="center"/>
            <w:hideMark/>
          </w:tcPr>
          <w:p w14:paraId="6A2C5B9B" w14:textId="77777777" w:rsidR="007C662F" w:rsidRPr="00D50130" w:rsidRDefault="007C662F" w:rsidP="00A13BE3">
            <w:pPr>
              <w:spacing w:before="0" w:after="0"/>
              <w:jc w:val="right"/>
              <w:rPr>
                <w:rFonts w:cs="Arial"/>
                <w:color w:val="000000"/>
                <w:szCs w:val="24"/>
              </w:rPr>
            </w:pPr>
            <w:r w:rsidRPr="00D50130">
              <w:rPr>
                <w:rFonts w:cs="Arial"/>
                <w:color w:val="000000"/>
                <w:szCs w:val="24"/>
              </w:rPr>
              <w:t>74.02</w:t>
            </w:r>
          </w:p>
        </w:tc>
      </w:tr>
      <w:tr w:rsidR="007C662F" w:rsidRPr="00D50130" w14:paraId="6B969D22" w14:textId="77777777" w:rsidTr="00A13BE3">
        <w:trPr>
          <w:cantSplit/>
          <w:trHeight w:val="320"/>
        </w:trPr>
        <w:tc>
          <w:tcPr>
            <w:tcW w:w="1667" w:type="dxa"/>
            <w:noWrap/>
            <w:vAlign w:val="center"/>
            <w:hideMark/>
          </w:tcPr>
          <w:p w14:paraId="552AC354" w14:textId="77777777" w:rsidR="007C662F" w:rsidRPr="00D50130" w:rsidRDefault="007C662F" w:rsidP="007C662F">
            <w:pPr>
              <w:spacing w:before="0" w:after="0"/>
              <w:rPr>
                <w:rFonts w:cs="Arial"/>
                <w:color w:val="000000"/>
                <w:szCs w:val="24"/>
              </w:rPr>
            </w:pPr>
            <w:r w:rsidRPr="00D50130">
              <w:rPr>
                <w:rFonts w:cs="Arial"/>
                <w:color w:val="000000"/>
                <w:szCs w:val="24"/>
              </w:rPr>
              <w:t>Stanislaus</w:t>
            </w:r>
          </w:p>
        </w:tc>
        <w:tc>
          <w:tcPr>
            <w:tcW w:w="1364" w:type="dxa"/>
            <w:noWrap/>
            <w:vAlign w:val="center"/>
            <w:hideMark/>
          </w:tcPr>
          <w:p w14:paraId="64943E23" w14:textId="77777777" w:rsidR="007C662F" w:rsidRPr="00D50130" w:rsidRDefault="007C662F" w:rsidP="00A13BE3">
            <w:pPr>
              <w:spacing w:before="0" w:after="0"/>
              <w:jc w:val="right"/>
              <w:rPr>
                <w:rFonts w:cs="Arial"/>
                <w:color w:val="000000"/>
                <w:szCs w:val="24"/>
              </w:rPr>
            </w:pPr>
            <w:r w:rsidRPr="00D50130">
              <w:rPr>
                <w:rFonts w:cs="Arial"/>
                <w:color w:val="000000"/>
                <w:szCs w:val="24"/>
              </w:rPr>
              <w:t>5.8</w:t>
            </w:r>
          </w:p>
        </w:tc>
        <w:tc>
          <w:tcPr>
            <w:tcW w:w="1323" w:type="dxa"/>
            <w:noWrap/>
            <w:vAlign w:val="center"/>
            <w:hideMark/>
          </w:tcPr>
          <w:p w14:paraId="2620AFA4" w14:textId="77777777" w:rsidR="007C662F" w:rsidRPr="00D50130" w:rsidRDefault="007C662F" w:rsidP="00A13BE3">
            <w:pPr>
              <w:spacing w:before="0" w:after="0"/>
              <w:jc w:val="right"/>
              <w:rPr>
                <w:rFonts w:cs="Arial"/>
                <w:color w:val="000000"/>
                <w:szCs w:val="24"/>
              </w:rPr>
            </w:pPr>
            <w:r w:rsidRPr="00D50130">
              <w:rPr>
                <w:rFonts w:cs="Arial"/>
                <w:color w:val="000000"/>
                <w:szCs w:val="24"/>
              </w:rPr>
              <w:t>18.12</w:t>
            </w:r>
          </w:p>
        </w:tc>
        <w:tc>
          <w:tcPr>
            <w:tcW w:w="1364" w:type="dxa"/>
            <w:noWrap/>
            <w:vAlign w:val="center"/>
            <w:hideMark/>
          </w:tcPr>
          <w:p w14:paraId="4EFEE1C5" w14:textId="77777777" w:rsidR="007C662F" w:rsidRPr="00D50130" w:rsidRDefault="007C662F" w:rsidP="00A13BE3">
            <w:pPr>
              <w:spacing w:before="0" w:after="0"/>
              <w:jc w:val="right"/>
              <w:rPr>
                <w:rFonts w:cs="Arial"/>
                <w:color w:val="000000"/>
                <w:szCs w:val="24"/>
              </w:rPr>
            </w:pPr>
            <w:r w:rsidRPr="00D50130">
              <w:rPr>
                <w:rFonts w:cs="Arial"/>
                <w:color w:val="000000"/>
                <w:szCs w:val="24"/>
              </w:rPr>
              <w:t>23.92</w:t>
            </w:r>
          </w:p>
        </w:tc>
        <w:tc>
          <w:tcPr>
            <w:tcW w:w="1510" w:type="dxa"/>
            <w:noWrap/>
            <w:vAlign w:val="center"/>
            <w:hideMark/>
          </w:tcPr>
          <w:p w14:paraId="23282F70" w14:textId="77777777" w:rsidR="007C662F" w:rsidRPr="00D50130" w:rsidRDefault="007C662F" w:rsidP="00A13BE3">
            <w:pPr>
              <w:spacing w:before="0" w:after="0"/>
              <w:jc w:val="right"/>
              <w:rPr>
                <w:rFonts w:cs="Arial"/>
                <w:color w:val="000000"/>
                <w:szCs w:val="24"/>
              </w:rPr>
            </w:pPr>
            <w:r w:rsidRPr="00D50130">
              <w:rPr>
                <w:rFonts w:cs="Arial"/>
                <w:color w:val="000000"/>
                <w:szCs w:val="24"/>
              </w:rPr>
              <w:t>20.29</w:t>
            </w:r>
          </w:p>
        </w:tc>
        <w:tc>
          <w:tcPr>
            <w:tcW w:w="1110" w:type="dxa"/>
            <w:noWrap/>
            <w:vAlign w:val="center"/>
            <w:hideMark/>
          </w:tcPr>
          <w:p w14:paraId="57B0B29A" w14:textId="77777777" w:rsidR="007C662F" w:rsidRPr="00D50130" w:rsidRDefault="007C662F" w:rsidP="00A13BE3">
            <w:pPr>
              <w:spacing w:before="0" w:after="0"/>
              <w:jc w:val="right"/>
              <w:rPr>
                <w:rFonts w:cs="Arial"/>
                <w:color w:val="000000"/>
                <w:szCs w:val="24"/>
              </w:rPr>
            </w:pPr>
            <w:r w:rsidRPr="00D50130">
              <w:rPr>
                <w:rFonts w:cs="Arial"/>
                <w:color w:val="000000"/>
                <w:szCs w:val="24"/>
              </w:rPr>
              <w:t>55.8</w:t>
            </w:r>
          </w:p>
        </w:tc>
        <w:tc>
          <w:tcPr>
            <w:tcW w:w="1605" w:type="dxa"/>
            <w:noWrap/>
            <w:vAlign w:val="center"/>
            <w:hideMark/>
          </w:tcPr>
          <w:p w14:paraId="30C0B2C3" w14:textId="77777777" w:rsidR="007C662F" w:rsidRPr="00D50130" w:rsidRDefault="007C662F" w:rsidP="00A13BE3">
            <w:pPr>
              <w:spacing w:before="0" w:after="0"/>
              <w:jc w:val="right"/>
              <w:rPr>
                <w:rFonts w:cs="Arial"/>
                <w:color w:val="000000"/>
                <w:szCs w:val="24"/>
              </w:rPr>
            </w:pPr>
            <w:r w:rsidRPr="00D50130">
              <w:rPr>
                <w:rFonts w:cs="Arial"/>
                <w:color w:val="000000"/>
                <w:szCs w:val="24"/>
              </w:rPr>
              <w:t>76.09</w:t>
            </w:r>
          </w:p>
        </w:tc>
      </w:tr>
      <w:tr w:rsidR="007C662F" w:rsidRPr="00D50130" w14:paraId="5F236566" w14:textId="77777777" w:rsidTr="00A13BE3">
        <w:trPr>
          <w:cantSplit/>
          <w:trHeight w:val="320"/>
        </w:trPr>
        <w:tc>
          <w:tcPr>
            <w:tcW w:w="1667" w:type="dxa"/>
            <w:noWrap/>
            <w:vAlign w:val="center"/>
            <w:hideMark/>
          </w:tcPr>
          <w:p w14:paraId="0C170755" w14:textId="77777777" w:rsidR="007C662F" w:rsidRPr="00D50130" w:rsidRDefault="007C662F" w:rsidP="007C662F">
            <w:pPr>
              <w:spacing w:before="0" w:after="0"/>
              <w:rPr>
                <w:rFonts w:cs="Arial"/>
                <w:color w:val="000000"/>
                <w:szCs w:val="24"/>
              </w:rPr>
            </w:pPr>
            <w:r w:rsidRPr="00D50130">
              <w:rPr>
                <w:rFonts w:cs="Arial"/>
                <w:color w:val="000000"/>
                <w:szCs w:val="24"/>
              </w:rPr>
              <w:t>Sutter</w:t>
            </w:r>
          </w:p>
        </w:tc>
        <w:tc>
          <w:tcPr>
            <w:tcW w:w="1364" w:type="dxa"/>
            <w:noWrap/>
            <w:vAlign w:val="center"/>
            <w:hideMark/>
          </w:tcPr>
          <w:p w14:paraId="6A810398"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7273D580" w14:textId="77777777" w:rsidR="007C662F" w:rsidRPr="00D50130" w:rsidRDefault="007C662F" w:rsidP="00A13BE3">
            <w:pPr>
              <w:spacing w:before="0" w:after="0"/>
              <w:jc w:val="right"/>
              <w:rPr>
                <w:rFonts w:cs="Arial"/>
                <w:color w:val="000000"/>
                <w:szCs w:val="24"/>
              </w:rPr>
            </w:pPr>
            <w:r w:rsidRPr="00D50130">
              <w:rPr>
                <w:rFonts w:cs="Arial"/>
                <w:color w:val="000000"/>
                <w:szCs w:val="24"/>
              </w:rPr>
              <w:t>19.35</w:t>
            </w:r>
          </w:p>
        </w:tc>
        <w:tc>
          <w:tcPr>
            <w:tcW w:w="1364" w:type="dxa"/>
            <w:noWrap/>
            <w:vAlign w:val="center"/>
            <w:hideMark/>
          </w:tcPr>
          <w:p w14:paraId="60D2964B" w14:textId="77777777" w:rsidR="007C662F" w:rsidRPr="00D50130" w:rsidRDefault="007C662F" w:rsidP="00A13BE3">
            <w:pPr>
              <w:spacing w:before="0" w:after="0"/>
              <w:jc w:val="right"/>
              <w:rPr>
                <w:rFonts w:cs="Arial"/>
                <w:color w:val="000000"/>
                <w:szCs w:val="24"/>
              </w:rPr>
            </w:pPr>
            <w:r w:rsidRPr="00D50130">
              <w:rPr>
                <w:rFonts w:cs="Arial"/>
                <w:color w:val="000000"/>
                <w:szCs w:val="24"/>
              </w:rPr>
              <w:t>19.35</w:t>
            </w:r>
          </w:p>
        </w:tc>
        <w:tc>
          <w:tcPr>
            <w:tcW w:w="1510" w:type="dxa"/>
            <w:noWrap/>
            <w:vAlign w:val="center"/>
            <w:hideMark/>
          </w:tcPr>
          <w:p w14:paraId="09DCB2C3" w14:textId="77777777" w:rsidR="007C662F" w:rsidRPr="00D50130" w:rsidRDefault="007C662F" w:rsidP="00A13BE3">
            <w:pPr>
              <w:spacing w:before="0" w:after="0"/>
              <w:jc w:val="right"/>
              <w:rPr>
                <w:rFonts w:cs="Arial"/>
                <w:color w:val="000000"/>
                <w:szCs w:val="24"/>
              </w:rPr>
            </w:pPr>
            <w:r w:rsidRPr="00D50130">
              <w:rPr>
                <w:rFonts w:cs="Arial"/>
                <w:color w:val="000000"/>
                <w:szCs w:val="24"/>
              </w:rPr>
              <w:t>29.03</w:t>
            </w:r>
          </w:p>
        </w:tc>
        <w:tc>
          <w:tcPr>
            <w:tcW w:w="1110" w:type="dxa"/>
            <w:noWrap/>
            <w:vAlign w:val="center"/>
            <w:hideMark/>
          </w:tcPr>
          <w:p w14:paraId="72C28B73" w14:textId="77777777" w:rsidR="007C662F" w:rsidRPr="00D50130" w:rsidRDefault="007C662F" w:rsidP="00A13BE3">
            <w:pPr>
              <w:spacing w:before="0" w:after="0"/>
              <w:jc w:val="right"/>
              <w:rPr>
                <w:rFonts w:cs="Arial"/>
                <w:color w:val="000000"/>
                <w:szCs w:val="24"/>
              </w:rPr>
            </w:pPr>
            <w:r w:rsidRPr="00D50130">
              <w:rPr>
                <w:rFonts w:cs="Arial"/>
                <w:color w:val="000000"/>
                <w:szCs w:val="24"/>
              </w:rPr>
              <w:t>51.61</w:t>
            </w:r>
          </w:p>
        </w:tc>
        <w:tc>
          <w:tcPr>
            <w:tcW w:w="1605" w:type="dxa"/>
            <w:noWrap/>
            <w:vAlign w:val="center"/>
            <w:hideMark/>
          </w:tcPr>
          <w:p w14:paraId="2C6CA5DA" w14:textId="77777777" w:rsidR="007C662F" w:rsidRPr="00D50130" w:rsidRDefault="007C662F" w:rsidP="00A13BE3">
            <w:pPr>
              <w:spacing w:before="0" w:after="0"/>
              <w:jc w:val="right"/>
              <w:rPr>
                <w:rFonts w:cs="Arial"/>
                <w:color w:val="000000"/>
                <w:szCs w:val="24"/>
              </w:rPr>
            </w:pPr>
            <w:r w:rsidRPr="00D50130">
              <w:rPr>
                <w:rFonts w:cs="Arial"/>
                <w:color w:val="000000"/>
                <w:szCs w:val="24"/>
              </w:rPr>
              <w:t>80.64</w:t>
            </w:r>
          </w:p>
        </w:tc>
      </w:tr>
      <w:tr w:rsidR="007C662F" w:rsidRPr="00D50130" w14:paraId="652DFDC3" w14:textId="77777777" w:rsidTr="00A13BE3">
        <w:trPr>
          <w:cantSplit/>
          <w:trHeight w:val="320"/>
        </w:trPr>
        <w:tc>
          <w:tcPr>
            <w:tcW w:w="1667" w:type="dxa"/>
            <w:noWrap/>
            <w:vAlign w:val="center"/>
            <w:hideMark/>
          </w:tcPr>
          <w:p w14:paraId="6BF5E5A6" w14:textId="77777777" w:rsidR="007C662F" w:rsidRPr="00D50130" w:rsidRDefault="007C662F" w:rsidP="007C662F">
            <w:pPr>
              <w:spacing w:before="0" w:after="0"/>
              <w:rPr>
                <w:rFonts w:cs="Arial"/>
                <w:color w:val="000000"/>
                <w:szCs w:val="24"/>
              </w:rPr>
            </w:pPr>
            <w:r w:rsidRPr="00D50130">
              <w:rPr>
                <w:rFonts w:cs="Arial"/>
                <w:color w:val="000000"/>
                <w:szCs w:val="24"/>
              </w:rPr>
              <w:t>Tehama</w:t>
            </w:r>
          </w:p>
        </w:tc>
        <w:tc>
          <w:tcPr>
            <w:tcW w:w="1364" w:type="dxa"/>
            <w:noWrap/>
            <w:vAlign w:val="center"/>
            <w:hideMark/>
          </w:tcPr>
          <w:p w14:paraId="53780B36"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3F5304D6" w14:textId="77777777" w:rsidR="007C662F" w:rsidRPr="00D50130" w:rsidRDefault="007C662F" w:rsidP="00A13BE3">
            <w:pPr>
              <w:spacing w:before="0" w:after="0"/>
              <w:jc w:val="right"/>
              <w:rPr>
                <w:rFonts w:cs="Arial"/>
                <w:color w:val="000000"/>
                <w:szCs w:val="24"/>
              </w:rPr>
            </w:pPr>
            <w:r w:rsidRPr="00D50130">
              <w:rPr>
                <w:rFonts w:cs="Arial"/>
                <w:color w:val="000000"/>
                <w:szCs w:val="24"/>
              </w:rPr>
              <w:t>15</w:t>
            </w:r>
          </w:p>
        </w:tc>
        <w:tc>
          <w:tcPr>
            <w:tcW w:w="1364" w:type="dxa"/>
            <w:noWrap/>
            <w:vAlign w:val="center"/>
            <w:hideMark/>
          </w:tcPr>
          <w:p w14:paraId="6EED66FF" w14:textId="77777777" w:rsidR="007C662F" w:rsidRPr="00D50130" w:rsidRDefault="007C662F" w:rsidP="00A13BE3">
            <w:pPr>
              <w:spacing w:before="0" w:after="0"/>
              <w:jc w:val="right"/>
              <w:rPr>
                <w:rFonts w:cs="Arial"/>
                <w:color w:val="000000"/>
                <w:szCs w:val="24"/>
              </w:rPr>
            </w:pPr>
            <w:r w:rsidRPr="00D50130">
              <w:rPr>
                <w:rFonts w:cs="Arial"/>
                <w:color w:val="000000"/>
                <w:szCs w:val="24"/>
              </w:rPr>
              <w:t>15</w:t>
            </w:r>
          </w:p>
        </w:tc>
        <w:tc>
          <w:tcPr>
            <w:tcW w:w="1510" w:type="dxa"/>
            <w:noWrap/>
            <w:vAlign w:val="center"/>
            <w:hideMark/>
          </w:tcPr>
          <w:p w14:paraId="24953C00" w14:textId="77777777" w:rsidR="007C662F" w:rsidRPr="00D50130" w:rsidRDefault="007C662F" w:rsidP="00A13BE3">
            <w:pPr>
              <w:spacing w:before="0" w:after="0"/>
              <w:jc w:val="right"/>
              <w:rPr>
                <w:rFonts w:cs="Arial"/>
                <w:color w:val="000000"/>
                <w:szCs w:val="24"/>
              </w:rPr>
            </w:pPr>
            <w:r w:rsidRPr="00D50130">
              <w:rPr>
                <w:rFonts w:cs="Arial"/>
                <w:color w:val="000000"/>
                <w:szCs w:val="24"/>
              </w:rPr>
              <w:t>20</w:t>
            </w:r>
          </w:p>
        </w:tc>
        <w:tc>
          <w:tcPr>
            <w:tcW w:w="1110" w:type="dxa"/>
            <w:noWrap/>
            <w:vAlign w:val="center"/>
            <w:hideMark/>
          </w:tcPr>
          <w:p w14:paraId="0C2B8D1E" w14:textId="77777777" w:rsidR="007C662F" w:rsidRPr="00D50130" w:rsidRDefault="007C662F" w:rsidP="00A13BE3">
            <w:pPr>
              <w:spacing w:before="0" w:after="0"/>
              <w:jc w:val="right"/>
              <w:rPr>
                <w:rFonts w:cs="Arial"/>
                <w:color w:val="000000"/>
                <w:szCs w:val="24"/>
              </w:rPr>
            </w:pPr>
            <w:r w:rsidRPr="00D50130">
              <w:rPr>
                <w:rFonts w:cs="Arial"/>
                <w:color w:val="000000"/>
                <w:szCs w:val="24"/>
              </w:rPr>
              <w:t>65</w:t>
            </w:r>
          </w:p>
        </w:tc>
        <w:tc>
          <w:tcPr>
            <w:tcW w:w="1605" w:type="dxa"/>
            <w:noWrap/>
            <w:vAlign w:val="center"/>
            <w:hideMark/>
          </w:tcPr>
          <w:p w14:paraId="7DD16574" w14:textId="77777777" w:rsidR="007C662F" w:rsidRPr="00D50130" w:rsidRDefault="007C662F" w:rsidP="00A13BE3">
            <w:pPr>
              <w:spacing w:before="0" w:after="0"/>
              <w:jc w:val="right"/>
              <w:rPr>
                <w:rFonts w:cs="Arial"/>
                <w:color w:val="000000"/>
                <w:szCs w:val="24"/>
              </w:rPr>
            </w:pPr>
            <w:r w:rsidRPr="00D50130">
              <w:rPr>
                <w:rFonts w:cs="Arial"/>
                <w:color w:val="000000"/>
                <w:szCs w:val="24"/>
              </w:rPr>
              <w:t>85</w:t>
            </w:r>
          </w:p>
        </w:tc>
      </w:tr>
      <w:tr w:rsidR="007C662F" w:rsidRPr="00D50130" w14:paraId="348215BC" w14:textId="77777777" w:rsidTr="00A13BE3">
        <w:trPr>
          <w:cantSplit/>
          <w:trHeight w:val="320"/>
        </w:trPr>
        <w:tc>
          <w:tcPr>
            <w:tcW w:w="1667" w:type="dxa"/>
            <w:noWrap/>
            <w:vAlign w:val="center"/>
            <w:hideMark/>
          </w:tcPr>
          <w:p w14:paraId="306D0DF6" w14:textId="77777777" w:rsidR="007C662F" w:rsidRPr="00D50130" w:rsidRDefault="007C662F" w:rsidP="007C662F">
            <w:pPr>
              <w:spacing w:before="0" w:after="0"/>
              <w:rPr>
                <w:rFonts w:cs="Arial"/>
                <w:color w:val="000000"/>
                <w:szCs w:val="24"/>
              </w:rPr>
            </w:pPr>
            <w:r w:rsidRPr="00D50130">
              <w:rPr>
                <w:rFonts w:cs="Arial"/>
                <w:color w:val="000000"/>
                <w:szCs w:val="24"/>
              </w:rPr>
              <w:t>Trinity</w:t>
            </w:r>
          </w:p>
        </w:tc>
        <w:tc>
          <w:tcPr>
            <w:tcW w:w="1364" w:type="dxa"/>
            <w:noWrap/>
            <w:vAlign w:val="center"/>
            <w:hideMark/>
          </w:tcPr>
          <w:p w14:paraId="62BD7453"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9248BD1"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2A14877A"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09E0FC9"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7AD08242"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c>
          <w:tcPr>
            <w:tcW w:w="1605" w:type="dxa"/>
            <w:noWrap/>
            <w:vAlign w:val="center"/>
            <w:hideMark/>
          </w:tcPr>
          <w:p w14:paraId="2C222214" w14:textId="77777777" w:rsidR="007C662F" w:rsidRPr="00D50130" w:rsidRDefault="007C662F" w:rsidP="00A13BE3">
            <w:pPr>
              <w:spacing w:before="0" w:after="0"/>
              <w:jc w:val="right"/>
              <w:rPr>
                <w:rFonts w:cs="Arial"/>
                <w:color w:val="000000"/>
                <w:szCs w:val="24"/>
              </w:rPr>
            </w:pPr>
            <w:r w:rsidRPr="00D50130">
              <w:rPr>
                <w:rFonts w:cs="Arial"/>
                <w:color w:val="000000"/>
                <w:szCs w:val="24"/>
              </w:rPr>
              <w:t>*</w:t>
            </w:r>
          </w:p>
        </w:tc>
      </w:tr>
      <w:tr w:rsidR="007C662F" w:rsidRPr="00D50130" w14:paraId="5C823A22" w14:textId="77777777" w:rsidTr="00A13BE3">
        <w:trPr>
          <w:cantSplit/>
          <w:trHeight w:val="320"/>
        </w:trPr>
        <w:tc>
          <w:tcPr>
            <w:tcW w:w="1667" w:type="dxa"/>
            <w:noWrap/>
            <w:vAlign w:val="center"/>
            <w:hideMark/>
          </w:tcPr>
          <w:p w14:paraId="7D88972C" w14:textId="77777777" w:rsidR="007C662F" w:rsidRPr="00D50130" w:rsidRDefault="007C662F" w:rsidP="007C662F">
            <w:pPr>
              <w:spacing w:before="0" w:after="0"/>
              <w:rPr>
                <w:rFonts w:cs="Arial"/>
                <w:color w:val="000000"/>
                <w:szCs w:val="24"/>
              </w:rPr>
            </w:pPr>
            <w:r w:rsidRPr="00D50130">
              <w:rPr>
                <w:rFonts w:cs="Arial"/>
                <w:color w:val="000000"/>
                <w:szCs w:val="24"/>
              </w:rPr>
              <w:t>Tulare</w:t>
            </w:r>
          </w:p>
        </w:tc>
        <w:tc>
          <w:tcPr>
            <w:tcW w:w="1364" w:type="dxa"/>
            <w:noWrap/>
            <w:vAlign w:val="center"/>
            <w:hideMark/>
          </w:tcPr>
          <w:p w14:paraId="7C1C76EE" w14:textId="77777777" w:rsidR="007C662F" w:rsidRPr="00D50130" w:rsidRDefault="007C662F" w:rsidP="00A13BE3">
            <w:pPr>
              <w:spacing w:before="0" w:after="0"/>
              <w:jc w:val="right"/>
              <w:rPr>
                <w:rFonts w:cs="Arial"/>
                <w:color w:val="000000"/>
                <w:szCs w:val="24"/>
              </w:rPr>
            </w:pPr>
            <w:r w:rsidRPr="00D50130">
              <w:rPr>
                <w:rFonts w:cs="Arial"/>
                <w:color w:val="000000"/>
                <w:szCs w:val="24"/>
              </w:rPr>
              <w:t>3.48</w:t>
            </w:r>
          </w:p>
        </w:tc>
        <w:tc>
          <w:tcPr>
            <w:tcW w:w="1323" w:type="dxa"/>
            <w:noWrap/>
            <w:vAlign w:val="center"/>
            <w:hideMark/>
          </w:tcPr>
          <w:p w14:paraId="6B0B83B7" w14:textId="77777777" w:rsidR="007C662F" w:rsidRPr="00D50130" w:rsidRDefault="007C662F" w:rsidP="00A13BE3">
            <w:pPr>
              <w:spacing w:before="0" w:after="0"/>
              <w:jc w:val="right"/>
              <w:rPr>
                <w:rFonts w:cs="Arial"/>
                <w:color w:val="000000"/>
                <w:szCs w:val="24"/>
              </w:rPr>
            </w:pPr>
            <w:r w:rsidRPr="00D50130">
              <w:rPr>
                <w:rFonts w:cs="Arial"/>
                <w:color w:val="000000"/>
                <w:szCs w:val="24"/>
              </w:rPr>
              <w:t>13.48</w:t>
            </w:r>
          </w:p>
        </w:tc>
        <w:tc>
          <w:tcPr>
            <w:tcW w:w="1364" w:type="dxa"/>
            <w:noWrap/>
            <w:vAlign w:val="center"/>
            <w:hideMark/>
          </w:tcPr>
          <w:p w14:paraId="33C8FC0B" w14:textId="77777777" w:rsidR="007C662F" w:rsidRPr="00D50130" w:rsidRDefault="007C662F" w:rsidP="00A13BE3">
            <w:pPr>
              <w:spacing w:before="0" w:after="0"/>
              <w:jc w:val="right"/>
              <w:rPr>
                <w:rFonts w:cs="Arial"/>
                <w:color w:val="000000"/>
                <w:szCs w:val="24"/>
              </w:rPr>
            </w:pPr>
            <w:r w:rsidRPr="00D50130">
              <w:rPr>
                <w:rFonts w:cs="Arial"/>
                <w:color w:val="000000"/>
                <w:szCs w:val="24"/>
              </w:rPr>
              <w:t>16.96</w:t>
            </w:r>
          </w:p>
        </w:tc>
        <w:tc>
          <w:tcPr>
            <w:tcW w:w="1510" w:type="dxa"/>
            <w:noWrap/>
            <w:vAlign w:val="center"/>
            <w:hideMark/>
          </w:tcPr>
          <w:p w14:paraId="4079EF83" w14:textId="77777777" w:rsidR="007C662F" w:rsidRPr="00D50130" w:rsidRDefault="007C662F" w:rsidP="00A13BE3">
            <w:pPr>
              <w:spacing w:before="0" w:after="0"/>
              <w:jc w:val="right"/>
              <w:rPr>
                <w:rFonts w:cs="Arial"/>
                <w:color w:val="000000"/>
                <w:szCs w:val="24"/>
              </w:rPr>
            </w:pPr>
            <w:r w:rsidRPr="00D50130">
              <w:rPr>
                <w:rFonts w:cs="Arial"/>
                <w:color w:val="000000"/>
                <w:szCs w:val="24"/>
              </w:rPr>
              <w:t>23.04</w:t>
            </w:r>
          </w:p>
        </w:tc>
        <w:tc>
          <w:tcPr>
            <w:tcW w:w="1110" w:type="dxa"/>
            <w:noWrap/>
            <w:vAlign w:val="center"/>
            <w:hideMark/>
          </w:tcPr>
          <w:p w14:paraId="20E6534D" w14:textId="77777777" w:rsidR="007C662F" w:rsidRPr="00D50130" w:rsidRDefault="007C662F" w:rsidP="00A13BE3">
            <w:pPr>
              <w:spacing w:before="0" w:after="0"/>
              <w:jc w:val="right"/>
              <w:rPr>
                <w:rFonts w:cs="Arial"/>
                <w:color w:val="000000"/>
                <w:szCs w:val="24"/>
              </w:rPr>
            </w:pPr>
            <w:r w:rsidRPr="00D50130">
              <w:rPr>
                <w:rFonts w:cs="Arial"/>
                <w:color w:val="000000"/>
                <w:szCs w:val="24"/>
              </w:rPr>
              <w:t>60</w:t>
            </w:r>
          </w:p>
        </w:tc>
        <w:tc>
          <w:tcPr>
            <w:tcW w:w="1605" w:type="dxa"/>
            <w:noWrap/>
            <w:vAlign w:val="center"/>
            <w:hideMark/>
          </w:tcPr>
          <w:p w14:paraId="3F167B3A" w14:textId="77777777" w:rsidR="007C662F" w:rsidRPr="00D50130" w:rsidRDefault="007C662F" w:rsidP="00A13BE3">
            <w:pPr>
              <w:spacing w:before="0" w:after="0"/>
              <w:jc w:val="right"/>
              <w:rPr>
                <w:rFonts w:cs="Arial"/>
                <w:color w:val="000000"/>
                <w:szCs w:val="24"/>
              </w:rPr>
            </w:pPr>
            <w:r w:rsidRPr="00D50130">
              <w:rPr>
                <w:rFonts w:cs="Arial"/>
                <w:color w:val="000000"/>
                <w:szCs w:val="24"/>
              </w:rPr>
              <w:t>83.04</w:t>
            </w:r>
          </w:p>
        </w:tc>
      </w:tr>
      <w:tr w:rsidR="007C662F" w:rsidRPr="00D50130" w14:paraId="1EE5905C" w14:textId="77777777" w:rsidTr="00A13BE3">
        <w:trPr>
          <w:cantSplit/>
          <w:trHeight w:val="320"/>
        </w:trPr>
        <w:tc>
          <w:tcPr>
            <w:tcW w:w="1667" w:type="dxa"/>
            <w:noWrap/>
            <w:vAlign w:val="center"/>
            <w:hideMark/>
          </w:tcPr>
          <w:p w14:paraId="0AFD10EF" w14:textId="77777777" w:rsidR="007C662F" w:rsidRPr="00D50130" w:rsidRDefault="007C662F" w:rsidP="007C662F">
            <w:pPr>
              <w:spacing w:before="0" w:after="0"/>
              <w:rPr>
                <w:rFonts w:cs="Arial"/>
                <w:color w:val="000000"/>
                <w:szCs w:val="24"/>
              </w:rPr>
            </w:pPr>
            <w:r w:rsidRPr="00D50130">
              <w:rPr>
                <w:rFonts w:cs="Arial"/>
                <w:color w:val="000000"/>
                <w:szCs w:val="24"/>
              </w:rPr>
              <w:t>Tuolumne</w:t>
            </w:r>
          </w:p>
        </w:tc>
        <w:tc>
          <w:tcPr>
            <w:tcW w:w="1364" w:type="dxa"/>
            <w:noWrap/>
            <w:vAlign w:val="center"/>
            <w:hideMark/>
          </w:tcPr>
          <w:p w14:paraId="297F477D"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12E655C3" w14:textId="77777777" w:rsidR="007C662F" w:rsidRPr="00D50130" w:rsidRDefault="007C662F" w:rsidP="00A13BE3">
            <w:pPr>
              <w:spacing w:before="0" w:after="0"/>
              <w:jc w:val="right"/>
              <w:rPr>
                <w:rFonts w:cs="Arial"/>
                <w:color w:val="000000"/>
                <w:szCs w:val="24"/>
              </w:rPr>
            </w:pPr>
            <w:r w:rsidRPr="00D50130">
              <w:rPr>
                <w:rFonts w:cs="Arial"/>
                <w:color w:val="000000"/>
                <w:szCs w:val="24"/>
              </w:rPr>
              <w:t>25</w:t>
            </w:r>
          </w:p>
        </w:tc>
        <w:tc>
          <w:tcPr>
            <w:tcW w:w="1364" w:type="dxa"/>
            <w:noWrap/>
            <w:vAlign w:val="center"/>
            <w:hideMark/>
          </w:tcPr>
          <w:p w14:paraId="2974DB07" w14:textId="77777777" w:rsidR="007C662F" w:rsidRPr="00D50130" w:rsidRDefault="007C662F" w:rsidP="00A13BE3">
            <w:pPr>
              <w:spacing w:before="0" w:after="0"/>
              <w:jc w:val="right"/>
              <w:rPr>
                <w:rFonts w:cs="Arial"/>
                <w:color w:val="000000"/>
                <w:szCs w:val="24"/>
              </w:rPr>
            </w:pPr>
            <w:r w:rsidRPr="00D50130">
              <w:rPr>
                <w:rFonts w:cs="Arial"/>
                <w:color w:val="000000"/>
                <w:szCs w:val="24"/>
              </w:rPr>
              <w:t>25</w:t>
            </w:r>
          </w:p>
        </w:tc>
        <w:tc>
          <w:tcPr>
            <w:tcW w:w="1510" w:type="dxa"/>
            <w:noWrap/>
            <w:vAlign w:val="center"/>
            <w:hideMark/>
          </w:tcPr>
          <w:p w14:paraId="0303766F" w14:textId="77777777" w:rsidR="007C662F" w:rsidRPr="00D50130" w:rsidRDefault="007C662F" w:rsidP="00A13BE3">
            <w:pPr>
              <w:spacing w:before="0" w:after="0"/>
              <w:jc w:val="right"/>
              <w:rPr>
                <w:rFonts w:cs="Arial"/>
                <w:color w:val="000000"/>
                <w:szCs w:val="24"/>
              </w:rPr>
            </w:pPr>
            <w:r w:rsidRPr="00D50130">
              <w:rPr>
                <w:rFonts w:cs="Arial"/>
                <w:color w:val="000000"/>
                <w:szCs w:val="24"/>
              </w:rPr>
              <w:t>16.67</w:t>
            </w:r>
          </w:p>
        </w:tc>
        <w:tc>
          <w:tcPr>
            <w:tcW w:w="1110" w:type="dxa"/>
            <w:noWrap/>
            <w:vAlign w:val="center"/>
            <w:hideMark/>
          </w:tcPr>
          <w:p w14:paraId="36E34077" w14:textId="77777777" w:rsidR="007C662F" w:rsidRPr="00D50130" w:rsidRDefault="007C662F" w:rsidP="00A13BE3">
            <w:pPr>
              <w:spacing w:before="0" w:after="0"/>
              <w:jc w:val="right"/>
              <w:rPr>
                <w:rFonts w:cs="Arial"/>
                <w:color w:val="000000"/>
                <w:szCs w:val="24"/>
              </w:rPr>
            </w:pPr>
            <w:r w:rsidRPr="00D50130">
              <w:rPr>
                <w:rFonts w:cs="Arial"/>
                <w:color w:val="000000"/>
                <w:szCs w:val="24"/>
              </w:rPr>
              <w:t>58.33</w:t>
            </w:r>
          </w:p>
        </w:tc>
        <w:tc>
          <w:tcPr>
            <w:tcW w:w="1605" w:type="dxa"/>
            <w:noWrap/>
            <w:vAlign w:val="center"/>
            <w:hideMark/>
          </w:tcPr>
          <w:p w14:paraId="472CDB4A" w14:textId="77777777" w:rsidR="007C662F" w:rsidRPr="00D50130" w:rsidRDefault="007C662F" w:rsidP="00A13BE3">
            <w:pPr>
              <w:spacing w:before="0" w:after="0"/>
              <w:jc w:val="right"/>
              <w:rPr>
                <w:rFonts w:cs="Arial"/>
                <w:color w:val="000000"/>
                <w:szCs w:val="24"/>
              </w:rPr>
            </w:pPr>
            <w:r w:rsidRPr="00D50130">
              <w:rPr>
                <w:rFonts w:cs="Arial"/>
                <w:color w:val="000000"/>
                <w:szCs w:val="24"/>
              </w:rPr>
              <w:t>75</w:t>
            </w:r>
          </w:p>
        </w:tc>
      </w:tr>
      <w:tr w:rsidR="007C662F" w:rsidRPr="00D50130" w14:paraId="6F0476E3" w14:textId="77777777" w:rsidTr="00A13BE3">
        <w:trPr>
          <w:cantSplit/>
          <w:trHeight w:val="320"/>
        </w:trPr>
        <w:tc>
          <w:tcPr>
            <w:tcW w:w="1667" w:type="dxa"/>
            <w:noWrap/>
            <w:vAlign w:val="center"/>
            <w:hideMark/>
          </w:tcPr>
          <w:p w14:paraId="67DFD12B" w14:textId="77777777" w:rsidR="007C662F" w:rsidRPr="00D50130" w:rsidRDefault="007C662F" w:rsidP="007C662F">
            <w:pPr>
              <w:spacing w:before="0" w:after="0"/>
              <w:rPr>
                <w:rFonts w:cs="Arial"/>
                <w:color w:val="000000"/>
                <w:szCs w:val="24"/>
              </w:rPr>
            </w:pPr>
            <w:r w:rsidRPr="00D50130">
              <w:rPr>
                <w:rFonts w:cs="Arial"/>
                <w:color w:val="000000"/>
                <w:szCs w:val="24"/>
              </w:rPr>
              <w:t>Ventura</w:t>
            </w:r>
          </w:p>
        </w:tc>
        <w:tc>
          <w:tcPr>
            <w:tcW w:w="1364" w:type="dxa"/>
            <w:noWrap/>
            <w:vAlign w:val="center"/>
            <w:hideMark/>
          </w:tcPr>
          <w:p w14:paraId="10683DDC" w14:textId="77777777" w:rsidR="007C662F" w:rsidRPr="00D50130" w:rsidRDefault="007C662F" w:rsidP="00A13BE3">
            <w:pPr>
              <w:spacing w:before="0" w:after="0"/>
              <w:jc w:val="right"/>
              <w:rPr>
                <w:rFonts w:cs="Arial"/>
                <w:color w:val="000000"/>
                <w:szCs w:val="24"/>
              </w:rPr>
            </w:pPr>
            <w:r w:rsidRPr="00D50130">
              <w:rPr>
                <w:rFonts w:cs="Arial"/>
                <w:color w:val="000000"/>
                <w:szCs w:val="24"/>
              </w:rPr>
              <w:t>5.88</w:t>
            </w:r>
          </w:p>
        </w:tc>
        <w:tc>
          <w:tcPr>
            <w:tcW w:w="1323" w:type="dxa"/>
            <w:noWrap/>
            <w:vAlign w:val="center"/>
            <w:hideMark/>
          </w:tcPr>
          <w:p w14:paraId="0A19CF3B" w14:textId="77777777" w:rsidR="007C662F" w:rsidRPr="00D50130" w:rsidRDefault="007C662F" w:rsidP="00A13BE3">
            <w:pPr>
              <w:spacing w:before="0" w:after="0"/>
              <w:jc w:val="right"/>
              <w:rPr>
                <w:rFonts w:cs="Arial"/>
                <w:color w:val="000000"/>
                <w:szCs w:val="24"/>
              </w:rPr>
            </w:pPr>
            <w:r w:rsidRPr="00D50130">
              <w:rPr>
                <w:rFonts w:cs="Arial"/>
                <w:color w:val="000000"/>
                <w:szCs w:val="24"/>
              </w:rPr>
              <w:t>12.94</w:t>
            </w:r>
          </w:p>
        </w:tc>
        <w:tc>
          <w:tcPr>
            <w:tcW w:w="1364" w:type="dxa"/>
            <w:noWrap/>
            <w:vAlign w:val="center"/>
            <w:hideMark/>
          </w:tcPr>
          <w:p w14:paraId="1B2FC7A7" w14:textId="77777777" w:rsidR="007C662F" w:rsidRPr="00D50130" w:rsidRDefault="007C662F" w:rsidP="00A13BE3">
            <w:pPr>
              <w:spacing w:before="0" w:after="0"/>
              <w:jc w:val="right"/>
              <w:rPr>
                <w:rFonts w:cs="Arial"/>
                <w:color w:val="000000"/>
                <w:szCs w:val="24"/>
              </w:rPr>
            </w:pPr>
            <w:r w:rsidRPr="00D50130">
              <w:rPr>
                <w:rFonts w:cs="Arial"/>
                <w:color w:val="000000"/>
                <w:szCs w:val="24"/>
              </w:rPr>
              <w:t>18.82</w:t>
            </w:r>
          </w:p>
        </w:tc>
        <w:tc>
          <w:tcPr>
            <w:tcW w:w="1510" w:type="dxa"/>
            <w:noWrap/>
            <w:vAlign w:val="center"/>
            <w:hideMark/>
          </w:tcPr>
          <w:p w14:paraId="130B1482" w14:textId="77777777" w:rsidR="007C662F" w:rsidRPr="00D50130" w:rsidRDefault="007C662F" w:rsidP="00A13BE3">
            <w:pPr>
              <w:spacing w:before="0" w:after="0"/>
              <w:jc w:val="right"/>
              <w:rPr>
                <w:rFonts w:cs="Arial"/>
                <w:color w:val="000000"/>
                <w:szCs w:val="24"/>
              </w:rPr>
            </w:pPr>
            <w:r w:rsidRPr="00D50130">
              <w:rPr>
                <w:rFonts w:cs="Arial"/>
                <w:color w:val="000000"/>
                <w:szCs w:val="24"/>
              </w:rPr>
              <w:t>18.82</w:t>
            </w:r>
          </w:p>
        </w:tc>
        <w:tc>
          <w:tcPr>
            <w:tcW w:w="1110" w:type="dxa"/>
            <w:noWrap/>
            <w:vAlign w:val="center"/>
            <w:hideMark/>
          </w:tcPr>
          <w:p w14:paraId="2B1E739A" w14:textId="77777777" w:rsidR="007C662F" w:rsidRPr="00D50130" w:rsidRDefault="007C662F" w:rsidP="00A13BE3">
            <w:pPr>
              <w:spacing w:before="0" w:after="0"/>
              <w:jc w:val="right"/>
              <w:rPr>
                <w:rFonts w:cs="Arial"/>
                <w:color w:val="000000"/>
                <w:szCs w:val="24"/>
              </w:rPr>
            </w:pPr>
            <w:r w:rsidRPr="00D50130">
              <w:rPr>
                <w:rFonts w:cs="Arial"/>
                <w:color w:val="000000"/>
                <w:szCs w:val="24"/>
              </w:rPr>
              <w:t>62.35</w:t>
            </w:r>
          </w:p>
        </w:tc>
        <w:tc>
          <w:tcPr>
            <w:tcW w:w="1605" w:type="dxa"/>
            <w:noWrap/>
            <w:vAlign w:val="center"/>
            <w:hideMark/>
          </w:tcPr>
          <w:p w14:paraId="4A45B383" w14:textId="77777777" w:rsidR="007C662F" w:rsidRPr="00D50130" w:rsidRDefault="007C662F" w:rsidP="00A13BE3">
            <w:pPr>
              <w:spacing w:before="0" w:after="0"/>
              <w:jc w:val="right"/>
              <w:rPr>
                <w:rFonts w:cs="Arial"/>
                <w:color w:val="000000"/>
                <w:szCs w:val="24"/>
              </w:rPr>
            </w:pPr>
            <w:r w:rsidRPr="00D50130">
              <w:rPr>
                <w:rFonts w:cs="Arial"/>
                <w:color w:val="000000"/>
                <w:szCs w:val="24"/>
              </w:rPr>
              <w:t>81.17</w:t>
            </w:r>
          </w:p>
        </w:tc>
      </w:tr>
      <w:tr w:rsidR="007C662F" w:rsidRPr="00D50130" w14:paraId="7A1AC120" w14:textId="77777777" w:rsidTr="00A13BE3">
        <w:trPr>
          <w:cantSplit/>
          <w:trHeight w:val="320"/>
        </w:trPr>
        <w:tc>
          <w:tcPr>
            <w:tcW w:w="1667" w:type="dxa"/>
            <w:noWrap/>
            <w:vAlign w:val="center"/>
            <w:hideMark/>
          </w:tcPr>
          <w:p w14:paraId="1951DB8D" w14:textId="77777777" w:rsidR="007C662F" w:rsidRPr="00D50130" w:rsidRDefault="007C662F" w:rsidP="007C662F">
            <w:pPr>
              <w:spacing w:before="0" w:after="0"/>
              <w:rPr>
                <w:rFonts w:cs="Arial"/>
                <w:color w:val="000000"/>
                <w:szCs w:val="24"/>
              </w:rPr>
            </w:pPr>
            <w:r w:rsidRPr="00D50130">
              <w:rPr>
                <w:rFonts w:cs="Arial"/>
                <w:color w:val="000000"/>
                <w:szCs w:val="24"/>
              </w:rPr>
              <w:t>Yolo</w:t>
            </w:r>
          </w:p>
        </w:tc>
        <w:tc>
          <w:tcPr>
            <w:tcW w:w="1364" w:type="dxa"/>
            <w:noWrap/>
            <w:vAlign w:val="center"/>
            <w:hideMark/>
          </w:tcPr>
          <w:p w14:paraId="74607813"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33EB7886" w14:textId="77777777" w:rsidR="007C662F" w:rsidRPr="00D50130" w:rsidRDefault="007C662F" w:rsidP="00A13BE3">
            <w:pPr>
              <w:spacing w:before="0" w:after="0"/>
              <w:jc w:val="right"/>
              <w:rPr>
                <w:rFonts w:cs="Arial"/>
                <w:color w:val="000000"/>
                <w:szCs w:val="24"/>
              </w:rPr>
            </w:pPr>
            <w:r w:rsidRPr="00D50130">
              <w:rPr>
                <w:rFonts w:cs="Arial"/>
                <w:color w:val="000000"/>
                <w:szCs w:val="24"/>
              </w:rPr>
              <w:t>18.42</w:t>
            </w:r>
          </w:p>
        </w:tc>
        <w:tc>
          <w:tcPr>
            <w:tcW w:w="1364" w:type="dxa"/>
            <w:noWrap/>
            <w:vAlign w:val="center"/>
            <w:hideMark/>
          </w:tcPr>
          <w:p w14:paraId="6B7B7DD3" w14:textId="77777777" w:rsidR="007C662F" w:rsidRPr="00D50130" w:rsidRDefault="007C662F" w:rsidP="00A13BE3">
            <w:pPr>
              <w:spacing w:before="0" w:after="0"/>
              <w:jc w:val="right"/>
              <w:rPr>
                <w:rFonts w:cs="Arial"/>
                <w:color w:val="000000"/>
                <w:szCs w:val="24"/>
              </w:rPr>
            </w:pPr>
            <w:r w:rsidRPr="00D50130">
              <w:rPr>
                <w:rFonts w:cs="Arial"/>
                <w:color w:val="000000"/>
                <w:szCs w:val="24"/>
              </w:rPr>
              <w:t>18.42</w:t>
            </w:r>
          </w:p>
        </w:tc>
        <w:tc>
          <w:tcPr>
            <w:tcW w:w="1510" w:type="dxa"/>
            <w:noWrap/>
            <w:vAlign w:val="center"/>
            <w:hideMark/>
          </w:tcPr>
          <w:p w14:paraId="7B96FCFD" w14:textId="77777777" w:rsidR="007C662F" w:rsidRPr="00D50130" w:rsidRDefault="007C662F" w:rsidP="00A13BE3">
            <w:pPr>
              <w:spacing w:before="0" w:after="0"/>
              <w:jc w:val="right"/>
              <w:rPr>
                <w:rFonts w:cs="Arial"/>
                <w:color w:val="000000"/>
                <w:szCs w:val="24"/>
              </w:rPr>
            </w:pPr>
            <w:r w:rsidRPr="00D50130">
              <w:rPr>
                <w:rFonts w:cs="Arial"/>
                <w:color w:val="000000"/>
                <w:szCs w:val="24"/>
              </w:rPr>
              <w:t>21.05</w:t>
            </w:r>
          </w:p>
        </w:tc>
        <w:tc>
          <w:tcPr>
            <w:tcW w:w="1110" w:type="dxa"/>
            <w:noWrap/>
            <w:vAlign w:val="center"/>
            <w:hideMark/>
          </w:tcPr>
          <w:p w14:paraId="6A746121" w14:textId="77777777" w:rsidR="007C662F" w:rsidRPr="00D50130" w:rsidRDefault="007C662F" w:rsidP="00A13BE3">
            <w:pPr>
              <w:spacing w:before="0" w:after="0"/>
              <w:jc w:val="right"/>
              <w:rPr>
                <w:rFonts w:cs="Arial"/>
                <w:color w:val="000000"/>
                <w:szCs w:val="24"/>
              </w:rPr>
            </w:pPr>
            <w:r w:rsidRPr="00D50130">
              <w:rPr>
                <w:rFonts w:cs="Arial"/>
                <w:color w:val="000000"/>
                <w:szCs w:val="24"/>
              </w:rPr>
              <w:t>60.53</w:t>
            </w:r>
          </w:p>
        </w:tc>
        <w:tc>
          <w:tcPr>
            <w:tcW w:w="1605" w:type="dxa"/>
            <w:noWrap/>
            <w:vAlign w:val="center"/>
            <w:hideMark/>
          </w:tcPr>
          <w:p w14:paraId="0DBF2C7F" w14:textId="77777777" w:rsidR="007C662F" w:rsidRPr="00D50130" w:rsidRDefault="007C662F" w:rsidP="00A13BE3">
            <w:pPr>
              <w:spacing w:before="0" w:after="0"/>
              <w:jc w:val="right"/>
              <w:rPr>
                <w:rFonts w:cs="Arial"/>
                <w:color w:val="000000"/>
                <w:szCs w:val="24"/>
              </w:rPr>
            </w:pPr>
            <w:r w:rsidRPr="00D50130">
              <w:rPr>
                <w:rFonts w:cs="Arial"/>
                <w:color w:val="000000"/>
                <w:szCs w:val="24"/>
              </w:rPr>
              <w:t>81.58</w:t>
            </w:r>
          </w:p>
        </w:tc>
      </w:tr>
      <w:tr w:rsidR="007C662F" w:rsidRPr="00D50130" w14:paraId="75EAB98B" w14:textId="77777777" w:rsidTr="00A13BE3">
        <w:trPr>
          <w:cantSplit/>
          <w:trHeight w:val="320"/>
        </w:trPr>
        <w:tc>
          <w:tcPr>
            <w:tcW w:w="1667" w:type="dxa"/>
            <w:noWrap/>
            <w:vAlign w:val="center"/>
            <w:hideMark/>
          </w:tcPr>
          <w:p w14:paraId="6F6FE348" w14:textId="77777777" w:rsidR="007C662F" w:rsidRPr="00D50130" w:rsidRDefault="007C662F" w:rsidP="007C662F">
            <w:pPr>
              <w:spacing w:before="0" w:after="0"/>
              <w:rPr>
                <w:rFonts w:cs="Arial"/>
                <w:color w:val="000000"/>
                <w:szCs w:val="24"/>
              </w:rPr>
            </w:pPr>
            <w:r w:rsidRPr="00D50130">
              <w:rPr>
                <w:rFonts w:cs="Arial"/>
                <w:color w:val="000000"/>
                <w:szCs w:val="24"/>
              </w:rPr>
              <w:t>Yuba</w:t>
            </w:r>
          </w:p>
        </w:tc>
        <w:tc>
          <w:tcPr>
            <w:tcW w:w="1364" w:type="dxa"/>
            <w:noWrap/>
            <w:vAlign w:val="center"/>
            <w:hideMark/>
          </w:tcPr>
          <w:p w14:paraId="326F2855" w14:textId="77777777" w:rsidR="007C662F" w:rsidRPr="00D50130" w:rsidRDefault="007C662F" w:rsidP="00A13BE3">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6D6B235C" w14:textId="77777777" w:rsidR="007C662F" w:rsidRPr="00D50130" w:rsidRDefault="007C662F" w:rsidP="00A13BE3">
            <w:pPr>
              <w:spacing w:before="0" w:after="0"/>
              <w:jc w:val="right"/>
              <w:rPr>
                <w:rFonts w:cs="Arial"/>
                <w:color w:val="000000"/>
                <w:szCs w:val="24"/>
              </w:rPr>
            </w:pPr>
            <w:r w:rsidRPr="00D50130">
              <w:rPr>
                <w:rFonts w:cs="Arial"/>
                <w:color w:val="000000"/>
                <w:szCs w:val="24"/>
              </w:rPr>
              <w:t>5.41</w:t>
            </w:r>
          </w:p>
        </w:tc>
        <w:tc>
          <w:tcPr>
            <w:tcW w:w="1364" w:type="dxa"/>
            <w:noWrap/>
            <w:vAlign w:val="center"/>
            <w:hideMark/>
          </w:tcPr>
          <w:p w14:paraId="4238827F" w14:textId="77777777" w:rsidR="007C662F" w:rsidRPr="00D50130" w:rsidRDefault="007C662F" w:rsidP="00A13BE3">
            <w:pPr>
              <w:spacing w:before="0" w:after="0"/>
              <w:jc w:val="right"/>
              <w:rPr>
                <w:rFonts w:cs="Arial"/>
                <w:color w:val="000000"/>
                <w:szCs w:val="24"/>
              </w:rPr>
            </w:pPr>
            <w:r w:rsidRPr="00D50130">
              <w:rPr>
                <w:rFonts w:cs="Arial"/>
                <w:color w:val="000000"/>
                <w:szCs w:val="24"/>
              </w:rPr>
              <w:t>5.41</w:t>
            </w:r>
          </w:p>
        </w:tc>
        <w:tc>
          <w:tcPr>
            <w:tcW w:w="1510" w:type="dxa"/>
            <w:noWrap/>
            <w:vAlign w:val="center"/>
            <w:hideMark/>
          </w:tcPr>
          <w:p w14:paraId="0CF32891" w14:textId="77777777" w:rsidR="007C662F" w:rsidRPr="00D50130" w:rsidRDefault="007C662F" w:rsidP="00A13BE3">
            <w:pPr>
              <w:spacing w:before="0" w:after="0"/>
              <w:jc w:val="right"/>
              <w:rPr>
                <w:rFonts w:cs="Arial"/>
                <w:color w:val="000000"/>
                <w:szCs w:val="24"/>
              </w:rPr>
            </w:pPr>
            <w:r w:rsidRPr="00D50130">
              <w:rPr>
                <w:rFonts w:cs="Arial"/>
                <w:color w:val="000000"/>
                <w:szCs w:val="24"/>
              </w:rPr>
              <w:t>29.73</w:t>
            </w:r>
          </w:p>
        </w:tc>
        <w:tc>
          <w:tcPr>
            <w:tcW w:w="1110" w:type="dxa"/>
            <w:noWrap/>
            <w:vAlign w:val="center"/>
            <w:hideMark/>
          </w:tcPr>
          <w:p w14:paraId="676801C3" w14:textId="77777777" w:rsidR="007C662F" w:rsidRPr="00D50130" w:rsidRDefault="007C662F" w:rsidP="00A13BE3">
            <w:pPr>
              <w:spacing w:before="0" w:after="0"/>
              <w:jc w:val="right"/>
              <w:rPr>
                <w:rFonts w:cs="Arial"/>
                <w:color w:val="000000"/>
                <w:szCs w:val="24"/>
              </w:rPr>
            </w:pPr>
            <w:r w:rsidRPr="00D50130">
              <w:rPr>
                <w:rFonts w:cs="Arial"/>
                <w:color w:val="000000"/>
                <w:szCs w:val="24"/>
              </w:rPr>
              <w:t>64.86</w:t>
            </w:r>
          </w:p>
        </w:tc>
        <w:tc>
          <w:tcPr>
            <w:tcW w:w="1605" w:type="dxa"/>
            <w:noWrap/>
            <w:vAlign w:val="center"/>
            <w:hideMark/>
          </w:tcPr>
          <w:p w14:paraId="1C1893CC" w14:textId="77777777" w:rsidR="007C662F" w:rsidRPr="00D50130" w:rsidRDefault="007C662F" w:rsidP="00A13BE3">
            <w:pPr>
              <w:spacing w:before="0" w:after="0"/>
              <w:jc w:val="right"/>
              <w:rPr>
                <w:rFonts w:cs="Arial"/>
                <w:color w:val="000000"/>
                <w:szCs w:val="24"/>
              </w:rPr>
            </w:pPr>
            <w:r w:rsidRPr="00D50130">
              <w:rPr>
                <w:rFonts w:cs="Arial"/>
                <w:color w:val="000000"/>
                <w:szCs w:val="24"/>
              </w:rPr>
              <w:t>94.59</w:t>
            </w:r>
          </w:p>
        </w:tc>
      </w:tr>
      <w:tr w:rsidR="007C662F" w:rsidRPr="00D50130" w14:paraId="378E3A25" w14:textId="77777777" w:rsidTr="00A13BE3">
        <w:trPr>
          <w:cantSplit/>
          <w:trHeight w:val="320"/>
        </w:trPr>
        <w:tc>
          <w:tcPr>
            <w:tcW w:w="1667" w:type="dxa"/>
            <w:noWrap/>
            <w:vAlign w:val="center"/>
            <w:hideMark/>
          </w:tcPr>
          <w:p w14:paraId="48DD11CA" w14:textId="77777777" w:rsidR="007C662F" w:rsidRPr="00D50130" w:rsidRDefault="007C662F" w:rsidP="007C662F">
            <w:pPr>
              <w:spacing w:before="0" w:after="0"/>
              <w:rPr>
                <w:rFonts w:cs="Arial"/>
                <w:b/>
                <w:bCs/>
                <w:color w:val="000000"/>
                <w:szCs w:val="24"/>
              </w:rPr>
            </w:pPr>
            <w:r w:rsidRPr="00D50130">
              <w:rPr>
                <w:rFonts w:cs="Arial"/>
                <w:b/>
                <w:bCs/>
                <w:color w:val="000000"/>
                <w:szCs w:val="24"/>
              </w:rPr>
              <w:t xml:space="preserve">Statewide Total </w:t>
            </w:r>
          </w:p>
        </w:tc>
        <w:tc>
          <w:tcPr>
            <w:tcW w:w="1364" w:type="dxa"/>
            <w:noWrap/>
            <w:vAlign w:val="center"/>
            <w:hideMark/>
          </w:tcPr>
          <w:p w14:paraId="64005BCE" w14:textId="77777777" w:rsidR="007C662F" w:rsidRPr="00D50130" w:rsidRDefault="007C662F" w:rsidP="00A13BE3">
            <w:pPr>
              <w:spacing w:before="0" w:after="0"/>
              <w:jc w:val="right"/>
              <w:rPr>
                <w:rFonts w:cs="Arial"/>
                <w:b/>
                <w:bCs/>
                <w:color w:val="000000"/>
                <w:szCs w:val="24"/>
              </w:rPr>
            </w:pPr>
            <w:r w:rsidRPr="00D50130">
              <w:rPr>
                <w:rFonts w:cs="Arial"/>
                <w:b/>
                <w:bCs/>
                <w:color w:val="000000"/>
                <w:szCs w:val="24"/>
              </w:rPr>
              <w:t>5.15</w:t>
            </w:r>
          </w:p>
        </w:tc>
        <w:tc>
          <w:tcPr>
            <w:tcW w:w="1323" w:type="dxa"/>
            <w:noWrap/>
            <w:vAlign w:val="center"/>
            <w:hideMark/>
          </w:tcPr>
          <w:p w14:paraId="7CCEDD7A" w14:textId="77777777" w:rsidR="007C662F" w:rsidRPr="00D50130" w:rsidRDefault="007C662F" w:rsidP="00A13BE3">
            <w:pPr>
              <w:spacing w:before="0" w:after="0"/>
              <w:jc w:val="right"/>
              <w:rPr>
                <w:rFonts w:cs="Arial"/>
                <w:b/>
                <w:bCs/>
                <w:color w:val="000000"/>
                <w:szCs w:val="24"/>
              </w:rPr>
            </w:pPr>
            <w:r w:rsidRPr="00D50130">
              <w:rPr>
                <w:rFonts w:cs="Arial"/>
                <w:b/>
                <w:bCs/>
                <w:color w:val="000000"/>
                <w:szCs w:val="24"/>
              </w:rPr>
              <w:t>14.77</w:t>
            </w:r>
          </w:p>
        </w:tc>
        <w:tc>
          <w:tcPr>
            <w:tcW w:w="1364" w:type="dxa"/>
            <w:noWrap/>
            <w:vAlign w:val="center"/>
            <w:hideMark/>
          </w:tcPr>
          <w:p w14:paraId="271383E3" w14:textId="77777777" w:rsidR="007C662F" w:rsidRPr="00D50130" w:rsidRDefault="007C662F" w:rsidP="00A13BE3">
            <w:pPr>
              <w:spacing w:before="0" w:after="0"/>
              <w:jc w:val="right"/>
              <w:rPr>
                <w:rFonts w:cs="Arial"/>
                <w:b/>
                <w:bCs/>
                <w:color w:val="000000"/>
                <w:szCs w:val="24"/>
              </w:rPr>
            </w:pPr>
            <w:r w:rsidRPr="00D50130">
              <w:rPr>
                <w:rFonts w:cs="Arial"/>
                <w:b/>
                <w:bCs/>
                <w:color w:val="000000"/>
                <w:szCs w:val="24"/>
              </w:rPr>
              <w:t>19.92</w:t>
            </w:r>
          </w:p>
        </w:tc>
        <w:tc>
          <w:tcPr>
            <w:tcW w:w="1510" w:type="dxa"/>
            <w:noWrap/>
            <w:vAlign w:val="center"/>
            <w:hideMark/>
          </w:tcPr>
          <w:p w14:paraId="32B76AF7" w14:textId="77777777" w:rsidR="007C662F" w:rsidRPr="00D50130" w:rsidRDefault="007C662F" w:rsidP="00A13BE3">
            <w:pPr>
              <w:spacing w:before="0" w:after="0"/>
              <w:jc w:val="right"/>
              <w:rPr>
                <w:rFonts w:cs="Arial"/>
                <w:b/>
                <w:bCs/>
                <w:color w:val="000000"/>
                <w:szCs w:val="24"/>
              </w:rPr>
            </w:pPr>
            <w:r w:rsidRPr="00D50130">
              <w:rPr>
                <w:rFonts w:cs="Arial"/>
                <w:b/>
                <w:bCs/>
                <w:color w:val="000000"/>
                <w:szCs w:val="24"/>
              </w:rPr>
              <w:t>21.62</w:t>
            </w:r>
          </w:p>
        </w:tc>
        <w:tc>
          <w:tcPr>
            <w:tcW w:w="1110" w:type="dxa"/>
            <w:noWrap/>
            <w:vAlign w:val="center"/>
            <w:hideMark/>
          </w:tcPr>
          <w:p w14:paraId="418F54DB" w14:textId="77777777" w:rsidR="007C662F" w:rsidRPr="00D50130" w:rsidRDefault="007C662F" w:rsidP="00A13BE3">
            <w:pPr>
              <w:spacing w:before="0" w:after="0"/>
              <w:jc w:val="right"/>
              <w:rPr>
                <w:rFonts w:cs="Arial"/>
                <w:b/>
                <w:bCs/>
                <w:color w:val="000000"/>
                <w:szCs w:val="24"/>
              </w:rPr>
            </w:pPr>
            <w:r w:rsidRPr="00D50130">
              <w:rPr>
                <w:rFonts w:cs="Arial"/>
                <w:b/>
                <w:bCs/>
                <w:color w:val="000000"/>
                <w:szCs w:val="24"/>
              </w:rPr>
              <w:t>58.47</w:t>
            </w:r>
          </w:p>
        </w:tc>
        <w:tc>
          <w:tcPr>
            <w:tcW w:w="1605" w:type="dxa"/>
            <w:noWrap/>
            <w:vAlign w:val="center"/>
            <w:hideMark/>
          </w:tcPr>
          <w:p w14:paraId="32B72835" w14:textId="77777777" w:rsidR="007C662F" w:rsidRPr="00D50130" w:rsidRDefault="007C662F" w:rsidP="00A13BE3">
            <w:pPr>
              <w:spacing w:before="0" w:after="0"/>
              <w:jc w:val="right"/>
              <w:rPr>
                <w:rFonts w:cs="Arial"/>
                <w:b/>
                <w:bCs/>
                <w:color w:val="000000"/>
                <w:szCs w:val="24"/>
              </w:rPr>
            </w:pPr>
            <w:r w:rsidRPr="00D50130">
              <w:rPr>
                <w:rFonts w:cs="Arial"/>
                <w:b/>
                <w:bCs/>
                <w:color w:val="000000"/>
                <w:szCs w:val="24"/>
              </w:rPr>
              <w:t>80.09</w:t>
            </w:r>
          </w:p>
        </w:tc>
      </w:tr>
    </w:tbl>
    <w:p w14:paraId="35ED7246" w14:textId="24BBBC89" w:rsidR="00AA3D6F" w:rsidRPr="00D50130" w:rsidRDefault="0005799C" w:rsidP="00AA3D6F">
      <w:pPr>
        <w:rPr>
          <w:rFonts w:cs="Arial"/>
        </w:rPr>
      </w:pPr>
      <w:r w:rsidRPr="00D50130">
        <w:rPr>
          <w:rFonts w:cs="Arial"/>
        </w:rPr>
        <w:t xml:space="preserve">Asterisks </w:t>
      </w:r>
      <w:r w:rsidR="0036489C" w:rsidRPr="00D50130">
        <w:rPr>
          <w:rFonts w:cs="Arial"/>
        </w:rPr>
        <w:t xml:space="preserve">(*) </w:t>
      </w:r>
      <w:r w:rsidRPr="00D50130">
        <w:rPr>
          <w:rFonts w:cs="Arial"/>
        </w:rPr>
        <w:t>i</w:t>
      </w:r>
      <w:r w:rsidR="0036489C" w:rsidRPr="00D50130">
        <w:rPr>
          <w:rFonts w:cs="Arial"/>
        </w:rPr>
        <w:t xml:space="preserve">ndicate suppressed or unavailable data due to small sample size. </w:t>
      </w:r>
      <w:r w:rsidR="00FB34D9" w:rsidRPr="00D50130">
        <w:rPr>
          <w:rFonts w:cs="Arial"/>
        </w:rPr>
        <w:t xml:space="preserve">Data suppression by CAASPP is due to </w:t>
      </w:r>
      <w:r w:rsidRPr="00D50130">
        <w:rPr>
          <w:rFonts w:cs="Arial"/>
        </w:rPr>
        <w:t>fewer</w:t>
      </w:r>
      <w:r w:rsidR="00FB34D9" w:rsidRPr="00D50130">
        <w:rPr>
          <w:rFonts w:cs="Arial"/>
        </w:rPr>
        <w:t xml:space="preserve"> than 11 students being tested.</w:t>
      </w:r>
    </w:p>
    <w:p w14:paraId="3A187BF5" w14:textId="1E789B62" w:rsidR="000E1F0A" w:rsidRPr="00D50130" w:rsidRDefault="000E1F0A" w:rsidP="00052F85">
      <w:pPr>
        <w:pStyle w:val="Heading4"/>
        <w:rPr>
          <w:rFonts w:cs="Arial"/>
        </w:rPr>
      </w:pPr>
      <w:bookmarkStart w:id="58" w:name="_Toc170128373"/>
      <w:bookmarkStart w:id="59" w:name="_Ref226021430"/>
      <w:bookmarkStart w:id="60" w:name="_Toc233882324"/>
      <w:r w:rsidRPr="00D50130">
        <w:rPr>
          <w:rFonts w:cs="Arial"/>
        </w:rPr>
        <w:lastRenderedPageBreak/>
        <w:t xml:space="preserve">Table </w:t>
      </w:r>
      <w:r w:rsidR="001A6FF2" w:rsidRPr="00D50130">
        <w:rPr>
          <w:rFonts w:cs="Arial"/>
        </w:rPr>
        <w:fldChar w:fldCharType="begin"/>
      </w:r>
      <w:r w:rsidR="001A6FF2" w:rsidRPr="00D50130">
        <w:rPr>
          <w:rFonts w:cs="Arial"/>
        </w:rPr>
        <w:instrText xml:space="preserve"> SEQ Table \* ARABIC </w:instrText>
      </w:r>
      <w:r w:rsidR="001A6FF2" w:rsidRPr="00D50130">
        <w:rPr>
          <w:rFonts w:cs="Arial"/>
        </w:rPr>
        <w:fldChar w:fldCharType="separate"/>
      </w:r>
      <w:r w:rsidR="001A6FF2" w:rsidRPr="00D50130">
        <w:rPr>
          <w:rFonts w:cs="Arial"/>
          <w:noProof/>
        </w:rPr>
        <w:t>6</w:t>
      </w:r>
      <w:r w:rsidR="001A6FF2" w:rsidRPr="00D50130">
        <w:rPr>
          <w:rFonts w:cs="Arial"/>
          <w:noProof/>
        </w:rPr>
        <w:fldChar w:fldCharType="end"/>
      </w:r>
      <w:r w:rsidRPr="00D50130">
        <w:rPr>
          <w:rFonts w:cs="Arial"/>
        </w:rPr>
        <w:t xml:space="preserve">: Foster Youth Achievement </w:t>
      </w:r>
      <w:r w:rsidR="00A03DF5" w:rsidRPr="00D50130">
        <w:rPr>
          <w:rFonts w:cs="Arial"/>
        </w:rPr>
        <w:t>i</w:t>
      </w:r>
      <w:r w:rsidRPr="00D50130">
        <w:rPr>
          <w:rFonts w:cs="Arial"/>
        </w:rPr>
        <w:t>n 202</w:t>
      </w:r>
      <w:r w:rsidR="00575E0B" w:rsidRPr="00D50130">
        <w:rPr>
          <w:rFonts w:cs="Arial"/>
        </w:rPr>
        <w:t>4</w:t>
      </w:r>
      <w:r w:rsidR="0005799C" w:rsidRPr="00D50130">
        <w:rPr>
          <w:rFonts w:cs="Arial"/>
        </w:rPr>
        <w:t>–</w:t>
      </w:r>
      <w:r w:rsidRPr="00D50130">
        <w:rPr>
          <w:rFonts w:cs="Arial"/>
        </w:rPr>
        <w:t>2</w:t>
      </w:r>
      <w:r w:rsidR="00575E0B" w:rsidRPr="00D50130">
        <w:rPr>
          <w:rFonts w:cs="Arial"/>
        </w:rPr>
        <w:t>5</w:t>
      </w:r>
      <w:r w:rsidRPr="00D50130">
        <w:rPr>
          <w:rFonts w:cs="Arial"/>
        </w:rPr>
        <w:t xml:space="preserve"> </w:t>
      </w:r>
      <w:r w:rsidR="00E645D1" w:rsidRPr="00D50130">
        <w:rPr>
          <w:rFonts w:cs="Arial"/>
        </w:rPr>
        <w:t>California Assessment of Student Performance and Progress</w:t>
      </w:r>
      <w:r w:rsidRPr="00D50130">
        <w:rPr>
          <w:rFonts w:cs="Arial"/>
        </w:rPr>
        <w:t xml:space="preserve"> in E</w:t>
      </w:r>
      <w:r w:rsidR="00792944" w:rsidRPr="00D50130">
        <w:rPr>
          <w:rFonts w:cs="Arial"/>
        </w:rPr>
        <w:t xml:space="preserve">nglish </w:t>
      </w:r>
      <w:r w:rsidRPr="00D50130">
        <w:rPr>
          <w:rFonts w:cs="Arial"/>
        </w:rPr>
        <w:t>L</w:t>
      </w:r>
      <w:r w:rsidR="00792944" w:rsidRPr="00D50130">
        <w:rPr>
          <w:rFonts w:cs="Arial"/>
        </w:rPr>
        <w:t xml:space="preserve">anguage </w:t>
      </w:r>
      <w:r w:rsidRPr="00D50130">
        <w:rPr>
          <w:rFonts w:cs="Arial"/>
        </w:rPr>
        <w:t>A</w:t>
      </w:r>
      <w:r w:rsidR="00792944" w:rsidRPr="00D50130">
        <w:rPr>
          <w:rFonts w:cs="Arial"/>
        </w:rPr>
        <w:t>rts</w:t>
      </w:r>
      <w:r w:rsidRPr="00D50130">
        <w:rPr>
          <w:rFonts w:cs="Arial"/>
        </w:rPr>
        <w:t xml:space="preserve"> by County</w:t>
      </w:r>
      <w:bookmarkEnd w:id="58"/>
      <w:bookmarkEnd w:id="59"/>
      <w:bookmarkEnd w:id="60"/>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Foster Youth Achievement in 2024–25 California Assessment of Student Performance and Progress in English Language Arts by County."/>
      </w:tblPr>
      <w:tblGrid>
        <w:gridCol w:w="1667"/>
        <w:gridCol w:w="1364"/>
        <w:gridCol w:w="1323"/>
        <w:gridCol w:w="1364"/>
        <w:gridCol w:w="1510"/>
        <w:gridCol w:w="1110"/>
        <w:gridCol w:w="1695"/>
      </w:tblGrid>
      <w:tr w:rsidR="007C662F" w:rsidRPr="00D50130" w14:paraId="269EAE58" w14:textId="77777777" w:rsidTr="001F74C2">
        <w:trPr>
          <w:cantSplit/>
          <w:trHeight w:val="1240"/>
          <w:tblHeader/>
        </w:trPr>
        <w:tc>
          <w:tcPr>
            <w:tcW w:w="1667" w:type="dxa"/>
            <w:shd w:val="clear" w:color="000000" w:fill="BFBFBF"/>
            <w:vAlign w:val="center"/>
            <w:hideMark/>
          </w:tcPr>
          <w:p w14:paraId="0975D616" w14:textId="1F823E89" w:rsidR="007C662F" w:rsidRPr="00D50130" w:rsidRDefault="00977076" w:rsidP="001F74C2">
            <w:pPr>
              <w:spacing w:before="0" w:after="0"/>
              <w:jc w:val="center"/>
              <w:rPr>
                <w:rFonts w:cs="Arial"/>
                <w:b/>
                <w:bCs/>
                <w:color w:val="000000"/>
                <w:szCs w:val="24"/>
              </w:rPr>
            </w:pPr>
            <w:r w:rsidRPr="00D50130">
              <w:rPr>
                <w:rFonts w:cs="Arial"/>
                <w:b/>
                <w:bCs/>
                <w:szCs w:val="24"/>
              </w:rPr>
              <w:t>County</w:t>
            </w:r>
          </w:p>
        </w:tc>
        <w:tc>
          <w:tcPr>
            <w:tcW w:w="1364" w:type="dxa"/>
            <w:shd w:val="clear" w:color="000000" w:fill="BFBFBF"/>
            <w:vAlign w:val="center"/>
            <w:hideMark/>
          </w:tcPr>
          <w:p w14:paraId="08A2CF9B" w14:textId="67806C43" w:rsidR="007C662F" w:rsidRPr="00D50130" w:rsidRDefault="007C662F" w:rsidP="001F74C2">
            <w:pPr>
              <w:spacing w:before="0" w:after="0"/>
              <w:jc w:val="center"/>
              <w:rPr>
                <w:rFonts w:cs="Arial"/>
                <w:b/>
                <w:bCs/>
                <w:color w:val="000000"/>
                <w:szCs w:val="24"/>
              </w:rPr>
            </w:pPr>
            <w:r w:rsidRPr="00D50130">
              <w:rPr>
                <w:rFonts w:cs="Arial"/>
                <w:b/>
                <w:bCs/>
                <w:szCs w:val="24"/>
              </w:rPr>
              <w:t>Level 4/</w:t>
            </w:r>
            <w:r w:rsidR="001B2868" w:rsidRPr="00D50130">
              <w:rPr>
                <w:rFonts w:cs="Arial"/>
                <w:b/>
                <w:bCs/>
                <w:szCs w:val="24"/>
              </w:rPr>
              <w:t xml:space="preserve"> </w:t>
            </w:r>
            <w:r w:rsidRPr="00D50130">
              <w:rPr>
                <w:rFonts w:cs="Arial"/>
                <w:b/>
                <w:bCs/>
                <w:szCs w:val="24"/>
              </w:rPr>
              <w:t>Advanced (%)</w:t>
            </w:r>
          </w:p>
        </w:tc>
        <w:tc>
          <w:tcPr>
            <w:tcW w:w="1323" w:type="dxa"/>
            <w:shd w:val="clear" w:color="000000" w:fill="BFBFBF"/>
            <w:vAlign w:val="center"/>
            <w:hideMark/>
          </w:tcPr>
          <w:p w14:paraId="690316F7" w14:textId="44C641BF" w:rsidR="007C662F" w:rsidRPr="00D50130" w:rsidRDefault="007C662F" w:rsidP="001F74C2">
            <w:pPr>
              <w:spacing w:before="0" w:after="0"/>
              <w:jc w:val="center"/>
              <w:rPr>
                <w:rFonts w:cs="Arial"/>
                <w:b/>
                <w:bCs/>
                <w:color w:val="000000"/>
                <w:szCs w:val="24"/>
              </w:rPr>
            </w:pPr>
            <w:r w:rsidRPr="00D50130">
              <w:rPr>
                <w:rFonts w:cs="Arial"/>
                <w:b/>
                <w:bCs/>
                <w:szCs w:val="24"/>
              </w:rPr>
              <w:t>Level 3/</w:t>
            </w:r>
            <w:r w:rsidR="001B2868" w:rsidRPr="00D50130">
              <w:rPr>
                <w:rFonts w:cs="Arial"/>
                <w:b/>
                <w:bCs/>
                <w:szCs w:val="24"/>
              </w:rPr>
              <w:t xml:space="preserve"> </w:t>
            </w:r>
            <w:r w:rsidRPr="00D50130">
              <w:rPr>
                <w:rFonts w:cs="Arial"/>
                <w:b/>
                <w:bCs/>
                <w:szCs w:val="24"/>
              </w:rPr>
              <w:t>Proficient (%)</w:t>
            </w:r>
          </w:p>
        </w:tc>
        <w:tc>
          <w:tcPr>
            <w:tcW w:w="1364" w:type="dxa"/>
            <w:shd w:val="clear" w:color="000000" w:fill="BFBFBF"/>
            <w:vAlign w:val="center"/>
            <w:hideMark/>
          </w:tcPr>
          <w:p w14:paraId="369501A2" w14:textId="77777777" w:rsidR="007C662F" w:rsidRPr="00D50130" w:rsidRDefault="007C662F" w:rsidP="001F74C2">
            <w:pPr>
              <w:spacing w:before="0" w:after="0"/>
              <w:jc w:val="center"/>
              <w:rPr>
                <w:rFonts w:cs="Arial"/>
                <w:b/>
                <w:bCs/>
                <w:color w:val="000000"/>
                <w:szCs w:val="24"/>
              </w:rPr>
            </w:pPr>
            <w:r w:rsidRPr="00D50130">
              <w:rPr>
                <w:rFonts w:cs="Arial"/>
                <w:b/>
                <w:bCs/>
                <w:szCs w:val="24"/>
              </w:rPr>
              <w:t>Total Proficient or Advanced (%)</w:t>
            </w:r>
          </w:p>
        </w:tc>
        <w:tc>
          <w:tcPr>
            <w:tcW w:w="1510" w:type="dxa"/>
            <w:shd w:val="clear" w:color="000000" w:fill="BFBFBF"/>
            <w:vAlign w:val="center"/>
            <w:hideMark/>
          </w:tcPr>
          <w:p w14:paraId="0D6C8004" w14:textId="04D51C73" w:rsidR="007C662F" w:rsidRPr="00D50130" w:rsidRDefault="007C662F" w:rsidP="001F74C2">
            <w:pPr>
              <w:spacing w:before="0" w:after="0"/>
              <w:jc w:val="center"/>
              <w:rPr>
                <w:rFonts w:cs="Arial"/>
                <w:b/>
                <w:bCs/>
                <w:color w:val="000000"/>
                <w:szCs w:val="24"/>
              </w:rPr>
            </w:pPr>
            <w:r w:rsidRPr="00D50130">
              <w:rPr>
                <w:rFonts w:cs="Arial"/>
                <w:b/>
                <w:bCs/>
                <w:szCs w:val="24"/>
              </w:rPr>
              <w:t>Level 2/</w:t>
            </w:r>
            <w:r w:rsidR="001B2868" w:rsidRPr="00D50130">
              <w:rPr>
                <w:rFonts w:cs="Arial"/>
                <w:b/>
                <w:bCs/>
                <w:szCs w:val="24"/>
              </w:rPr>
              <w:t xml:space="preserve"> </w:t>
            </w:r>
            <w:r w:rsidRPr="00D50130">
              <w:rPr>
                <w:rFonts w:cs="Arial"/>
                <w:b/>
                <w:bCs/>
                <w:szCs w:val="24"/>
              </w:rPr>
              <w:t>Developing (%)</w:t>
            </w:r>
          </w:p>
        </w:tc>
        <w:tc>
          <w:tcPr>
            <w:tcW w:w="1110" w:type="dxa"/>
            <w:shd w:val="clear" w:color="000000" w:fill="BFBFBF"/>
            <w:vAlign w:val="center"/>
            <w:hideMark/>
          </w:tcPr>
          <w:p w14:paraId="1677DCF7" w14:textId="7EB11601" w:rsidR="007C662F" w:rsidRPr="00D50130" w:rsidRDefault="007C662F" w:rsidP="001F74C2">
            <w:pPr>
              <w:spacing w:before="0" w:after="0"/>
              <w:jc w:val="center"/>
              <w:rPr>
                <w:rFonts w:cs="Arial"/>
                <w:b/>
                <w:bCs/>
                <w:color w:val="000000"/>
                <w:szCs w:val="24"/>
              </w:rPr>
            </w:pPr>
            <w:r w:rsidRPr="00D50130">
              <w:rPr>
                <w:rFonts w:cs="Arial"/>
                <w:b/>
                <w:bCs/>
                <w:szCs w:val="24"/>
              </w:rPr>
              <w:t>Level 1/</w:t>
            </w:r>
            <w:r w:rsidR="001B2868" w:rsidRPr="00D50130">
              <w:rPr>
                <w:rFonts w:cs="Arial"/>
                <w:b/>
                <w:bCs/>
                <w:szCs w:val="24"/>
              </w:rPr>
              <w:t xml:space="preserve"> </w:t>
            </w:r>
            <w:r w:rsidRPr="00D50130">
              <w:rPr>
                <w:rFonts w:cs="Arial"/>
                <w:b/>
                <w:bCs/>
                <w:szCs w:val="24"/>
              </w:rPr>
              <w:t>Minimal</w:t>
            </w:r>
            <w:r w:rsidR="00977076" w:rsidRPr="00D50130">
              <w:rPr>
                <w:rFonts w:cs="Arial"/>
                <w:b/>
                <w:bCs/>
                <w:color w:val="000000"/>
                <w:szCs w:val="24"/>
              </w:rPr>
              <w:t xml:space="preserve"> (%)</w:t>
            </w:r>
          </w:p>
        </w:tc>
        <w:tc>
          <w:tcPr>
            <w:tcW w:w="1695" w:type="dxa"/>
            <w:shd w:val="clear" w:color="000000" w:fill="BFBFBF"/>
            <w:vAlign w:val="center"/>
            <w:hideMark/>
          </w:tcPr>
          <w:p w14:paraId="0F64BC76" w14:textId="3027807D" w:rsidR="007C662F" w:rsidRPr="00D50130" w:rsidRDefault="007C662F" w:rsidP="001F74C2">
            <w:pPr>
              <w:spacing w:before="0" w:after="0"/>
              <w:jc w:val="center"/>
              <w:rPr>
                <w:rFonts w:cs="Arial"/>
                <w:b/>
                <w:bCs/>
                <w:color w:val="000000"/>
                <w:szCs w:val="24"/>
              </w:rPr>
            </w:pPr>
            <w:r w:rsidRPr="00D50130">
              <w:rPr>
                <w:rFonts w:cs="Arial"/>
                <w:b/>
                <w:bCs/>
                <w:szCs w:val="24"/>
              </w:rPr>
              <w:t>Total Developing or Minimal (%)</w:t>
            </w:r>
          </w:p>
        </w:tc>
      </w:tr>
      <w:tr w:rsidR="007C662F" w:rsidRPr="00D50130" w14:paraId="395F1CD1" w14:textId="77777777" w:rsidTr="00811E72">
        <w:trPr>
          <w:cantSplit/>
          <w:trHeight w:val="320"/>
        </w:trPr>
        <w:tc>
          <w:tcPr>
            <w:tcW w:w="1667" w:type="dxa"/>
            <w:noWrap/>
            <w:vAlign w:val="center"/>
            <w:hideMark/>
          </w:tcPr>
          <w:p w14:paraId="3C218CAA" w14:textId="77777777" w:rsidR="007C662F" w:rsidRPr="00D50130" w:rsidRDefault="007C662F" w:rsidP="007C662F">
            <w:pPr>
              <w:spacing w:before="0" w:after="0"/>
              <w:rPr>
                <w:rFonts w:cs="Arial"/>
                <w:color w:val="000000"/>
                <w:szCs w:val="24"/>
              </w:rPr>
            </w:pPr>
            <w:r w:rsidRPr="00D50130">
              <w:rPr>
                <w:rFonts w:cs="Arial"/>
                <w:color w:val="000000"/>
                <w:szCs w:val="24"/>
              </w:rPr>
              <w:t>Alameda</w:t>
            </w:r>
          </w:p>
        </w:tc>
        <w:tc>
          <w:tcPr>
            <w:tcW w:w="1364" w:type="dxa"/>
            <w:noWrap/>
            <w:vAlign w:val="center"/>
            <w:hideMark/>
          </w:tcPr>
          <w:p w14:paraId="6E1E331E" w14:textId="77777777" w:rsidR="007C662F" w:rsidRPr="00D50130" w:rsidRDefault="007C662F" w:rsidP="00811E72">
            <w:pPr>
              <w:spacing w:before="0" w:after="0"/>
              <w:jc w:val="right"/>
              <w:rPr>
                <w:rFonts w:cs="Arial"/>
                <w:color w:val="000000"/>
                <w:szCs w:val="24"/>
              </w:rPr>
            </w:pPr>
            <w:r w:rsidRPr="00D50130">
              <w:rPr>
                <w:rFonts w:cs="Arial"/>
                <w:color w:val="000000"/>
                <w:szCs w:val="24"/>
              </w:rPr>
              <w:t>4.35</w:t>
            </w:r>
          </w:p>
        </w:tc>
        <w:tc>
          <w:tcPr>
            <w:tcW w:w="1323" w:type="dxa"/>
            <w:noWrap/>
            <w:vAlign w:val="center"/>
            <w:hideMark/>
          </w:tcPr>
          <w:p w14:paraId="179BEC2E" w14:textId="77777777" w:rsidR="007C662F" w:rsidRPr="00D50130" w:rsidRDefault="007C662F" w:rsidP="00811E72">
            <w:pPr>
              <w:spacing w:before="0" w:after="0"/>
              <w:jc w:val="right"/>
              <w:rPr>
                <w:rFonts w:cs="Arial"/>
                <w:color w:val="000000"/>
                <w:szCs w:val="24"/>
              </w:rPr>
            </w:pPr>
            <w:r w:rsidRPr="00D50130">
              <w:rPr>
                <w:rFonts w:cs="Arial"/>
                <w:color w:val="000000"/>
                <w:szCs w:val="24"/>
              </w:rPr>
              <w:t>17.39</w:t>
            </w:r>
          </w:p>
        </w:tc>
        <w:tc>
          <w:tcPr>
            <w:tcW w:w="1364" w:type="dxa"/>
            <w:noWrap/>
            <w:vAlign w:val="center"/>
            <w:hideMark/>
          </w:tcPr>
          <w:p w14:paraId="53C051F0" w14:textId="77777777" w:rsidR="007C662F" w:rsidRPr="00D50130" w:rsidRDefault="007C662F" w:rsidP="00811E72">
            <w:pPr>
              <w:spacing w:before="0" w:after="0"/>
              <w:jc w:val="right"/>
              <w:rPr>
                <w:rFonts w:cs="Arial"/>
                <w:color w:val="000000"/>
                <w:szCs w:val="24"/>
              </w:rPr>
            </w:pPr>
            <w:r w:rsidRPr="00D50130">
              <w:rPr>
                <w:rFonts w:cs="Arial"/>
                <w:color w:val="000000"/>
                <w:szCs w:val="24"/>
              </w:rPr>
              <w:t>21.74</w:t>
            </w:r>
          </w:p>
        </w:tc>
        <w:tc>
          <w:tcPr>
            <w:tcW w:w="1510" w:type="dxa"/>
            <w:noWrap/>
            <w:vAlign w:val="center"/>
            <w:hideMark/>
          </w:tcPr>
          <w:p w14:paraId="14144AFE" w14:textId="77777777" w:rsidR="007C662F" w:rsidRPr="00D50130" w:rsidRDefault="007C662F" w:rsidP="00811E72">
            <w:pPr>
              <w:spacing w:before="0" w:after="0"/>
              <w:jc w:val="right"/>
              <w:rPr>
                <w:rFonts w:cs="Arial"/>
                <w:color w:val="000000"/>
                <w:szCs w:val="24"/>
              </w:rPr>
            </w:pPr>
            <w:r w:rsidRPr="00D50130">
              <w:rPr>
                <w:rFonts w:cs="Arial"/>
                <w:color w:val="000000"/>
                <w:szCs w:val="24"/>
              </w:rPr>
              <w:t>20.65</w:t>
            </w:r>
          </w:p>
        </w:tc>
        <w:tc>
          <w:tcPr>
            <w:tcW w:w="1110" w:type="dxa"/>
            <w:noWrap/>
            <w:vAlign w:val="center"/>
            <w:hideMark/>
          </w:tcPr>
          <w:p w14:paraId="698DADD7" w14:textId="77777777" w:rsidR="007C662F" w:rsidRPr="00D50130" w:rsidRDefault="007C662F" w:rsidP="00811E72">
            <w:pPr>
              <w:spacing w:before="0" w:after="0"/>
              <w:jc w:val="right"/>
              <w:rPr>
                <w:rFonts w:cs="Arial"/>
                <w:color w:val="000000"/>
                <w:szCs w:val="24"/>
              </w:rPr>
            </w:pPr>
            <w:r w:rsidRPr="00D50130">
              <w:rPr>
                <w:rFonts w:cs="Arial"/>
                <w:color w:val="000000"/>
                <w:szCs w:val="24"/>
              </w:rPr>
              <w:t>57.61</w:t>
            </w:r>
          </w:p>
        </w:tc>
        <w:tc>
          <w:tcPr>
            <w:tcW w:w="1695" w:type="dxa"/>
            <w:noWrap/>
            <w:vAlign w:val="center"/>
            <w:hideMark/>
          </w:tcPr>
          <w:p w14:paraId="7B52FA74" w14:textId="77777777" w:rsidR="007C662F" w:rsidRPr="00D50130" w:rsidRDefault="007C662F" w:rsidP="00811E72">
            <w:pPr>
              <w:spacing w:before="0" w:after="0"/>
              <w:jc w:val="right"/>
              <w:rPr>
                <w:rFonts w:cs="Arial"/>
                <w:color w:val="000000"/>
                <w:szCs w:val="24"/>
              </w:rPr>
            </w:pPr>
            <w:r w:rsidRPr="00D50130">
              <w:rPr>
                <w:rFonts w:cs="Arial"/>
                <w:color w:val="000000"/>
                <w:szCs w:val="24"/>
              </w:rPr>
              <w:t>78.26</w:t>
            </w:r>
          </w:p>
        </w:tc>
      </w:tr>
      <w:tr w:rsidR="007C662F" w:rsidRPr="00D50130" w14:paraId="21636095" w14:textId="77777777" w:rsidTr="00811E72">
        <w:trPr>
          <w:cantSplit/>
          <w:trHeight w:val="320"/>
        </w:trPr>
        <w:tc>
          <w:tcPr>
            <w:tcW w:w="1667" w:type="dxa"/>
            <w:noWrap/>
            <w:vAlign w:val="center"/>
            <w:hideMark/>
          </w:tcPr>
          <w:p w14:paraId="10E14E54" w14:textId="77777777" w:rsidR="007C662F" w:rsidRPr="00D50130" w:rsidRDefault="007C662F" w:rsidP="007C662F">
            <w:pPr>
              <w:spacing w:before="0" w:after="0"/>
              <w:rPr>
                <w:rFonts w:cs="Arial"/>
                <w:color w:val="000000"/>
                <w:szCs w:val="24"/>
              </w:rPr>
            </w:pPr>
            <w:r w:rsidRPr="00D50130">
              <w:rPr>
                <w:rFonts w:cs="Arial"/>
                <w:color w:val="000000"/>
                <w:szCs w:val="24"/>
              </w:rPr>
              <w:t>Alpine</w:t>
            </w:r>
          </w:p>
        </w:tc>
        <w:tc>
          <w:tcPr>
            <w:tcW w:w="1364" w:type="dxa"/>
            <w:noWrap/>
            <w:vAlign w:val="center"/>
            <w:hideMark/>
          </w:tcPr>
          <w:p w14:paraId="2E869C2C"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7D220B8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1E2198E2"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09F2D160"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4356F6FD"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7A4E1AB4"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33A6408D" w14:textId="77777777" w:rsidTr="00811E72">
        <w:trPr>
          <w:cantSplit/>
          <w:trHeight w:val="320"/>
        </w:trPr>
        <w:tc>
          <w:tcPr>
            <w:tcW w:w="1667" w:type="dxa"/>
            <w:noWrap/>
            <w:vAlign w:val="center"/>
            <w:hideMark/>
          </w:tcPr>
          <w:p w14:paraId="7C7CEAE6" w14:textId="77777777" w:rsidR="007C662F" w:rsidRPr="00D50130" w:rsidRDefault="007C662F" w:rsidP="007C662F">
            <w:pPr>
              <w:spacing w:before="0" w:after="0"/>
              <w:rPr>
                <w:rFonts w:cs="Arial"/>
                <w:color w:val="000000"/>
                <w:szCs w:val="24"/>
              </w:rPr>
            </w:pPr>
            <w:r w:rsidRPr="00D50130">
              <w:rPr>
                <w:rFonts w:cs="Arial"/>
                <w:color w:val="000000"/>
                <w:szCs w:val="24"/>
              </w:rPr>
              <w:t>Amador</w:t>
            </w:r>
          </w:p>
        </w:tc>
        <w:tc>
          <w:tcPr>
            <w:tcW w:w="1364" w:type="dxa"/>
            <w:noWrap/>
            <w:vAlign w:val="center"/>
            <w:hideMark/>
          </w:tcPr>
          <w:p w14:paraId="5F4C714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2A307E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1373624B"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4C8E9942"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159A53CB"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5C8D4BE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34887467" w14:textId="77777777" w:rsidTr="00811E72">
        <w:trPr>
          <w:cantSplit/>
          <w:trHeight w:val="320"/>
        </w:trPr>
        <w:tc>
          <w:tcPr>
            <w:tcW w:w="1667" w:type="dxa"/>
            <w:noWrap/>
            <w:vAlign w:val="center"/>
            <w:hideMark/>
          </w:tcPr>
          <w:p w14:paraId="0C073452" w14:textId="77777777" w:rsidR="007C662F" w:rsidRPr="00D50130" w:rsidRDefault="007C662F" w:rsidP="007C662F">
            <w:pPr>
              <w:spacing w:before="0" w:after="0"/>
              <w:rPr>
                <w:rFonts w:cs="Arial"/>
                <w:color w:val="000000"/>
                <w:szCs w:val="24"/>
              </w:rPr>
            </w:pPr>
            <w:r w:rsidRPr="00D50130">
              <w:rPr>
                <w:rFonts w:cs="Arial"/>
                <w:color w:val="000000"/>
                <w:szCs w:val="24"/>
              </w:rPr>
              <w:t>Butte</w:t>
            </w:r>
          </w:p>
        </w:tc>
        <w:tc>
          <w:tcPr>
            <w:tcW w:w="1364" w:type="dxa"/>
            <w:noWrap/>
            <w:vAlign w:val="center"/>
            <w:hideMark/>
          </w:tcPr>
          <w:p w14:paraId="0B6EF221" w14:textId="77777777" w:rsidR="007C662F" w:rsidRPr="00D50130" w:rsidRDefault="007C662F" w:rsidP="00811E72">
            <w:pPr>
              <w:spacing w:before="0" w:after="0"/>
              <w:jc w:val="right"/>
              <w:rPr>
                <w:rFonts w:cs="Arial"/>
                <w:color w:val="000000"/>
                <w:szCs w:val="24"/>
              </w:rPr>
            </w:pPr>
            <w:r w:rsidRPr="00D50130">
              <w:rPr>
                <w:rFonts w:cs="Arial"/>
                <w:color w:val="000000"/>
                <w:szCs w:val="24"/>
              </w:rPr>
              <w:t>1.72</w:t>
            </w:r>
          </w:p>
        </w:tc>
        <w:tc>
          <w:tcPr>
            <w:tcW w:w="1323" w:type="dxa"/>
            <w:noWrap/>
            <w:vAlign w:val="center"/>
            <w:hideMark/>
          </w:tcPr>
          <w:p w14:paraId="3A4B8247" w14:textId="77777777" w:rsidR="007C662F" w:rsidRPr="00D50130" w:rsidRDefault="007C662F" w:rsidP="00811E72">
            <w:pPr>
              <w:spacing w:before="0" w:after="0"/>
              <w:jc w:val="right"/>
              <w:rPr>
                <w:rFonts w:cs="Arial"/>
                <w:color w:val="000000"/>
                <w:szCs w:val="24"/>
              </w:rPr>
            </w:pPr>
            <w:r w:rsidRPr="00D50130">
              <w:rPr>
                <w:rFonts w:cs="Arial"/>
                <w:color w:val="000000"/>
                <w:szCs w:val="24"/>
              </w:rPr>
              <w:t>12.07</w:t>
            </w:r>
          </w:p>
        </w:tc>
        <w:tc>
          <w:tcPr>
            <w:tcW w:w="1364" w:type="dxa"/>
            <w:noWrap/>
            <w:vAlign w:val="center"/>
            <w:hideMark/>
          </w:tcPr>
          <w:p w14:paraId="7DD1B0A9" w14:textId="77777777" w:rsidR="007C662F" w:rsidRPr="00D50130" w:rsidRDefault="007C662F" w:rsidP="00811E72">
            <w:pPr>
              <w:spacing w:before="0" w:after="0"/>
              <w:jc w:val="right"/>
              <w:rPr>
                <w:rFonts w:cs="Arial"/>
                <w:color w:val="000000"/>
                <w:szCs w:val="24"/>
              </w:rPr>
            </w:pPr>
            <w:r w:rsidRPr="00D50130">
              <w:rPr>
                <w:rFonts w:cs="Arial"/>
                <w:color w:val="000000"/>
                <w:szCs w:val="24"/>
              </w:rPr>
              <w:t>13.79</w:t>
            </w:r>
          </w:p>
        </w:tc>
        <w:tc>
          <w:tcPr>
            <w:tcW w:w="1510" w:type="dxa"/>
            <w:noWrap/>
            <w:vAlign w:val="center"/>
            <w:hideMark/>
          </w:tcPr>
          <w:p w14:paraId="70733F8C" w14:textId="77777777" w:rsidR="007C662F" w:rsidRPr="00D50130" w:rsidRDefault="007C662F" w:rsidP="00811E72">
            <w:pPr>
              <w:spacing w:before="0" w:after="0"/>
              <w:jc w:val="right"/>
              <w:rPr>
                <w:rFonts w:cs="Arial"/>
                <w:color w:val="000000"/>
                <w:szCs w:val="24"/>
              </w:rPr>
            </w:pPr>
            <w:r w:rsidRPr="00D50130">
              <w:rPr>
                <w:rFonts w:cs="Arial"/>
                <w:color w:val="000000"/>
                <w:szCs w:val="24"/>
              </w:rPr>
              <w:t>18.97</w:t>
            </w:r>
          </w:p>
        </w:tc>
        <w:tc>
          <w:tcPr>
            <w:tcW w:w="1110" w:type="dxa"/>
            <w:noWrap/>
            <w:vAlign w:val="center"/>
            <w:hideMark/>
          </w:tcPr>
          <w:p w14:paraId="1059DD51" w14:textId="77777777" w:rsidR="007C662F" w:rsidRPr="00D50130" w:rsidRDefault="007C662F" w:rsidP="00811E72">
            <w:pPr>
              <w:spacing w:before="0" w:after="0"/>
              <w:jc w:val="right"/>
              <w:rPr>
                <w:rFonts w:cs="Arial"/>
                <w:color w:val="000000"/>
                <w:szCs w:val="24"/>
              </w:rPr>
            </w:pPr>
            <w:r w:rsidRPr="00D50130">
              <w:rPr>
                <w:rFonts w:cs="Arial"/>
                <w:color w:val="000000"/>
                <w:szCs w:val="24"/>
              </w:rPr>
              <w:t>67.24</w:t>
            </w:r>
          </w:p>
        </w:tc>
        <w:tc>
          <w:tcPr>
            <w:tcW w:w="1695" w:type="dxa"/>
            <w:noWrap/>
            <w:vAlign w:val="center"/>
            <w:hideMark/>
          </w:tcPr>
          <w:p w14:paraId="628C1EDA" w14:textId="77777777" w:rsidR="007C662F" w:rsidRPr="00D50130" w:rsidRDefault="007C662F" w:rsidP="00811E72">
            <w:pPr>
              <w:spacing w:before="0" w:after="0"/>
              <w:jc w:val="right"/>
              <w:rPr>
                <w:rFonts w:cs="Arial"/>
                <w:color w:val="000000"/>
                <w:szCs w:val="24"/>
              </w:rPr>
            </w:pPr>
            <w:r w:rsidRPr="00D50130">
              <w:rPr>
                <w:rFonts w:cs="Arial"/>
                <w:color w:val="000000"/>
                <w:szCs w:val="24"/>
              </w:rPr>
              <w:t>86.21</w:t>
            </w:r>
          </w:p>
        </w:tc>
      </w:tr>
      <w:tr w:rsidR="007C662F" w:rsidRPr="00D50130" w14:paraId="556F67A0" w14:textId="77777777" w:rsidTr="00811E72">
        <w:trPr>
          <w:cantSplit/>
          <w:trHeight w:val="320"/>
        </w:trPr>
        <w:tc>
          <w:tcPr>
            <w:tcW w:w="1667" w:type="dxa"/>
            <w:noWrap/>
            <w:vAlign w:val="center"/>
            <w:hideMark/>
          </w:tcPr>
          <w:p w14:paraId="71E659C6" w14:textId="77777777" w:rsidR="007C662F" w:rsidRPr="00D50130" w:rsidRDefault="007C662F" w:rsidP="007C662F">
            <w:pPr>
              <w:spacing w:before="0" w:after="0"/>
              <w:rPr>
                <w:rFonts w:cs="Arial"/>
                <w:color w:val="000000"/>
                <w:szCs w:val="24"/>
              </w:rPr>
            </w:pPr>
            <w:r w:rsidRPr="00D50130">
              <w:rPr>
                <w:rFonts w:cs="Arial"/>
                <w:color w:val="000000"/>
                <w:szCs w:val="24"/>
              </w:rPr>
              <w:t>Calaveras</w:t>
            </w:r>
          </w:p>
        </w:tc>
        <w:tc>
          <w:tcPr>
            <w:tcW w:w="1364" w:type="dxa"/>
            <w:noWrap/>
            <w:vAlign w:val="center"/>
            <w:hideMark/>
          </w:tcPr>
          <w:p w14:paraId="2D0EF046" w14:textId="77777777" w:rsidR="007C662F" w:rsidRPr="00D50130" w:rsidRDefault="007C662F" w:rsidP="00811E72">
            <w:pPr>
              <w:spacing w:before="0" w:after="0"/>
              <w:jc w:val="right"/>
              <w:rPr>
                <w:rFonts w:cs="Arial"/>
                <w:color w:val="000000"/>
                <w:szCs w:val="24"/>
              </w:rPr>
            </w:pPr>
            <w:r w:rsidRPr="00D50130">
              <w:rPr>
                <w:rFonts w:cs="Arial"/>
                <w:color w:val="000000"/>
                <w:szCs w:val="24"/>
              </w:rPr>
              <w:t>9.09</w:t>
            </w:r>
          </w:p>
        </w:tc>
        <w:tc>
          <w:tcPr>
            <w:tcW w:w="1323" w:type="dxa"/>
            <w:noWrap/>
            <w:vAlign w:val="center"/>
            <w:hideMark/>
          </w:tcPr>
          <w:p w14:paraId="31248446" w14:textId="77777777" w:rsidR="007C662F" w:rsidRPr="00D50130" w:rsidRDefault="007C662F" w:rsidP="00811E72">
            <w:pPr>
              <w:spacing w:before="0" w:after="0"/>
              <w:jc w:val="right"/>
              <w:rPr>
                <w:rFonts w:cs="Arial"/>
                <w:color w:val="000000"/>
                <w:szCs w:val="24"/>
              </w:rPr>
            </w:pPr>
            <w:r w:rsidRPr="00D50130">
              <w:rPr>
                <w:rFonts w:cs="Arial"/>
                <w:color w:val="000000"/>
                <w:szCs w:val="24"/>
              </w:rPr>
              <w:t>13.64</w:t>
            </w:r>
          </w:p>
        </w:tc>
        <w:tc>
          <w:tcPr>
            <w:tcW w:w="1364" w:type="dxa"/>
            <w:noWrap/>
            <w:vAlign w:val="center"/>
            <w:hideMark/>
          </w:tcPr>
          <w:p w14:paraId="60F338E9" w14:textId="77777777" w:rsidR="007C662F" w:rsidRPr="00D50130" w:rsidRDefault="007C662F" w:rsidP="00811E72">
            <w:pPr>
              <w:spacing w:before="0" w:after="0"/>
              <w:jc w:val="right"/>
              <w:rPr>
                <w:rFonts w:cs="Arial"/>
                <w:color w:val="000000"/>
                <w:szCs w:val="24"/>
              </w:rPr>
            </w:pPr>
            <w:r w:rsidRPr="00D50130">
              <w:rPr>
                <w:rFonts w:cs="Arial"/>
                <w:color w:val="000000"/>
                <w:szCs w:val="24"/>
              </w:rPr>
              <w:t>22.73</w:t>
            </w:r>
          </w:p>
        </w:tc>
        <w:tc>
          <w:tcPr>
            <w:tcW w:w="1510" w:type="dxa"/>
            <w:noWrap/>
            <w:vAlign w:val="center"/>
            <w:hideMark/>
          </w:tcPr>
          <w:p w14:paraId="6DDB276C" w14:textId="77777777" w:rsidR="007C662F" w:rsidRPr="00D50130" w:rsidRDefault="007C662F" w:rsidP="00811E72">
            <w:pPr>
              <w:spacing w:before="0" w:after="0"/>
              <w:jc w:val="right"/>
              <w:rPr>
                <w:rFonts w:cs="Arial"/>
                <w:color w:val="000000"/>
                <w:szCs w:val="24"/>
              </w:rPr>
            </w:pPr>
            <w:r w:rsidRPr="00D50130">
              <w:rPr>
                <w:rFonts w:cs="Arial"/>
                <w:color w:val="000000"/>
                <w:szCs w:val="24"/>
              </w:rPr>
              <w:t>13.64</w:t>
            </w:r>
          </w:p>
        </w:tc>
        <w:tc>
          <w:tcPr>
            <w:tcW w:w="1110" w:type="dxa"/>
            <w:noWrap/>
            <w:vAlign w:val="center"/>
            <w:hideMark/>
          </w:tcPr>
          <w:p w14:paraId="0B843FD7" w14:textId="77777777" w:rsidR="007C662F" w:rsidRPr="00D50130" w:rsidRDefault="007C662F" w:rsidP="00811E72">
            <w:pPr>
              <w:spacing w:before="0" w:after="0"/>
              <w:jc w:val="right"/>
              <w:rPr>
                <w:rFonts w:cs="Arial"/>
                <w:color w:val="000000"/>
                <w:szCs w:val="24"/>
              </w:rPr>
            </w:pPr>
            <w:r w:rsidRPr="00D50130">
              <w:rPr>
                <w:rFonts w:cs="Arial"/>
                <w:color w:val="000000"/>
                <w:szCs w:val="24"/>
              </w:rPr>
              <w:t>63.64</w:t>
            </w:r>
          </w:p>
        </w:tc>
        <w:tc>
          <w:tcPr>
            <w:tcW w:w="1695" w:type="dxa"/>
            <w:noWrap/>
            <w:vAlign w:val="center"/>
            <w:hideMark/>
          </w:tcPr>
          <w:p w14:paraId="6B91DA45" w14:textId="77777777" w:rsidR="007C662F" w:rsidRPr="00D50130" w:rsidRDefault="007C662F" w:rsidP="00811E72">
            <w:pPr>
              <w:spacing w:before="0" w:after="0"/>
              <w:jc w:val="right"/>
              <w:rPr>
                <w:rFonts w:cs="Arial"/>
                <w:color w:val="000000"/>
                <w:szCs w:val="24"/>
              </w:rPr>
            </w:pPr>
            <w:r w:rsidRPr="00D50130">
              <w:rPr>
                <w:rFonts w:cs="Arial"/>
                <w:color w:val="000000"/>
                <w:szCs w:val="24"/>
              </w:rPr>
              <w:t>77.28</w:t>
            </w:r>
          </w:p>
        </w:tc>
      </w:tr>
      <w:tr w:rsidR="007C662F" w:rsidRPr="00D50130" w14:paraId="342F9F71" w14:textId="77777777" w:rsidTr="00811E72">
        <w:trPr>
          <w:cantSplit/>
          <w:trHeight w:val="320"/>
        </w:trPr>
        <w:tc>
          <w:tcPr>
            <w:tcW w:w="1667" w:type="dxa"/>
            <w:noWrap/>
            <w:vAlign w:val="center"/>
            <w:hideMark/>
          </w:tcPr>
          <w:p w14:paraId="2DE747F5" w14:textId="77777777" w:rsidR="007C662F" w:rsidRPr="00D50130" w:rsidRDefault="007C662F" w:rsidP="007C662F">
            <w:pPr>
              <w:spacing w:before="0" w:after="0"/>
              <w:rPr>
                <w:rFonts w:cs="Arial"/>
                <w:color w:val="000000"/>
                <w:szCs w:val="24"/>
              </w:rPr>
            </w:pPr>
            <w:r w:rsidRPr="00D50130">
              <w:rPr>
                <w:rFonts w:cs="Arial"/>
                <w:color w:val="000000"/>
                <w:szCs w:val="24"/>
              </w:rPr>
              <w:t>Colusa</w:t>
            </w:r>
          </w:p>
        </w:tc>
        <w:tc>
          <w:tcPr>
            <w:tcW w:w="1364" w:type="dxa"/>
            <w:noWrap/>
            <w:vAlign w:val="center"/>
            <w:hideMark/>
          </w:tcPr>
          <w:p w14:paraId="1CC04BE3"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82BFAB1"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A3D06C1"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42390BA1"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21800073"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469DF0E7"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35B951E0" w14:textId="77777777" w:rsidTr="00811E72">
        <w:trPr>
          <w:cantSplit/>
          <w:trHeight w:val="320"/>
        </w:trPr>
        <w:tc>
          <w:tcPr>
            <w:tcW w:w="1667" w:type="dxa"/>
            <w:noWrap/>
            <w:vAlign w:val="center"/>
            <w:hideMark/>
          </w:tcPr>
          <w:p w14:paraId="22047D81" w14:textId="77777777" w:rsidR="007C662F" w:rsidRPr="00D50130" w:rsidRDefault="007C662F" w:rsidP="007C662F">
            <w:pPr>
              <w:spacing w:before="0" w:after="0"/>
              <w:rPr>
                <w:rFonts w:cs="Arial"/>
                <w:color w:val="000000"/>
                <w:szCs w:val="24"/>
              </w:rPr>
            </w:pPr>
            <w:r w:rsidRPr="00D50130">
              <w:rPr>
                <w:rFonts w:cs="Arial"/>
                <w:color w:val="000000"/>
                <w:szCs w:val="24"/>
              </w:rPr>
              <w:t>Contra Costa</w:t>
            </w:r>
          </w:p>
        </w:tc>
        <w:tc>
          <w:tcPr>
            <w:tcW w:w="1364" w:type="dxa"/>
            <w:noWrap/>
            <w:vAlign w:val="center"/>
            <w:hideMark/>
          </w:tcPr>
          <w:p w14:paraId="214F9455" w14:textId="77777777" w:rsidR="007C662F" w:rsidRPr="00D50130" w:rsidRDefault="007C662F" w:rsidP="00811E72">
            <w:pPr>
              <w:spacing w:before="0" w:after="0"/>
              <w:jc w:val="right"/>
              <w:rPr>
                <w:rFonts w:cs="Arial"/>
                <w:color w:val="000000"/>
                <w:szCs w:val="24"/>
              </w:rPr>
            </w:pPr>
            <w:r w:rsidRPr="00D50130">
              <w:rPr>
                <w:rFonts w:cs="Arial"/>
                <w:color w:val="000000"/>
                <w:szCs w:val="24"/>
              </w:rPr>
              <w:t>5.41</w:t>
            </w:r>
          </w:p>
        </w:tc>
        <w:tc>
          <w:tcPr>
            <w:tcW w:w="1323" w:type="dxa"/>
            <w:noWrap/>
            <w:vAlign w:val="center"/>
            <w:hideMark/>
          </w:tcPr>
          <w:p w14:paraId="04FA4BE3" w14:textId="77777777" w:rsidR="007C662F" w:rsidRPr="00D50130" w:rsidRDefault="007C662F" w:rsidP="00811E72">
            <w:pPr>
              <w:spacing w:before="0" w:after="0"/>
              <w:jc w:val="right"/>
              <w:rPr>
                <w:rFonts w:cs="Arial"/>
                <w:color w:val="000000"/>
                <w:szCs w:val="24"/>
              </w:rPr>
            </w:pPr>
            <w:r w:rsidRPr="00D50130">
              <w:rPr>
                <w:rFonts w:cs="Arial"/>
                <w:color w:val="000000"/>
                <w:szCs w:val="24"/>
              </w:rPr>
              <w:t>13.51</w:t>
            </w:r>
          </w:p>
        </w:tc>
        <w:tc>
          <w:tcPr>
            <w:tcW w:w="1364" w:type="dxa"/>
            <w:noWrap/>
            <w:vAlign w:val="center"/>
            <w:hideMark/>
          </w:tcPr>
          <w:p w14:paraId="113DF020" w14:textId="77777777" w:rsidR="007C662F" w:rsidRPr="00D50130" w:rsidRDefault="007C662F" w:rsidP="00811E72">
            <w:pPr>
              <w:spacing w:before="0" w:after="0"/>
              <w:jc w:val="right"/>
              <w:rPr>
                <w:rFonts w:cs="Arial"/>
                <w:color w:val="000000"/>
                <w:szCs w:val="24"/>
              </w:rPr>
            </w:pPr>
            <w:r w:rsidRPr="00D50130">
              <w:rPr>
                <w:rFonts w:cs="Arial"/>
                <w:color w:val="000000"/>
                <w:szCs w:val="24"/>
              </w:rPr>
              <w:t>18.92</w:t>
            </w:r>
          </w:p>
        </w:tc>
        <w:tc>
          <w:tcPr>
            <w:tcW w:w="1510" w:type="dxa"/>
            <w:noWrap/>
            <w:vAlign w:val="center"/>
            <w:hideMark/>
          </w:tcPr>
          <w:p w14:paraId="1031B8FF" w14:textId="77777777" w:rsidR="007C662F" w:rsidRPr="00D50130" w:rsidRDefault="007C662F" w:rsidP="00811E72">
            <w:pPr>
              <w:spacing w:before="0" w:after="0"/>
              <w:jc w:val="right"/>
              <w:rPr>
                <w:rFonts w:cs="Arial"/>
                <w:color w:val="000000"/>
                <w:szCs w:val="24"/>
              </w:rPr>
            </w:pPr>
            <w:r w:rsidRPr="00D50130">
              <w:rPr>
                <w:rFonts w:cs="Arial"/>
                <w:color w:val="000000"/>
                <w:szCs w:val="24"/>
              </w:rPr>
              <w:t>15.54</w:t>
            </w:r>
          </w:p>
        </w:tc>
        <w:tc>
          <w:tcPr>
            <w:tcW w:w="1110" w:type="dxa"/>
            <w:noWrap/>
            <w:vAlign w:val="center"/>
            <w:hideMark/>
          </w:tcPr>
          <w:p w14:paraId="5E92B90B" w14:textId="77777777" w:rsidR="007C662F" w:rsidRPr="00D50130" w:rsidRDefault="007C662F" w:rsidP="00811E72">
            <w:pPr>
              <w:spacing w:before="0" w:after="0"/>
              <w:jc w:val="right"/>
              <w:rPr>
                <w:rFonts w:cs="Arial"/>
                <w:color w:val="000000"/>
                <w:szCs w:val="24"/>
              </w:rPr>
            </w:pPr>
            <w:r w:rsidRPr="00D50130">
              <w:rPr>
                <w:rFonts w:cs="Arial"/>
                <w:color w:val="000000"/>
                <w:szCs w:val="24"/>
              </w:rPr>
              <w:t>65.54</w:t>
            </w:r>
          </w:p>
        </w:tc>
        <w:tc>
          <w:tcPr>
            <w:tcW w:w="1695" w:type="dxa"/>
            <w:noWrap/>
            <w:vAlign w:val="center"/>
            <w:hideMark/>
          </w:tcPr>
          <w:p w14:paraId="3DD1D3DB" w14:textId="77777777" w:rsidR="007C662F" w:rsidRPr="00D50130" w:rsidRDefault="007C662F" w:rsidP="00811E72">
            <w:pPr>
              <w:spacing w:before="0" w:after="0"/>
              <w:jc w:val="right"/>
              <w:rPr>
                <w:rFonts w:cs="Arial"/>
                <w:color w:val="000000"/>
                <w:szCs w:val="24"/>
              </w:rPr>
            </w:pPr>
            <w:r w:rsidRPr="00D50130">
              <w:rPr>
                <w:rFonts w:cs="Arial"/>
                <w:color w:val="000000"/>
                <w:szCs w:val="24"/>
              </w:rPr>
              <w:t>81.08</w:t>
            </w:r>
          </w:p>
        </w:tc>
      </w:tr>
      <w:tr w:rsidR="007C662F" w:rsidRPr="00D50130" w14:paraId="584FC7E1" w14:textId="77777777" w:rsidTr="00811E72">
        <w:trPr>
          <w:cantSplit/>
          <w:trHeight w:val="320"/>
        </w:trPr>
        <w:tc>
          <w:tcPr>
            <w:tcW w:w="1667" w:type="dxa"/>
            <w:noWrap/>
            <w:vAlign w:val="center"/>
            <w:hideMark/>
          </w:tcPr>
          <w:p w14:paraId="2186C5A2" w14:textId="77777777" w:rsidR="007C662F" w:rsidRPr="00D50130" w:rsidRDefault="007C662F" w:rsidP="007C662F">
            <w:pPr>
              <w:spacing w:before="0" w:after="0"/>
              <w:rPr>
                <w:rFonts w:cs="Arial"/>
                <w:color w:val="000000"/>
                <w:szCs w:val="24"/>
              </w:rPr>
            </w:pPr>
            <w:r w:rsidRPr="00D50130">
              <w:rPr>
                <w:rFonts w:cs="Arial"/>
                <w:color w:val="000000"/>
                <w:szCs w:val="24"/>
              </w:rPr>
              <w:t>Del Norte</w:t>
            </w:r>
          </w:p>
        </w:tc>
        <w:tc>
          <w:tcPr>
            <w:tcW w:w="1364" w:type="dxa"/>
            <w:noWrap/>
            <w:vAlign w:val="center"/>
            <w:hideMark/>
          </w:tcPr>
          <w:p w14:paraId="4A58A7BA" w14:textId="77777777" w:rsidR="007C662F" w:rsidRPr="00D50130" w:rsidRDefault="007C662F" w:rsidP="00811E72">
            <w:pPr>
              <w:spacing w:before="0" w:after="0"/>
              <w:jc w:val="right"/>
              <w:rPr>
                <w:rFonts w:cs="Arial"/>
                <w:color w:val="000000"/>
                <w:szCs w:val="24"/>
              </w:rPr>
            </w:pPr>
            <w:r w:rsidRPr="00D50130">
              <w:rPr>
                <w:rFonts w:cs="Arial"/>
                <w:color w:val="000000"/>
                <w:szCs w:val="24"/>
              </w:rPr>
              <w:t>12.5</w:t>
            </w:r>
          </w:p>
        </w:tc>
        <w:tc>
          <w:tcPr>
            <w:tcW w:w="1323" w:type="dxa"/>
            <w:noWrap/>
            <w:vAlign w:val="center"/>
            <w:hideMark/>
          </w:tcPr>
          <w:p w14:paraId="4627562C" w14:textId="77777777" w:rsidR="007C662F" w:rsidRPr="00D50130" w:rsidRDefault="007C662F" w:rsidP="00811E72">
            <w:pPr>
              <w:spacing w:before="0" w:after="0"/>
              <w:jc w:val="right"/>
              <w:rPr>
                <w:rFonts w:cs="Arial"/>
                <w:color w:val="000000"/>
                <w:szCs w:val="24"/>
              </w:rPr>
            </w:pPr>
            <w:r w:rsidRPr="00D50130">
              <w:rPr>
                <w:rFonts w:cs="Arial"/>
                <w:color w:val="000000"/>
                <w:szCs w:val="24"/>
              </w:rPr>
              <w:t>12.5</w:t>
            </w:r>
          </w:p>
        </w:tc>
        <w:tc>
          <w:tcPr>
            <w:tcW w:w="1364" w:type="dxa"/>
            <w:noWrap/>
            <w:vAlign w:val="center"/>
            <w:hideMark/>
          </w:tcPr>
          <w:p w14:paraId="6E21BA63" w14:textId="77777777" w:rsidR="007C662F" w:rsidRPr="00D50130" w:rsidRDefault="007C662F" w:rsidP="00811E72">
            <w:pPr>
              <w:spacing w:before="0" w:after="0"/>
              <w:jc w:val="right"/>
              <w:rPr>
                <w:rFonts w:cs="Arial"/>
                <w:color w:val="000000"/>
                <w:szCs w:val="24"/>
              </w:rPr>
            </w:pPr>
            <w:r w:rsidRPr="00D50130">
              <w:rPr>
                <w:rFonts w:cs="Arial"/>
                <w:color w:val="000000"/>
                <w:szCs w:val="24"/>
              </w:rPr>
              <w:t>25</w:t>
            </w:r>
          </w:p>
        </w:tc>
        <w:tc>
          <w:tcPr>
            <w:tcW w:w="1510" w:type="dxa"/>
            <w:noWrap/>
            <w:vAlign w:val="center"/>
            <w:hideMark/>
          </w:tcPr>
          <w:p w14:paraId="1EF85117" w14:textId="77777777" w:rsidR="007C662F" w:rsidRPr="00D50130" w:rsidRDefault="007C662F" w:rsidP="00811E72">
            <w:pPr>
              <w:spacing w:before="0" w:after="0"/>
              <w:jc w:val="right"/>
              <w:rPr>
                <w:rFonts w:cs="Arial"/>
                <w:color w:val="000000"/>
                <w:szCs w:val="24"/>
              </w:rPr>
            </w:pPr>
            <w:r w:rsidRPr="00D50130">
              <w:rPr>
                <w:rFonts w:cs="Arial"/>
                <w:color w:val="000000"/>
                <w:szCs w:val="24"/>
              </w:rPr>
              <w:t>25</w:t>
            </w:r>
          </w:p>
        </w:tc>
        <w:tc>
          <w:tcPr>
            <w:tcW w:w="1110" w:type="dxa"/>
            <w:noWrap/>
            <w:vAlign w:val="center"/>
            <w:hideMark/>
          </w:tcPr>
          <w:p w14:paraId="374BB333" w14:textId="77777777" w:rsidR="007C662F" w:rsidRPr="00D50130" w:rsidRDefault="007C662F" w:rsidP="00811E72">
            <w:pPr>
              <w:spacing w:before="0" w:after="0"/>
              <w:jc w:val="right"/>
              <w:rPr>
                <w:rFonts w:cs="Arial"/>
                <w:color w:val="000000"/>
                <w:szCs w:val="24"/>
              </w:rPr>
            </w:pPr>
            <w:r w:rsidRPr="00D50130">
              <w:rPr>
                <w:rFonts w:cs="Arial"/>
                <w:color w:val="000000"/>
                <w:szCs w:val="24"/>
              </w:rPr>
              <w:t>50</w:t>
            </w:r>
          </w:p>
        </w:tc>
        <w:tc>
          <w:tcPr>
            <w:tcW w:w="1695" w:type="dxa"/>
            <w:noWrap/>
            <w:vAlign w:val="center"/>
            <w:hideMark/>
          </w:tcPr>
          <w:p w14:paraId="6E268F2E" w14:textId="77777777" w:rsidR="007C662F" w:rsidRPr="00D50130" w:rsidRDefault="007C662F" w:rsidP="00811E72">
            <w:pPr>
              <w:spacing w:before="0" w:after="0"/>
              <w:jc w:val="right"/>
              <w:rPr>
                <w:rFonts w:cs="Arial"/>
                <w:color w:val="000000"/>
                <w:szCs w:val="24"/>
              </w:rPr>
            </w:pPr>
            <w:r w:rsidRPr="00D50130">
              <w:rPr>
                <w:rFonts w:cs="Arial"/>
                <w:color w:val="000000"/>
                <w:szCs w:val="24"/>
              </w:rPr>
              <w:t>75</w:t>
            </w:r>
          </w:p>
        </w:tc>
      </w:tr>
      <w:tr w:rsidR="007C662F" w:rsidRPr="00D50130" w14:paraId="2A3092C7" w14:textId="77777777" w:rsidTr="00811E72">
        <w:trPr>
          <w:cantSplit/>
          <w:trHeight w:val="320"/>
        </w:trPr>
        <w:tc>
          <w:tcPr>
            <w:tcW w:w="1667" w:type="dxa"/>
            <w:noWrap/>
            <w:vAlign w:val="center"/>
            <w:hideMark/>
          </w:tcPr>
          <w:p w14:paraId="07B3D96F" w14:textId="77777777" w:rsidR="007C662F" w:rsidRPr="00D50130" w:rsidRDefault="007C662F" w:rsidP="007C662F">
            <w:pPr>
              <w:spacing w:before="0" w:after="0"/>
              <w:rPr>
                <w:rFonts w:cs="Arial"/>
                <w:color w:val="000000"/>
                <w:szCs w:val="24"/>
              </w:rPr>
            </w:pPr>
            <w:r w:rsidRPr="00D50130">
              <w:rPr>
                <w:rFonts w:cs="Arial"/>
                <w:color w:val="000000"/>
                <w:szCs w:val="24"/>
              </w:rPr>
              <w:t>El Dorado</w:t>
            </w:r>
          </w:p>
        </w:tc>
        <w:tc>
          <w:tcPr>
            <w:tcW w:w="1364" w:type="dxa"/>
            <w:noWrap/>
            <w:vAlign w:val="center"/>
            <w:hideMark/>
          </w:tcPr>
          <w:p w14:paraId="19A930DF"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0AC4A1AC" w14:textId="77777777" w:rsidR="007C662F" w:rsidRPr="00D50130" w:rsidRDefault="007C662F" w:rsidP="00811E72">
            <w:pPr>
              <w:spacing w:before="0" w:after="0"/>
              <w:jc w:val="right"/>
              <w:rPr>
                <w:rFonts w:cs="Arial"/>
                <w:color w:val="000000"/>
                <w:szCs w:val="24"/>
              </w:rPr>
            </w:pPr>
            <w:r w:rsidRPr="00D50130">
              <w:rPr>
                <w:rFonts w:cs="Arial"/>
                <w:color w:val="000000"/>
                <w:szCs w:val="24"/>
              </w:rPr>
              <w:t>30.43</w:t>
            </w:r>
          </w:p>
        </w:tc>
        <w:tc>
          <w:tcPr>
            <w:tcW w:w="1364" w:type="dxa"/>
            <w:noWrap/>
            <w:vAlign w:val="center"/>
            <w:hideMark/>
          </w:tcPr>
          <w:p w14:paraId="347B01FA" w14:textId="77777777" w:rsidR="007C662F" w:rsidRPr="00D50130" w:rsidRDefault="007C662F" w:rsidP="00811E72">
            <w:pPr>
              <w:spacing w:before="0" w:after="0"/>
              <w:jc w:val="right"/>
              <w:rPr>
                <w:rFonts w:cs="Arial"/>
                <w:color w:val="000000"/>
                <w:szCs w:val="24"/>
              </w:rPr>
            </w:pPr>
            <w:r w:rsidRPr="00D50130">
              <w:rPr>
                <w:rFonts w:cs="Arial"/>
                <w:color w:val="000000"/>
                <w:szCs w:val="24"/>
              </w:rPr>
              <w:t>30.43</w:t>
            </w:r>
          </w:p>
        </w:tc>
        <w:tc>
          <w:tcPr>
            <w:tcW w:w="1510" w:type="dxa"/>
            <w:noWrap/>
            <w:vAlign w:val="center"/>
            <w:hideMark/>
          </w:tcPr>
          <w:p w14:paraId="6E079A07" w14:textId="77777777" w:rsidR="007C662F" w:rsidRPr="00D50130" w:rsidRDefault="007C662F" w:rsidP="00811E72">
            <w:pPr>
              <w:spacing w:before="0" w:after="0"/>
              <w:jc w:val="right"/>
              <w:rPr>
                <w:rFonts w:cs="Arial"/>
                <w:color w:val="000000"/>
                <w:szCs w:val="24"/>
              </w:rPr>
            </w:pPr>
            <w:r w:rsidRPr="00D50130">
              <w:rPr>
                <w:rFonts w:cs="Arial"/>
                <w:color w:val="000000"/>
                <w:szCs w:val="24"/>
              </w:rPr>
              <w:t>13.04</w:t>
            </w:r>
          </w:p>
        </w:tc>
        <w:tc>
          <w:tcPr>
            <w:tcW w:w="1110" w:type="dxa"/>
            <w:noWrap/>
            <w:vAlign w:val="center"/>
            <w:hideMark/>
          </w:tcPr>
          <w:p w14:paraId="34ACDFF3" w14:textId="77777777" w:rsidR="007C662F" w:rsidRPr="00D50130" w:rsidRDefault="007C662F" w:rsidP="00811E72">
            <w:pPr>
              <w:spacing w:before="0" w:after="0"/>
              <w:jc w:val="right"/>
              <w:rPr>
                <w:rFonts w:cs="Arial"/>
                <w:color w:val="000000"/>
                <w:szCs w:val="24"/>
              </w:rPr>
            </w:pPr>
            <w:r w:rsidRPr="00D50130">
              <w:rPr>
                <w:rFonts w:cs="Arial"/>
                <w:color w:val="000000"/>
                <w:szCs w:val="24"/>
              </w:rPr>
              <w:t>56.52</w:t>
            </w:r>
          </w:p>
        </w:tc>
        <w:tc>
          <w:tcPr>
            <w:tcW w:w="1695" w:type="dxa"/>
            <w:noWrap/>
            <w:vAlign w:val="center"/>
            <w:hideMark/>
          </w:tcPr>
          <w:p w14:paraId="67184C36" w14:textId="77777777" w:rsidR="007C662F" w:rsidRPr="00D50130" w:rsidRDefault="007C662F" w:rsidP="00811E72">
            <w:pPr>
              <w:spacing w:before="0" w:after="0"/>
              <w:jc w:val="right"/>
              <w:rPr>
                <w:rFonts w:cs="Arial"/>
                <w:color w:val="000000"/>
                <w:szCs w:val="24"/>
              </w:rPr>
            </w:pPr>
            <w:r w:rsidRPr="00D50130">
              <w:rPr>
                <w:rFonts w:cs="Arial"/>
                <w:color w:val="000000"/>
                <w:szCs w:val="24"/>
              </w:rPr>
              <w:t>69.56</w:t>
            </w:r>
          </w:p>
        </w:tc>
      </w:tr>
      <w:tr w:rsidR="007C662F" w:rsidRPr="00D50130" w14:paraId="085F45A9" w14:textId="77777777" w:rsidTr="00811E72">
        <w:trPr>
          <w:cantSplit/>
          <w:trHeight w:val="320"/>
        </w:trPr>
        <w:tc>
          <w:tcPr>
            <w:tcW w:w="1667" w:type="dxa"/>
            <w:noWrap/>
            <w:vAlign w:val="center"/>
            <w:hideMark/>
          </w:tcPr>
          <w:p w14:paraId="247BA9FF" w14:textId="77777777" w:rsidR="007C662F" w:rsidRPr="00D50130" w:rsidRDefault="007C662F" w:rsidP="007C662F">
            <w:pPr>
              <w:spacing w:before="0" w:after="0"/>
              <w:rPr>
                <w:rFonts w:cs="Arial"/>
                <w:color w:val="000000"/>
                <w:szCs w:val="24"/>
              </w:rPr>
            </w:pPr>
            <w:r w:rsidRPr="00D50130">
              <w:rPr>
                <w:rFonts w:cs="Arial"/>
                <w:color w:val="000000"/>
                <w:szCs w:val="24"/>
              </w:rPr>
              <w:t>Fresno</w:t>
            </w:r>
          </w:p>
        </w:tc>
        <w:tc>
          <w:tcPr>
            <w:tcW w:w="1364" w:type="dxa"/>
            <w:noWrap/>
            <w:vAlign w:val="center"/>
            <w:hideMark/>
          </w:tcPr>
          <w:p w14:paraId="37355CFA" w14:textId="77777777" w:rsidR="007C662F" w:rsidRPr="00D50130" w:rsidRDefault="007C662F" w:rsidP="00811E72">
            <w:pPr>
              <w:spacing w:before="0" w:after="0"/>
              <w:jc w:val="right"/>
              <w:rPr>
                <w:rFonts w:cs="Arial"/>
                <w:color w:val="000000"/>
                <w:szCs w:val="24"/>
              </w:rPr>
            </w:pPr>
            <w:r w:rsidRPr="00D50130">
              <w:rPr>
                <w:rFonts w:cs="Arial"/>
                <w:color w:val="000000"/>
                <w:szCs w:val="24"/>
              </w:rPr>
              <w:t>6.62</w:t>
            </w:r>
          </w:p>
        </w:tc>
        <w:tc>
          <w:tcPr>
            <w:tcW w:w="1323" w:type="dxa"/>
            <w:noWrap/>
            <w:vAlign w:val="center"/>
            <w:hideMark/>
          </w:tcPr>
          <w:p w14:paraId="153CA549" w14:textId="77777777" w:rsidR="007C662F" w:rsidRPr="00D50130" w:rsidRDefault="007C662F" w:rsidP="00811E72">
            <w:pPr>
              <w:spacing w:before="0" w:after="0"/>
              <w:jc w:val="right"/>
              <w:rPr>
                <w:rFonts w:cs="Arial"/>
                <w:color w:val="000000"/>
                <w:szCs w:val="24"/>
              </w:rPr>
            </w:pPr>
            <w:r w:rsidRPr="00D50130">
              <w:rPr>
                <w:rFonts w:cs="Arial"/>
                <w:color w:val="000000"/>
                <w:szCs w:val="24"/>
              </w:rPr>
              <w:t>15.01</w:t>
            </w:r>
          </w:p>
        </w:tc>
        <w:tc>
          <w:tcPr>
            <w:tcW w:w="1364" w:type="dxa"/>
            <w:noWrap/>
            <w:vAlign w:val="center"/>
            <w:hideMark/>
          </w:tcPr>
          <w:p w14:paraId="529D996A" w14:textId="77777777" w:rsidR="007C662F" w:rsidRPr="00D50130" w:rsidRDefault="007C662F" w:rsidP="00811E72">
            <w:pPr>
              <w:spacing w:before="0" w:after="0"/>
              <w:jc w:val="right"/>
              <w:rPr>
                <w:rFonts w:cs="Arial"/>
                <w:color w:val="000000"/>
                <w:szCs w:val="24"/>
              </w:rPr>
            </w:pPr>
            <w:r w:rsidRPr="00D50130">
              <w:rPr>
                <w:rFonts w:cs="Arial"/>
                <w:color w:val="000000"/>
                <w:szCs w:val="24"/>
              </w:rPr>
              <w:t>21.63</w:t>
            </w:r>
          </w:p>
        </w:tc>
        <w:tc>
          <w:tcPr>
            <w:tcW w:w="1510" w:type="dxa"/>
            <w:noWrap/>
            <w:vAlign w:val="center"/>
            <w:hideMark/>
          </w:tcPr>
          <w:p w14:paraId="031364AF" w14:textId="77777777" w:rsidR="007C662F" w:rsidRPr="00D50130" w:rsidRDefault="007C662F" w:rsidP="00811E72">
            <w:pPr>
              <w:spacing w:before="0" w:after="0"/>
              <w:jc w:val="right"/>
              <w:rPr>
                <w:rFonts w:cs="Arial"/>
                <w:color w:val="000000"/>
                <w:szCs w:val="24"/>
              </w:rPr>
            </w:pPr>
            <w:r w:rsidRPr="00D50130">
              <w:rPr>
                <w:rFonts w:cs="Arial"/>
                <w:color w:val="000000"/>
                <w:szCs w:val="24"/>
              </w:rPr>
              <w:t>21.85</w:t>
            </w:r>
          </w:p>
        </w:tc>
        <w:tc>
          <w:tcPr>
            <w:tcW w:w="1110" w:type="dxa"/>
            <w:noWrap/>
            <w:vAlign w:val="center"/>
            <w:hideMark/>
          </w:tcPr>
          <w:p w14:paraId="1A0A33A4" w14:textId="77777777" w:rsidR="007C662F" w:rsidRPr="00D50130" w:rsidRDefault="007C662F" w:rsidP="00811E72">
            <w:pPr>
              <w:spacing w:before="0" w:after="0"/>
              <w:jc w:val="right"/>
              <w:rPr>
                <w:rFonts w:cs="Arial"/>
                <w:color w:val="000000"/>
                <w:szCs w:val="24"/>
              </w:rPr>
            </w:pPr>
            <w:r w:rsidRPr="00D50130">
              <w:rPr>
                <w:rFonts w:cs="Arial"/>
                <w:color w:val="000000"/>
                <w:szCs w:val="24"/>
              </w:rPr>
              <w:t>56.51</w:t>
            </w:r>
          </w:p>
        </w:tc>
        <w:tc>
          <w:tcPr>
            <w:tcW w:w="1695" w:type="dxa"/>
            <w:noWrap/>
            <w:vAlign w:val="center"/>
            <w:hideMark/>
          </w:tcPr>
          <w:p w14:paraId="146BD88D" w14:textId="77777777" w:rsidR="007C662F" w:rsidRPr="00D50130" w:rsidRDefault="007C662F" w:rsidP="00811E72">
            <w:pPr>
              <w:spacing w:before="0" w:after="0"/>
              <w:jc w:val="right"/>
              <w:rPr>
                <w:rFonts w:cs="Arial"/>
                <w:color w:val="000000"/>
                <w:szCs w:val="24"/>
              </w:rPr>
            </w:pPr>
            <w:r w:rsidRPr="00D50130">
              <w:rPr>
                <w:rFonts w:cs="Arial"/>
                <w:color w:val="000000"/>
                <w:szCs w:val="24"/>
              </w:rPr>
              <w:t>78.36</w:t>
            </w:r>
          </w:p>
        </w:tc>
      </w:tr>
      <w:tr w:rsidR="007C662F" w:rsidRPr="00D50130" w14:paraId="0D1156BE" w14:textId="77777777" w:rsidTr="00811E72">
        <w:trPr>
          <w:cantSplit/>
          <w:trHeight w:val="320"/>
        </w:trPr>
        <w:tc>
          <w:tcPr>
            <w:tcW w:w="1667" w:type="dxa"/>
            <w:noWrap/>
            <w:vAlign w:val="center"/>
            <w:hideMark/>
          </w:tcPr>
          <w:p w14:paraId="4A000CDB" w14:textId="77777777" w:rsidR="007C662F" w:rsidRPr="00D50130" w:rsidRDefault="007C662F" w:rsidP="007C662F">
            <w:pPr>
              <w:spacing w:before="0" w:after="0"/>
              <w:rPr>
                <w:rFonts w:cs="Arial"/>
                <w:color w:val="000000"/>
                <w:szCs w:val="24"/>
              </w:rPr>
            </w:pPr>
            <w:r w:rsidRPr="00D50130">
              <w:rPr>
                <w:rFonts w:cs="Arial"/>
                <w:color w:val="000000"/>
                <w:szCs w:val="24"/>
              </w:rPr>
              <w:t>Glenn</w:t>
            </w:r>
          </w:p>
        </w:tc>
        <w:tc>
          <w:tcPr>
            <w:tcW w:w="1364" w:type="dxa"/>
            <w:noWrap/>
            <w:vAlign w:val="center"/>
            <w:hideMark/>
          </w:tcPr>
          <w:p w14:paraId="7EFA0AB1"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5979200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16CEDD4D"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190C9942"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13603AFE"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6DC3D6B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7AED4857" w14:textId="77777777" w:rsidTr="00811E72">
        <w:trPr>
          <w:cantSplit/>
          <w:trHeight w:val="320"/>
        </w:trPr>
        <w:tc>
          <w:tcPr>
            <w:tcW w:w="1667" w:type="dxa"/>
            <w:noWrap/>
            <w:vAlign w:val="center"/>
            <w:hideMark/>
          </w:tcPr>
          <w:p w14:paraId="6D398146" w14:textId="77777777" w:rsidR="007C662F" w:rsidRPr="00D50130" w:rsidRDefault="007C662F" w:rsidP="007C662F">
            <w:pPr>
              <w:spacing w:before="0" w:after="0"/>
              <w:rPr>
                <w:rFonts w:cs="Arial"/>
                <w:color w:val="000000"/>
                <w:szCs w:val="24"/>
              </w:rPr>
            </w:pPr>
            <w:r w:rsidRPr="00D50130">
              <w:rPr>
                <w:rFonts w:cs="Arial"/>
                <w:color w:val="000000"/>
                <w:szCs w:val="24"/>
              </w:rPr>
              <w:t>Humboldt</w:t>
            </w:r>
          </w:p>
        </w:tc>
        <w:tc>
          <w:tcPr>
            <w:tcW w:w="1364" w:type="dxa"/>
            <w:noWrap/>
            <w:vAlign w:val="center"/>
            <w:hideMark/>
          </w:tcPr>
          <w:p w14:paraId="52215ADB" w14:textId="77777777" w:rsidR="007C662F" w:rsidRPr="00D50130" w:rsidRDefault="007C662F" w:rsidP="00811E72">
            <w:pPr>
              <w:spacing w:before="0" w:after="0"/>
              <w:jc w:val="right"/>
              <w:rPr>
                <w:rFonts w:cs="Arial"/>
                <w:color w:val="000000"/>
                <w:szCs w:val="24"/>
              </w:rPr>
            </w:pPr>
            <w:r w:rsidRPr="00D50130">
              <w:rPr>
                <w:rFonts w:cs="Arial"/>
                <w:color w:val="000000"/>
                <w:szCs w:val="24"/>
              </w:rPr>
              <w:t>1.01</w:t>
            </w:r>
          </w:p>
        </w:tc>
        <w:tc>
          <w:tcPr>
            <w:tcW w:w="1323" w:type="dxa"/>
            <w:noWrap/>
            <w:vAlign w:val="center"/>
            <w:hideMark/>
          </w:tcPr>
          <w:p w14:paraId="64A76A49" w14:textId="77777777" w:rsidR="007C662F" w:rsidRPr="00D50130" w:rsidRDefault="007C662F" w:rsidP="00811E72">
            <w:pPr>
              <w:spacing w:before="0" w:after="0"/>
              <w:jc w:val="right"/>
              <w:rPr>
                <w:rFonts w:cs="Arial"/>
                <w:color w:val="000000"/>
                <w:szCs w:val="24"/>
              </w:rPr>
            </w:pPr>
            <w:r w:rsidRPr="00D50130">
              <w:rPr>
                <w:rFonts w:cs="Arial"/>
                <w:color w:val="000000"/>
                <w:szCs w:val="24"/>
              </w:rPr>
              <w:t>9.09</w:t>
            </w:r>
          </w:p>
        </w:tc>
        <w:tc>
          <w:tcPr>
            <w:tcW w:w="1364" w:type="dxa"/>
            <w:noWrap/>
            <w:vAlign w:val="center"/>
            <w:hideMark/>
          </w:tcPr>
          <w:p w14:paraId="05A54D7D" w14:textId="77777777" w:rsidR="007C662F" w:rsidRPr="00D50130" w:rsidRDefault="007C662F" w:rsidP="00811E72">
            <w:pPr>
              <w:spacing w:before="0" w:after="0"/>
              <w:jc w:val="right"/>
              <w:rPr>
                <w:rFonts w:cs="Arial"/>
                <w:color w:val="000000"/>
                <w:szCs w:val="24"/>
              </w:rPr>
            </w:pPr>
            <w:r w:rsidRPr="00D50130">
              <w:rPr>
                <w:rFonts w:cs="Arial"/>
                <w:color w:val="000000"/>
                <w:szCs w:val="24"/>
              </w:rPr>
              <w:t>10.1</w:t>
            </w:r>
          </w:p>
        </w:tc>
        <w:tc>
          <w:tcPr>
            <w:tcW w:w="1510" w:type="dxa"/>
            <w:noWrap/>
            <w:vAlign w:val="center"/>
            <w:hideMark/>
          </w:tcPr>
          <w:p w14:paraId="319A5528" w14:textId="77777777" w:rsidR="007C662F" w:rsidRPr="00D50130" w:rsidRDefault="007C662F" w:rsidP="00811E72">
            <w:pPr>
              <w:spacing w:before="0" w:after="0"/>
              <w:jc w:val="right"/>
              <w:rPr>
                <w:rFonts w:cs="Arial"/>
                <w:color w:val="000000"/>
                <w:szCs w:val="24"/>
              </w:rPr>
            </w:pPr>
            <w:r w:rsidRPr="00D50130">
              <w:rPr>
                <w:rFonts w:cs="Arial"/>
                <w:color w:val="000000"/>
                <w:szCs w:val="24"/>
              </w:rPr>
              <w:t>26.26</w:t>
            </w:r>
          </w:p>
        </w:tc>
        <w:tc>
          <w:tcPr>
            <w:tcW w:w="1110" w:type="dxa"/>
            <w:noWrap/>
            <w:vAlign w:val="center"/>
            <w:hideMark/>
          </w:tcPr>
          <w:p w14:paraId="08C1A179" w14:textId="77777777" w:rsidR="007C662F" w:rsidRPr="00D50130" w:rsidRDefault="007C662F" w:rsidP="00811E72">
            <w:pPr>
              <w:spacing w:before="0" w:after="0"/>
              <w:jc w:val="right"/>
              <w:rPr>
                <w:rFonts w:cs="Arial"/>
                <w:color w:val="000000"/>
                <w:szCs w:val="24"/>
              </w:rPr>
            </w:pPr>
            <w:r w:rsidRPr="00D50130">
              <w:rPr>
                <w:rFonts w:cs="Arial"/>
                <w:color w:val="000000"/>
                <w:szCs w:val="24"/>
              </w:rPr>
              <w:t>63.64</w:t>
            </w:r>
          </w:p>
        </w:tc>
        <w:tc>
          <w:tcPr>
            <w:tcW w:w="1695" w:type="dxa"/>
            <w:noWrap/>
            <w:vAlign w:val="center"/>
            <w:hideMark/>
          </w:tcPr>
          <w:p w14:paraId="075C4C71" w14:textId="77777777" w:rsidR="007C662F" w:rsidRPr="00D50130" w:rsidRDefault="007C662F" w:rsidP="00811E72">
            <w:pPr>
              <w:spacing w:before="0" w:after="0"/>
              <w:jc w:val="right"/>
              <w:rPr>
                <w:rFonts w:cs="Arial"/>
                <w:color w:val="000000"/>
                <w:szCs w:val="24"/>
              </w:rPr>
            </w:pPr>
            <w:r w:rsidRPr="00D50130">
              <w:rPr>
                <w:rFonts w:cs="Arial"/>
                <w:color w:val="000000"/>
                <w:szCs w:val="24"/>
              </w:rPr>
              <w:t>89.9</w:t>
            </w:r>
          </w:p>
        </w:tc>
      </w:tr>
      <w:tr w:rsidR="007C662F" w:rsidRPr="00D50130" w14:paraId="293B03CC" w14:textId="77777777" w:rsidTr="00811E72">
        <w:trPr>
          <w:cantSplit/>
          <w:trHeight w:val="320"/>
        </w:trPr>
        <w:tc>
          <w:tcPr>
            <w:tcW w:w="1667" w:type="dxa"/>
            <w:noWrap/>
            <w:vAlign w:val="center"/>
            <w:hideMark/>
          </w:tcPr>
          <w:p w14:paraId="7BFD21C5" w14:textId="77777777" w:rsidR="007C662F" w:rsidRPr="00D50130" w:rsidRDefault="007C662F" w:rsidP="007C662F">
            <w:pPr>
              <w:spacing w:before="0" w:after="0"/>
              <w:rPr>
                <w:rFonts w:cs="Arial"/>
                <w:color w:val="000000"/>
                <w:szCs w:val="24"/>
              </w:rPr>
            </w:pPr>
            <w:r w:rsidRPr="00D50130">
              <w:rPr>
                <w:rFonts w:cs="Arial"/>
                <w:color w:val="000000"/>
                <w:szCs w:val="24"/>
              </w:rPr>
              <w:t>Imperial</w:t>
            </w:r>
          </w:p>
        </w:tc>
        <w:tc>
          <w:tcPr>
            <w:tcW w:w="1364" w:type="dxa"/>
            <w:noWrap/>
            <w:vAlign w:val="center"/>
            <w:hideMark/>
          </w:tcPr>
          <w:p w14:paraId="39057F9F" w14:textId="77777777" w:rsidR="007C662F" w:rsidRPr="00D50130" w:rsidRDefault="007C662F" w:rsidP="00811E72">
            <w:pPr>
              <w:spacing w:before="0" w:after="0"/>
              <w:jc w:val="right"/>
              <w:rPr>
                <w:rFonts w:cs="Arial"/>
                <w:color w:val="000000"/>
                <w:szCs w:val="24"/>
              </w:rPr>
            </w:pPr>
            <w:r w:rsidRPr="00D50130">
              <w:rPr>
                <w:rFonts w:cs="Arial"/>
                <w:color w:val="000000"/>
                <w:szCs w:val="24"/>
              </w:rPr>
              <w:t>8.33</w:t>
            </w:r>
          </w:p>
        </w:tc>
        <w:tc>
          <w:tcPr>
            <w:tcW w:w="1323" w:type="dxa"/>
            <w:noWrap/>
            <w:vAlign w:val="center"/>
            <w:hideMark/>
          </w:tcPr>
          <w:p w14:paraId="22FDD6BF" w14:textId="77777777" w:rsidR="007C662F" w:rsidRPr="00D50130" w:rsidRDefault="007C662F" w:rsidP="00811E72">
            <w:pPr>
              <w:spacing w:before="0" w:after="0"/>
              <w:jc w:val="right"/>
              <w:rPr>
                <w:rFonts w:cs="Arial"/>
                <w:color w:val="000000"/>
                <w:szCs w:val="24"/>
              </w:rPr>
            </w:pPr>
            <w:r w:rsidRPr="00D50130">
              <w:rPr>
                <w:rFonts w:cs="Arial"/>
                <w:color w:val="000000"/>
                <w:szCs w:val="24"/>
              </w:rPr>
              <w:t>14.58</w:t>
            </w:r>
          </w:p>
        </w:tc>
        <w:tc>
          <w:tcPr>
            <w:tcW w:w="1364" w:type="dxa"/>
            <w:noWrap/>
            <w:vAlign w:val="center"/>
            <w:hideMark/>
          </w:tcPr>
          <w:p w14:paraId="7F242B02" w14:textId="77777777" w:rsidR="007C662F" w:rsidRPr="00D50130" w:rsidRDefault="007C662F" w:rsidP="00811E72">
            <w:pPr>
              <w:spacing w:before="0" w:after="0"/>
              <w:jc w:val="right"/>
              <w:rPr>
                <w:rFonts w:cs="Arial"/>
                <w:color w:val="000000"/>
                <w:szCs w:val="24"/>
              </w:rPr>
            </w:pPr>
            <w:r w:rsidRPr="00D50130">
              <w:rPr>
                <w:rFonts w:cs="Arial"/>
                <w:color w:val="000000"/>
                <w:szCs w:val="24"/>
              </w:rPr>
              <w:t>22.91</w:t>
            </w:r>
          </w:p>
        </w:tc>
        <w:tc>
          <w:tcPr>
            <w:tcW w:w="1510" w:type="dxa"/>
            <w:noWrap/>
            <w:vAlign w:val="center"/>
            <w:hideMark/>
          </w:tcPr>
          <w:p w14:paraId="2992F2D3" w14:textId="77777777" w:rsidR="007C662F" w:rsidRPr="00D50130" w:rsidRDefault="007C662F" w:rsidP="00811E72">
            <w:pPr>
              <w:spacing w:before="0" w:after="0"/>
              <w:jc w:val="right"/>
              <w:rPr>
                <w:rFonts w:cs="Arial"/>
                <w:color w:val="000000"/>
                <w:szCs w:val="24"/>
              </w:rPr>
            </w:pPr>
            <w:r w:rsidRPr="00D50130">
              <w:rPr>
                <w:rFonts w:cs="Arial"/>
                <w:color w:val="000000"/>
                <w:szCs w:val="24"/>
              </w:rPr>
              <w:t>29.17</w:t>
            </w:r>
          </w:p>
        </w:tc>
        <w:tc>
          <w:tcPr>
            <w:tcW w:w="1110" w:type="dxa"/>
            <w:noWrap/>
            <w:vAlign w:val="center"/>
            <w:hideMark/>
          </w:tcPr>
          <w:p w14:paraId="057A4F50" w14:textId="77777777" w:rsidR="007C662F" w:rsidRPr="00D50130" w:rsidRDefault="007C662F" w:rsidP="00811E72">
            <w:pPr>
              <w:spacing w:before="0" w:after="0"/>
              <w:jc w:val="right"/>
              <w:rPr>
                <w:rFonts w:cs="Arial"/>
                <w:color w:val="000000"/>
                <w:szCs w:val="24"/>
              </w:rPr>
            </w:pPr>
            <w:r w:rsidRPr="00D50130">
              <w:rPr>
                <w:rFonts w:cs="Arial"/>
                <w:color w:val="000000"/>
                <w:szCs w:val="24"/>
              </w:rPr>
              <w:t>47.92</w:t>
            </w:r>
          </w:p>
        </w:tc>
        <w:tc>
          <w:tcPr>
            <w:tcW w:w="1695" w:type="dxa"/>
            <w:noWrap/>
            <w:vAlign w:val="center"/>
            <w:hideMark/>
          </w:tcPr>
          <w:p w14:paraId="40416E8E" w14:textId="77777777" w:rsidR="007C662F" w:rsidRPr="00D50130" w:rsidRDefault="007C662F" w:rsidP="00811E72">
            <w:pPr>
              <w:spacing w:before="0" w:after="0"/>
              <w:jc w:val="right"/>
              <w:rPr>
                <w:rFonts w:cs="Arial"/>
                <w:color w:val="000000"/>
                <w:szCs w:val="24"/>
              </w:rPr>
            </w:pPr>
            <w:r w:rsidRPr="00D50130">
              <w:rPr>
                <w:rFonts w:cs="Arial"/>
                <w:color w:val="000000"/>
                <w:szCs w:val="24"/>
              </w:rPr>
              <w:t>77.09</w:t>
            </w:r>
          </w:p>
        </w:tc>
      </w:tr>
      <w:tr w:rsidR="007C662F" w:rsidRPr="00D50130" w14:paraId="20CD28D1" w14:textId="77777777" w:rsidTr="00811E72">
        <w:trPr>
          <w:cantSplit/>
          <w:trHeight w:val="320"/>
        </w:trPr>
        <w:tc>
          <w:tcPr>
            <w:tcW w:w="1667" w:type="dxa"/>
            <w:noWrap/>
            <w:vAlign w:val="center"/>
            <w:hideMark/>
          </w:tcPr>
          <w:p w14:paraId="580D6427" w14:textId="77777777" w:rsidR="007C662F" w:rsidRPr="00D50130" w:rsidRDefault="007C662F" w:rsidP="007C662F">
            <w:pPr>
              <w:spacing w:before="0" w:after="0"/>
              <w:rPr>
                <w:rFonts w:cs="Arial"/>
                <w:color w:val="000000"/>
                <w:szCs w:val="24"/>
              </w:rPr>
            </w:pPr>
            <w:r w:rsidRPr="00D50130">
              <w:rPr>
                <w:rFonts w:cs="Arial"/>
                <w:color w:val="000000"/>
                <w:szCs w:val="24"/>
              </w:rPr>
              <w:t>Inyo</w:t>
            </w:r>
          </w:p>
        </w:tc>
        <w:tc>
          <w:tcPr>
            <w:tcW w:w="1364" w:type="dxa"/>
            <w:noWrap/>
            <w:vAlign w:val="center"/>
            <w:hideMark/>
          </w:tcPr>
          <w:p w14:paraId="14C80B1B" w14:textId="77777777" w:rsidR="007C662F" w:rsidRPr="00D50130" w:rsidRDefault="007C662F" w:rsidP="00811E72">
            <w:pPr>
              <w:spacing w:before="0" w:after="0"/>
              <w:jc w:val="right"/>
              <w:rPr>
                <w:rFonts w:cs="Arial"/>
                <w:color w:val="000000"/>
                <w:szCs w:val="24"/>
              </w:rPr>
            </w:pPr>
            <w:r w:rsidRPr="00D50130">
              <w:rPr>
                <w:rFonts w:cs="Arial"/>
                <w:color w:val="000000"/>
                <w:szCs w:val="24"/>
              </w:rPr>
              <w:t>16.67</w:t>
            </w:r>
          </w:p>
        </w:tc>
        <w:tc>
          <w:tcPr>
            <w:tcW w:w="1323" w:type="dxa"/>
            <w:noWrap/>
            <w:vAlign w:val="center"/>
            <w:hideMark/>
          </w:tcPr>
          <w:p w14:paraId="595EC39A" w14:textId="77777777" w:rsidR="007C662F" w:rsidRPr="00D50130" w:rsidRDefault="007C662F" w:rsidP="00811E72">
            <w:pPr>
              <w:spacing w:before="0" w:after="0"/>
              <w:jc w:val="right"/>
              <w:rPr>
                <w:rFonts w:cs="Arial"/>
                <w:color w:val="000000"/>
                <w:szCs w:val="24"/>
              </w:rPr>
            </w:pPr>
            <w:r w:rsidRPr="00D50130">
              <w:rPr>
                <w:rFonts w:cs="Arial"/>
                <w:color w:val="000000"/>
                <w:szCs w:val="24"/>
              </w:rPr>
              <w:t>8.33</w:t>
            </w:r>
          </w:p>
        </w:tc>
        <w:tc>
          <w:tcPr>
            <w:tcW w:w="1364" w:type="dxa"/>
            <w:noWrap/>
            <w:vAlign w:val="center"/>
            <w:hideMark/>
          </w:tcPr>
          <w:p w14:paraId="2382DF03" w14:textId="77777777" w:rsidR="007C662F" w:rsidRPr="00D50130" w:rsidRDefault="007C662F" w:rsidP="00811E72">
            <w:pPr>
              <w:spacing w:before="0" w:after="0"/>
              <w:jc w:val="right"/>
              <w:rPr>
                <w:rFonts w:cs="Arial"/>
                <w:color w:val="000000"/>
                <w:szCs w:val="24"/>
              </w:rPr>
            </w:pPr>
            <w:r w:rsidRPr="00D50130">
              <w:rPr>
                <w:rFonts w:cs="Arial"/>
                <w:color w:val="000000"/>
                <w:szCs w:val="24"/>
              </w:rPr>
              <w:t>25</w:t>
            </w:r>
          </w:p>
        </w:tc>
        <w:tc>
          <w:tcPr>
            <w:tcW w:w="1510" w:type="dxa"/>
            <w:noWrap/>
            <w:vAlign w:val="center"/>
            <w:hideMark/>
          </w:tcPr>
          <w:p w14:paraId="6EB2376D" w14:textId="77777777" w:rsidR="007C662F" w:rsidRPr="00D50130" w:rsidRDefault="007C662F" w:rsidP="00811E72">
            <w:pPr>
              <w:spacing w:before="0" w:after="0"/>
              <w:jc w:val="right"/>
              <w:rPr>
                <w:rFonts w:cs="Arial"/>
                <w:color w:val="000000"/>
                <w:szCs w:val="24"/>
              </w:rPr>
            </w:pPr>
            <w:r w:rsidRPr="00D50130">
              <w:rPr>
                <w:rFonts w:cs="Arial"/>
                <w:color w:val="000000"/>
                <w:szCs w:val="24"/>
              </w:rPr>
              <w:t>33.33</w:t>
            </w:r>
          </w:p>
        </w:tc>
        <w:tc>
          <w:tcPr>
            <w:tcW w:w="1110" w:type="dxa"/>
            <w:noWrap/>
            <w:vAlign w:val="center"/>
            <w:hideMark/>
          </w:tcPr>
          <w:p w14:paraId="4605396C" w14:textId="77777777" w:rsidR="007C662F" w:rsidRPr="00D50130" w:rsidRDefault="007C662F" w:rsidP="00811E72">
            <w:pPr>
              <w:spacing w:before="0" w:after="0"/>
              <w:jc w:val="right"/>
              <w:rPr>
                <w:rFonts w:cs="Arial"/>
                <w:color w:val="000000"/>
                <w:szCs w:val="24"/>
              </w:rPr>
            </w:pPr>
            <w:r w:rsidRPr="00D50130">
              <w:rPr>
                <w:rFonts w:cs="Arial"/>
                <w:color w:val="000000"/>
                <w:szCs w:val="24"/>
              </w:rPr>
              <w:t>41.67</w:t>
            </w:r>
          </w:p>
        </w:tc>
        <w:tc>
          <w:tcPr>
            <w:tcW w:w="1695" w:type="dxa"/>
            <w:noWrap/>
            <w:vAlign w:val="center"/>
            <w:hideMark/>
          </w:tcPr>
          <w:p w14:paraId="5178C291" w14:textId="77777777" w:rsidR="007C662F" w:rsidRPr="00D50130" w:rsidRDefault="007C662F" w:rsidP="00811E72">
            <w:pPr>
              <w:spacing w:before="0" w:after="0"/>
              <w:jc w:val="right"/>
              <w:rPr>
                <w:rFonts w:cs="Arial"/>
                <w:color w:val="000000"/>
                <w:szCs w:val="24"/>
              </w:rPr>
            </w:pPr>
            <w:r w:rsidRPr="00D50130">
              <w:rPr>
                <w:rFonts w:cs="Arial"/>
                <w:color w:val="000000"/>
                <w:szCs w:val="24"/>
              </w:rPr>
              <w:t>75</w:t>
            </w:r>
          </w:p>
        </w:tc>
      </w:tr>
      <w:tr w:rsidR="007C662F" w:rsidRPr="00D50130" w14:paraId="70CCA250" w14:textId="77777777" w:rsidTr="00811E72">
        <w:trPr>
          <w:cantSplit/>
          <w:trHeight w:val="320"/>
        </w:trPr>
        <w:tc>
          <w:tcPr>
            <w:tcW w:w="1667" w:type="dxa"/>
            <w:noWrap/>
            <w:vAlign w:val="center"/>
            <w:hideMark/>
          </w:tcPr>
          <w:p w14:paraId="79A3A23A" w14:textId="77777777" w:rsidR="007C662F" w:rsidRPr="00D50130" w:rsidRDefault="007C662F" w:rsidP="007C662F">
            <w:pPr>
              <w:spacing w:before="0" w:after="0"/>
              <w:rPr>
                <w:rFonts w:cs="Arial"/>
                <w:color w:val="000000"/>
                <w:szCs w:val="24"/>
              </w:rPr>
            </w:pPr>
            <w:r w:rsidRPr="00D50130">
              <w:rPr>
                <w:rFonts w:cs="Arial"/>
                <w:color w:val="000000"/>
                <w:szCs w:val="24"/>
              </w:rPr>
              <w:t>Kern</w:t>
            </w:r>
          </w:p>
        </w:tc>
        <w:tc>
          <w:tcPr>
            <w:tcW w:w="1364" w:type="dxa"/>
            <w:noWrap/>
            <w:vAlign w:val="center"/>
            <w:hideMark/>
          </w:tcPr>
          <w:p w14:paraId="15939624" w14:textId="77777777" w:rsidR="007C662F" w:rsidRPr="00D50130" w:rsidRDefault="007C662F" w:rsidP="00811E72">
            <w:pPr>
              <w:spacing w:before="0" w:after="0"/>
              <w:jc w:val="right"/>
              <w:rPr>
                <w:rFonts w:cs="Arial"/>
                <w:color w:val="000000"/>
                <w:szCs w:val="24"/>
              </w:rPr>
            </w:pPr>
            <w:r w:rsidRPr="00D50130">
              <w:rPr>
                <w:rFonts w:cs="Arial"/>
                <w:color w:val="000000"/>
                <w:szCs w:val="24"/>
              </w:rPr>
              <w:t>5.72</w:t>
            </w:r>
          </w:p>
        </w:tc>
        <w:tc>
          <w:tcPr>
            <w:tcW w:w="1323" w:type="dxa"/>
            <w:noWrap/>
            <w:vAlign w:val="center"/>
            <w:hideMark/>
          </w:tcPr>
          <w:p w14:paraId="59F39B59" w14:textId="77777777" w:rsidR="007C662F" w:rsidRPr="00D50130" w:rsidRDefault="007C662F" w:rsidP="00811E72">
            <w:pPr>
              <w:spacing w:before="0" w:after="0"/>
              <w:jc w:val="right"/>
              <w:rPr>
                <w:rFonts w:cs="Arial"/>
                <w:color w:val="000000"/>
                <w:szCs w:val="24"/>
              </w:rPr>
            </w:pPr>
            <w:r w:rsidRPr="00D50130">
              <w:rPr>
                <w:rFonts w:cs="Arial"/>
                <w:color w:val="000000"/>
                <w:szCs w:val="24"/>
              </w:rPr>
              <w:t>13.17</w:t>
            </w:r>
          </w:p>
        </w:tc>
        <w:tc>
          <w:tcPr>
            <w:tcW w:w="1364" w:type="dxa"/>
            <w:noWrap/>
            <w:vAlign w:val="center"/>
            <w:hideMark/>
          </w:tcPr>
          <w:p w14:paraId="719B8EFA" w14:textId="77777777" w:rsidR="007C662F" w:rsidRPr="00D50130" w:rsidRDefault="007C662F" w:rsidP="00811E72">
            <w:pPr>
              <w:spacing w:before="0" w:after="0"/>
              <w:jc w:val="right"/>
              <w:rPr>
                <w:rFonts w:cs="Arial"/>
                <w:color w:val="000000"/>
                <w:szCs w:val="24"/>
              </w:rPr>
            </w:pPr>
            <w:r w:rsidRPr="00D50130">
              <w:rPr>
                <w:rFonts w:cs="Arial"/>
                <w:color w:val="000000"/>
                <w:szCs w:val="24"/>
              </w:rPr>
              <w:t>18.89</w:t>
            </w:r>
          </w:p>
        </w:tc>
        <w:tc>
          <w:tcPr>
            <w:tcW w:w="1510" w:type="dxa"/>
            <w:noWrap/>
            <w:vAlign w:val="center"/>
            <w:hideMark/>
          </w:tcPr>
          <w:p w14:paraId="77C9115E" w14:textId="77777777" w:rsidR="007C662F" w:rsidRPr="00D50130" w:rsidRDefault="007C662F" w:rsidP="00811E72">
            <w:pPr>
              <w:spacing w:before="0" w:after="0"/>
              <w:jc w:val="right"/>
              <w:rPr>
                <w:rFonts w:cs="Arial"/>
                <w:color w:val="000000"/>
                <w:szCs w:val="24"/>
              </w:rPr>
            </w:pPr>
            <w:r w:rsidRPr="00D50130">
              <w:rPr>
                <w:rFonts w:cs="Arial"/>
                <w:color w:val="000000"/>
                <w:szCs w:val="24"/>
              </w:rPr>
              <w:t>20.8</w:t>
            </w:r>
          </w:p>
        </w:tc>
        <w:tc>
          <w:tcPr>
            <w:tcW w:w="1110" w:type="dxa"/>
            <w:noWrap/>
            <w:vAlign w:val="center"/>
            <w:hideMark/>
          </w:tcPr>
          <w:p w14:paraId="77AC296C" w14:textId="77777777" w:rsidR="007C662F" w:rsidRPr="00D50130" w:rsidRDefault="007C662F" w:rsidP="00811E72">
            <w:pPr>
              <w:spacing w:before="0" w:after="0"/>
              <w:jc w:val="right"/>
              <w:rPr>
                <w:rFonts w:cs="Arial"/>
                <w:color w:val="000000"/>
                <w:szCs w:val="24"/>
              </w:rPr>
            </w:pPr>
            <w:r w:rsidRPr="00D50130">
              <w:rPr>
                <w:rFonts w:cs="Arial"/>
                <w:color w:val="000000"/>
                <w:szCs w:val="24"/>
              </w:rPr>
              <w:t>60.31</w:t>
            </w:r>
          </w:p>
        </w:tc>
        <w:tc>
          <w:tcPr>
            <w:tcW w:w="1695" w:type="dxa"/>
            <w:noWrap/>
            <w:vAlign w:val="center"/>
            <w:hideMark/>
          </w:tcPr>
          <w:p w14:paraId="22BE1231" w14:textId="77777777" w:rsidR="007C662F" w:rsidRPr="00D50130" w:rsidRDefault="007C662F" w:rsidP="00811E72">
            <w:pPr>
              <w:spacing w:before="0" w:after="0"/>
              <w:jc w:val="right"/>
              <w:rPr>
                <w:rFonts w:cs="Arial"/>
                <w:color w:val="000000"/>
                <w:szCs w:val="24"/>
              </w:rPr>
            </w:pPr>
            <w:r w:rsidRPr="00D50130">
              <w:rPr>
                <w:rFonts w:cs="Arial"/>
                <w:color w:val="000000"/>
                <w:szCs w:val="24"/>
              </w:rPr>
              <w:t>81.11</w:t>
            </w:r>
          </w:p>
        </w:tc>
      </w:tr>
      <w:tr w:rsidR="007C662F" w:rsidRPr="00D50130" w14:paraId="47C10C1A" w14:textId="77777777" w:rsidTr="00811E72">
        <w:trPr>
          <w:cantSplit/>
          <w:trHeight w:val="320"/>
        </w:trPr>
        <w:tc>
          <w:tcPr>
            <w:tcW w:w="1667" w:type="dxa"/>
            <w:noWrap/>
            <w:vAlign w:val="center"/>
            <w:hideMark/>
          </w:tcPr>
          <w:p w14:paraId="757BBFF6" w14:textId="77777777" w:rsidR="007C662F" w:rsidRPr="00D50130" w:rsidRDefault="007C662F" w:rsidP="007C662F">
            <w:pPr>
              <w:spacing w:before="0" w:after="0"/>
              <w:rPr>
                <w:rFonts w:cs="Arial"/>
                <w:color w:val="000000"/>
                <w:szCs w:val="24"/>
              </w:rPr>
            </w:pPr>
            <w:r w:rsidRPr="00D50130">
              <w:rPr>
                <w:rFonts w:cs="Arial"/>
                <w:color w:val="000000"/>
                <w:szCs w:val="24"/>
              </w:rPr>
              <w:t>Kings</w:t>
            </w:r>
          </w:p>
        </w:tc>
        <w:tc>
          <w:tcPr>
            <w:tcW w:w="1364" w:type="dxa"/>
            <w:noWrap/>
            <w:vAlign w:val="center"/>
            <w:hideMark/>
          </w:tcPr>
          <w:p w14:paraId="27802599" w14:textId="77777777" w:rsidR="007C662F" w:rsidRPr="00D50130" w:rsidRDefault="007C662F" w:rsidP="00811E72">
            <w:pPr>
              <w:spacing w:before="0" w:after="0"/>
              <w:jc w:val="right"/>
              <w:rPr>
                <w:rFonts w:cs="Arial"/>
                <w:color w:val="000000"/>
                <w:szCs w:val="24"/>
              </w:rPr>
            </w:pPr>
            <w:r w:rsidRPr="00D50130">
              <w:rPr>
                <w:rFonts w:cs="Arial"/>
                <w:color w:val="000000"/>
                <w:szCs w:val="24"/>
              </w:rPr>
              <w:t>5</w:t>
            </w:r>
          </w:p>
        </w:tc>
        <w:tc>
          <w:tcPr>
            <w:tcW w:w="1323" w:type="dxa"/>
            <w:noWrap/>
            <w:vAlign w:val="center"/>
            <w:hideMark/>
          </w:tcPr>
          <w:p w14:paraId="7A2F2157" w14:textId="77777777" w:rsidR="007C662F" w:rsidRPr="00D50130" w:rsidRDefault="007C662F" w:rsidP="00811E72">
            <w:pPr>
              <w:spacing w:before="0" w:after="0"/>
              <w:jc w:val="right"/>
              <w:rPr>
                <w:rFonts w:cs="Arial"/>
                <w:color w:val="000000"/>
                <w:szCs w:val="24"/>
              </w:rPr>
            </w:pPr>
            <w:r w:rsidRPr="00D50130">
              <w:rPr>
                <w:rFonts w:cs="Arial"/>
                <w:color w:val="000000"/>
                <w:szCs w:val="24"/>
              </w:rPr>
              <w:t>21.67</w:t>
            </w:r>
          </w:p>
        </w:tc>
        <w:tc>
          <w:tcPr>
            <w:tcW w:w="1364" w:type="dxa"/>
            <w:noWrap/>
            <w:vAlign w:val="center"/>
            <w:hideMark/>
          </w:tcPr>
          <w:p w14:paraId="7D1F00BC" w14:textId="77777777" w:rsidR="007C662F" w:rsidRPr="00D50130" w:rsidRDefault="007C662F" w:rsidP="00811E72">
            <w:pPr>
              <w:spacing w:before="0" w:after="0"/>
              <w:jc w:val="right"/>
              <w:rPr>
                <w:rFonts w:cs="Arial"/>
                <w:color w:val="000000"/>
                <w:szCs w:val="24"/>
              </w:rPr>
            </w:pPr>
            <w:r w:rsidRPr="00D50130">
              <w:rPr>
                <w:rFonts w:cs="Arial"/>
                <w:color w:val="000000"/>
                <w:szCs w:val="24"/>
              </w:rPr>
              <w:t>26.67</w:t>
            </w:r>
          </w:p>
        </w:tc>
        <w:tc>
          <w:tcPr>
            <w:tcW w:w="1510" w:type="dxa"/>
            <w:noWrap/>
            <w:vAlign w:val="center"/>
            <w:hideMark/>
          </w:tcPr>
          <w:p w14:paraId="296C2F7F" w14:textId="77777777" w:rsidR="007C662F" w:rsidRPr="00D50130" w:rsidRDefault="007C662F" w:rsidP="00811E72">
            <w:pPr>
              <w:spacing w:before="0" w:after="0"/>
              <w:jc w:val="right"/>
              <w:rPr>
                <w:rFonts w:cs="Arial"/>
                <w:color w:val="000000"/>
                <w:szCs w:val="24"/>
              </w:rPr>
            </w:pPr>
            <w:r w:rsidRPr="00D50130">
              <w:rPr>
                <w:rFonts w:cs="Arial"/>
                <w:color w:val="000000"/>
                <w:szCs w:val="24"/>
              </w:rPr>
              <w:t>16.67</w:t>
            </w:r>
          </w:p>
        </w:tc>
        <w:tc>
          <w:tcPr>
            <w:tcW w:w="1110" w:type="dxa"/>
            <w:noWrap/>
            <w:vAlign w:val="center"/>
            <w:hideMark/>
          </w:tcPr>
          <w:p w14:paraId="3666F713" w14:textId="77777777" w:rsidR="007C662F" w:rsidRPr="00D50130" w:rsidRDefault="007C662F" w:rsidP="00811E72">
            <w:pPr>
              <w:spacing w:before="0" w:after="0"/>
              <w:jc w:val="right"/>
              <w:rPr>
                <w:rFonts w:cs="Arial"/>
                <w:color w:val="000000"/>
                <w:szCs w:val="24"/>
              </w:rPr>
            </w:pPr>
            <w:r w:rsidRPr="00D50130">
              <w:rPr>
                <w:rFonts w:cs="Arial"/>
                <w:color w:val="000000"/>
                <w:szCs w:val="24"/>
              </w:rPr>
              <w:t>56.67</w:t>
            </w:r>
          </w:p>
        </w:tc>
        <w:tc>
          <w:tcPr>
            <w:tcW w:w="1695" w:type="dxa"/>
            <w:noWrap/>
            <w:vAlign w:val="center"/>
            <w:hideMark/>
          </w:tcPr>
          <w:p w14:paraId="272168DF" w14:textId="77777777" w:rsidR="007C662F" w:rsidRPr="00D50130" w:rsidRDefault="007C662F" w:rsidP="00811E72">
            <w:pPr>
              <w:spacing w:before="0" w:after="0"/>
              <w:jc w:val="right"/>
              <w:rPr>
                <w:rFonts w:cs="Arial"/>
                <w:color w:val="000000"/>
                <w:szCs w:val="24"/>
              </w:rPr>
            </w:pPr>
            <w:r w:rsidRPr="00D50130">
              <w:rPr>
                <w:rFonts w:cs="Arial"/>
                <w:color w:val="000000"/>
                <w:szCs w:val="24"/>
              </w:rPr>
              <w:t>73.34</w:t>
            </w:r>
          </w:p>
        </w:tc>
      </w:tr>
      <w:tr w:rsidR="007C662F" w:rsidRPr="00D50130" w14:paraId="5B74CF8C" w14:textId="77777777" w:rsidTr="00811E72">
        <w:trPr>
          <w:cantSplit/>
          <w:trHeight w:val="320"/>
        </w:trPr>
        <w:tc>
          <w:tcPr>
            <w:tcW w:w="1667" w:type="dxa"/>
            <w:noWrap/>
            <w:vAlign w:val="center"/>
            <w:hideMark/>
          </w:tcPr>
          <w:p w14:paraId="53FA1A29" w14:textId="77777777" w:rsidR="007C662F" w:rsidRPr="00D50130" w:rsidRDefault="007C662F" w:rsidP="007C662F">
            <w:pPr>
              <w:spacing w:before="0" w:after="0"/>
              <w:rPr>
                <w:rFonts w:cs="Arial"/>
                <w:color w:val="000000"/>
                <w:szCs w:val="24"/>
              </w:rPr>
            </w:pPr>
            <w:r w:rsidRPr="00D50130">
              <w:rPr>
                <w:rFonts w:cs="Arial"/>
                <w:color w:val="000000"/>
                <w:szCs w:val="24"/>
              </w:rPr>
              <w:t>Lake</w:t>
            </w:r>
          </w:p>
        </w:tc>
        <w:tc>
          <w:tcPr>
            <w:tcW w:w="1364" w:type="dxa"/>
            <w:noWrap/>
            <w:vAlign w:val="center"/>
            <w:hideMark/>
          </w:tcPr>
          <w:p w14:paraId="3CCA7322"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3DAFA9D5" w14:textId="77777777" w:rsidR="007C662F" w:rsidRPr="00D50130" w:rsidRDefault="007C662F" w:rsidP="00811E72">
            <w:pPr>
              <w:spacing w:before="0" w:after="0"/>
              <w:jc w:val="right"/>
              <w:rPr>
                <w:rFonts w:cs="Arial"/>
                <w:color w:val="000000"/>
                <w:szCs w:val="24"/>
              </w:rPr>
            </w:pPr>
            <w:r w:rsidRPr="00D50130">
              <w:rPr>
                <w:rFonts w:cs="Arial"/>
                <w:color w:val="000000"/>
                <w:szCs w:val="24"/>
              </w:rPr>
              <w:t>12</w:t>
            </w:r>
          </w:p>
        </w:tc>
        <w:tc>
          <w:tcPr>
            <w:tcW w:w="1364" w:type="dxa"/>
            <w:noWrap/>
            <w:vAlign w:val="center"/>
            <w:hideMark/>
          </w:tcPr>
          <w:p w14:paraId="171318FD" w14:textId="77777777" w:rsidR="007C662F" w:rsidRPr="00D50130" w:rsidRDefault="007C662F" w:rsidP="00811E72">
            <w:pPr>
              <w:spacing w:before="0" w:after="0"/>
              <w:jc w:val="right"/>
              <w:rPr>
                <w:rFonts w:cs="Arial"/>
                <w:color w:val="000000"/>
                <w:szCs w:val="24"/>
              </w:rPr>
            </w:pPr>
            <w:r w:rsidRPr="00D50130">
              <w:rPr>
                <w:rFonts w:cs="Arial"/>
                <w:color w:val="000000"/>
                <w:szCs w:val="24"/>
              </w:rPr>
              <w:t>12</w:t>
            </w:r>
          </w:p>
        </w:tc>
        <w:tc>
          <w:tcPr>
            <w:tcW w:w="1510" w:type="dxa"/>
            <w:noWrap/>
            <w:vAlign w:val="center"/>
            <w:hideMark/>
          </w:tcPr>
          <w:p w14:paraId="52B255C2" w14:textId="77777777" w:rsidR="007C662F" w:rsidRPr="00D50130" w:rsidRDefault="007C662F" w:rsidP="00811E72">
            <w:pPr>
              <w:spacing w:before="0" w:after="0"/>
              <w:jc w:val="right"/>
              <w:rPr>
                <w:rFonts w:cs="Arial"/>
                <w:color w:val="000000"/>
                <w:szCs w:val="24"/>
              </w:rPr>
            </w:pPr>
            <w:r w:rsidRPr="00D50130">
              <w:rPr>
                <w:rFonts w:cs="Arial"/>
                <w:color w:val="000000"/>
                <w:szCs w:val="24"/>
              </w:rPr>
              <w:t>16</w:t>
            </w:r>
          </w:p>
        </w:tc>
        <w:tc>
          <w:tcPr>
            <w:tcW w:w="1110" w:type="dxa"/>
            <w:noWrap/>
            <w:vAlign w:val="center"/>
            <w:hideMark/>
          </w:tcPr>
          <w:p w14:paraId="1E90E7FE" w14:textId="77777777" w:rsidR="007C662F" w:rsidRPr="00D50130" w:rsidRDefault="007C662F" w:rsidP="00811E72">
            <w:pPr>
              <w:spacing w:before="0" w:after="0"/>
              <w:jc w:val="right"/>
              <w:rPr>
                <w:rFonts w:cs="Arial"/>
                <w:color w:val="000000"/>
                <w:szCs w:val="24"/>
              </w:rPr>
            </w:pPr>
            <w:r w:rsidRPr="00D50130">
              <w:rPr>
                <w:rFonts w:cs="Arial"/>
                <w:color w:val="000000"/>
                <w:szCs w:val="24"/>
              </w:rPr>
              <w:t>72</w:t>
            </w:r>
          </w:p>
        </w:tc>
        <w:tc>
          <w:tcPr>
            <w:tcW w:w="1695" w:type="dxa"/>
            <w:noWrap/>
            <w:vAlign w:val="center"/>
            <w:hideMark/>
          </w:tcPr>
          <w:p w14:paraId="3820C00F" w14:textId="77777777" w:rsidR="007C662F" w:rsidRPr="00D50130" w:rsidRDefault="007C662F" w:rsidP="00811E72">
            <w:pPr>
              <w:spacing w:before="0" w:after="0"/>
              <w:jc w:val="right"/>
              <w:rPr>
                <w:rFonts w:cs="Arial"/>
                <w:color w:val="000000"/>
                <w:szCs w:val="24"/>
              </w:rPr>
            </w:pPr>
            <w:r w:rsidRPr="00D50130">
              <w:rPr>
                <w:rFonts w:cs="Arial"/>
                <w:color w:val="000000"/>
                <w:szCs w:val="24"/>
              </w:rPr>
              <w:t>88</w:t>
            </w:r>
          </w:p>
        </w:tc>
      </w:tr>
      <w:tr w:rsidR="007C662F" w:rsidRPr="00D50130" w14:paraId="38ACD8FC" w14:textId="77777777" w:rsidTr="00811E72">
        <w:trPr>
          <w:cantSplit/>
          <w:trHeight w:val="320"/>
        </w:trPr>
        <w:tc>
          <w:tcPr>
            <w:tcW w:w="1667" w:type="dxa"/>
            <w:noWrap/>
            <w:vAlign w:val="center"/>
            <w:hideMark/>
          </w:tcPr>
          <w:p w14:paraId="2B4B0E5E" w14:textId="77777777" w:rsidR="007C662F" w:rsidRPr="00D50130" w:rsidRDefault="007C662F" w:rsidP="007C662F">
            <w:pPr>
              <w:spacing w:before="0" w:after="0"/>
              <w:rPr>
                <w:rFonts w:cs="Arial"/>
                <w:color w:val="000000"/>
                <w:szCs w:val="24"/>
              </w:rPr>
            </w:pPr>
            <w:r w:rsidRPr="00D50130">
              <w:rPr>
                <w:rFonts w:cs="Arial"/>
                <w:color w:val="000000"/>
                <w:szCs w:val="24"/>
              </w:rPr>
              <w:t>Lassen</w:t>
            </w:r>
          </w:p>
        </w:tc>
        <w:tc>
          <w:tcPr>
            <w:tcW w:w="1364" w:type="dxa"/>
            <w:noWrap/>
            <w:vAlign w:val="center"/>
            <w:hideMark/>
          </w:tcPr>
          <w:p w14:paraId="79730430" w14:textId="77777777" w:rsidR="007C662F" w:rsidRPr="00D50130" w:rsidRDefault="007C662F" w:rsidP="00811E72">
            <w:pPr>
              <w:spacing w:before="0" w:after="0"/>
              <w:jc w:val="right"/>
              <w:rPr>
                <w:rFonts w:cs="Arial"/>
                <w:color w:val="000000"/>
                <w:szCs w:val="24"/>
              </w:rPr>
            </w:pPr>
            <w:r w:rsidRPr="00D50130">
              <w:rPr>
                <w:rFonts w:cs="Arial"/>
                <w:color w:val="000000"/>
                <w:szCs w:val="24"/>
              </w:rPr>
              <w:t>14.29</w:t>
            </w:r>
          </w:p>
        </w:tc>
        <w:tc>
          <w:tcPr>
            <w:tcW w:w="1323" w:type="dxa"/>
            <w:noWrap/>
            <w:vAlign w:val="center"/>
            <w:hideMark/>
          </w:tcPr>
          <w:p w14:paraId="4C748FAF" w14:textId="77777777" w:rsidR="007C662F" w:rsidRPr="00D50130" w:rsidRDefault="007C662F" w:rsidP="00811E72">
            <w:pPr>
              <w:spacing w:before="0" w:after="0"/>
              <w:jc w:val="right"/>
              <w:rPr>
                <w:rFonts w:cs="Arial"/>
                <w:color w:val="000000"/>
                <w:szCs w:val="24"/>
              </w:rPr>
            </w:pPr>
            <w:r w:rsidRPr="00D50130">
              <w:rPr>
                <w:rFonts w:cs="Arial"/>
                <w:color w:val="000000"/>
                <w:szCs w:val="24"/>
              </w:rPr>
              <w:t>28.57</w:t>
            </w:r>
          </w:p>
        </w:tc>
        <w:tc>
          <w:tcPr>
            <w:tcW w:w="1364" w:type="dxa"/>
            <w:noWrap/>
            <w:vAlign w:val="center"/>
            <w:hideMark/>
          </w:tcPr>
          <w:p w14:paraId="2EB91C4B" w14:textId="77777777" w:rsidR="007C662F" w:rsidRPr="00D50130" w:rsidRDefault="007C662F" w:rsidP="00811E72">
            <w:pPr>
              <w:spacing w:before="0" w:after="0"/>
              <w:jc w:val="right"/>
              <w:rPr>
                <w:rFonts w:cs="Arial"/>
                <w:color w:val="000000"/>
                <w:szCs w:val="24"/>
              </w:rPr>
            </w:pPr>
            <w:r w:rsidRPr="00D50130">
              <w:rPr>
                <w:rFonts w:cs="Arial"/>
                <w:color w:val="000000"/>
                <w:szCs w:val="24"/>
              </w:rPr>
              <w:t>42.86</w:t>
            </w:r>
          </w:p>
        </w:tc>
        <w:tc>
          <w:tcPr>
            <w:tcW w:w="1510" w:type="dxa"/>
            <w:noWrap/>
            <w:vAlign w:val="center"/>
            <w:hideMark/>
          </w:tcPr>
          <w:p w14:paraId="0E7F3C6B" w14:textId="77777777" w:rsidR="007C662F" w:rsidRPr="00D50130" w:rsidRDefault="007C662F" w:rsidP="00811E72">
            <w:pPr>
              <w:spacing w:before="0" w:after="0"/>
              <w:jc w:val="right"/>
              <w:rPr>
                <w:rFonts w:cs="Arial"/>
                <w:color w:val="000000"/>
                <w:szCs w:val="24"/>
              </w:rPr>
            </w:pPr>
            <w:r w:rsidRPr="00D50130">
              <w:rPr>
                <w:rFonts w:cs="Arial"/>
                <w:color w:val="000000"/>
                <w:szCs w:val="24"/>
              </w:rPr>
              <w:t>21.43</w:t>
            </w:r>
          </w:p>
        </w:tc>
        <w:tc>
          <w:tcPr>
            <w:tcW w:w="1110" w:type="dxa"/>
            <w:noWrap/>
            <w:vAlign w:val="center"/>
            <w:hideMark/>
          </w:tcPr>
          <w:p w14:paraId="423DA02D" w14:textId="77777777" w:rsidR="007C662F" w:rsidRPr="00D50130" w:rsidRDefault="007C662F" w:rsidP="00811E72">
            <w:pPr>
              <w:spacing w:before="0" w:after="0"/>
              <w:jc w:val="right"/>
              <w:rPr>
                <w:rFonts w:cs="Arial"/>
                <w:color w:val="000000"/>
                <w:szCs w:val="24"/>
              </w:rPr>
            </w:pPr>
            <w:r w:rsidRPr="00D50130">
              <w:rPr>
                <w:rFonts w:cs="Arial"/>
                <w:color w:val="000000"/>
                <w:szCs w:val="24"/>
              </w:rPr>
              <w:t>35.71</w:t>
            </w:r>
          </w:p>
        </w:tc>
        <w:tc>
          <w:tcPr>
            <w:tcW w:w="1695" w:type="dxa"/>
            <w:noWrap/>
            <w:vAlign w:val="center"/>
            <w:hideMark/>
          </w:tcPr>
          <w:p w14:paraId="5136A6E1" w14:textId="77777777" w:rsidR="007C662F" w:rsidRPr="00D50130" w:rsidRDefault="007C662F" w:rsidP="00811E72">
            <w:pPr>
              <w:spacing w:before="0" w:after="0"/>
              <w:jc w:val="right"/>
              <w:rPr>
                <w:rFonts w:cs="Arial"/>
                <w:color w:val="000000"/>
                <w:szCs w:val="24"/>
              </w:rPr>
            </w:pPr>
            <w:r w:rsidRPr="00D50130">
              <w:rPr>
                <w:rFonts w:cs="Arial"/>
                <w:color w:val="000000"/>
                <w:szCs w:val="24"/>
              </w:rPr>
              <w:t>57.14</w:t>
            </w:r>
          </w:p>
        </w:tc>
      </w:tr>
      <w:tr w:rsidR="007C662F" w:rsidRPr="00D50130" w14:paraId="35F0223D" w14:textId="77777777" w:rsidTr="00811E72">
        <w:trPr>
          <w:cantSplit/>
          <w:trHeight w:val="320"/>
        </w:trPr>
        <w:tc>
          <w:tcPr>
            <w:tcW w:w="1667" w:type="dxa"/>
            <w:noWrap/>
            <w:vAlign w:val="center"/>
            <w:hideMark/>
          </w:tcPr>
          <w:p w14:paraId="5A0D0DD1" w14:textId="77777777" w:rsidR="007C662F" w:rsidRPr="00D50130" w:rsidRDefault="007C662F" w:rsidP="007C662F">
            <w:pPr>
              <w:spacing w:before="0" w:after="0"/>
              <w:rPr>
                <w:rFonts w:cs="Arial"/>
                <w:color w:val="000000"/>
                <w:szCs w:val="24"/>
              </w:rPr>
            </w:pPr>
            <w:r w:rsidRPr="00D50130">
              <w:rPr>
                <w:rFonts w:cs="Arial"/>
                <w:color w:val="000000"/>
                <w:szCs w:val="24"/>
              </w:rPr>
              <w:t>Los Angeles</w:t>
            </w:r>
          </w:p>
        </w:tc>
        <w:tc>
          <w:tcPr>
            <w:tcW w:w="1364" w:type="dxa"/>
            <w:noWrap/>
            <w:vAlign w:val="center"/>
            <w:hideMark/>
          </w:tcPr>
          <w:p w14:paraId="41D7F5B3" w14:textId="77777777" w:rsidR="007C662F" w:rsidRPr="00D50130" w:rsidRDefault="007C662F" w:rsidP="00811E72">
            <w:pPr>
              <w:spacing w:before="0" w:after="0"/>
              <w:jc w:val="right"/>
              <w:rPr>
                <w:rFonts w:cs="Arial"/>
                <w:color w:val="000000"/>
                <w:szCs w:val="24"/>
              </w:rPr>
            </w:pPr>
            <w:r w:rsidRPr="00D50130">
              <w:rPr>
                <w:rFonts w:cs="Arial"/>
                <w:color w:val="000000"/>
                <w:szCs w:val="24"/>
              </w:rPr>
              <w:t>7.25</w:t>
            </w:r>
          </w:p>
        </w:tc>
        <w:tc>
          <w:tcPr>
            <w:tcW w:w="1323" w:type="dxa"/>
            <w:noWrap/>
            <w:vAlign w:val="center"/>
            <w:hideMark/>
          </w:tcPr>
          <w:p w14:paraId="14F9A7A6" w14:textId="77777777" w:rsidR="007C662F" w:rsidRPr="00D50130" w:rsidRDefault="007C662F" w:rsidP="00811E72">
            <w:pPr>
              <w:spacing w:before="0" w:after="0"/>
              <w:jc w:val="right"/>
              <w:rPr>
                <w:rFonts w:cs="Arial"/>
                <w:color w:val="000000"/>
                <w:szCs w:val="24"/>
              </w:rPr>
            </w:pPr>
            <w:r w:rsidRPr="00D50130">
              <w:rPr>
                <w:rFonts w:cs="Arial"/>
                <w:color w:val="000000"/>
                <w:szCs w:val="24"/>
              </w:rPr>
              <w:t>17.25</w:t>
            </w:r>
          </w:p>
        </w:tc>
        <w:tc>
          <w:tcPr>
            <w:tcW w:w="1364" w:type="dxa"/>
            <w:noWrap/>
            <w:vAlign w:val="center"/>
            <w:hideMark/>
          </w:tcPr>
          <w:p w14:paraId="48A15A0E" w14:textId="77777777" w:rsidR="007C662F" w:rsidRPr="00D50130" w:rsidRDefault="007C662F" w:rsidP="00811E72">
            <w:pPr>
              <w:spacing w:before="0" w:after="0"/>
              <w:jc w:val="right"/>
              <w:rPr>
                <w:rFonts w:cs="Arial"/>
                <w:color w:val="000000"/>
                <w:szCs w:val="24"/>
              </w:rPr>
            </w:pPr>
            <w:r w:rsidRPr="00D50130">
              <w:rPr>
                <w:rFonts w:cs="Arial"/>
                <w:color w:val="000000"/>
                <w:szCs w:val="24"/>
              </w:rPr>
              <w:t>24.5</w:t>
            </w:r>
          </w:p>
        </w:tc>
        <w:tc>
          <w:tcPr>
            <w:tcW w:w="1510" w:type="dxa"/>
            <w:noWrap/>
            <w:vAlign w:val="center"/>
            <w:hideMark/>
          </w:tcPr>
          <w:p w14:paraId="7108A140" w14:textId="77777777" w:rsidR="007C662F" w:rsidRPr="00D50130" w:rsidRDefault="007C662F" w:rsidP="00811E72">
            <w:pPr>
              <w:spacing w:before="0" w:after="0"/>
              <w:jc w:val="right"/>
              <w:rPr>
                <w:rFonts w:cs="Arial"/>
                <w:color w:val="000000"/>
                <w:szCs w:val="24"/>
              </w:rPr>
            </w:pPr>
            <w:r w:rsidRPr="00D50130">
              <w:rPr>
                <w:rFonts w:cs="Arial"/>
                <w:color w:val="000000"/>
                <w:szCs w:val="24"/>
              </w:rPr>
              <w:t>23.58</w:t>
            </w:r>
          </w:p>
        </w:tc>
        <w:tc>
          <w:tcPr>
            <w:tcW w:w="1110" w:type="dxa"/>
            <w:noWrap/>
            <w:vAlign w:val="center"/>
            <w:hideMark/>
          </w:tcPr>
          <w:p w14:paraId="731F101B" w14:textId="77777777" w:rsidR="007C662F" w:rsidRPr="00D50130" w:rsidRDefault="007C662F" w:rsidP="00811E72">
            <w:pPr>
              <w:spacing w:before="0" w:after="0"/>
              <w:jc w:val="right"/>
              <w:rPr>
                <w:rFonts w:cs="Arial"/>
                <w:color w:val="000000"/>
                <w:szCs w:val="24"/>
              </w:rPr>
            </w:pPr>
            <w:r w:rsidRPr="00D50130">
              <w:rPr>
                <w:rFonts w:cs="Arial"/>
                <w:color w:val="000000"/>
                <w:szCs w:val="24"/>
              </w:rPr>
              <w:t>51.93</w:t>
            </w:r>
          </w:p>
        </w:tc>
        <w:tc>
          <w:tcPr>
            <w:tcW w:w="1695" w:type="dxa"/>
            <w:noWrap/>
            <w:vAlign w:val="center"/>
            <w:hideMark/>
          </w:tcPr>
          <w:p w14:paraId="09B9BF64" w14:textId="77777777" w:rsidR="007C662F" w:rsidRPr="00D50130" w:rsidRDefault="007C662F" w:rsidP="00811E72">
            <w:pPr>
              <w:spacing w:before="0" w:after="0"/>
              <w:jc w:val="right"/>
              <w:rPr>
                <w:rFonts w:cs="Arial"/>
                <w:color w:val="000000"/>
                <w:szCs w:val="24"/>
              </w:rPr>
            </w:pPr>
            <w:r w:rsidRPr="00D50130">
              <w:rPr>
                <w:rFonts w:cs="Arial"/>
                <w:color w:val="000000"/>
                <w:szCs w:val="24"/>
              </w:rPr>
              <w:t>75.51</w:t>
            </w:r>
          </w:p>
        </w:tc>
      </w:tr>
      <w:tr w:rsidR="007C662F" w:rsidRPr="00D50130" w14:paraId="00463248" w14:textId="77777777" w:rsidTr="00811E72">
        <w:trPr>
          <w:cantSplit/>
          <w:trHeight w:val="320"/>
        </w:trPr>
        <w:tc>
          <w:tcPr>
            <w:tcW w:w="1667" w:type="dxa"/>
            <w:noWrap/>
            <w:vAlign w:val="center"/>
            <w:hideMark/>
          </w:tcPr>
          <w:p w14:paraId="585E5FDE" w14:textId="77777777" w:rsidR="007C662F" w:rsidRPr="00D50130" w:rsidRDefault="007C662F" w:rsidP="007C662F">
            <w:pPr>
              <w:spacing w:before="0" w:after="0"/>
              <w:rPr>
                <w:rFonts w:cs="Arial"/>
                <w:color w:val="000000"/>
                <w:szCs w:val="24"/>
              </w:rPr>
            </w:pPr>
            <w:r w:rsidRPr="00D50130">
              <w:rPr>
                <w:rFonts w:cs="Arial"/>
                <w:color w:val="000000"/>
                <w:szCs w:val="24"/>
              </w:rPr>
              <w:t>Madera</w:t>
            </w:r>
          </w:p>
        </w:tc>
        <w:tc>
          <w:tcPr>
            <w:tcW w:w="1364" w:type="dxa"/>
            <w:noWrap/>
            <w:vAlign w:val="center"/>
            <w:hideMark/>
          </w:tcPr>
          <w:p w14:paraId="37909C18" w14:textId="77777777" w:rsidR="007C662F" w:rsidRPr="00D50130" w:rsidRDefault="007C662F" w:rsidP="00811E72">
            <w:pPr>
              <w:spacing w:before="0" w:after="0"/>
              <w:jc w:val="right"/>
              <w:rPr>
                <w:rFonts w:cs="Arial"/>
                <w:color w:val="000000"/>
                <w:szCs w:val="24"/>
              </w:rPr>
            </w:pPr>
            <w:r w:rsidRPr="00D50130">
              <w:rPr>
                <w:rFonts w:cs="Arial"/>
                <w:color w:val="000000"/>
                <w:szCs w:val="24"/>
              </w:rPr>
              <w:t>3.08</w:t>
            </w:r>
          </w:p>
        </w:tc>
        <w:tc>
          <w:tcPr>
            <w:tcW w:w="1323" w:type="dxa"/>
            <w:noWrap/>
            <w:vAlign w:val="center"/>
            <w:hideMark/>
          </w:tcPr>
          <w:p w14:paraId="41C11365" w14:textId="77777777" w:rsidR="007C662F" w:rsidRPr="00D50130" w:rsidRDefault="007C662F" w:rsidP="00811E72">
            <w:pPr>
              <w:spacing w:before="0" w:after="0"/>
              <w:jc w:val="right"/>
              <w:rPr>
                <w:rFonts w:cs="Arial"/>
                <w:color w:val="000000"/>
                <w:szCs w:val="24"/>
              </w:rPr>
            </w:pPr>
            <w:r w:rsidRPr="00D50130">
              <w:rPr>
                <w:rFonts w:cs="Arial"/>
                <w:color w:val="000000"/>
                <w:szCs w:val="24"/>
              </w:rPr>
              <w:t>20</w:t>
            </w:r>
          </w:p>
        </w:tc>
        <w:tc>
          <w:tcPr>
            <w:tcW w:w="1364" w:type="dxa"/>
            <w:noWrap/>
            <w:vAlign w:val="center"/>
            <w:hideMark/>
          </w:tcPr>
          <w:p w14:paraId="2711D8E4" w14:textId="77777777" w:rsidR="007C662F" w:rsidRPr="00D50130" w:rsidRDefault="007C662F" w:rsidP="00811E72">
            <w:pPr>
              <w:spacing w:before="0" w:after="0"/>
              <w:jc w:val="right"/>
              <w:rPr>
                <w:rFonts w:cs="Arial"/>
                <w:color w:val="000000"/>
                <w:szCs w:val="24"/>
              </w:rPr>
            </w:pPr>
            <w:r w:rsidRPr="00D50130">
              <w:rPr>
                <w:rFonts w:cs="Arial"/>
                <w:color w:val="000000"/>
                <w:szCs w:val="24"/>
              </w:rPr>
              <w:t>23.08</w:t>
            </w:r>
          </w:p>
        </w:tc>
        <w:tc>
          <w:tcPr>
            <w:tcW w:w="1510" w:type="dxa"/>
            <w:noWrap/>
            <w:vAlign w:val="center"/>
            <w:hideMark/>
          </w:tcPr>
          <w:p w14:paraId="72BA7C71" w14:textId="77777777" w:rsidR="007C662F" w:rsidRPr="00D50130" w:rsidRDefault="007C662F" w:rsidP="00811E72">
            <w:pPr>
              <w:spacing w:before="0" w:after="0"/>
              <w:jc w:val="right"/>
              <w:rPr>
                <w:rFonts w:cs="Arial"/>
                <w:color w:val="000000"/>
                <w:szCs w:val="24"/>
              </w:rPr>
            </w:pPr>
            <w:r w:rsidRPr="00D50130">
              <w:rPr>
                <w:rFonts w:cs="Arial"/>
                <w:color w:val="000000"/>
                <w:szCs w:val="24"/>
              </w:rPr>
              <w:t>29.23</w:t>
            </w:r>
          </w:p>
        </w:tc>
        <w:tc>
          <w:tcPr>
            <w:tcW w:w="1110" w:type="dxa"/>
            <w:noWrap/>
            <w:vAlign w:val="center"/>
            <w:hideMark/>
          </w:tcPr>
          <w:p w14:paraId="7744DE2E" w14:textId="77777777" w:rsidR="007C662F" w:rsidRPr="00D50130" w:rsidRDefault="007C662F" w:rsidP="00811E72">
            <w:pPr>
              <w:spacing w:before="0" w:after="0"/>
              <w:jc w:val="right"/>
              <w:rPr>
                <w:rFonts w:cs="Arial"/>
                <w:color w:val="000000"/>
                <w:szCs w:val="24"/>
              </w:rPr>
            </w:pPr>
            <w:r w:rsidRPr="00D50130">
              <w:rPr>
                <w:rFonts w:cs="Arial"/>
                <w:color w:val="000000"/>
                <w:szCs w:val="24"/>
              </w:rPr>
              <w:t>47.69</w:t>
            </w:r>
          </w:p>
        </w:tc>
        <w:tc>
          <w:tcPr>
            <w:tcW w:w="1695" w:type="dxa"/>
            <w:noWrap/>
            <w:vAlign w:val="center"/>
            <w:hideMark/>
          </w:tcPr>
          <w:p w14:paraId="280C708A" w14:textId="77777777" w:rsidR="007C662F" w:rsidRPr="00D50130" w:rsidRDefault="007C662F" w:rsidP="00811E72">
            <w:pPr>
              <w:spacing w:before="0" w:after="0"/>
              <w:jc w:val="right"/>
              <w:rPr>
                <w:rFonts w:cs="Arial"/>
                <w:color w:val="000000"/>
                <w:szCs w:val="24"/>
              </w:rPr>
            </w:pPr>
            <w:r w:rsidRPr="00D50130">
              <w:rPr>
                <w:rFonts w:cs="Arial"/>
                <w:color w:val="000000"/>
                <w:szCs w:val="24"/>
              </w:rPr>
              <w:t>76.92</w:t>
            </w:r>
          </w:p>
        </w:tc>
      </w:tr>
      <w:tr w:rsidR="007C662F" w:rsidRPr="00D50130" w14:paraId="63A9D934" w14:textId="77777777" w:rsidTr="00811E72">
        <w:trPr>
          <w:cantSplit/>
          <w:trHeight w:val="320"/>
        </w:trPr>
        <w:tc>
          <w:tcPr>
            <w:tcW w:w="1667" w:type="dxa"/>
            <w:noWrap/>
            <w:vAlign w:val="center"/>
            <w:hideMark/>
          </w:tcPr>
          <w:p w14:paraId="2003A6F6" w14:textId="77777777" w:rsidR="007C662F" w:rsidRPr="00D50130" w:rsidRDefault="007C662F" w:rsidP="007C662F">
            <w:pPr>
              <w:spacing w:before="0" w:after="0"/>
              <w:rPr>
                <w:rFonts w:cs="Arial"/>
                <w:color w:val="000000"/>
                <w:szCs w:val="24"/>
              </w:rPr>
            </w:pPr>
            <w:r w:rsidRPr="00D50130">
              <w:rPr>
                <w:rFonts w:cs="Arial"/>
                <w:color w:val="000000"/>
                <w:szCs w:val="24"/>
              </w:rPr>
              <w:t>Marin</w:t>
            </w:r>
          </w:p>
        </w:tc>
        <w:tc>
          <w:tcPr>
            <w:tcW w:w="1364" w:type="dxa"/>
            <w:noWrap/>
            <w:vAlign w:val="center"/>
            <w:hideMark/>
          </w:tcPr>
          <w:p w14:paraId="4728E4B0"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06DA1A71" w14:textId="77777777" w:rsidR="007C662F" w:rsidRPr="00D50130" w:rsidRDefault="007C662F" w:rsidP="00811E72">
            <w:pPr>
              <w:spacing w:before="0" w:after="0"/>
              <w:jc w:val="right"/>
              <w:rPr>
                <w:rFonts w:cs="Arial"/>
                <w:color w:val="000000"/>
                <w:szCs w:val="24"/>
              </w:rPr>
            </w:pPr>
            <w:r w:rsidRPr="00D50130">
              <w:rPr>
                <w:rFonts w:cs="Arial"/>
                <w:color w:val="000000"/>
                <w:szCs w:val="24"/>
              </w:rPr>
              <w:t>15.38</w:t>
            </w:r>
          </w:p>
        </w:tc>
        <w:tc>
          <w:tcPr>
            <w:tcW w:w="1364" w:type="dxa"/>
            <w:noWrap/>
            <w:vAlign w:val="center"/>
            <w:hideMark/>
          </w:tcPr>
          <w:p w14:paraId="7835271B" w14:textId="77777777" w:rsidR="007C662F" w:rsidRPr="00D50130" w:rsidRDefault="007C662F" w:rsidP="00811E72">
            <w:pPr>
              <w:spacing w:before="0" w:after="0"/>
              <w:jc w:val="right"/>
              <w:rPr>
                <w:rFonts w:cs="Arial"/>
                <w:color w:val="000000"/>
                <w:szCs w:val="24"/>
              </w:rPr>
            </w:pPr>
            <w:r w:rsidRPr="00D50130">
              <w:rPr>
                <w:rFonts w:cs="Arial"/>
                <w:color w:val="000000"/>
                <w:szCs w:val="24"/>
              </w:rPr>
              <w:t>15.38</w:t>
            </w:r>
          </w:p>
        </w:tc>
        <w:tc>
          <w:tcPr>
            <w:tcW w:w="1510" w:type="dxa"/>
            <w:noWrap/>
            <w:vAlign w:val="center"/>
            <w:hideMark/>
          </w:tcPr>
          <w:p w14:paraId="2A2A30A5" w14:textId="77777777" w:rsidR="007C662F" w:rsidRPr="00D50130" w:rsidRDefault="007C662F" w:rsidP="00811E72">
            <w:pPr>
              <w:spacing w:before="0" w:after="0"/>
              <w:jc w:val="right"/>
              <w:rPr>
                <w:rFonts w:cs="Arial"/>
                <w:color w:val="000000"/>
                <w:szCs w:val="24"/>
              </w:rPr>
            </w:pPr>
            <w:r w:rsidRPr="00D50130">
              <w:rPr>
                <w:rFonts w:cs="Arial"/>
                <w:color w:val="000000"/>
                <w:szCs w:val="24"/>
              </w:rPr>
              <w:t>23.08</w:t>
            </w:r>
          </w:p>
        </w:tc>
        <w:tc>
          <w:tcPr>
            <w:tcW w:w="1110" w:type="dxa"/>
            <w:noWrap/>
            <w:vAlign w:val="center"/>
            <w:hideMark/>
          </w:tcPr>
          <w:p w14:paraId="2F98EAE8" w14:textId="77777777" w:rsidR="007C662F" w:rsidRPr="00D50130" w:rsidRDefault="007C662F" w:rsidP="00811E72">
            <w:pPr>
              <w:spacing w:before="0" w:after="0"/>
              <w:jc w:val="right"/>
              <w:rPr>
                <w:rFonts w:cs="Arial"/>
                <w:color w:val="000000"/>
                <w:szCs w:val="24"/>
              </w:rPr>
            </w:pPr>
            <w:r w:rsidRPr="00D50130">
              <w:rPr>
                <w:rFonts w:cs="Arial"/>
                <w:color w:val="000000"/>
                <w:szCs w:val="24"/>
              </w:rPr>
              <w:t>61.54</w:t>
            </w:r>
          </w:p>
        </w:tc>
        <w:tc>
          <w:tcPr>
            <w:tcW w:w="1695" w:type="dxa"/>
            <w:noWrap/>
            <w:vAlign w:val="center"/>
            <w:hideMark/>
          </w:tcPr>
          <w:p w14:paraId="18788C44" w14:textId="77777777" w:rsidR="007C662F" w:rsidRPr="00D50130" w:rsidRDefault="007C662F" w:rsidP="00811E72">
            <w:pPr>
              <w:spacing w:before="0" w:after="0"/>
              <w:jc w:val="right"/>
              <w:rPr>
                <w:rFonts w:cs="Arial"/>
                <w:color w:val="000000"/>
                <w:szCs w:val="24"/>
              </w:rPr>
            </w:pPr>
            <w:r w:rsidRPr="00D50130">
              <w:rPr>
                <w:rFonts w:cs="Arial"/>
                <w:color w:val="000000"/>
                <w:szCs w:val="24"/>
              </w:rPr>
              <w:t>84.62</w:t>
            </w:r>
          </w:p>
        </w:tc>
      </w:tr>
      <w:tr w:rsidR="007C662F" w:rsidRPr="00D50130" w14:paraId="012541D5" w14:textId="77777777" w:rsidTr="00811E72">
        <w:trPr>
          <w:cantSplit/>
          <w:trHeight w:val="320"/>
        </w:trPr>
        <w:tc>
          <w:tcPr>
            <w:tcW w:w="1667" w:type="dxa"/>
            <w:noWrap/>
            <w:vAlign w:val="center"/>
            <w:hideMark/>
          </w:tcPr>
          <w:p w14:paraId="05FE8B31" w14:textId="77777777" w:rsidR="007C662F" w:rsidRPr="00D50130" w:rsidRDefault="007C662F" w:rsidP="007C662F">
            <w:pPr>
              <w:spacing w:before="0" w:after="0"/>
              <w:rPr>
                <w:rFonts w:cs="Arial"/>
                <w:color w:val="000000"/>
                <w:szCs w:val="24"/>
              </w:rPr>
            </w:pPr>
            <w:r w:rsidRPr="00D50130">
              <w:rPr>
                <w:rFonts w:cs="Arial"/>
                <w:color w:val="000000"/>
                <w:szCs w:val="24"/>
              </w:rPr>
              <w:t>Mariposa</w:t>
            </w:r>
          </w:p>
        </w:tc>
        <w:tc>
          <w:tcPr>
            <w:tcW w:w="1364" w:type="dxa"/>
            <w:noWrap/>
            <w:vAlign w:val="center"/>
            <w:hideMark/>
          </w:tcPr>
          <w:p w14:paraId="112E8E7A"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421C9039" w14:textId="77777777" w:rsidR="007C662F" w:rsidRPr="00D50130" w:rsidRDefault="007C662F" w:rsidP="00811E72">
            <w:pPr>
              <w:spacing w:before="0" w:after="0"/>
              <w:jc w:val="right"/>
              <w:rPr>
                <w:rFonts w:cs="Arial"/>
                <w:color w:val="000000"/>
                <w:szCs w:val="24"/>
              </w:rPr>
            </w:pPr>
            <w:r w:rsidRPr="00D50130">
              <w:rPr>
                <w:rFonts w:cs="Arial"/>
                <w:color w:val="000000"/>
                <w:szCs w:val="24"/>
              </w:rPr>
              <w:t>16.67</w:t>
            </w:r>
          </w:p>
        </w:tc>
        <w:tc>
          <w:tcPr>
            <w:tcW w:w="1364" w:type="dxa"/>
            <w:noWrap/>
            <w:vAlign w:val="center"/>
            <w:hideMark/>
          </w:tcPr>
          <w:p w14:paraId="5CD5B37F" w14:textId="77777777" w:rsidR="007C662F" w:rsidRPr="00D50130" w:rsidRDefault="007C662F" w:rsidP="00811E72">
            <w:pPr>
              <w:spacing w:before="0" w:after="0"/>
              <w:jc w:val="right"/>
              <w:rPr>
                <w:rFonts w:cs="Arial"/>
                <w:color w:val="000000"/>
                <w:szCs w:val="24"/>
              </w:rPr>
            </w:pPr>
            <w:r w:rsidRPr="00D50130">
              <w:rPr>
                <w:rFonts w:cs="Arial"/>
                <w:color w:val="000000"/>
                <w:szCs w:val="24"/>
              </w:rPr>
              <w:t>16.67</w:t>
            </w:r>
          </w:p>
        </w:tc>
        <w:tc>
          <w:tcPr>
            <w:tcW w:w="1510" w:type="dxa"/>
            <w:noWrap/>
            <w:vAlign w:val="center"/>
            <w:hideMark/>
          </w:tcPr>
          <w:p w14:paraId="0D53F258" w14:textId="77777777" w:rsidR="007C662F" w:rsidRPr="00D50130" w:rsidRDefault="007C662F" w:rsidP="00811E72">
            <w:pPr>
              <w:spacing w:before="0" w:after="0"/>
              <w:jc w:val="right"/>
              <w:rPr>
                <w:rFonts w:cs="Arial"/>
                <w:color w:val="000000"/>
                <w:szCs w:val="24"/>
              </w:rPr>
            </w:pPr>
            <w:r w:rsidRPr="00D50130">
              <w:rPr>
                <w:rFonts w:cs="Arial"/>
                <w:color w:val="000000"/>
                <w:szCs w:val="24"/>
              </w:rPr>
              <w:t>8.33</w:t>
            </w:r>
          </w:p>
        </w:tc>
        <w:tc>
          <w:tcPr>
            <w:tcW w:w="1110" w:type="dxa"/>
            <w:noWrap/>
            <w:vAlign w:val="center"/>
            <w:hideMark/>
          </w:tcPr>
          <w:p w14:paraId="6884E053" w14:textId="77777777" w:rsidR="007C662F" w:rsidRPr="00D50130" w:rsidRDefault="007C662F" w:rsidP="00811E72">
            <w:pPr>
              <w:spacing w:before="0" w:after="0"/>
              <w:jc w:val="right"/>
              <w:rPr>
                <w:rFonts w:cs="Arial"/>
                <w:color w:val="000000"/>
                <w:szCs w:val="24"/>
              </w:rPr>
            </w:pPr>
            <w:r w:rsidRPr="00D50130">
              <w:rPr>
                <w:rFonts w:cs="Arial"/>
                <w:color w:val="000000"/>
                <w:szCs w:val="24"/>
              </w:rPr>
              <w:t>75</w:t>
            </w:r>
          </w:p>
        </w:tc>
        <w:tc>
          <w:tcPr>
            <w:tcW w:w="1695" w:type="dxa"/>
            <w:noWrap/>
            <w:vAlign w:val="center"/>
            <w:hideMark/>
          </w:tcPr>
          <w:p w14:paraId="4C9EBF7F" w14:textId="77777777" w:rsidR="007C662F" w:rsidRPr="00D50130" w:rsidRDefault="007C662F" w:rsidP="00811E72">
            <w:pPr>
              <w:spacing w:before="0" w:after="0"/>
              <w:jc w:val="right"/>
              <w:rPr>
                <w:rFonts w:cs="Arial"/>
                <w:color w:val="000000"/>
                <w:szCs w:val="24"/>
              </w:rPr>
            </w:pPr>
            <w:r w:rsidRPr="00D50130">
              <w:rPr>
                <w:rFonts w:cs="Arial"/>
                <w:color w:val="000000"/>
                <w:szCs w:val="24"/>
              </w:rPr>
              <w:t>85</w:t>
            </w:r>
          </w:p>
        </w:tc>
      </w:tr>
      <w:tr w:rsidR="007C662F" w:rsidRPr="00D50130" w14:paraId="4D467C29" w14:textId="77777777" w:rsidTr="00811E72">
        <w:trPr>
          <w:cantSplit/>
          <w:trHeight w:val="320"/>
        </w:trPr>
        <w:tc>
          <w:tcPr>
            <w:tcW w:w="1667" w:type="dxa"/>
            <w:noWrap/>
            <w:vAlign w:val="center"/>
            <w:hideMark/>
          </w:tcPr>
          <w:p w14:paraId="0D5B41ED" w14:textId="77777777" w:rsidR="007C662F" w:rsidRPr="00D50130" w:rsidRDefault="007C662F" w:rsidP="007C662F">
            <w:pPr>
              <w:spacing w:before="0" w:after="0"/>
              <w:rPr>
                <w:rFonts w:cs="Arial"/>
                <w:color w:val="000000"/>
                <w:szCs w:val="24"/>
              </w:rPr>
            </w:pPr>
            <w:r w:rsidRPr="00D50130">
              <w:rPr>
                <w:rFonts w:cs="Arial"/>
                <w:color w:val="000000"/>
                <w:szCs w:val="24"/>
              </w:rPr>
              <w:t>Mendocino</w:t>
            </w:r>
          </w:p>
        </w:tc>
        <w:tc>
          <w:tcPr>
            <w:tcW w:w="1364" w:type="dxa"/>
            <w:noWrap/>
            <w:vAlign w:val="center"/>
            <w:hideMark/>
          </w:tcPr>
          <w:p w14:paraId="00FCE7C3" w14:textId="77777777" w:rsidR="007C662F" w:rsidRPr="00D50130" w:rsidRDefault="007C662F" w:rsidP="00811E72">
            <w:pPr>
              <w:spacing w:before="0" w:after="0"/>
              <w:jc w:val="right"/>
              <w:rPr>
                <w:rFonts w:cs="Arial"/>
                <w:color w:val="000000"/>
                <w:szCs w:val="24"/>
              </w:rPr>
            </w:pPr>
            <w:r w:rsidRPr="00D50130">
              <w:rPr>
                <w:rFonts w:cs="Arial"/>
                <w:color w:val="000000"/>
                <w:szCs w:val="24"/>
              </w:rPr>
              <w:t>8.11</w:t>
            </w:r>
          </w:p>
        </w:tc>
        <w:tc>
          <w:tcPr>
            <w:tcW w:w="1323" w:type="dxa"/>
            <w:noWrap/>
            <w:vAlign w:val="center"/>
            <w:hideMark/>
          </w:tcPr>
          <w:p w14:paraId="0153C779" w14:textId="77777777" w:rsidR="007C662F" w:rsidRPr="00D50130" w:rsidRDefault="007C662F" w:rsidP="00811E72">
            <w:pPr>
              <w:spacing w:before="0" w:after="0"/>
              <w:jc w:val="right"/>
              <w:rPr>
                <w:rFonts w:cs="Arial"/>
                <w:color w:val="000000"/>
                <w:szCs w:val="24"/>
              </w:rPr>
            </w:pPr>
            <w:r w:rsidRPr="00D50130">
              <w:rPr>
                <w:rFonts w:cs="Arial"/>
                <w:color w:val="000000"/>
                <w:szCs w:val="24"/>
              </w:rPr>
              <w:t>18.92</w:t>
            </w:r>
          </w:p>
        </w:tc>
        <w:tc>
          <w:tcPr>
            <w:tcW w:w="1364" w:type="dxa"/>
            <w:noWrap/>
            <w:vAlign w:val="center"/>
            <w:hideMark/>
          </w:tcPr>
          <w:p w14:paraId="06181B74" w14:textId="77777777" w:rsidR="007C662F" w:rsidRPr="00D50130" w:rsidRDefault="007C662F" w:rsidP="00811E72">
            <w:pPr>
              <w:spacing w:before="0" w:after="0"/>
              <w:jc w:val="right"/>
              <w:rPr>
                <w:rFonts w:cs="Arial"/>
                <w:color w:val="000000"/>
                <w:szCs w:val="24"/>
              </w:rPr>
            </w:pPr>
            <w:r w:rsidRPr="00D50130">
              <w:rPr>
                <w:rFonts w:cs="Arial"/>
                <w:color w:val="000000"/>
                <w:szCs w:val="24"/>
              </w:rPr>
              <w:t>27.03</w:t>
            </w:r>
          </w:p>
        </w:tc>
        <w:tc>
          <w:tcPr>
            <w:tcW w:w="1510" w:type="dxa"/>
            <w:noWrap/>
            <w:vAlign w:val="center"/>
            <w:hideMark/>
          </w:tcPr>
          <w:p w14:paraId="65E1F818" w14:textId="77777777" w:rsidR="007C662F" w:rsidRPr="00D50130" w:rsidRDefault="007C662F" w:rsidP="00811E72">
            <w:pPr>
              <w:spacing w:before="0" w:after="0"/>
              <w:jc w:val="right"/>
              <w:rPr>
                <w:rFonts w:cs="Arial"/>
                <w:color w:val="000000"/>
                <w:szCs w:val="24"/>
              </w:rPr>
            </w:pPr>
            <w:r w:rsidRPr="00D50130">
              <w:rPr>
                <w:rFonts w:cs="Arial"/>
                <w:color w:val="000000"/>
                <w:szCs w:val="24"/>
              </w:rPr>
              <w:t>24.32</w:t>
            </w:r>
          </w:p>
        </w:tc>
        <w:tc>
          <w:tcPr>
            <w:tcW w:w="1110" w:type="dxa"/>
            <w:noWrap/>
            <w:vAlign w:val="center"/>
            <w:hideMark/>
          </w:tcPr>
          <w:p w14:paraId="28F79A74" w14:textId="77777777" w:rsidR="007C662F" w:rsidRPr="00D50130" w:rsidRDefault="007C662F" w:rsidP="00811E72">
            <w:pPr>
              <w:spacing w:before="0" w:after="0"/>
              <w:jc w:val="right"/>
              <w:rPr>
                <w:rFonts w:cs="Arial"/>
                <w:color w:val="000000"/>
                <w:szCs w:val="24"/>
              </w:rPr>
            </w:pPr>
            <w:r w:rsidRPr="00D50130">
              <w:rPr>
                <w:rFonts w:cs="Arial"/>
                <w:color w:val="000000"/>
                <w:szCs w:val="24"/>
              </w:rPr>
              <w:t>48.65</w:t>
            </w:r>
          </w:p>
        </w:tc>
        <w:tc>
          <w:tcPr>
            <w:tcW w:w="1695" w:type="dxa"/>
            <w:noWrap/>
            <w:vAlign w:val="center"/>
            <w:hideMark/>
          </w:tcPr>
          <w:p w14:paraId="3DED2237" w14:textId="77777777" w:rsidR="007C662F" w:rsidRPr="00D50130" w:rsidRDefault="007C662F" w:rsidP="00811E72">
            <w:pPr>
              <w:spacing w:before="0" w:after="0"/>
              <w:jc w:val="right"/>
              <w:rPr>
                <w:rFonts w:cs="Arial"/>
                <w:color w:val="000000"/>
                <w:szCs w:val="24"/>
              </w:rPr>
            </w:pPr>
            <w:r w:rsidRPr="00D50130">
              <w:rPr>
                <w:rFonts w:cs="Arial"/>
                <w:color w:val="000000"/>
                <w:szCs w:val="24"/>
              </w:rPr>
              <w:t>72.97</w:t>
            </w:r>
          </w:p>
        </w:tc>
      </w:tr>
      <w:tr w:rsidR="007C662F" w:rsidRPr="00D50130" w14:paraId="0345EC1E" w14:textId="77777777" w:rsidTr="00811E72">
        <w:trPr>
          <w:cantSplit/>
          <w:trHeight w:val="320"/>
        </w:trPr>
        <w:tc>
          <w:tcPr>
            <w:tcW w:w="1667" w:type="dxa"/>
            <w:noWrap/>
            <w:vAlign w:val="center"/>
            <w:hideMark/>
          </w:tcPr>
          <w:p w14:paraId="2416051E" w14:textId="77777777" w:rsidR="007C662F" w:rsidRPr="00D50130" w:rsidRDefault="007C662F" w:rsidP="007C662F">
            <w:pPr>
              <w:spacing w:before="0" w:after="0"/>
              <w:rPr>
                <w:rFonts w:cs="Arial"/>
                <w:color w:val="000000"/>
                <w:szCs w:val="24"/>
              </w:rPr>
            </w:pPr>
            <w:r w:rsidRPr="00D50130">
              <w:rPr>
                <w:rFonts w:cs="Arial"/>
                <w:color w:val="000000"/>
                <w:szCs w:val="24"/>
              </w:rPr>
              <w:t>Merced</w:t>
            </w:r>
          </w:p>
        </w:tc>
        <w:tc>
          <w:tcPr>
            <w:tcW w:w="1364" w:type="dxa"/>
            <w:noWrap/>
            <w:vAlign w:val="center"/>
            <w:hideMark/>
          </w:tcPr>
          <w:p w14:paraId="7BCF09AA" w14:textId="77777777" w:rsidR="007C662F" w:rsidRPr="00D50130" w:rsidRDefault="007C662F" w:rsidP="00811E72">
            <w:pPr>
              <w:spacing w:before="0" w:after="0"/>
              <w:jc w:val="right"/>
              <w:rPr>
                <w:rFonts w:cs="Arial"/>
                <w:color w:val="000000"/>
                <w:szCs w:val="24"/>
              </w:rPr>
            </w:pPr>
            <w:r w:rsidRPr="00D50130">
              <w:rPr>
                <w:rFonts w:cs="Arial"/>
                <w:color w:val="000000"/>
                <w:szCs w:val="24"/>
              </w:rPr>
              <w:t>6.19</w:t>
            </w:r>
          </w:p>
        </w:tc>
        <w:tc>
          <w:tcPr>
            <w:tcW w:w="1323" w:type="dxa"/>
            <w:noWrap/>
            <w:vAlign w:val="center"/>
            <w:hideMark/>
          </w:tcPr>
          <w:p w14:paraId="50B2C0AF" w14:textId="77777777" w:rsidR="007C662F" w:rsidRPr="00D50130" w:rsidRDefault="007C662F" w:rsidP="00811E72">
            <w:pPr>
              <w:spacing w:before="0" w:after="0"/>
              <w:jc w:val="right"/>
              <w:rPr>
                <w:rFonts w:cs="Arial"/>
                <w:color w:val="000000"/>
                <w:szCs w:val="24"/>
              </w:rPr>
            </w:pPr>
            <w:r w:rsidRPr="00D50130">
              <w:rPr>
                <w:rFonts w:cs="Arial"/>
                <w:color w:val="000000"/>
                <w:szCs w:val="24"/>
              </w:rPr>
              <w:t>19.47</w:t>
            </w:r>
          </w:p>
        </w:tc>
        <w:tc>
          <w:tcPr>
            <w:tcW w:w="1364" w:type="dxa"/>
            <w:noWrap/>
            <w:vAlign w:val="center"/>
            <w:hideMark/>
          </w:tcPr>
          <w:p w14:paraId="7496D236" w14:textId="77777777" w:rsidR="007C662F" w:rsidRPr="00D50130" w:rsidRDefault="007C662F" w:rsidP="00811E72">
            <w:pPr>
              <w:spacing w:before="0" w:after="0"/>
              <w:jc w:val="right"/>
              <w:rPr>
                <w:rFonts w:cs="Arial"/>
                <w:color w:val="000000"/>
                <w:szCs w:val="24"/>
              </w:rPr>
            </w:pPr>
            <w:r w:rsidRPr="00D50130">
              <w:rPr>
                <w:rFonts w:cs="Arial"/>
                <w:color w:val="000000"/>
                <w:szCs w:val="24"/>
              </w:rPr>
              <w:t>25.66</w:t>
            </w:r>
          </w:p>
        </w:tc>
        <w:tc>
          <w:tcPr>
            <w:tcW w:w="1510" w:type="dxa"/>
            <w:noWrap/>
            <w:vAlign w:val="center"/>
            <w:hideMark/>
          </w:tcPr>
          <w:p w14:paraId="590B5D3F" w14:textId="77777777" w:rsidR="007C662F" w:rsidRPr="00D50130" w:rsidRDefault="007C662F" w:rsidP="00811E72">
            <w:pPr>
              <w:spacing w:before="0" w:after="0"/>
              <w:jc w:val="right"/>
              <w:rPr>
                <w:rFonts w:cs="Arial"/>
                <w:color w:val="000000"/>
                <w:szCs w:val="24"/>
              </w:rPr>
            </w:pPr>
            <w:r w:rsidRPr="00D50130">
              <w:rPr>
                <w:rFonts w:cs="Arial"/>
                <w:color w:val="000000"/>
                <w:szCs w:val="24"/>
              </w:rPr>
              <w:t>19.47</w:t>
            </w:r>
          </w:p>
        </w:tc>
        <w:tc>
          <w:tcPr>
            <w:tcW w:w="1110" w:type="dxa"/>
            <w:noWrap/>
            <w:vAlign w:val="center"/>
            <w:hideMark/>
          </w:tcPr>
          <w:p w14:paraId="24052F00" w14:textId="77777777" w:rsidR="007C662F" w:rsidRPr="00D50130" w:rsidRDefault="007C662F" w:rsidP="00811E72">
            <w:pPr>
              <w:spacing w:before="0" w:after="0"/>
              <w:jc w:val="right"/>
              <w:rPr>
                <w:rFonts w:cs="Arial"/>
                <w:color w:val="000000"/>
                <w:szCs w:val="24"/>
              </w:rPr>
            </w:pPr>
            <w:r w:rsidRPr="00D50130">
              <w:rPr>
                <w:rFonts w:cs="Arial"/>
                <w:color w:val="000000"/>
                <w:szCs w:val="24"/>
              </w:rPr>
              <w:t>54.87</w:t>
            </w:r>
          </w:p>
        </w:tc>
        <w:tc>
          <w:tcPr>
            <w:tcW w:w="1695" w:type="dxa"/>
            <w:noWrap/>
            <w:vAlign w:val="center"/>
            <w:hideMark/>
          </w:tcPr>
          <w:p w14:paraId="75E8E92A" w14:textId="77777777" w:rsidR="007C662F" w:rsidRPr="00D50130" w:rsidRDefault="007C662F" w:rsidP="00811E72">
            <w:pPr>
              <w:spacing w:before="0" w:after="0"/>
              <w:jc w:val="right"/>
              <w:rPr>
                <w:rFonts w:cs="Arial"/>
                <w:color w:val="000000"/>
                <w:szCs w:val="24"/>
              </w:rPr>
            </w:pPr>
            <w:r w:rsidRPr="00D50130">
              <w:rPr>
                <w:rFonts w:cs="Arial"/>
                <w:color w:val="000000"/>
                <w:szCs w:val="24"/>
              </w:rPr>
              <w:t>74.34</w:t>
            </w:r>
          </w:p>
        </w:tc>
      </w:tr>
      <w:tr w:rsidR="007C662F" w:rsidRPr="00D50130" w14:paraId="7EE2B7C3" w14:textId="77777777" w:rsidTr="00811E72">
        <w:trPr>
          <w:cantSplit/>
          <w:trHeight w:val="320"/>
        </w:trPr>
        <w:tc>
          <w:tcPr>
            <w:tcW w:w="1667" w:type="dxa"/>
            <w:noWrap/>
            <w:vAlign w:val="center"/>
            <w:hideMark/>
          </w:tcPr>
          <w:p w14:paraId="2C7FF81E" w14:textId="77777777" w:rsidR="007C662F" w:rsidRPr="00D50130" w:rsidRDefault="007C662F" w:rsidP="007C662F">
            <w:pPr>
              <w:spacing w:before="0" w:after="0"/>
              <w:rPr>
                <w:rFonts w:cs="Arial"/>
                <w:color w:val="000000"/>
                <w:szCs w:val="24"/>
              </w:rPr>
            </w:pPr>
            <w:r w:rsidRPr="00D50130">
              <w:rPr>
                <w:rFonts w:cs="Arial"/>
                <w:color w:val="000000"/>
                <w:szCs w:val="24"/>
              </w:rPr>
              <w:t>Modoc</w:t>
            </w:r>
          </w:p>
        </w:tc>
        <w:tc>
          <w:tcPr>
            <w:tcW w:w="1364" w:type="dxa"/>
            <w:noWrap/>
            <w:vAlign w:val="center"/>
            <w:hideMark/>
          </w:tcPr>
          <w:p w14:paraId="445E59BD"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72A5730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503B1622"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05CCE58E"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208F2BD7"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2F9193E0"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3D2D2268" w14:textId="77777777" w:rsidTr="00811E72">
        <w:trPr>
          <w:cantSplit/>
          <w:trHeight w:val="320"/>
        </w:trPr>
        <w:tc>
          <w:tcPr>
            <w:tcW w:w="1667" w:type="dxa"/>
            <w:noWrap/>
            <w:vAlign w:val="center"/>
            <w:hideMark/>
          </w:tcPr>
          <w:p w14:paraId="5AB0A74E" w14:textId="77777777" w:rsidR="007C662F" w:rsidRPr="00D50130" w:rsidRDefault="007C662F" w:rsidP="007C662F">
            <w:pPr>
              <w:spacing w:before="0" w:after="0"/>
              <w:rPr>
                <w:rFonts w:cs="Arial"/>
                <w:color w:val="000000"/>
                <w:szCs w:val="24"/>
              </w:rPr>
            </w:pPr>
            <w:r w:rsidRPr="00D50130">
              <w:rPr>
                <w:rFonts w:cs="Arial"/>
                <w:color w:val="000000"/>
                <w:szCs w:val="24"/>
              </w:rPr>
              <w:t>Mono</w:t>
            </w:r>
          </w:p>
        </w:tc>
        <w:tc>
          <w:tcPr>
            <w:tcW w:w="1364" w:type="dxa"/>
            <w:noWrap/>
            <w:vAlign w:val="center"/>
            <w:hideMark/>
          </w:tcPr>
          <w:p w14:paraId="460F31B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4FF396F8"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4EF37F3C"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6E650426"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345D2077"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73B3360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139531D9" w14:textId="77777777" w:rsidTr="00811E72">
        <w:trPr>
          <w:cantSplit/>
          <w:trHeight w:val="320"/>
        </w:trPr>
        <w:tc>
          <w:tcPr>
            <w:tcW w:w="1667" w:type="dxa"/>
            <w:noWrap/>
            <w:vAlign w:val="center"/>
            <w:hideMark/>
          </w:tcPr>
          <w:p w14:paraId="078DC487" w14:textId="77777777" w:rsidR="007C662F" w:rsidRPr="00D50130" w:rsidRDefault="007C662F" w:rsidP="007C662F">
            <w:pPr>
              <w:spacing w:before="0" w:after="0"/>
              <w:rPr>
                <w:rFonts w:cs="Arial"/>
                <w:color w:val="000000"/>
                <w:szCs w:val="24"/>
              </w:rPr>
            </w:pPr>
            <w:r w:rsidRPr="00D50130">
              <w:rPr>
                <w:rFonts w:cs="Arial"/>
                <w:color w:val="000000"/>
                <w:szCs w:val="24"/>
              </w:rPr>
              <w:t>Monterey</w:t>
            </w:r>
          </w:p>
        </w:tc>
        <w:tc>
          <w:tcPr>
            <w:tcW w:w="1364" w:type="dxa"/>
            <w:noWrap/>
            <w:vAlign w:val="center"/>
            <w:hideMark/>
          </w:tcPr>
          <w:p w14:paraId="64B9333A" w14:textId="77777777" w:rsidR="007C662F" w:rsidRPr="00D50130" w:rsidRDefault="007C662F" w:rsidP="00811E72">
            <w:pPr>
              <w:spacing w:before="0" w:after="0"/>
              <w:jc w:val="right"/>
              <w:rPr>
                <w:rFonts w:cs="Arial"/>
                <w:color w:val="000000"/>
                <w:szCs w:val="24"/>
              </w:rPr>
            </w:pPr>
            <w:r w:rsidRPr="00D50130">
              <w:rPr>
                <w:rFonts w:cs="Arial"/>
                <w:color w:val="000000"/>
                <w:szCs w:val="24"/>
              </w:rPr>
              <w:t>7.89</w:t>
            </w:r>
          </w:p>
        </w:tc>
        <w:tc>
          <w:tcPr>
            <w:tcW w:w="1323" w:type="dxa"/>
            <w:noWrap/>
            <w:vAlign w:val="center"/>
            <w:hideMark/>
          </w:tcPr>
          <w:p w14:paraId="2FEF1D26" w14:textId="77777777" w:rsidR="007C662F" w:rsidRPr="00D50130" w:rsidRDefault="007C662F" w:rsidP="00811E72">
            <w:pPr>
              <w:spacing w:before="0" w:after="0"/>
              <w:jc w:val="right"/>
              <w:rPr>
                <w:rFonts w:cs="Arial"/>
                <w:color w:val="000000"/>
                <w:szCs w:val="24"/>
              </w:rPr>
            </w:pPr>
            <w:r w:rsidRPr="00D50130">
              <w:rPr>
                <w:rFonts w:cs="Arial"/>
                <w:color w:val="000000"/>
                <w:szCs w:val="24"/>
              </w:rPr>
              <w:t>15.79</w:t>
            </w:r>
          </w:p>
        </w:tc>
        <w:tc>
          <w:tcPr>
            <w:tcW w:w="1364" w:type="dxa"/>
            <w:noWrap/>
            <w:vAlign w:val="center"/>
            <w:hideMark/>
          </w:tcPr>
          <w:p w14:paraId="033E15EC" w14:textId="77777777" w:rsidR="007C662F" w:rsidRPr="00D50130" w:rsidRDefault="007C662F" w:rsidP="00811E72">
            <w:pPr>
              <w:spacing w:before="0" w:after="0"/>
              <w:jc w:val="right"/>
              <w:rPr>
                <w:rFonts w:cs="Arial"/>
                <w:color w:val="000000"/>
                <w:szCs w:val="24"/>
              </w:rPr>
            </w:pPr>
            <w:r w:rsidRPr="00D50130">
              <w:rPr>
                <w:rFonts w:cs="Arial"/>
                <w:color w:val="000000"/>
                <w:szCs w:val="24"/>
              </w:rPr>
              <w:t>23.68</w:t>
            </w:r>
          </w:p>
        </w:tc>
        <w:tc>
          <w:tcPr>
            <w:tcW w:w="1510" w:type="dxa"/>
            <w:noWrap/>
            <w:vAlign w:val="center"/>
            <w:hideMark/>
          </w:tcPr>
          <w:p w14:paraId="7FDBAD69" w14:textId="77777777" w:rsidR="007C662F" w:rsidRPr="00D50130" w:rsidRDefault="007C662F" w:rsidP="00811E72">
            <w:pPr>
              <w:spacing w:before="0" w:after="0"/>
              <w:jc w:val="right"/>
              <w:rPr>
                <w:rFonts w:cs="Arial"/>
                <w:color w:val="000000"/>
                <w:szCs w:val="24"/>
              </w:rPr>
            </w:pPr>
            <w:r w:rsidRPr="00D50130">
              <w:rPr>
                <w:rFonts w:cs="Arial"/>
                <w:color w:val="000000"/>
                <w:szCs w:val="24"/>
              </w:rPr>
              <w:t>31.58</w:t>
            </w:r>
          </w:p>
        </w:tc>
        <w:tc>
          <w:tcPr>
            <w:tcW w:w="1110" w:type="dxa"/>
            <w:noWrap/>
            <w:vAlign w:val="center"/>
            <w:hideMark/>
          </w:tcPr>
          <w:p w14:paraId="29989B92" w14:textId="77777777" w:rsidR="007C662F" w:rsidRPr="00D50130" w:rsidRDefault="007C662F" w:rsidP="00811E72">
            <w:pPr>
              <w:spacing w:before="0" w:after="0"/>
              <w:jc w:val="right"/>
              <w:rPr>
                <w:rFonts w:cs="Arial"/>
                <w:color w:val="000000"/>
                <w:szCs w:val="24"/>
              </w:rPr>
            </w:pPr>
            <w:r w:rsidRPr="00D50130">
              <w:rPr>
                <w:rFonts w:cs="Arial"/>
                <w:color w:val="000000"/>
                <w:szCs w:val="24"/>
              </w:rPr>
              <w:t>44.74</w:t>
            </w:r>
          </w:p>
        </w:tc>
        <w:tc>
          <w:tcPr>
            <w:tcW w:w="1695" w:type="dxa"/>
            <w:noWrap/>
            <w:vAlign w:val="center"/>
            <w:hideMark/>
          </w:tcPr>
          <w:p w14:paraId="5E94F559" w14:textId="77777777" w:rsidR="007C662F" w:rsidRPr="00D50130" w:rsidRDefault="007C662F" w:rsidP="00811E72">
            <w:pPr>
              <w:spacing w:before="0" w:after="0"/>
              <w:jc w:val="right"/>
              <w:rPr>
                <w:rFonts w:cs="Arial"/>
                <w:color w:val="000000"/>
                <w:szCs w:val="24"/>
              </w:rPr>
            </w:pPr>
            <w:r w:rsidRPr="00D50130">
              <w:rPr>
                <w:rFonts w:cs="Arial"/>
                <w:color w:val="000000"/>
                <w:szCs w:val="24"/>
              </w:rPr>
              <w:t>76.32</w:t>
            </w:r>
          </w:p>
        </w:tc>
      </w:tr>
      <w:tr w:rsidR="007C662F" w:rsidRPr="00D50130" w14:paraId="67EBE546" w14:textId="77777777" w:rsidTr="00811E72">
        <w:trPr>
          <w:cantSplit/>
          <w:trHeight w:val="320"/>
        </w:trPr>
        <w:tc>
          <w:tcPr>
            <w:tcW w:w="1667" w:type="dxa"/>
            <w:noWrap/>
            <w:vAlign w:val="center"/>
            <w:hideMark/>
          </w:tcPr>
          <w:p w14:paraId="5DA6157E" w14:textId="77777777" w:rsidR="007C662F" w:rsidRPr="00D50130" w:rsidRDefault="007C662F" w:rsidP="007C662F">
            <w:pPr>
              <w:spacing w:before="0" w:after="0"/>
              <w:rPr>
                <w:rFonts w:cs="Arial"/>
                <w:color w:val="000000"/>
                <w:szCs w:val="24"/>
              </w:rPr>
            </w:pPr>
            <w:r w:rsidRPr="00D50130">
              <w:rPr>
                <w:rFonts w:cs="Arial"/>
                <w:color w:val="000000"/>
                <w:szCs w:val="24"/>
              </w:rPr>
              <w:t>Napa</w:t>
            </w:r>
          </w:p>
        </w:tc>
        <w:tc>
          <w:tcPr>
            <w:tcW w:w="1364" w:type="dxa"/>
            <w:noWrap/>
            <w:vAlign w:val="center"/>
            <w:hideMark/>
          </w:tcPr>
          <w:p w14:paraId="47935D70"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7B746348"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3B11B9F1"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321724E6" w14:textId="77777777" w:rsidR="007C662F" w:rsidRPr="00D50130" w:rsidRDefault="007C662F" w:rsidP="00811E72">
            <w:pPr>
              <w:spacing w:before="0" w:after="0"/>
              <w:jc w:val="right"/>
              <w:rPr>
                <w:rFonts w:cs="Arial"/>
                <w:color w:val="000000"/>
                <w:szCs w:val="24"/>
              </w:rPr>
            </w:pPr>
            <w:r w:rsidRPr="00D50130">
              <w:rPr>
                <w:rFonts w:cs="Arial"/>
                <w:color w:val="000000"/>
                <w:szCs w:val="24"/>
              </w:rPr>
              <w:t>29.41</w:t>
            </w:r>
          </w:p>
        </w:tc>
        <w:tc>
          <w:tcPr>
            <w:tcW w:w="1110" w:type="dxa"/>
            <w:noWrap/>
            <w:vAlign w:val="center"/>
            <w:hideMark/>
          </w:tcPr>
          <w:p w14:paraId="3CEF56EF" w14:textId="77777777" w:rsidR="007C662F" w:rsidRPr="00D50130" w:rsidRDefault="007C662F" w:rsidP="00811E72">
            <w:pPr>
              <w:spacing w:before="0" w:after="0"/>
              <w:jc w:val="right"/>
              <w:rPr>
                <w:rFonts w:cs="Arial"/>
                <w:color w:val="000000"/>
                <w:szCs w:val="24"/>
              </w:rPr>
            </w:pPr>
            <w:r w:rsidRPr="00D50130">
              <w:rPr>
                <w:rFonts w:cs="Arial"/>
                <w:color w:val="000000"/>
                <w:szCs w:val="24"/>
              </w:rPr>
              <w:t>70.59</w:t>
            </w:r>
          </w:p>
        </w:tc>
        <w:tc>
          <w:tcPr>
            <w:tcW w:w="1695" w:type="dxa"/>
            <w:noWrap/>
            <w:vAlign w:val="center"/>
            <w:hideMark/>
          </w:tcPr>
          <w:p w14:paraId="44E6DE53" w14:textId="77777777" w:rsidR="007C662F" w:rsidRPr="00D50130" w:rsidRDefault="007C662F" w:rsidP="00811E72">
            <w:pPr>
              <w:spacing w:before="0" w:after="0"/>
              <w:jc w:val="right"/>
              <w:rPr>
                <w:rFonts w:cs="Arial"/>
                <w:color w:val="000000"/>
                <w:szCs w:val="24"/>
              </w:rPr>
            </w:pPr>
            <w:r w:rsidRPr="00D50130">
              <w:rPr>
                <w:rFonts w:cs="Arial"/>
                <w:color w:val="000000"/>
                <w:szCs w:val="24"/>
              </w:rPr>
              <w:t>100</w:t>
            </w:r>
          </w:p>
        </w:tc>
      </w:tr>
      <w:tr w:rsidR="007C662F" w:rsidRPr="00D50130" w14:paraId="730DCB42" w14:textId="77777777" w:rsidTr="00811E72">
        <w:trPr>
          <w:cantSplit/>
          <w:trHeight w:val="320"/>
        </w:trPr>
        <w:tc>
          <w:tcPr>
            <w:tcW w:w="1667" w:type="dxa"/>
            <w:noWrap/>
            <w:vAlign w:val="center"/>
            <w:hideMark/>
          </w:tcPr>
          <w:p w14:paraId="5FC7A770" w14:textId="77777777" w:rsidR="007C662F" w:rsidRPr="00D50130" w:rsidRDefault="007C662F" w:rsidP="007C662F">
            <w:pPr>
              <w:spacing w:before="0" w:after="0"/>
              <w:rPr>
                <w:rFonts w:cs="Arial"/>
                <w:color w:val="000000"/>
                <w:szCs w:val="24"/>
              </w:rPr>
            </w:pPr>
            <w:r w:rsidRPr="00D50130">
              <w:rPr>
                <w:rFonts w:cs="Arial"/>
                <w:color w:val="000000"/>
                <w:szCs w:val="24"/>
              </w:rPr>
              <w:t>Nevada</w:t>
            </w:r>
          </w:p>
        </w:tc>
        <w:tc>
          <w:tcPr>
            <w:tcW w:w="1364" w:type="dxa"/>
            <w:noWrap/>
            <w:vAlign w:val="center"/>
            <w:hideMark/>
          </w:tcPr>
          <w:p w14:paraId="096F5AF1" w14:textId="77777777" w:rsidR="007C662F" w:rsidRPr="00D50130" w:rsidRDefault="007C662F" w:rsidP="00811E72">
            <w:pPr>
              <w:spacing w:before="0" w:after="0"/>
              <w:jc w:val="right"/>
              <w:rPr>
                <w:rFonts w:cs="Arial"/>
                <w:color w:val="000000"/>
                <w:szCs w:val="24"/>
              </w:rPr>
            </w:pPr>
            <w:r w:rsidRPr="00D50130">
              <w:rPr>
                <w:rFonts w:cs="Arial"/>
                <w:color w:val="000000"/>
                <w:szCs w:val="24"/>
              </w:rPr>
              <w:t>9.09</w:t>
            </w:r>
          </w:p>
        </w:tc>
        <w:tc>
          <w:tcPr>
            <w:tcW w:w="1323" w:type="dxa"/>
            <w:noWrap/>
            <w:vAlign w:val="center"/>
            <w:hideMark/>
          </w:tcPr>
          <w:p w14:paraId="10008E92" w14:textId="77777777" w:rsidR="007C662F" w:rsidRPr="00D50130" w:rsidRDefault="007C662F" w:rsidP="00811E72">
            <w:pPr>
              <w:spacing w:before="0" w:after="0"/>
              <w:jc w:val="right"/>
              <w:rPr>
                <w:rFonts w:cs="Arial"/>
                <w:color w:val="000000"/>
                <w:szCs w:val="24"/>
              </w:rPr>
            </w:pPr>
            <w:r w:rsidRPr="00D50130">
              <w:rPr>
                <w:rFonts w:cs="Arial"/>
                <w:color w:val="000000"/>
                <w:szCs w:val="24"/>
              </w:rPr>
              <w:t>9.09</w:t>
            </w:r>
          </w:p>
        </w:tc>
        <w:tc>
          <w:tcPr>
            <w:tcW w:w="1364" w:type="dxa"/>
            <w:noWrap/>
            <w:vAlign w:val="center"/>
            <w:hideMark/>
          </w:tcPr>
          <w:p w14:paraId="006A214E" w14:textId="77777777" w:rsidR="007C662F" w:rsidRPr="00D50130" w:rsidRDefault="007C662F" w:rsidP="00811E72">
            <w:pPr>
              <w:spacing w:before="0" w:after="0"/>
              <w:jc w:val="right"/>
              <w:rPr>
                <w:rFonts w:cs="Arial"/>
                <w:color w:val="000000"/>
                <w:szCs w:val="24"/>
              </w:rPr>
            </w:pPr>
            <w:r w:rsidRPr="00D50130">
              <w:rPr>
                <w:rFonts w:cs="Arial"/>
                <w:color w:val="000000"/>
                <w:szCs w:val="24"/>
              </w:rPr>
              <w:t>18.18</w:t>
            </w:r>
          </w:p>
        </w:tc>
        <w:tc>
          <w:tcPr>
            <w:tcW w:w="1510" w:type="dxa"/>
            <w:noWrap/>
            <w:vAlign w:val="center"/>
            <w:hideMark/>
          </w:tcPr>
          <w:p w14:paraId="028C4B89" w14:textId="77777777" w:rsidR="007C662F" w:rsidRPr="00D50130" w:rsidRDefault="007C662F" w:rsidP="00811E72">
            <w:pPr>
              <w:spacing w:before="0" w:after="0"/>
              <w:jc w:val="right"/>
              <w:rPr>
                <w:rFonts w:cs="Arial"/>
                <w:color w:val="000000"/>
                <w:szCs w:val="24"/>
              </w:rPr>
            </w:pPr>
            <w:r w:rsidRPr="00D50130">
              <w:rPr>
                <w:rFonts w:cs="Arial"/>
                <w:color w:val="000000"/>
                <w:szCs w:val="24"/>
              </w:rPr>
              <w:t>54.55</w:t>
            </w:r>
          </w:p>
        </w:tc>
        <w:tc>
          <w:tcPr>
            <w:tcW w:w="1110" w:type="dxa"/>
            <w:noWrap/>
            <w:vAlign w:val="center"/>
            <w:hideMark/>
          </w:tcPr>
          <w:p w14:paraId="5B3A81F6" w14:textId="77777777" w:rsidR="007C662F" w:rsidRPr="00D50130" w:rsidRDefault="007C662F" w:rsidP="00811E72">
            <w:pPr>
              <w:spacing w:before="0" w:after="0"/>
              <w:jc w:val="right"/>
              <w:rPr>
                <w:rFonts w:cs="Arial"/>
                <w:color w:val="000000"/>
                <w:szCs w:val="24"/>
              </w:rPr>
            </w:pPr>
            <w:r w:rsidRPr="00D50130">
              <w:rPr>
                <w:rFonts w:cs="Arial"/>
                <w:color w:val="000000"/>
                <w:szCs w:val="24"/>
              </w:rPr>
              <w:t>27.27</w:t>
            </w:r>
          </w:p>
        </w:tc>
        <w:tc>
          <w:tcPr>
            <w:tcW w:w="1695" w:type="dxa"/>
            <w:noWrap/>
            <w:vAlign w:val="center"/>
            <w:hideMark/>
          </w:tcPr>
          <w:p w14:paraId="6E98B2BC" w14:textId="77777777" w:rsidR="007C662F" w:rsidRPr="00D50130" w:rsidRDefault="007C662F" w:rsidP="00811E72">
            <w:pPr>
              <w:spacing w:before="0" w:after="0"/>
              <w:jc w:val="right"/>
              <w:rPr>
                <w:rFonts w:cs="Arial"/>
                <w:color w:val="000000"/>
                <w:szCs w:val="24"/>
              </w:rPr>
            </w:pPr>
            <w:r w:rsidRPr="00D50130">
              <w:rPr>
                <w:rFonts w:cs="Arial"/>
                <w:color w:val="000000"/>
                <w:szCs w:val="24"/>
              </w:rPr>
              <w:t>81.82</w:t>
            </w:r>
          </w:p>
        </w:tc>
      </w:tr>
      <w:tr w:rsidR="007C662F" w:rsidRPr="00D50130" w14:paraId="5156B53C" w14:textId="77777777" w:rsidTr="00811E72">
        <w:trPr>
          <w:cantSplit/>
          <w:trHeight w:val="320"/>
        </w:trPr>
        <w:tc>
          <w:tcPr>
            <w:tcW w:w="1667" w:type="dxa"/>
            <w:noWrap/>
            <w:vAlign w:val="center"/>
            <w:hideMark/>
          </w:tcPr>
          <w:p w14:paraId="733B91A5" w14:textId="77777777" w:rsidR="007C662F" w:rsidRPr="00D50130" w:rsidRDefault="007C662F" w:rsidP="007C662F">
            <w:pPr>
              <w:spacing w:before="0" w:after="0"/>
              <w:rPr>
                <w:rFonts w:cs="Arial"/>
                <w:color w:val="000000"/>
                <w:szCs w:val="24"/>
              </w:rPr>
            </w:pPr>
            <w:r w:rsidRPr="00D50130">
              <w:rPr>
                <w:rFonts w:cs="Arial"/>
                <w:color w:val="000000"/>
                <w:szCs w:val="24"/>
              </w:rPr>
              <w:t>Orange</w:t>
            </w:r>
          </w:p>
        </w:tc>
        <w:tc>
          <w:tcPr>
            <w:tcW w:w="1364" w:type="dxa"/>
            <w:noWrap/>
            <w:vAlign w:val="center"/>
            <w:hideMark/>
          </w:tcPr>
          <w:p w14:paraId="4F4F4BB8" w14:textId="77777777" w:rsidR="007C662F" w:rsidRPr="00D50130" w:rsidRDefault="007C662F" w:rsidP="00811E72">
            <w:pPr>
              <w:spacing w:before="0" w:after="0"/>
              <w:jc w:val="right"/>
              <w:rPr>
                <w:rFonts w:cs="Arial"/>
                <w:color w:val="000000"/>
                <w:szCs w:val="24"/>
              </w:rPr>
            </w:pPr>
            <w:r w:rsidRPr="00D50130">
              <w:rPr>
                <w:rFonts w:cs="Arial"/>
                <w:color w:val="000000"/>
                <w:szCs w:val="24"/>
              </w:rPr>
              <w:t>6.51</w:t>
            </w:r>
          </w:p>
        </w:tc>
        <w:tc>
          <w:tcPr>
            <w:tcW w:w="1323" w:type="dxa"/>
            <w:noWrap/>
            <w:vAlign w:val="center"/>
            <w:hideMark/>
          </w:tcPr>
          <w:p w14:paraId="3018B786" w14:textId="77777777" w:rsidR="007C662F" w:rsidRPr="00D50130" w:rsidRDefault="007C662F" w:rsidP="00811E72">
            <w:pPr>
              <w:spacing w:before="0" w:after="0"/>
              <w:jc w:val="right"/>
              <w:rPr>
                <w:rFonts w:cs="Arial"/>
                <w:color w:val="000000"/>
                <w:szCs w:val="24"/>
              </w:rPr>
            </w:pPr>
            <w:r w:rsidRPr="00D50130">
              <w:rPr>
                <w:rFonts w:cs="Arial"/>
                <w:color w:val="000000"/>
                <w:szCs w:val="24"/>
              </w:rPr>
              <w:t>19.75</w:t>
            </w:r>
          </w:p>
        </w:tc>
        <w:tc>
          <w:tcPr>
            <w:tcW w:w="1364" w:type="dxa"/>
            <w:noWrap/>
            <w:vAlign w:val="center"/>
            <w:hideMark/>
          </w:tcPr>
          <w:p w14:paraId="3F4555D0" w14:textId="77777777" w:rsidR="007C662F" w:rsidRPr="00D50130" w:rsidRDefault="007C662F" w:rsidP="00811E72">
            <w:pPr>
              <w:spacing w:before="0" w:after="0"/>
              <w:jc w:val="right"/>
              <w:rPr>
                <w:rFonts w:cs="Arial"/>
                <w:color w:val="000000"/>
                <w:szCs w:val="24"/>
              </w:rPr>
            </w:pPr>
            <w:r w:rsidRPr="00D50130">
              <w:rPr>
                <w:rFonts w:cs="Arial"/>
                <w:color w:val="000000"/>
                <w:szCs w:val="24"/>
              </w:rPr>
              <w:t>26.26</w:t>
            </w:r>
          </w:p>
        </w:tc>
        <w:tc>
          <w:tcPr>
            <w:tcW w:w="1510" w:type="dxa"/>
            <w:noWrap/>
            <w:vAlign w:val="center"/>
            <w:hideMark/>
          </w:tcPr>
          <w:p w14:paraId="61F9E700" w14:textId="77777777" w:rsidR="007C662F" w:rsidRPr="00D50130" w:rsidRDefault="007C662F" w:rsidP="00811E72">
            <w:pPr>
              <w:spacing w:before="0" w:after="0"/>
              <w:jc w:val="right"/>
              <w:rPr>
                <w:rFonts w:cs="Arial"/>
                <w:color w:val="000000"/>
                <w:szCs w:val="24"/>
              </w:rPr>
            </w:pPr>
            <w:r w:rsidRPr="00D50130">
              <w:rPr>
                <w:rFonts w:cs="Arial"/>
                <w:color w:val="000000"/>
                <w:szCs w:val="24"/>
              </w:rPr>
              <w:t>22.27</w:t>
            </w:r>
          </w:p>
        </w:tc>
        <w:tc>
          <w:tcPr>
            <w:tcW w:w="1110" w:type="dxa"/>
            <w:noWrap/>
            <w:vAlign w:val="center"/>
            <w:hideMark/>
          </w:tcPr>
          <w:p w14:paraId="4B1FCE0E" w14:textId="77777777" w:rsidR="007C662F" w:rsidRPr="00D50130" w:rsidRDefault="007C662F" w:rsidP="00811E72">
            <w:pPr>
              <w:spacing w:before="0" w:after="0"/>
              <w:jc w:val="right"/>
              <w:rPr>
                <w:rFonts w:cs="Arial"/>
                <w:color w:val="000000"/>
                <w:szCs w:val="24"/>
              </w:rPr>
            </w:pPr>
            <w:r w:rsidRPr="00D50130">
              <w:rPr>
                <w:rFonts w:cs="Arial"/>
                <w:color w:val="000000"/>
                <w:szCs w:val="24"/>
              </w:rPr>
              <w:t>51.47</w:t>
            </w:r>
          </w:p>
        </w:tc>
        <w:tc>
          <w:tcPr>
            <w:tcW w:w="1695" w:type="dxa"/>
            <w:noWrap/>
            <w:vAlign w:val="center"/>
            <w:hideMark/>
          </w:tcPr>
          <w:p w14:paraId="1E30CDDF" w14:textId="77777777" w:rsidR="007C662F" w:rsidRPr="00D50130" w:rsidRDefault="007C662F" w:rsidP="00811E72">
            <w:pPr>
              <w:spacing w:before="0" w:after="0"/>
              <w:jc w:val="right"/>
              <w:rPr>
                <w:rFonts w:cs="Arial"/>
                <w:color w:val="000000"/>
                <w:szCs w:val="24"/>
              </w:rPr>
            </w:pPr>
            <w:r w:rsidRPr="00D50130">
              <w:rPr>
                <w:rFonts w:cs="Arial"/>
                <w:color w:val="000000"/>
                <w:szCs w:val="24"/>
              </w:rPr>
              <w:t>73.74</w:t>
            </w:r>
          </w:p>
        </w:tc>
      </w:tr>
      <w:tr w:rsidR="007C662F" w:rsidRPr="00D50130" w14:paraId="3AD6DFC7" w14:textId="77777777" w:rsidTr="00811E72">
        <w:trPr>
          <w:cantSplit/>
          <w:trHeight w:val="320"/>
        </w:trPr>
        <w:tc>
          <w:tcPr>
            <w:tcW w:w="1667" w:type="dxa"/>
            <w:noWrap/>
            <w:vAlign w:val="center"/>
            <w:hideMark/>
          </w:tcPr>
          <w:p w14:paraId="067394BE" w14:textId="77777777" w:rsidR="007C662F" w:rsidRPr="00D50130" w:rsidRDefault="007C662F" w:rsidP="007C662F">
            <w:pPr>
              <w:spacing w:before="0" w:after="0"/>
              <w:rPr>
                <w:rFonts w:cs="Arial"/>
                <w:color w:val="000000"/>
                <w:szCs w:val="24"/>
              </w:rPr>
            </w:pPr>
            <w:r w:rsidRPr="00D50130">
              <w:rPr>
                <w:rFonts w:cs="Arial"/>
                <w:color w:val="000000"/>
                <w:szCs w:val="24"/>
              </w:rPr>
              <w:t>Placer</w:t>
            </w:r>
          </w:p>
        </w:tc>
        <w:tc>
          <w:tcPr>
            <w:tcW w:w="1364" w:type="dxa"/>
            <w:noWrap/>
            <w:vAlign w:val="center"/>
            <w:hideMark/>
          </w:tcPr>
          <w:p w14:paraId="1B1DFD9D" w14:textId="77777777" w:rsidR="007C662F" w:rsidRPr="00D50130" w:rsidRDefault="007C662F" w:rsidP="00811E72">
            <w:pPr>
              <w:spacing w:before="0" w:after="0"/>
              <w:jc w:val="right"/>
              <w:rPr>
                <w:rFonts w:cs="Arial"/>
                <w:color w:val="000000"/>
                <w:szCs w:val="24"/>
              </w:rPr>
            </w:pPr>
            <w:r w:rsidRPr="00D50130">
              <w:rPr>
                <w:rFonts w:cs="Arial"/>
                <w:color w:val="000000"/>
                <w:szCs w:val="24"/>
              </w:rPr>
              <w:t>4.55</w:t>
            </w:r>
          </w:p>
        </w:tc>
        <w:tc>
          <w:tcPr>
            <w:tcW w:w="1323" w:type="dxa"/>
            <w:noWrap/>
            <w:vAlign w:val="center"/>
            <w:hideMark/>
          </w:tcPr>
          <w:p w14:paraId="6897398A" w14:textId="77777777" w:rsidR="007C662F" w:rsidRPr="00D50130" w:rsidRDefault="007C662F" w:rsidP="00811E72">
            <w:pPr>
              <w:spacing w:before="0" w:after="0"/>
              <w:jc w:val="right"/>
              <w:rPr>
                <w:rFonts w:cs="Arial"/>
                <w:color w:val="000000"/>
                <w:szCs w:val="24"/>
              </w:rPr>
            </w:pPr>
            <w:r w:rsidRPr="00D50130">
              <w:rPr>
                <w:rFonts w:cs="Arial"/>
                <w:color w:val="000000"/>
                <w:szCs w:val="24"/>
              </w:rPr>
              <w:t>22.73</w:t>
            </w:r>
          </w:p>
        </w:tc>
        <w:tc>
          <w:tcPr>
            <w:tcW w:w="1364" w:type="dxa"/>
            <w:noWrap/>
            <w:vAlign w:val="center"/>
            <w:hideMark/>
          </w:tcPr>
          <w:p w14:paraId="0C87443E" w14:textId="77777777" w:rsidR="007C662F" w:rsidRPr="00D50130" w:rsidRDefault="007C662F" w:rsidP="00811E72">
            <w:pPr>
              <w:spacing w:before="0" w:after="0"/>
              <w:jc w:val="right"/>
              <w:rPr>
                <w:rFonts w:cs="Arial"/>
                <w:color w:val="000000"/>
                <w:szCs w:val="24"/>
              </w:rPr>
            </w:pPr>
            <w:r w:rsidRPr="00D50130">
              <w:rPr>
                <w:rFonts w:cs="Arial"/>
                <w:color w:val="000000"/>
                <w:szCs w:val="24"/>
              </w:rPr>
              <w:t>27.28</w:t>
            </w:r>
          </w:p>
        </w:tc>
        <w:tc>
          <w:tcPr>
            <w:tcW w:w="1510" w:type="dxa"/>
            <w:noWrap/>
            <w:vAlign w:val="center"/>
            <w:hideMark/>
          </w:tcPr>
          <w:p w14:paraId="3C51C196" w14:textId="77777777" w:rsidR="007C662F" w:rsidRPr="00D50130" w:rsidRDefault="007C662F" w:rsidP="00811E72">
            <w:pPr>
              <w:spacing w:before="0" w:after="0"/>
              <w:jc w:val="right"/>
              <w:rPr>
                <w:rFonts w:cs="Arial"/>
                <w:color w:val="000000"/>
                <w:szCs w:val="24"/>
              </w:rPr>
            </w:pPr>
            <w:r w:rsidRPr="00D50130">
              <w:rPr>
                <w:rFonts w:cs="Arial"/>
                <w:color w:val="000000"/>
                <w:szCs w:val="24"/>
              </w:rPr>
              <w:t>18.18</w:t>
            </w:r>
          </w:p>
        </w:tc>
        <w:tc>
          <w:tcPr>
            <w:tcW w:w="1110" w:type="dxa"/>
            <w:noWrap/>
            <w:vAlign w:val="center"/>
            <w:hideMark/>
          </w:tcPr>
          <w:p w14:paraId="277C60C6" w14:textId="77777777" w:rsidR="007C662F" w:rsidRPr="00D50130" w:rsidRDefault="007C662F" w:rsidP="00811E72">
            <w:pPr>
              <w:spacing w:before="0" w:after="0"/>
              <w:jc w:val="right"/>
              <w:rPr>
                <w:rFonts w:cs="Arial"/>
                <w:color w:val="000000"/>
                <w:szCs w:val="24"/>
              </w:rPr>
            </w:pPr>
            <w:r w:rsidRPr="00D50130">
              <w:rPr>
                <w:rFonts w:cs="Arial"/>
                <w:color w:val="000000"/>
                <w:szCs w:val="24"/>
              </w:rPr>
              <w:t>54.55</w:t>
            </w:r>
          </w:p>
        </w:tc>
        <w:tc>
          <w:tcPr>
            <w:tcW w:w="1695" w:type="dxa"/>
            <w:noWrap/>
            <w:vAlign w:val="center"/>
            <w:hideMark/>
          </w:tcPr>
          <w:p w14:paraId="69995821" w14:textId="77777777" w:rsidR="007C662F" w:rsidRPr="00D50130" w:rsidRDefault="007C662F" w:rsidP="00811E72">
            <w:pPr>
              <w:spacing w:before="0" w:after="0"/>
              <w:jc w:val="right"/>
              <w:rPr>
                <w:rFonts w:cs="Arial"/>
                <w:color w:val="000000"/>
                <w:szCs w:val="24"/>
              </w:rPr>
            </w:pPr>
            <w:r w:rsidRPr="00D50130">
              <w:rPr>
                <w:rFonts w:cs="Arial"/>
                <w:color w:val="000000"/>
                <w:szCs w:val="24"/>
              </w:rPr>
              <w:t>72.73</w:t>
            </w:r>
          </w:p>
        </w:tc>
      </w:tr>
      <w:tr w:rsidR="007C662F" w:rsidRPr="00D50130" w14:paraId="4A7F67A1" w14:textId="77777777" w:rsidTr="00811E72">
        <w:trPr>
          <w:cantSplit/>
          <w:trHeight w:val="320"/>
        </w:trPr>
        <w:tc>
          <w:tcPr>
            <w:tcW w:w="1667" w:type="dxa"/>
            <w:noWrap/>
            <w:vAlign w:val="center"/>
            <w:hideMark/>
          </w:tcPr>
          <w:p w14:paraId="60539D73" w14:textId="77777777" w:rsidR="007C662F" w:rsidRPr="00D50130" w:rsidRDefault="007C662F" w:rsidP="007C662F">
            <w:pPr>
              <w:spacing w:before="0" w:after="0"/>
              <w:rPr>
                <w:rFonts w:cs="Arial"/>
                <w:color w:val="000000"/>
                <w:szCs w:val="24"/>
              </w:rPr>
            </w:pPr>
            <w:r w:rsidRPr="00D50130">
              <w:rPr>
                <w:rFonts w:cs="Arial"/>
                <w:color w:val="000000"/>
                <w:szCs w:val="24"/>
              </w:rPr>
              <w:t>Plumas</w:t>
            </w:r>
          </w:p>
        </w:tc>
        <w:tc>
          <w:tcPr>
            <w:tcW w:w="1364" w:type="dxa"/>
            <w:noWrap/>
            <w:vAlign w:val="center"/>
            <w:hideMark/>
          </w:tcPr>
          <w:p w14:paraId="02CC1B8C"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B498A5F"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7F4E476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9168373"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6FBDB9CD"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5C8DE462"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5B9EF4FE" w14:textId="77777777" w:rsidTr="00811E72">
        <w:trPr>
          <w:cantSplit/>
          <w:trHeight w:val="320"/>
        </w:trPr>
        <w:tc>
          <w:tcPr>
            <w:tcW w:w="1667" w:type="dxa"/>
            <w:noWrap/>
            <w:vAlign w:val="center"/>
            <w:hideMark/>
          </w:tcPr>
          <w:p w14:paraId="14B77823" w14:textId="77777777" w:rsidR="007C662F" w:rsidRPr="00D50130" w:rsidRDefault="007C662F" w:rsidP="007C662F">
            <w:pPr>
              <w:spacing w:before="0" w:after="0"/>
              <w:rPr>
                <w:rFonts w:cs="Arial"/>
                <w:color w:val="000000"/>
                <w:szCs w:val="24"/>
              </w:rPr>
            </w:pPr>
            <w:r w:rsidRPr="00D50130">
              <w:rPr>
                <w:rFonts w:cs="Arial"/>
                <w:color w:val="000000"/>
                <w:szCs w:val="24"/>
              </w:rPr>
              <w:lastRenderedPageBreak/>
              <w:t>Riverside</w:t>
            </w:r>
          </w:p>
        </w:tc>
        <w:tc>
          <w:tcPr>
            <w:tcW w:w="1364" w:type="dxa"/>
            <w:noWrap/>
            <w:vAlign w:val="center"/>
            <w:hideMark/>
          </w:tcPr>
          <w:p w14:paraId="5D8898BA" w14:textId="77777777" w:rsidR="007C662F" w:rsidRPr="00D50130" w:rsidRDefault="007C662F" w:rsidP="00811E72">
            <w:pPr>
              <w:spacing w:before="0" w:after="0"/>
              <w:jc w:val="right"/>
              <w:rPr>
                <w:rFonts w:cs="Arial"/>
                <w:color w:val="000000"/>
                <w:szCs w:val="24"/>
              </w:rPr>
            </w:pPr>
            <w:r w:rsidRPr="00D50130">
              <w:rPr>
                <w:rFonts w:cs="Arial"/>
                <w:color w:val="000000"/>
                <w:szCs w:val="24"/>
              </w:rPr>
              <w:t>7.05</w:t>
            </w:r>
          </w:p>
        </w:tc>
        <w:tc>
          <w:tcPr>
            <w:tcW w:w="1323" w:type="dxa"/>
            <w:noWrap/>
            <w:vAlign w:val="center"/>
            <w:hideMark/>
          </w:tcPr>
          <w:p w14:paraId="5C57F262" w14:textId="77777777" w:rsidR="007C662F" w:rsidRPr="00D50130" w:rsidRDefault="007C662F" w:rsidP="00811E72">
            <w:pPr>
              <w:spacing w:before="0" w:after="0"/>
              <w:jc w:val="right"/>
              <w:rPr>
                <w:rFonts w:cs="Arial"/>
                <w:color w:val="000000"/>
                <w:szCs w:val="24"/>
              </w:rPr>
            </w:pPr>
            <w:r w:rsidRPr="00D50130">
              <w:rPr>
                <w:rFonts w:cs="Arial"/>
                <w:color w:val="000000"/>
                <w:szCs w:val="24"/>
              </w:rPr>
              <w:t>15.46</w:t>
            </w:r>
          </w:p>
        </w:tc>
        <w:tc>
          <w:tcPr>
            <w:tcW w:w="1364" w:type="dxa"/>
            <w:noWrap/>
            <w:vAlign w:val="center"/>
            <w:hideMark/>
          </w:tcPr>
          <w:p w14:paraId="34FA7923" w14:textId="77777777" w:rsidR="007C662F" w:rsidRPr="00D50130" w:rsidRDefault="007C662F" w:rsidP="00811E72">
            <w:pPr>
              <w:spacing w:before="0" w:after="0"/>
              <w:jc w:val="right"/>
              <w:rPr>
                <w:rFonts w:cs="Arial"/>
                <w:color w:val="000000"/>
                <w:szCs w:val="24"/>
              </w:rPr>
            </w:pPr>
            <w:r w:rsidRPr="00D50130">
              <w:rPr>
                <w:rFonts w:cs="Arial"/>
                <w:color w:val="000000"/>
                <w:szCs w:val="24"/>
              </w:rPr>
              <w:t>22.51</w:t>
            </w:r>
          </w:p>
        </w:tc>
        <w:tc>
          <w:tcPr>
            <w:tcW w:w="1510" w:type="dxa"/>
            <w:noWrap/>
            <w:vAlign w:val="center"/>
            <w:hideMark/>
          </w:tcPr>
          <w:p w14:paraId="0805FDE6" w14:textId="77777777" w:rsidR="007C662F" w:rsidRPr="00D50130" w:rsidRDefault="007C662F" w:rsidP="00811E72">
            <w:pPr>
              <w:spacing w:before="0" w:after="0"/>
              <w:jc w:val="right"/>
              <w:rPr>
                <w:rFonts w:cs="Arial"/>
                <w:color w:val="000000"/>
                <w:szCs w:val="24"/>
              </w:rPr>
            </w:pPr>
            <w:r w:rsidRPr="00D50130">
              <w:rPr>
                <w:rFonts w:cs="Arial"/>
                <w:color w:val="000000"/>
                <w:szCs w:val="24"/>
              </w:rPr>
              <w:t>21.87</w:t>
            </w:r>
          </w:p>
        </w:tc>
        <w:tc>
          <w:tcPr>
            <w:tcW w:w="1110" w:type="dxa"/>
            <w:noWrap/>
            <w:vAlign w:val="center"/>
            <w:hideMark/>
          </w:tcPr>
          <w:p w14:paraId="68EA0D49" w14:textId="77777777" w:rsidR="007C662F" w:rsidRPr="00D50130" w:rsidRDefault="007C662F" w:rsidP="00811E72">
            <w:pPr>
              <w:spacing w:before="0" w:after="0"/>
              <w:jc w:val="right"/>
              <w:rPr>
                <w:rFonts w:cs="Arial"/>
                <w:color w:val="000000"/>
                <w:szCs w:val="24"/>
              </w:rPr>
            </w:pPr>
            <w:r w:rsidRPr="00D50130">
              <w:rPr>
                <w:rFonts w:cs="Arial"/>
                <w:color w:val="000000"/>
                <w:szCs w:val="24"/>
              </w:rPr>
              <w:t>55.63</w:t>
            </w:r>
          </w:p>
        </w:tc>
        <w:tc>
          <w:tcPr>
            <w:tcW w:w="1695" w:type="dxa"/>
            <w:noWrap/>
            <w:vAlign w:val="center"/>
            <w:hideMark/>
          </w:tcPr>
          <w:p w14:paraId="760C9437" w14:textId="77777777" w:rsidR="007C662F" w:rsidRPr="00D50130" w:rsidRDefault="007C662F" w:rsidP="00811E72">
            <w:pPr>
              <w:spacing w:before="0" w:after="0"/>
              <w:jc w:val="right"/>
              <w:rPr>
                <w:rFonts w:cs="Arial"/>
                <w:color w:val="000000"/>
                <w:szCs w:val="24"/>
              </w:rPr>
            </w:pPr>
            <w:r w:rsidRPr="00D50130">
              <w:rPr>
                <w:rFonts w:cs="Arial"/>
                <w:color w:val="000000"/>
                <w:szCs w:val="24"/>
              </w:rPr>
              <w:t>77.5</w:t>
            </w:r>
          </w:p>
        </w:tc>
      </w:tr>
      <w:tr w:rsidR="007C662F" w:rsidRPr="00D50130" w14:paraId="4638024D" w14:textId="77777777" w:rsidTr="00811E72">
        <w:trPr>
          <w:cantSplit/>
          <w:trHeight w:val="320"/>
        </w:trPr>
        <w:tc>
          <w:tcPr>
            <w:tcW w:w="1667" w:type="dxa"/>
            <w:noWrap/>
            <w:vAlign w:val="center"/>
            <w:hideMark/>
          </w:tcPr>
          <w:p w14:paraId="7C29AD94" w14:textId="77777777" w:rsidR="007C662F" w:rsidRPr="00D50130" w:rsidRDefault="007C662F" w:rsidP="007C662F">
            <w:pPr>
              <w:spacing w:before="0" w:after="0"/>
              <w:rPr>
                <w:rFonts w:cs="Arial"/>
                <w:color w:val="000000"/>
                <w:szCs w:val="24"/>
              </w:rPr>
            </w:pPr>
            <w:r w:rsidRPr="00D50130">
              <w:rPr>
                <w:rFonts w:cs="Arial"/>
                <w:color w:val="000000"/>
                <w:szCs w:val="24"/>
              </w:rPr>
              <w:t>Sacramento</w:t>
            </w:r>
          </w:p>
        </w:tc>
        <w:tc>
          <w:tcPr>
            <w:tcW w:w="1364" w:type="dxa"/>
            <w:noWrap/>
            <w:vAlign w:val="center"/>
            <w:hideMark/>
          </w:tcPr>
          <w:p w14:paraId="65F509E3" w14:textId="77777777" w:rsidR="007C662F" w:rsidRPr="00D50130" w:rsidRDefault="007C662F" w:rsidP="00811E72">
            <w:pPr>
              <w:spacing w:before="0" w:after="0"/>
              <w:jc w:val="right"/>
              <w:rPr>
                <w:rFonts w:cs="Arial"/>
                <w:color w:val="000000"/>
                <w:szCs w:val="24"/>
              </w:rPr>
            </w:pPr>
            <w:r w:rsidRPr="00D50130">
              <w:rPr>
                <w:rFonts w:cs="Arial"/>
                <w:color w:val="000000"/>
                <w:szCs w:val="24"/>
              </w:rPr>
              <w:t>7.66</w:t>
            </w:r>
          </w:p>
        </w:tc>
        <w:tc>
          <w:tcPr>
            <w:tcW w:w="1323" w:type="dxa"/>
            <w:noWrap/>
            <w:vAlign w:val="center"/>
            <w:hideMark/>
          </w:tcPr>
          <w:p w14:paraId="048944E0" w14:textId="77777777" w:rsidR="007C662F" w:rsidRPr="00D50130" w:rsidRDefault="007C662F" w:rsidP="00811E72">
            <w:pPr>
              <w:spacing w:before="0" w:after="0"/>
              <w:jc w:val="right"/>
              <w:rPr>
                <w:rFonts w:cs="Arial"/>
                <w:color w:val="000000"/>
                <w:szCs w:val="24"/>
              </w:rPr>
            </w:pPr>
            <w:r w:rsidRPr="00D50130">
              <w:rPr>
                <w:rFonts w:cs="Arial"/>
                <w:color w:val="000000"/>
                <w:szCs w:val="24"/>
              </w:rPr>
              <w:t>16.86</w:t>
            </w:r>
          </w:p>
        </w:tc>
        <w:tc>
          <w:tcPr>
            <w:tcW w:w="1364" w:type="dxa"/>
            <w:noWrap/>
            <w:vAlign w:val="center"/>
            <w:hideMark/>
          </w:tcPr>
          <w:p w14:paraId="2123FF12" w14:textId="77777777" w:rsidR="007C662F" w:rsidRPr="00D50130" w:rsidRDefault="007C662F" w:rsidP="00811E72">
            <w:pPr>
              <w:spacing w:before="0" w:after="0"/>
              <w:jc w:val="right"/>
              <w:rPr>
                <w:rFonts w:cs="Arial"/>
                <w:color w:val="000000"/>
                <w:szCs w:val="24"/>
              </w:rPr>
            </w:pPr>
            <w:r w:rsidRPr="00D50130">
              <w:rPr>
                <w:rFonts w:cs="Arial"/>
                <w:color w:val="000000"/>
                <w:szCs w:val="24"/>
              </w:rPr>
              <w:t>24.52</w:t>
            </w:r>
          </w:p>
        </w:tc>
        <w:tc>
          <w:tcPr>
            <w:tcW w:w="1510" w:type="dxa"/>
            <w:noWrap/>
            <w:vAlign w:val="center"/>
            <w:hideMark/>
          </w:tcPr>
          <w:p w14:paraId="7CFD2A21" w14:textId="77777777" w:rsidR="007C662F" w:rsidRPr="00D50130" w:rsidRDefault="007C662F" w:rsidP="00811E72">
            <w:pPr>
              <w:spacing w:before="0" w:after="0"/>
              <w:jc w:val="right"/>
              <w:rPr>
                <w:rFonts w:cs="Arial"/>
                <w:color w:val="000000"/>
                <w:szCs w:val="24"/>
              </w:rPr>
            </w:pPr>
            <w:r w:rsidRPr="00D50130">
              <w:rPr>
                <w:rFonts w:cs="Arial"/>
                <w:color w:val="000000"/>
                <w:szCs w:val="24"/>
              </w:rPr>
              <w:t>22.99</w:t>
            </w:r>
          </w:p>
        </w:tc>
        <w:tc>
          <w:tcPr>
            <w:tcW w:w="1110" w:type="dxa"/>
            <w:noWrap/>
            <w:vAlign w:val="center"/>
            <w:hideMark/>
          </w:tcPr>
          <w:p w14:paraId="174636F7" w14:textId="77777777" w:rsidR="007C662F" w:rsidRPr="00D50130" w:rsidRDefault="007C662F" w:rsidP="00811E72">
            <w:pPr>
              <w:spacing w:before="0" w:after="0"/>
              <w:jc w:val="right"/>
              <w:rPr>
                <w:rFonts w:cs="Arial"/>
                <w:color w:val="000000"/>
                <w:szCs w:val="24"/>
              </w:rPr>
            </w:pPr>
            <w:r w:rsidRPr="00D50130">
              <w:rPr>
                <w:rFonts w:cs="Arial"/>
                <w:color w:val="000000"/>
                <w:szCs w:val="24"/>
              </w:rPr>
              <w:t>52.49</w:t>
            </w:r>
          </w:p>
        </w:tc>
        <w:tc>
          <w:tcPr>
            <w:tcW w:w="1695" w:type="dxa"/>
            <w:noWrap/>
            <w:vAlign w:val="center"/>
            <w:hideMark/>
          </w:tcPr>
          <w:p w14:paraId="7BB768AF" w14:textId="77777777" w:rsidR="007C662F" w:rsidRPr="00D50130" w:rsidRDefault="007C662F" w:rsidP="00811E72">
            <w:pPr>
              <w:spacing w:before="0" w:after="0"/>
              <w:jc w:val="right"/>
              <w:rPr>
                <w:rFonts w:cs="Arial"/>
                <w:color w:val="000000"/>
                <w:szCs w:val="24"/>
              </w:rPr>
            </w:pPr>
            <w:r w:rsidRPr="00D50130">
              <w:rPr>
                <w:rFonts w:cs="Arial"/>
                <w:color w:val="000000"/>
                <w:szCs w:val="24"/>
              </w:rPr>
              <w:t>75.48</w:t>
            </w:r>
          </w:p>
        </w:tc>
      </w:tr>
      <w:tr w:rsidR="007C662F" w:rsidRPr="00D50130" w14:paraId="4FAF5CB6" w14:textId="77777777" w:rsidTr="00811E72">
        <w:trPr>
          <w:cantSplit/>
          <w:trHeight w:val="320"/>
        </w:trPr>
        <w:tc>
          <w:tcPr>
            <w:tcW w:w="1667" w:type="dxa"/>
            <w:noWrap/>
            <w:vAlign w:val="center"/>
            <w:hideMark/>
          </w:tcPr>
          <w:p w14:paraId="6DBD2035" w14:textId="77777777" w:rsidR="007C662F" w:rsidRPr="00D50130" w:rsidRDefault="007C662F" w:rsidP="007C662F">
            <w:pPr>
              <w:spacing w:before="0" w:after="0"/>
              <w:rPr>
                <w:rFonts w:cs="Arial"/>
                <w:color w:val="000000"/>
                <w:szCs w:val="24"/>
              </w:rPr>
            </w:pPr>
            <w:r w:rsidRPr="00D50130">
              <w:rPr>
                <w:rFonts w:cs="Arial"/>
                <w:color w:val="000000"/>
                <w:szCs w:val="24"/>
              </w:rPr>
              <w:t>San Benito</w:t>
            </w:r>
          </w:p>
        </w:tc>
        <w:tc>
          <w:tcPr>
            <w:tcW w:w="1364" w:type="dxa"/>
            <w:noWrap/>
            <w:vAlign w:val="center"/>
            <w:hideMark/>
          </w:tcPr>
          <w:p w14:paraId="0B89821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3550C1D7"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762916E4"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2160151A"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7E164C0D"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3870851C"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5366341E" w14:textId="77777777" w:rsidTr="00811E72">
        <w:trPr>
          <w:cantSplit/>
          <w:trHeight w:val="320"/>
        </w:trPr>
        <w:tc>
          <w:tcPr>
            <w:tcW w:w="1667" w:type="dxa"/>
            <w:noWrap/>
            <w:vAlign w:val="center"/>
            <w:hideMark/>
          </w:tcPr>
          <w:p w14:paraId="15848E48" w14:textId="77777777" w:rsidR="007C662F" w:rsidRPr="00D50130" w:rsidRDefault="007C662F" w:rsidP="007C662F">
            <w:pPr>
              <w:spacing w:before="0" w:after="0"/>
              <w:rPr>
                <w:rFonts w:cs="Arial"/>
                <w:color w:val="000000"/>
                <w:szCs w:val="24"/>
              </w:rPr>
            </w:pPr>
            <w:r w:rsidRPr="00D50130">
              <w:rPr>
                <w:rFonts w:cs="Arial"/>
                <w:color w:val="000000"/>
                <w:szCs w:val="24"/>
              </w:rPr>
              <w:t>San Bernardino</w:t>
            </w:r>
          </w:p>
        </w:tc>
        <w:tc>
          <w:tcPr>
            <w:tcW w:w="1364" w:type="dxa"/>
            <w:noWrap/>
            <w:vAlign w:val="center"/>
            <w:hideMark/>
          </w:tcPr>
          <w:p w14:paraId="195323AB" w14:textId="77777777" w:rsidR="007C662F" w:rsidRPr="00D50130" w:rsidRDefault="007C662F" w:rsidP="00811E72">
            <w:pPr>
              <w:spacing w:before="0" w:after="0"/>
              <w:jc w:val="right"/>
              <w:rPr>
                <w:rFonts w:cs="Arial"/>
                <w:color w:val="000000"/>
                <w:szCs w:val="24"/>
              </w:rPr>
            </w:pPr>
            <w:r w:rsidRPr="00D50130">
              <w:rPr>
                <w:rFonts w:cs="Arial"/>
                <w:color w:val="000000"/>
                <w:szCs w:val="24"/>
              </w:rPr>
              <w:t>5.03</w:t>
            </w:r>
          </w:p>
        </w:tc>
        <w:tc>
          <w:tcPr>
            <w:tcW w:w="1323" w:type="dxa"/>
            <w:noWrap/>
            <w:vAlign w:val="center"/>
            <w:hideMark/>
          </w:tcPr>
          <w:p w14:paraId="258C23D9" w14:textId="77777777" w:rsidR="007C662F" w:rsidRPr="00D50130" w:rsidRDefault="007C662F" w:rsidP="00811E72">
            <w:pPr>
              <w:spacing w:before="0" w:after="0"/>
              <w:jc w:val="right"/>
              <w:rPr>
                <w:rFonts w:cs="Arial"/>
                <w:color w:val="000000"/>
                <w:szCs w:val="24"/>
              </w:rPr>
            </w:pPr>
            <w:r w:rsidRPr="00D50130">
              <w:rPr>
                <w:rFonts w:cs="Arial"/>
                <w:color w:val="000000"/>
                <w:szCs w:val="24"/>
              </w:rPr>
              <w:t>15.03</w:t>
            </w:r>
          </w:p>
        </w:tc>
        <w:tc>
          <w:tcPr>
            <w:tcW w:w="1364" w:type="dxa"/>
            <w:noWrap/>
            <w:vAlign w:val="center"/>
            <w:hideMark/>
          </w:tcPr>
          <w:p w14:paraId="0C4815AD" w14:textId="77777777" w:rsidR="007C662F" w:rsidRPr="00D50130" w:rsidRDefault="007C662F" w:rsidP="00811E72">
            <w:pPr>
              <w:spacing w:before="0" w:after="0"/>
              <w:jc w:val="right"/>
              <w:rPr>
                <w:rFonts w:cs="Arial"/>
                <w:color w:val="000000"/>
                <w:szCs w:val="24"/>
              </w:rPr>
            </w:pPr>
            <w:r w:rsidRPr="00D50130">
              <w:rPr>
                <w:rFonts w:cs="Arial"/>
                <w:color w:val="000000"/>
                <w:szCs w:val="24"/>
              </w:rPr>
              <w:t>20.06</w:t>
            </w:r>
          </w:p>
        </w:tc>
        <w:tc>
          <w:tcPr>
            <w:tcW w:w="1510" w:type="dxa"/>
            <w:noWrap/>
            <w:vAlign w:val="center"/>
            <w:hideMark/>
          </w:tcPr>
          <w:p w14:paraId="44743928" w14:textId="77777777" w:rsidR="007C662F" w:rsidRPr="00D50130" w:rsidRDefault="007C662F" w:rsidP="00811E72">
            <w:pPr>
              <w:spacing w:before="0" w:after="0"/>
              <w:jc w:val="right"/>
              <w:rPr>
                <w:rFonts w:cs="Arial"/>
                <w:color w:val="000000"/>
                <w:szCs w:val="24"/>
              </w:rPr>
            </w:pPr>
            <w:r w:rsidRPr="00D50130">
              <w:rPr>
                <w:rFonts w:cs="Arial"/>
                <w:color w:val="000000"/>
                <w:szCs w:val="24"/>
              </w:rPr>
              <w:t>23.19</w:t>
            </w:r>
          </w:p>
        </w:tc>
        <w:tc>
          <w:tcPr>
            <w:tcW w:w="1110" w:type="dxa"/>
            <w:noWrap/>
            <w:vAlign w:val="center"/>
            <w:hideMark/>
          </w:tcPr>
          <w:p w14:paraId="39C18CEC" w14:textId="77777777" w:rsidR="007C662F" w:rsidRPr="00D50130" w:rsidRDefault="007C662F" w:rsidP="00811E72">
            <w:pPr>
              <w:spacing w:before="0" w:after="0"/>
              <w:jc w:val="right"/>
              <w:rPr>
                <w:rFonts w:cs="Arial"/>
                <w:color w:val="000000"/>
                <w:szCs w:val="24"/>
              </w:rPr>
            </w:pPr>
            <w:r w:rsidRPr="00D50130">
              <w:rPr>
                <w:rFonts w:cs="Arial"/>
                <w:color w:val="000000"/>
                <w:szCs w:val="24"/>
              </w:rPr>
              <w:t>56.75</w:t>
            </w:r>
          </w:p>
        </w:tc>
        <w:tc>
          <w:tcPr>
            <w:tcW w:w="1695" w:type="dxa"/>
            <w:noWrap/>
            <w:vAlign w:val="center"/>
            <w:hideMark/>
          </w:tcPr>
          <w:p w14:paraId="514807F5" w14:textId="77777777" w:rsidR="007C662F" w:rsidRPr="00D50130" w:rsidRDefault="007C662F" w:rsidP="00811E72">
            <w:pPr>
              <w:spacing w:before="0" w:after="0"/>
              <w:jc w:val="right"/>
              <w:rPr>
                <w:rFonts w:cs="Arial"/>
                <w:color w:val="000000"/>
                <w:szCs w:val="24"/>
              </w:rPr>
            </w:pPr>
            <w:r w:rsidRPr="00D50130">
              <w:rPr>
                <w:rFonts w:cs="Arial"/>
                <w:color w:val="000000"/>
                <w:szCs w:val="24"/>
              </w:rPr>
              <w:t>79.94</w:t>
            </w:r>
          </w:p>
        </w:tc>
      </w:tr>
      <w:tr w:rsidR="007C662F" w:rsidRPr="00D50130" w14:paraId="37BD6DB6" w14:textId="77777777" w:rsidTr="00811E72">
        <w:trPr>
          <w:cantSplit/>
          <w:trHeight w:val="320"/>
        </w:trPr>
        <w:tc>
          <w:tcPr>
            <w:tcW w:w="1667" w:type="dxa"/>
            <w:noWrap/>
            <w:vAlign w:val="center"/>
            <w:hideMark/>
          </w:tcPr>
          <w:p w14:paraId="12EA553E" w14:textId="77777777" w:rsidR="007C662F" w:rsidRPr="00D50130" w:rsidRDefault="007C662F" w:rsidP="007C662F">
            <w:pPr>
              <w:spacing w:before="0" w:after="0"/>
              <w:rPr>
                <w:rFonts w:cs="Arial"/>
                <w:color w:val="000000"/>
                <w:szCs w:val="24"/>
              </w:rPr>
            </w:pPr>
            <w:r w:rsidRPr="00D50130">
              <w:rPr>
                <w:rFonts w:cs="Arial"/>
                <w:color w:val="000000"/>
                <w:szCs w:val="24"/>
              </w:rPr>
              <w:t>San Diego</w:t>
            </w:r>
          </w:p>
        </w:tc>
        <w:tc>
          <w:tcPr>
            <w:tcW w:w="1364" w:type="dxa"/>
            <w:noWrap/>
            <w:vAlign w:val="center"/>
            <w:hideMark/>
          </w:tcPr>
          <w:p w14:paraId="42D4E60B" w14:textId="77777777" w:rsidR="007C662F" w:rsidRPr="00D50130" w:rsidRDefault="007C662F" w:rsidP="00811E72">
            <w:pPr>
              <w:spacing w:before="0" w:after="0"/>
              <w:jc w:val="right"/>
              <w:rPr>
                <w:rFonts w:cs="Arial"/>
                <w:color w:val="000000"/>
                <w:szCs w:val="24"/>
              </w:rPr>
            </w:pPr>
            <w:r w:rsidRPr="00D50130">
              <w:rPr>
                <w:rFonts w:cs="Arial"/>
                <w:color w:val="000000"/>
                <w:szCs w:val="24"/>
              </w:rPr>
              <w:t>5.47</w:t>
            </w:r>
          </w:p>
        </w:tc>
        <w:tc>
          <w:tcPr>
            <w:tcW w:w="1323" w:type="dxa"/>
            <w:noWrap/>
            <w:vAlign w:val="center"/>
            <w:hideMark/>
          </w:tcPr>
          <w:p w14:paraId="7C8A0883" w14:textId="77777777" w:rsidR="007C662F" w:rsidRPr="00D50130" w:rsidRDefault="007C662F" w:rsidP="00811E72">
            <w:pPr>
              <w:spacing w:before="0" w:after="0"/>
              <w:jc w:val="right"/>
              <w:rPr>
                <w:rFonts w:cs="Arial"/>
                <w:color w:val="000000"/>
                <w:szCs w:val="24"/>
              </w:rPr>
            </w:pPr>
            <w:r w:rsidRPr="00D50130">
              <w:rPr>
                <w:rFonts w:cs="Arial"/>
                <w:color w:val="000000"/>
                <w:szCs w:val="24"/>
              </w:rPr>
              <w:t>14.47</w:t>
            </w:r>
          </w:p>
        </w:tc>
        <w:tc>
          <w:tcPr>
            <w:tcW w:w="1364" w:type="dxa"/>
            <w:noWrap/>
            <w:vAlign w:val="center"/>
            <w:hideMark/>
          </w:tcPr>
          <w:p w14:paraId="56758598" w14:textId="77777777" w:rsidR="007C662F" w:rsidRPr="00D50130" w:rsidRDefault="007C662F" w:rsidP="00811E72">
            <w:pPr>
              <w:spacing w:before="0" w:after="0"/>
              <w:jc w:val="right"/>
              <w:rPr>
                <w:rFonts w:cs="Arial"/>
                <w:color w:val="000000"/>
                <w:szCs w:val="24"/>
              </w:rPr>
            </w:pPr>
            <w:r w:rsidRPr="00D50130">
              <w:rPr>
                <w:rFonts w:cs="Arial"/>
                <w:color w:val="000000"/>
                <w:szCs w:val="24"/>
              </w:rPr>
              <w:t>19.94</w:t>
            </w:r>
          </w:p>
        </w:tc>
        <w:tc>
          <w:tcPr>
            <w:tcW w:w="1510" w:type="dxa"/>
            <w:noWrap/>
            <w:vAlign w:val="center"/>
            <w:hideMark/>
          </w:tcPr>
          <w:p w14:paraId="759309BB" w14:textId="77777777" w:rsidR="007C662F" w:rsidRPr="00D50130" w:rsidRDefault="007C662F" w:rsidP="00811E72">
            <w:pPr>
              <w:spacing w:before="0" w:after="0"/>
              <w:jc w:val="right"/>
              <w:rPr>
                <w:rFonts w:cs="Arial"/>
                <w:color w:val="000000"/>
                <w:szCs w:val="24"/>
              </w:rPr>
            </w:pPr>
            <w:r w:rsidRPr="00D50130">
              <w:rPr>
                <w:rFonts w:cs="Arial"/>
                <w:color w:val="000000"/>
                <w:szCs w:val="24"/>
              </w:rPr>
              <w:t>21.22</w:t>
            </w:r>
          </w:p>
        </w:tc>
        <w:tc>
          <w:tcPr>
            <w:tcW w:w="1110" w:type="dxa"/>
            <w:noWrap/>
            <w:vAlign w:val="center"/>
            <w:hideMark/>
          </w:tcPr>
          <w:p w14:paraId="24E95242" w14:textId="77777777" w:rsidR="007C662F" w:rsidRPr="00D50130" w:rsidRDefault="007C662F" w:rsidP="00811E72">
            <w:pPr>
              <w:spacing w:before="0" w:after="0"/>
              <w:jc w:val="right"/>
              <w:rPr>
                <w:rFonts w:cs="Arial"/>
                <w:color w:val="000000"/>
                <w:szCs w:val="24"/>
              </w:rPr>
            </w:pPr>
            <w:r w:rsidRPr="00D50130">
              <w:rPr>
                <w:rFonts w:cs="Arial"/>
                <w:color w:val="000000"/>
                <w:szCs w:val="24"/>
              </w:rPr>
              <w:t>58.84</w:t>
            </w:r>
          </w:p>
        </w:tc>
        <w:tc>
          <w:tcPr>
            <w:tcW w:w="1695" w:type="dxa"/>
            <w:noWrap/>
            <w:vAlign w:val="center"/>
            <w:hideMark/>
          </w:tcPr>
          <w:p w14:paraId="26056341" w14:textId="77777777" w:rsidR="007C662F" w:rsidRPr="00D50130" w:rsidRDefault="007C662F" w:rsidP="00811E72">
            <w:pPr>
              <w:spacing w:before="0" w:after="0"/>
              <w:jc w:val="right"/>
              <w:rPr>
                <w:rFonts w:cs="Arial"/>
                <w:color w:val="000000"/>
                <w:szCs w:val="24"/>
              </w:rPr>
            </w:pPr>
            <w:r w:rsidRPr="00D50130">
              <w:rPr>
                <w:rFonts w:cs="Arial"/>
                <w:color w:val="000000"/>
                <w:szCs w:val="24"/>
              </w:rPr>
              <w:t>80.06</w:t>
            </w:r>
          </w:p>
        </w:tc>
      </w:tr>
      <w:tr w:rsidR="007C662F" w:rsidRPr="00D50130" w14:paraId="56795F9E" w14:textId="77777777" w:rsidTr="00811E72">
        <w:trPr>
          <w:cantSplit/>
          <w:trHeight w:val="320"/>
        </w:trPr>
        <w:tc>
          <w:tcPr>
            <w:tcW w:w="1667" w:type="dxa"/>
            <w:noWrap/>
            <w:vAlign w:val="center"/>
            <w:hideMark/>
          </w:tcPr>
          <w:p w14:paraId="7926A253" w14:textId="77777777" w:rsidR="007C662F" w:rsidRPr="00D50130" w:rsidRDefault="007C662F" w:rsidP="007C662F">
            <w:pPr>
              <w:spacing w:before="0" w:after="0"/>
              <w:rPr>
                <w:rFonts w:cs="Arial"/>
                <w:color w:val="000000"/>
                <w:szCs w:val="24"/>
              </w:rPr>
            </w:pPr>
            <w:r w:rsidRPr="00D50130">
              <w:rPr>
                <w:rFonts w:cs="Arial"/>
                <w:color w:val="000000"/>
                <w:szCs w:val="24"/>
              </w:rPr>
              <w:t>San Francisco</w:t>
            </w:r>
          </w:p>
        </w:tc>
        <w:tc>
          <w:tcPr>
            <w:tcW w:w="1364" w:type="dxa"/>
            <w:noWrap/>
            <w:vAlign w:val="center"/>
            <w:hideMark/>
          </w:tcPr>
          <w:p w14:paraId="5A2E47BB" w14:textId="77777777" w:rsidR="007C662F" w:rsidRPr="00D50130" w:rsidRDefault="007C662F" w:rsidP="00811E72">
            <w:pPr>
              <w:spacing w:before="0" w:after="0"/>
              <w:jc w:val="right"/>
              <w:rPr>
                <w:rFonts w:cs="Arial"/>
                <w:color w:val="000000"/>
                <w:szCs w:val="24"/>
              </w:rPr>
            </w:pPr>
            <w:r w:rsidRPr="00D50130">
              <w:rPr>
                <w:rFonts w:cs="Arial"/>
                <w:color w:val="000000"/>
                <w:szCs w:val="24"/>
              </w:rPr>
              <w:t>2.63</w:t>
            </w:r>
          </w:p>
        </w:tc>
        <w:tc>
          <w:tcPr>
            <w:tcW w:w="1323" w:type="dxa"/>
            <w:noWrap/>
            <w:vAlign w:val="center"/>
            <w:hideMark/>
          </w:tcPr>
          <w:p w14:paraId="3C82BB42" w14:textId="77777777" w:rsidR="007C662F" w:rsidRPr="00D50130" w:rsidRDefault="007C662F" w:rsidP="00811E72">
            <w:pPr>
              <w:spacing w:before="0" w:after="0"/>
              <w:jc w:val="right"/>
              <w:rPr>
                <w:rFonts w:cs="Arial"/>
                <w:color w:val="000000"/>
                <w:szCs w:val="24"/>
              </w:rPr>
            </w:pPr>
            <w:r w:rsidRPr="00D50130">
              <w:rPr>
                <w:rFonts w:cs="Arial"/>
                <w:color w:val="000000"/>
                <w:szCs w:val="24"/>
              </w:rPr>
              <w:t>7.89</w:t>
            </w:r>
          </w:p>
        </w:tc>
        <w:tc>
          <w:tcPr>
            <w:tcW w:w="1364" w:type="dxa"/>
            <w:noWrap/>
            <w:vAlign w:val="center"/>
            <w:hideMark/>
          </w:tcPr>
          <w:p w14:paraId="7E56A325" w14:textId="77777777" w:rsidR="007C662F" w:rsidRPr="00D50130" w:rsidRDefault="007C662F" w:rsidP="00811E72">
            <w:pPr>
              <w:spacing w:before="0" w:after="0"/>
              <w:jc w:val="right"/>
              <w:rPr>
                <w:rFonts w:cs="Arial"/>
                <w:color w:val="000000"/>
                <w:szCs w:val="24"/>
              </w:rPr>
            </w:pPr>
            <w:r w:rsidRPr="00D50130">
              <w:rPr>
                <w:rFonts w:cs="Arial"/>
                <w:color w:val="000000"/>
                <w:szCs w:val="24"/>
              </w:rPr>
              <w:t>10.52</w:t>
            </w:r>
          </w:p>
        </w:tc>
        <w:tc>
          <w:tcPr>
            <w:tcW w:w="1510" w:type="dxa"/>
            <w:noWrap/>
            <w:vAlign w:val="center"/>
            <w:hideMark/>
          </w:tcPr>
          <w:p w14:paraId="5CBDD047" w14:textId="77777777" w:rsidR="007C662F" w:rsidRPr="00D50130" w:rsidRDefault="007C662F" w:rsidP="00811E72">
            <w:pPr>
              <w:spacing w:before="0" w:after="0"/>
              <w:jc w:val="right"/>
              <w:rPr>
                <w:rFonts w:cs="Arial"/>
                <w:color w:val="000000"/>
                <w:szCs w:val="24"/>
              </w:rPr>
            </w:pPr>
            <w:r w:rsidRPr="00D50130">
              <w:rPr>
                <w:rFonts w:cs="Arial"/>
                <w:color w:val="000000"/>
                <w:szCs w:val="24"/>
              </w:rPr>
              <w:t>7.89</w:t>
            </w:r>
          </w:p>
        </w:tc>
        <w:tc>
          <w:tcPr>
            <w:tcW w:w="1110" w:type="dxa"/>
            <w:noWrap/>
            <w:vAlign w:val="center"/>
            <w:hideMark/>
          </w:tcPr>
          <w:p w14:paraId="78EC2E26" w14:textId="77777777" w:rsidR="007C662F" w:rsidRPr="00D50130" w:rsidRDefault="007C662F" w:rsidP="00811E72">
            <w:pPr>
              <w:spacing w:before="0" w:after="0"/>
              <w:jc w:val="right"/>
              <w:rPr>
                <w:rFonts w:cs="Arial"/>
                <w:color w:val="000000"/>
                <w:szCs w:val="24"/>
              </w:rPr>
            </w:pPr>
            <w:r w:rsidRPr="00D50130">
              <w:rPr>
                <w:rFonts w:cs="Arial"/>
                <w:color w:val="000000"/>
                <w:szCs w:val="24"/>
              </w:rPr>
              <w:t>81.58</w:t>
            </w:r>
          </w:p>
        </w:tc>
        <w:tc>
          <w:tcPr>
            <w:tcW w:w="1695" w:type="dxa"/>
            <w:noWrap/>
            <w:vAlign w:val="center"/>
            <w:hideMark/>
          </w:tcPr>
          <w:p w14:paraId="17B35966" w14:textId="77777777" w:rsidR="007C662F" w:rsidRPr="00D50130" w:rsidRDefault="007C662F" w:rsidP="00811E72">
            <w:pPr>
              <w:spacing w:before="0" w:after="0"/>
              <w:jc w:val="right"/>
              <w:rPr>
                <w:rFonts w:cs="Arial"/>
                <w:color w:val="000000"/>
                <w:szCs w:val="24"/>
              </w:rPr>
            </w:pPr>
            <w:r w:rsidRPr="00D50130">
              <w:rPr>
                <w:rFonts w:cs="Arial"/>
                <w:color w:val="000000"/>
                <w:szCs w:val="24"/>
              </w:rPr>
              <w:t>89.47</w:t>
            </w:r>
          </w:p>
        </w:tc>
      </w:tr>
      <w:tr w:rsidR="007C662F" w:rsidRPr="00D50130" w14:paraId="61A28CF2" w14:textId="77777777" w:rsidTr="00811E72">
        <w:trPr>
          <w:cantSplit/>
          <w:trHeight w:val="320"/>
        </w:trPr>
        <w:tc>
          <w:tcPr>
            <w:tcW w:w="1667" w:type="dxa"/>
            <w:noWrap/>
            <w:vAlign w:val="center"/>
            <w:hideMark/>
          </w:tcPr>
          <w:p w14:paraId="095607C5" w14:textId="77777777" w:rsidR="007C662F" w:rsidRPr="00D50130" w:rsidRDefault="007C662F" w:rsidP="007C662F">
            <w:pPr>
              <w:spacing w:before="0" w:after="0"/>
              <w:rPr>
                <w:rFonts w:cs="Arial"/>
                <w:color w:val="000000"/>
                <w:szCs w:val="24"/>
              </w:rPr>
            </w:pPr>
            <w:r w:rsidRPr="00D50130">
              <w:rPr>
                <w:rFonts w:cs="Arial"/>
                <w:color w:val="000000"/>
                <w:szCs w:val="24"/>
              </w:rPr>
              <w:t>San Joaquin</w:t>
            </w:r>
          </w:p>
        </w:tc>
        <w:tc>
          <w:tcPr>
            <w:tcW w:w="1364" w:type="dxa"/>
            <w:noWrap/>
            <w:vAlign w:val="center"/>
            <w:hideMark/>
          </w:tcPr>
          <w:p w14:paraId="4474BC1A" w14:textId="77777777" w:rsidR="007C662F" w:rsidRPr="00D50130" w:rsidRDefault="007C662F" w:rsidP="00811E72">
            <w:pPr>
              <w:spacing w:before="0" w:after="0"/>
              <w:jc w:val="right"/>
              <w:rPr>
                <w:rFonts w:cs="Arial"/>
                <w:color w:val="000000"/>
                <w:szCs w:val="24"/>
              </w:rPr>
            </w:pPr>
            <w:r w:rsidRPr="00D50130">
              <w:rPr>
                <w:rFonts w:cs="Arial"/>
                <w:color w:val="000000"/>
                <w:szCs w:val="24"/>
              </w:rPr>
              <w:t>2.39</w:t>
            </w:r>
          </w:p>
        </w:tc>
        <w:tc>
          <w:tcPr>
            <w:tcW w:w="1323" w:type="dxa"/>
            <w:noWrap/>
            <w:vAlign w:val="center"/>
            <w:hideMark/>
          </w:tcPr>
          <w:p w14:paraId="4D60F960" w14:textId="77777777" w:rsidR="007C662F" w:rsidRPr="00D50130" w:rsidRDefault="007C662F" w:rsidP="00811E72">
            <w:pPr>
              <w:spacing w:before="0" w:after="0"/>
              <w:jc w:val="right"/>
              <w:rPr>
                <w:rFonts w:cs="Arial"/>
                <w:color w:val="000000"/>
                <w:szCs w:val="24"/>
              </w:rPr>
            </w:pPr>
            <w:r w:rsidRPr="00D50130">
              <w:rPr>
                <w:rFonts w:cs="Arial"/>
                <w:color w:val="000000"/>
                <w:szCs w:val="24"/>
              </w:rPr>
              <w:t>11.6</w:t>
            </w:r>
          </w:p>
        </w:tc>
        <w:tc>
          <w:tcPr>
            <w:tcW w:w="1364" w:type="dxa"/>
            <w:noWrap/>
            <w:vAlign w:val="center"/>
            <w:hideMark/>
          </w:tcPr>
          <w:p w14:paraId="1C4BC01A" w14:textId="77777777" w:rsidR="007C662F" w:rsidRPr="00D50130" w:rsidRDefault="007C662F" w:rsidP="00811E72">
            <w:pPr>
              <w:spacing w:before="0" w:after="0"/>
              <w:jc w:val="right"/>
              <w:rPr>
                <w:rFonts w:cs="Arial"/>
                <w:color w:val="000000"/>
                <w:szCs w:val="24"/>
              </w:rPr>
            </w:pPr>
            <w:r w:rsidRPr="00D50130">
              <w:rPr>
                <w:rFonts w:cs="Arial"/>
                <w:color w:val="000000"/>
                <w:szCs w:val="24"/>
              </w:rPr>
              <w:t>13.99</w:t>
            </w:r>
          </w:p>
        </w:tc>
        <w:tc>
          <w:tcPr>
            <w:tcW w:w="1510" w:type="dxa"/>
            <w:noWrap/>
            <w:vAlign w:val="center"/>
            <w:hideMark/>
          </w:tcPr>
          <w:p w14:paraId="21157253" w14:textId="77777777" w:rsidR="007C662F" w:rsidRPr="00D50130" w:rsidRDefault="007C662F" w:rsidP="00811E72">
            <w:pPr>
              <w:spacing w:before="0" w:after="0"/>
              <w:jc w:val="right"/>
              <w:rPr>
                <w:rFonts w:cs="Arial"/>
                <w:color w:val="000000"/>
                <w:szCs w:val="24"/>
              </w:rPr>
            </w:pPr>
            <w:r w:rsidRPr="00D50130">
              <w:rPr>
                <w:rFonts w:cs="Arial"/>
                <w:color w:val="000000"/>
                <w:szCs w:val="24"/>
              </w:rPr>
              <w:t>20.48</w:t>
            </w:r>
          </w:p>
        </w:tc>
        <w:tc>
          <w:tcPr>
            <w:tcW w:w="1110" w:type="dxa"/>
            <w:noWrap/>
            <w:vAlign w:val="center"/>
            <w:hideMark/>
          </w:tcPr>
          <w:p w14:paraId="4ECF9B90" w14:textId="77777777" w:rsidR="007C662F" w:rsidRPr="00D50130" w:rsidRDefault="007C662F" w:rsidP="00811E72">
            <w:pPr>
              <w:spacing w:before="0" w:after="0"/>
              <w:jc w:val="right"/>
              <w:rPr>
                <w:rFonts w:cs="Arial"/>
                <w:color w:val="000000"/>
                <w:szCs w:val="24"/>
              </w:rPr>
            </w:pPr>
            <w:r w:rsidRPr="00D50130">
              <w:rPr>
                <w:rFonts w:cs="Arial"/>
                <w:color w:val="000000"/>
                <w:szCs w:val="24"/>
              </w:rPr>
              <w:t>65.53</w:t>
            </w:r>
          </w:p>
        </w:tc>
        <w:tc>
          <w:tcPr>
            <w:tcW w:w="1695" w:type="dxa"/>
            <w:noWrap/>
            <w:vAlign w:val="center"/>
            <w:hideMark/>
          </w:tcPr>
          <w:p w14:paraId="0D8FD31C" w14:textId="77777777" w:rsidR="007C662F" w:rsidRPr="00D50130" w:rsidRDefault="007C662F" w:rsidP="00811E72">
            <w:pPr>
              <w:spacing w:before="0" w:after="0"/>
              <w:jc w:val="right"/>
              <w:rPr>
                <w:rFonts w:cs="Arial"/>
                <w:color w:val="000000"/>
                <w:szCs w:val="24"/>
              </w:rPr>
            </w:pPr>
            <w:r w:rsidRPr="00D50130">
              <w:rPr>
                <w:rFonts w:cs="Arial"/>
                <w:color w:val="000000"/>
                <w:szCs w:val="24"/>
              </w:rPr>
              <w:t>86.01</w:t>
            </w:r>
          </w:p>
        </w:tc>
      </w:tr>
      <w:tr w:rsidR="007C662F" w:rsidRPr="00D50130" w14:paraId="60673BB7" w14:textId="77777777" w:rsidTr="00811E72">
        <w:trPr>
          <w:cantSplit/>
          <w:trHeight w:val="320"/>
        </w:trPr>
        <w:tc>
          <w:tcPr>
            <w:tcW w:w="1667" w:type="dxa"/>
            <w:noWrap/>
            <w:vAlign w:val="center"/>
            <w:hideMark/>
          </w:tcPr>
          <w:p w14:paraId="34060D76" w14:textId="77777777" w:rsidR="007C662F" w:rsidRPr="00D50130" w:rsidRDefault="007C662F" w:rsidP="007C662F">
            <w:pPr>
              <w:spacing w:before="0" w:after="0"/>
              <w:rPr>
                <w:rFonts w:cs="Arial"/>
                <w:color w:val="000000"/>
                <w:szCs w:val="24"/>
              </w:rPr>
            </w:pPr>
            <w:r w:rsidRPr="00D50130">
              <w:rPr>
                <w:rFonts w:cs="Arial"/>
                <w:color w:val="000000"/>
                <w:szCs w:val="24"/>
              </w:rPr>
              <w:t>San Luis Obispo</w:t>
            </w:r>
          </w:p>
        </w:tc>
        <w:tc>
          <w:tcPr>
            <w:tcW w:w="1364" w:type="dxa"/>
            <w:noWrap/>
            <w:vAlign w:val="center"/>
            <w:hideMark/>
          </w:tcPr>
          <w:p w14:paraId="673F30C5" w14:textId="77777777" w:rsidR="007C662F" w:rsidRPr="00D50130" w:rsidRDefault="007C662F" w:rsidP="00811E72">
            <w:pPr>
              <w:spacing w:before="0" w:after="0"/>
              <w:jc w:val="right"/>
              <w:rPr>
                <w:rFonts w:cs="Arial"/>
                <w:color w:val="000000"/>
                <w:szCs w:val="24"/>
              </w:rPr>
            </w:pPr>
            <w:r w:rsidRPr="00D50130">
              <w:rPr>
                <w:rFonts w:cs="Arial"/>
                <w:color w:val="000000"/>
                <w:szCs w:val="24"/>
              </w:rPr>
              <w:t>16.28</w:t>
            </w:r>
          </w:p>
        </w:tc>
        <w:tc>
          <w:tcPr>
            <w:tcW w:w="1323" w:type="dxa"/>
            <w:noWrap/>
            <w:vAlign w:val="center"/>
            <w:hideMark/>
          </w:tcPr>
          <w:p w14:paraId="7E3EEBA6" w14:textId="77777777" w:rsidR="007C662F" w:rsidRPr="00D50130" w:rsidRDefault="007C662F" w:rsidP="00811E72">
            <w:pPr>
              <w:spacing w:before="0" w:after="0"/>
              <w:jc w:val="right"/>
              <w:rPr>
                <w:rFonts w:cs="Arial"/>
                <w:color w:val="000000"/>
                <w:szCs w:val="24"/>
              </w:rPr>
            </w:pPr>
            <w:r w:rsidRPr="00D50130">
              <w:rPr>
                <w:rFonts w:cs="Arial"/>
                <w:color w:val="000000"/>
                <w:szCs w:val="24"/>
              </w:rPr>
              <w:t>23.26</w:t>
            </w:r>
          </w:p>
        </w:tc>
        <w:tc>
          <w:tcPr>
            <w:tcW w:w="1364" w:type="dxa"/>
            <w:noWrap/>
            <w:vAlign w:val="center"/>
            <w:hideMark/>
          </w:tcPr>
          <w:p w14:paraId="4EE349B2" w14:textId="77777777" w:rsidR="007C662F" w:rsidRPr="00D50130" w:rsidRDefault="007C662F" w:rsidP="00811E72">
            <w:pPr>
              <w:spacing w:before="0" w:after="0"/>
              <w:jc w:val="right"/>
              <w:rPr>
                <w:rFonts w:cs="Arial"/>
                <w:color w:val="000000"/>
                <w:szCs w:val="24"/>
              </w:rPr>
            </w:pPr>
            <w:r w:rsidRPr="00D50130">
              <w:rPr>
                <w:rFonts w:cs="Arial"/>
                <w:color w:val="000000"/>
                <w:szCs w:val="24"/>
              </w:rPr>
              <w:t>39.54</w:t>
            </w:r>
          </w:p>
        </w:tc>
        <w:tc>
          <w:tcPr>
            <w:tcW w:w="1510" w:type="dxa"/>
            <w:noWrap/>
            <w:vAlign w:val="center"/>
            <w:hideMark/>
          </w:tcPr>
          <w:p w14:paraId="008F1E64" w14:textId="77777777" w:rsidR="007C662F" w:rsidRPr="00D50130" w:rsidRDefault="007C662F" w:rsidP="00811E72">
            <w:pPr>
              <w:spacing w:before="0" w:after="0"/>
              <w:jc w:val="right"/>
              <w:rPr>
                <w:rFonts w:cs="Arial"/>
                <w:color w:val="000000"/>
                <w:szCs w:val="24"/>
              </w:rPr>
            </w:pPr>
            <w:r w:rsidRPr="00D50130">
              <w:rPr>
                <w:rFonts w:cs="Arial"/>
                <w:color w:val="000000"/>
                <w:szCs w:val="24"/>
              </w:rPr>
              <w:t>20.93</w:t>
            </w:r>
          </w:p>
        </w:tc>
        <w:tc>
          <w:tcPr>
            <w:tcW w:w="1110" w:type="dxa"/>
            <w:noWrap/>
            <w:vAlign w:val="center"/>
            <w:hideMark/>
          </w:tcPr>
          <w:p w14:paraId="0D8D84F3" w14:textId="77777777" w:rsidR="007C662F" w:rsidRPr="00D50130" w:rsidRDefault="007C662F" w:rsidP="00811E72">
            <w:pPr>
              <w:spacing w:before="0" w:after="0"/>
              <w:jc w:val="right"/>
              <w:rPr>
                <w:rFonts w:cs="Arial"/>
                <w:color w:val="000000"/>
                <w:szCs w:val="24"/>
              </w:rPr>
            </w:pPr>
            <w:r w:rsidRPr="00D50130">
              <w:rPr>
                <w:rFonts w:cs="Arial"/>
                <w:color w:val="000000"/>
                <w:szCs w:val="24"/>
              </w:rPr>
              <w:t>39.53</w:t>
            </w:r>
          </w:p>
        </w:tc>
        <w:tc>
          <w:tcPr>
            <w:tcW w:w="1695" w:type="dxa"/>
            <w:noWrap/>
            <w:vAlign w:val="center"/>
            <w:hideMark/>
          </w:tcPr>
          <w:p w14:paraId="09320E9C" w14:textId="77777777" w:rsidR="007C662F" w:rsidRPr="00D50130" w:rsidRDefault="007C662F" w:rsidP="00811E72">
            <w:pPr>
              <w:spacing w:before="0" w:after="0"/>
              <w:jc w:val="right"/>
              <w:rPr>
                <w:rFonts w:cs="Arial"/>
                <w:color w:val="000000"/>
                <w:szCs w:val="24"/>
              </w:rPr>
            </w:pPr>
            <w:r w:rsidRPr="00D50130">
              <w:rPr>
                <w:rFonts w:cs="Arial"/>
                <w:color w:val="000000"/>
                <w:szCs w:val="24"/>
              </w:rPr>
              <w:t>60.46</w:t>
            </w:r>
          </w:p>
        </w:tc>
      </w:tr>
      <w:tr w:rsidR="007C662F" w:rsidRPr="00D50130" w14:paraId="6A5535FD" w14:textId="77777777" w:rsidTr="00811E72">
        <w:trPr>
          <w:cantSplit/>
          <w:trHeight w:val="320"/>
        </w:trPr>
        <w:tc>
          <w:tcPr>
            <w:tcW w:w="1667" w:type="dxa"/>
            <w:noWrap/>
            <w:vAlign w:val="center"/>
            <w:hideMark/>
          </w:tcPr>
          <w:p w14:paraId="736AD726" w14:textId="77777777" w:rsidR="007C662F" w:rsidRPr="00D50130" w:rsidRDefault="007C662F" w:rsidP="007C662F">
            <w:pPr>
              <w:spacing w:before="0" w:after="0"/>
              <w:rPr>
                <w:rFonts w:cs="Arial"/>
                <w:color w:val="000000"/>
                <w:szCs w:val="24"/>
              </w:rPr>
            </w:pPr>
            <w:r w:rsidRPr="00D50130">
              <w:rPr>
                <w:rFonts w:cs="Arial"/>
                <w:color w:val="000000"/>
                <w:szCs w:val="24"/>
              </w:rPr>
              <w:t>San Mateo</w:t>
            </w:r>
          </w:p>
        </w:tc>
        <w:tc>
          <w:tcPr>
            <w:tcW w:w="1364" w:type="dxa"/>
            <w:noWrap/>
            <w:vAlign w:val="center"/>
            <w:hideMark/>
          </w:tcPr>
          <w:p w14:paraId="64CCB21B"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BD9A5D4"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7BB7EB3"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3EF853D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57B575DC"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67776471"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2D67DD75" w14:textId="77777777" w:rsidTr="00811E72">
        <w:trPr>
          <w:cantSplit/>
          <w:trHeight w:val="320"/>
        </w:trPr>
        <w:tc>
          <w:tcPr>
            <w:tcW w:w="1667" w:type="dxa"/>
            <w:noWrap/>
            <w:vAlign w:val="center"/>
            <w:hideMark/>
          </w:tcPr>
          <w:p w14:paraId="62051D2D" w14:textId="77777777" w:rsidR="007C662F" w:rsidRPr="00D50130" w:rsidRDefault="007C662F" w:rsidP="007C662F">
            <w:pPr>
              <w:spacing w:before="0" w:after="0"/>
              <w:rPr>
                <w:rFonts w:cs="Arial"/>
                <w:color w:val="000000"/>
                <w:szCs w:val="24"/>
              </w:rPr>
            </w:pPr>
            <w:r w:rsidRPr="00D50130">
              <w:rPr>
                <w:rFonts w:cs="Arial"/>
                <w:color w:val="000000"/>
                <w:szCs w:val="24"/>
              </w:rPr>
              <w:t>Santa Barbara</w:t>
            </w:r>
          </w:p>
        </w:tc>
        <w:tc>
          <w:tcPr>
            <w:tcW w:w="1364" w:type="dxa"/>
            <w:noWrap/>
            <w:vAlign w:val="center"/>
            <w:hideMark/>
          </w:tcPr>
          <w:p w14:paraId="793D2142" w14:textId="77777777" w:rsidR="007C662F" w:rsidRPr="00D50130" w:rsidRDefault="007C662F" w:rsidP="00811E72">
            <w:pPr>
              <w:spacing w:before="0" w:after="0"/>
              <w:jc w:val="right"/>
              <w:rPr>
                <w:rFonts w:cs="Arial"/>
                <w:color w:val="000000"/>
                <w:szCs w:val="24"/>
              </w:rPr>
            </w:pPr>
            <w:r w:rsidRPr="00D50130">
              <w:rPr>
                <w:rFonts w:cs="Arial"/>
                <w:color w:val="000000"/>
                <w:szCs w:val="24"/>
              </w:rPr>
              <w:t>7.56</w:t>
            </w:r>
          </w:p>
        </w:tc>
        <w:tc>
          <w:tcPr>
            <w:tcW w:w="1323" w:type="dxa"/>
            <w:noWrap/>
            <w:vAlign w:val="center"/>
            <w:hideMark/>
          </w:tcPr>
          <w:p w14:paraId="3931DFFB" w14:textId="77777777" w:rsidR="007C662F" w:rsidRPr="00D50130" w:rsidRDefault="007C662F" w:rsidP="00811E72">
            <w:pPr>
              <w:spacing w:before="0" w:after="0"/>
              <w:jc w:val="right"/>
              <w:rPr>
                <w:rFonts w:cs="Arial"/>
                <w:color w:val="000000"/>
                <w:szCs w:val="24"/>
              </w:rPr>
            </w:pPr>
            <w:r w:rsidRPr="00D50130">
              <w:rPr>
                <w:rFonts w:cs="Arial"/>
                <w:color w:val="000000"/>
                <w:szCs w:val="24"/>
              </w:rPr>
              <w:t>18.49</w:t>
            </w:r>
          </w:p>
        </w:tc>
        <w:tc>
          <w:tcPr>
            <w:tcW w:w="1364" w:type="dxa"/>
            <w:noWrap/>
            <w:vAlign w:val="center"/>
            <w:hideMark/>
          </w:tcPr>
          <w:p w14:paraId="496A7587" w14:textId="77777777" w:rsidR="007C662F" w:rsidRPr="00D50130" w:rsidRDefault="007C662F" w:rsidP="00811E72">
            <w:pPr>
              <w:spacing w:before="0" w:after="0"/>
              <w:jc w:val="right"/>
              <w:rPr>
                <w:rFonts w:cs="Arial"/>
                <w:color w:val="000000"/>
                <w:szCs w:val="24"/>
              </w:rPr>
            </w:pPr>
            <w:r w:rsidRPr="00D50130">
              <w:rPr>
                <w:rFonts w:cs="Arial"/>
                <w:color w:val="000000"/>
                <w:szCs w:val="24"/>
              </w:rPr>
              <w:t>26.05</w:t>
            </w:r>
          </w:p>
        </w:tc>
        <w:tc>
          <w:tcPr>
            <w:tcW w:w="1510" w:type="dxa"/>
            <w:noWrap/>
            <w:vAlign w:val="center"/>
            <w:hideMark/>
          </w:tcPr>
          <w:p w14:paraId="142B919D" w14:textId="77777777" w:rsidR="007C662F" w:rsidRPr="00D50130" w:rsidRDefault="007C662F" w:rsidP="00811E72">
            <w:pPr>
              <w:spacing w:before="0" w:after="0"/>
              <w:jc w:val="right"/>
              <w:rPr>
                <w:rFonts w:cs="Arial"/>
                <w:color w:val="000000"/>
                <w:szCs w:val="24"/>
              </w:rPr>
            </w:pPr>
            <w:r w:rsidRPr="00D50130">
              <w:rPr>
                <w:rFonts w:cs="Arial"/>
                <w:color w:val="000000"/>
                <w:szCs w:val="24"/>
              </w:rPr>
              <w:t>22.69</w:t>
            </w:r>
          </w:p>
        </w:tc>
        <w:tc>
          <w:tcPr>
            <w:tcW w:w="1110" w:type="dxa"/>
            <w:noWrap/>
            <w:vAlign w:val="center"/>
            <w:hideMark/>
          </w:tcPr>
          <w:p w14:paraId="667DF825" w14:textId="77777777" w:rsidR="007C662F" w:rsidRPr="00D50130" w:rsidRDefault="007C662F" w:rsidP="00811E72">
            <w:pPr>
              <w:spacing w:before="0" w:after="0"/>
              <w:jc w:val="right"/>
              <w:rPr>
                <w:rFonts w:cs="Arial"/>
                <w:color w:val="000000"/>
                <w:szCs w:val="24"/>
              </w:rPr>
            </w:pPr>
            <w:r w:rsidRPr="00D50130">
              <w:rPr>
                <w:rFonts w:cs="Arial"/>
                <w:color w:val="000000"/>
                <w:szCs w:val="24"/>
              </w:rPr>
              <w:t>51.26</w:t>
            </w:r>
          </w:p>
        </w:tc>
        <w:tc>
          <w:tcPr>
            <w:tcW w:w="1695" w:type="dxa"/>
            <w:noWrap/>
            <w:vAlign w:val="center"/>
            <w:hideMark/>
          </w:tcPr>
          <w:p w14:paraId="09A5818E" w14:textId="77777777" w:rsidR="007C662F" w:rsidRPr="00D50130" w:rsidRDefault="007C662F" w:rsidP="00811E72">
            <w:pPr>
              <w:spacing w:before="0" w:after="0"/>
              <w:jc w:val="right"/>
              <w:rPr>
                <w:rFonts w:cs="Arial"/>
                <w:color w:val="000000"/>
                <w:szCs w:val="24"/>
              </w:rPr>
            </w:pPr>
            <w:r w:rsidRPr="00D50130">
              <w:rPr>
                <w:rFonts w:cs="Arial"/>
                <w:color w:val="000000"/>
                <w:szCs w:val="24"/>
              </w:rPr>
              <w:t>73.95</w:t>
            </w:r>
          </w:p>
        </w:tc>
      </w:tr>
      <w:tr w:rsidR="007C662F" w:rsidRPr="00D50130" w14:paraId="025AA7CE" w14:textId="77777777" w:rsidTr="00811E72">
        <w:trPr>
          <w:cantSplit/>
          <w:trHeight w:val="320"/>
        </w:trPr>
        <w:tc>
          <w:tcPr>
            <w:tcW w:w="1667" w:type="dxa"/>
            <w:noWrap/>
            <w:vAlign w:val="center"/>
            <w:hideMark/>
          </w:tcPr>
          <w:p w14:paraId="04A7A62D" w14:textId="77777777" w:rsidR="007C662F" w:rsidRPr="00D50130" w:rsidRDefault="007C662F" w:rsidP="007C662F">
            <w:pPr>
              <w:spacing w:before="0" w:after="0"/>
              <w:rPr>
                <w:rFonts w:cs="Arial"/>
                <w:color w:val="000000"/>
                <w:szCs w:val="24"/>
              </w:rPr>
            </w:pPr>
            <w:r w:rsidRPr="00D50130">
              <w:rPr>
                <w:rFonts w:cs="Arial"/>
                <w:color w:val="000000"/>
                <w:szCs w:val="24"/>
              </w:rPr>
              <w:t>Santa Clara</w:t>
            </w:r>
          </w:p>
        </w:tc>
        <w:tc>
          <w:tcPr>
            <w:tcW w:w="1364" w:type="dxa"/>
            <w:noWrap/>
            <w:vAlign w:val="center"/>
            <w:hideMark/>
          </w:tcPr>
          <w:p w14:paraId="2E9EC991" w14:textId="77777777" w:rsidR="007C662F" w:rsidRPr="00D50130" w:rsidRDefault="007C662F" w:rsidP="00811E72">
            <w:pPr>
              <w:spacing w:before="0" w:after="0"/>
              <w:jc w:val="right"/>
              <w:rPr>
                <w:rFonts w:cs="Arial"/>
                <w:color w:val="000000"/>
                <w:szCs w:val="24"/>
              </w:rPr>
            </w:pPr>
            <w:r w:rsidRPr="00D50130">
              <w:rPr>
                <w:rFonts w:cs="Arial"/>
                <w:color w:val="000000"/>
                <w:szCs w:val="24"/>
              </w:rPr>
              <w:t>3.33</w:t>
            </w:r>
          </w:p>
        </w:tc>
        <w:tc>
          <w:tcPr>
            <w:tcW w:w="1323" w:type="dxa"/>
            <w:noWrap/>
            <w:vAlign w:val="center"/>
            <w:hideMark/>
          </w:tcPr>
          <w:p w14:paraId="1CA78284" w14:textId="77777777" w:rsidR="007C662F" w:rsidRPr="00D50130" w:rsidRDefault="007C662F" w:rsidP="00811E72">
            <w:pPr>
              <w:spacing w:before="0" w:after="0"/>
              <w:jc w:val="right"/>
              <w:rPr>
                <w:rFonts w:cs="Arial"/>
                <w:color w:val="000000"/>
                <w:szCs w:val="24"/>
              </w:rPr>
            </w:pPr>
            <w:r w:rsidRPr="00D50130">
              <w:rPr>
                <w:rFonts w:cs="Arial"/>
                <w:color w:val="000000"/>
                <w:szCs w:val="24"/>
              </w:rPr>
              <w:t>16.67</w:t>
            </w:r>
          </w:p>
        </w:tc>
        <w:tc>
          <w:tcPr>
            <w:tcW w:w="1364" w:type="dxa"/>
            <w:noWrap/>
            <w:vAlign w:val="center"/>
            <w:hideMark/>
          </w:tcPr>
          <w:p w14:paraId="6146B654" w14:textId="77777777" w:rsidR="007C662F" w:rsidRPr="00D50130" w:rsidRDefault="007C662F" w:rsidP="00811E72">
            <w:pPr>
              <w:spacing w:before="0" w:after="0"/>
              <w:jc w:val="right"/>
              <w:rPr>
                <w:rFonts w:cs="Arial"/>
                <w:color w:val="000000"/>
                <w:szCs w:val="24"/>
              </w:rPr>
            </w:pPr>
            <w:r w:rsidRPr="00D50130">
              <w:rPr>
                <w:rFonts w:cs="Arial"/>
                <w:color w:val="000000"/>
                <w:szCs w:val="24"/>
              </w:rPr>
              <w:t>20</w:t>
            </w:r>
          </w:p>
        </w:tc>
        <w:tc>
          <w:tcPr>
            <w:tcW w:w="1510" w:type="dxa"/>
            <w:noWrap/>
            <w:vAlign w:val="center"/>
            <w:hideMark/>
          </w:tcPr>
          <w:p w14:paraId="70CD8D14" w14:textId="77777777" w:rsidR="007C662F" w:rsidRPr="00D50130" w:rsidRDefault="007C662F" w:rsidP="00811E72">
            <w:pPr>
              <w:spacing w:before="0" w:after="0"/>
              <w:jc w:val="right"/>
              <w:rPr>
                <w:rFonts w:cs="Arial"/>
                <w:color w:val="000000"/>
                <w:szCs w:val="24"/>
              </w:rPr>
            </w:pPr>
            <w:r w:rsidRPr="00D50130">
              <w:rPr>
                <w:rFonts w:cs="Arial"/>
                <w:color w:val="000000"/>
                <w:szCs w:val="24"/>
              </w:rPr>
              <w:t>18.89</w:t>
            </w:r>
          </w:p>
        </w:tc>
        <w:tc>
          <w:tcPr>
            <w:tcW w:w="1110" w:type="dxa"/>
            <w:noWrap/>
            <w:vAlign w:val="center"/>
            <w:hideMark/>
          </w:tcPr>
          <w:p w14:paraId="18AA2CEF" w14:textId="77777777" w:rsidR="007C662F" w:rsidRPr="00D50130" w:rsidRDefault="007C662F" w:rsidP="00811E72">
            <w:pPr>
              <w:spacing w:before="0" w:after="0"/>
              <w:jc w:val="right"/>
              <w:rPr>
                <w:rFonts w:cs="Arial"/>
                <w:color w:val="000000"/>
                <w:szCs w:val="24"/>
              </w:rPr>
            </w:pPr>
            <w:r w:rsidRPr="00D50130">
              <w:rPr>
                <w:rFonts w:cs="Arial"/>
                <w:color w:val="000000"/>
                <w:szCs w:val="24"/>
              </w:rPr>
              <w:t>61.11</w:t>
            </w:r>
          </w:p>
        </w:tc>
        <w:tc>
          <w:tcPr>
            <w:tcW w:w="1695" w:type="dxa"/>
            <w:noWrap/>
            <w:vAlign w:val="center"/>
            <w:hideMark/>
          </w:tcPr>
          <w:p w14:paraId="538A7941" w14:textId="77777777" w:rsidR="007C662F" w:rsidRPr="00D50130" w:rsidRDefault="007C662F" w:rsidP="00811E72">
            <w:pPr>
              <w:spacing w:before="0" w:after="0"/>
              <w:jc w:val="right"/>
              <w:rPr>
                <w:rFonts w:cs="Arial"/>
                <w:color w:val="000000"/>
                <w:szCs w:val="24"/>
              </w:rPr>
            </w:pPr>
            <w:r w:rsidRPr="00D50130">
              <w:rPr>
                <w:rFonts w:cs="Arial"/>
                <w:color w:val="000000"/>
                <w:szCs w:val="24"/>
              </w:rPr>
              <w:t>80</w:t>
            </w:r>
          </w:p>
        </w:tc>
      </w:tr>
      <w:tr w:rsidR="007C662F" w:rsidRPr="00D50130" w14:paraId="074F1CC6" w14:textId="77777777" w:rsidTr="00811E72">
        <w:trPr>
          <w:cantSplit/>
          <w:trHeight w:val="320"/>
        </w:trPr>
        <w:tc>
          <w:tcPr>
            <w:tcW w:w="1667" w:type="dxa"/>
            <w:noWrap/>
            <w:vAlign w:val="center"/>
            <w:hideMark/>
          </w:tcPr>
          <w:p w14:paraId="6AE4409B" w14:textId="77777777" w:rsidR="007C662F" w:rsidRPr="00D50130" w:rsidRDefault="007C662F" w:rsidP="007C662F">
            <w:pPr>
              <w:spacing w:before="0" w:after="0"/>
              <w:rPr>
                <w:rFonts w:cs="Arial"/>
                <w:color w:val="000000"/>
                <w:szCs w:val="24"/>
              </w:rPr>
            </w:pPr>
            <w:r w:rsidRPr="00D50130">
              <w:rPr>
                <w:rFonts w:cs="Arial"/>
                <w:color w:val="000000"/>
                <w:szCs w:val="24"/>
              </w:rPr>
              <w:t>Santa Cruz</w:t>
            </w:r>
          </w:p>
        </w:tc>
        <w:tc>
          <w:tcPr>
            <w:tcW w:w="1364" w:type="dxa"/>
            <w:noWrap/>
            <w:vAlign w:val="center"/>
            <w:hideMark/>
          </w:tcPr>
          <w:p w14:paraId="518F720C"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07170AF5" w14:textId="77777777" w:rsidR="007C662F" w:rsidRPr="00D50130" w:rsidRDefault="007C662F" w:rsidP="00811E72">
            <w:pPr>
              <w:spacing w:before="0" w:after="0"/>
              <w:jc w:val="right"/>
              <w:rPr>
                <w:rFonts w:cs="Arial"/>
                <w:color w:val="000000"/>
                <w:szCs w:val="24"/>
              </w:rPr>
            </w:pPr>
            <w:r w:rsidRPr="00D50130">
              <w:rPr>
                <w:rFonts w:cs="Arial"/>
                <w:color w:val="000000"/>
                <w:szCs w:val="24"/>
              </w:rPr>
              <w:t>15.79</w:t>
            </w:r>
          </w:p>
        </w:tc>
        <w:tc>
          <w:tcPr>
            <w:tcW w:w="1364" w:type="dxa"/>
            <w:noWrap/>
            <w:vAlign w:val="center"/>
            <w:hideMark/>
          </w:tcPr>
          <w:p w14:paraId="1A0C0F41" w14:textId="77777777" w:rsidR="007C662F" w:rsidRPr="00D50130" w:rsidRDefault="007C662F" w:rsidP="00811E72">
            <w:pPr>
              <w:spacing w:before="0" w:after="0"/>
              <w:jc w:val="right"/>
              <w:rPr>
                <w:rFonts w:cs="Arial"/>
                <w:color w:val="000000"/>
                <w:szCs w:val="24"/>
              </w:rPr>
            </w:pPr>
            <w:r w:rsidRPr="00D50130">
              <w:rPr>
                <w:rFonts w:cs="Arial"/>
                <w:color w:val="000000"/>
                <w:szCs w:val="24"/>
              </w:rPr>
              <w:t>15.79</w:t>
            </w:r>
          </w:p>
        </w:tc>
        <w:tc>
          <w:tcPr>
            <w:tcW w:w="1510" w:type="dxa"/>
            <w:noWrap/>
            <w:vAlign w:val="center"/>
            <w:hideMark/>
          </w:tcPr>
          <w:p w14:paraId="5BB1F792" w14:textId="77777777" w:rsidR="007C662F" w:rsidRPr="00D50130" w:rsidRDefault="007C662F" w:rsidP="00811E72">
            <w:pPr>
              <w:spacing w:before="0" w:after="0"/>
              <w:jc w:val="right"/>
              <w:rPr>
                <w:rFonts w:cs="Arial"/>
                <w:color w:val="000000"/>
                <w:szCs w:val="24"/>
              </w:rPr>
            </w:pPr>
            <w:r w:rsidRPr="00D50130">
              <w:rPr>
                <w:rFonts w:cs="Arial"/>
                <w:color w:val="000000"/>
                <w:szCs w:val="24"/>
              </w:rPr>
              <w:t>26.32</w:t>
            </w:r>
          </w:p>
        </w:tc>
        <w:tc>
          <w:tcPr>
            <w:tcW w:w="1110" w:type="dxa"/>
            <w:noWrap/>
            <w:vAlign w:val="center"/>
            <w:hideMark/>
          </w:tcPr>
          <w:p w14:paraId="55737667" w14:textId="77777777" w:rsidR="007C662F" w:rsidRPr="00D50130" w:rsidRDefault="007C662F" w:rsidP="00811E72">
            <w:pPr>
              <w:spacing w:before="0" w:after="0"/>
              <w:jc w:val="right"/>
              <w:rPr>
                <w:rFonts w:cs="Arial"/>
                <w:color w:val="000000"/>
                <w:szCs w:val="24"/>
              </w:rPr>
            </w:pPr>
            <w:r w:rsidRPr="00D50130">
              <w:rPr>
                <w:rFonts w:cs="Arial"/>
                <w:color w:val="000000"/>
                <w:szCs w:val="24"/>
              </w:rPr>
              <w:t>57.89</w:t>
            </w:r>
          </w:p>
        </w:tc>
        <w:tc>
          <w:tcPr>
            <w:tcW w:w="1695" w:type="dxa"/>
            <w:noWrap/>
            <w:vAlign w:val="center"/>
            <w:hideMark/>
          </w:tcPr>
          <w:p w14:paraId="49922981" w14:textId="77777777" w:rsidR="007C662F" w:rsidRPr="00D50130" w:rsidRDefault="007C662F" w:rsidP="00811E72">
            <w:pPr>
              <w:spacing w:before="0" w:after="0"/>
              <w:jc w:val="right"/>
              <w:rPr>
                <w:rFonts w:cs="Arial"/>
                <w:color w:val="000000"/>
                <w:szCs w:val="24"/>
              </w:rPr>
            </w:pPr>
            <w:r w:rsidRPr="00D50130">
              <w:rPr>
                <w:rFonts w:cs="Arial"/>
                <w:color w:val="000000"/>
                <w:szCs w:val="24"/>
              </w:rPr>
              <w:t>84.21</w:t>
            </w:r>
          </w:p>
        </w:tc>
      </w:tr>
      <w:tr w:rsidR="007C662F" w:rsidRPr="00D50130" w14:paraId="624FADD2" w14:textId="77777777" w:rsidTr="00811E72">
        <w:trPr>
          <w:cantSplit/>
          <w:trHeight w:val="320"/>
        </w:trPr>
        <w:tc>
          <w:tcPr>
            <w:tcW w:w="1667" w:type="dxa"/>
            <w:noWrap/>
            <w:vAlign w:val="center"/>
            <w:hideMark/>
          </w:tcPr>
          <w:p w14:paraId="010F826B" w14:textId="77777777" w:rsidR="007C662F" w:rsidRPr="00D50130" w:rsidRDefault="007C662F" w:rsidP="007C662F">
            <w:pPr>
              <w:spacing w:before="0" w:after="0"/>
              <w:rPr>
                <w:rFonts w:cs="Arial"/>
                <w:color w:val="000000"/>
                <w:szCs w:val="24"/>
              </w:rPr>
            </w:pPr>
            <w:r w:rsidRPr="00D50130">
              <w:rPr>
                <w:rFonts w:cs="Arial"/>
                <w:color w:val="000000"/>
                <w:szCs w:val="24"/>
              </w:rPr>
              <w:t>Shasta</w:t>
            </w:r>
          </w:p>
        </w:tc>
        <w:tc>
          <w:tcPr>
            <w:tcW w:w="1364" w:type="dxa"/>
            <w:noWrap/>
            <w:vAlign w:val="center"/>
            <w:hideMark/>
          </w:tcPr>
          <w:p w14:paraId="4B0AF5F9" w14:textId="77777777" w:rsidR="007C662F" w:rsidRPr="00D50130" w:rsidRDefault="007C662F" w:rsidP="00811E72">
            <w:pPr>
              <w:spacing w:before="0" w:after="0"/>
              <w:jc w:val="right"/>
              <w:rPr>
                <w:rFonts w:cs="Arial"/>
                <w:color w:val="000000"/>
                <w:szCs w:val="24"/>
              </w:rPr>
            </w:pPr>
            <w:r w:rsidRPr="00D50130">
              <w:rPr>
                <w:rFonts w:cs="Arial"/>
                <w:color w:val="000000"/>
                <w:szCs w:val="24"/>
              </w:rPr>
              <w:t>4.82</w:t>
            </w:r>
          </w:p>
        </w:tc>
        <w:tc>
          <w:tcPr>
            <w:tcW w:w="1323" w:type="dxa"/>
            <w:noWrap/>
            <w:vAlign w:val="center"/>
            <w:hideMark/>
          </w:tcPr>
          <w:p w14:paraId="7E8B26A6" w14:textId="77777777" w:rsidR="007C662F" w:rsidRPr="00D50130" w:rsidRDefault="007C662F" w:rsidP="00811E72">
            <w:pPr>
              <w:spacing w:before="0" w:after="0"/>
              <w:jc w:val="right"/>
              <w:rPr>
                <w:rFonts w:cs="Arial"/>
                <w:color w:val="000000"/>
                <w:szCs w:val="24"/>
              </w:rPr>
            </w:pPr>
            <w:r w:rsidRPr="00D50130">
              <w:rPr>
                <w:rFonts w:cs="Arial"/>
                <w:color w:val="000000"/>
                <w:szCs w:val="24"/>
              </w:rPr>
              <w:t>30.12</w:t>
            </w:r>
          </w:p>
        </w:tc>
        <w:tc>
          <w:tcPr>
            <w:tcW w:w="1364" w:type="dxa"/>
            <w:noWrap/>
            <w:vAlign w:val="center"/>
            <w:hideMark/>
          </w:tcPr>
          <w:p w14:paraId="3B56A7C4" w14:textId="77777777" w:rsidR="007C662F" w:rsidRPr="00D50130" w:rsidRDefault="007C662F" w:rsidP="00811E72">
            <w:pPr>
              <w:spacing w:before="0" w:after="0"/>
              <w:jc w:val="right"/>
              <w:rPr>
                <w:rFonts w:cs="Arial"/>
                <w:color w:val="000000"/>
                <w:szCs w:val="24"/>
              </w:rPr>
            </w:pPr>
            <w:r w:rsidRPr="00D50130">
              <w:rPr>
                <w:rFonts w:cs="Arial"/>
                <w:color w:val="000000"/>
                <w:szCs w:val="24"/>
              </w:rPr>
              <w:t>34.94</w:t>
            </w:r>
          </w:p>
        </w:tc>
        <w:tc>
          <w:tcPr>
            <w:tcW w:w="1510" w:type="dxa"/>
            <w:noWrap/>
            <w:vAlign w:val="center"/>
            <w:hideMark/>
          </w:tcPr>
          <w:p w14:paraId="066ECE9E" w14:textId="77777777" w:rsidR="007C662F" w:rsidRPr="00D50130" w:rsidRDefault="007C662F" w:rsidP="00811E72">
            <w:pPr>
              <w:spacing w:before="0" w:after="0"/>
              <w:jc w:val="right"/>
              <w:rPr>
                <w:rFonts w:cs="Arial"/>
                <w:color w:val="000000"/>
                <w:szCs w:val="24"/>
              </w:rPr>
            </w:pPr>
            <w:r w:rsidRPr="00D50130">
              <w:rPr>
                <w:rFonts w:cs="Arial"/>
                <w:color w:val="000000"/>
                <w:szCs w:val="24"/>
              </w:rPr>
              <w:t>30.12</w:t>
            </w:r>
          </w:p>
        </w:tc>
        <w:tc>
          <w:tcPr>
            <w:tcW w:w="1110" w:type="dxa"/>
            <w:noWrap/>
            <w:vAlign w:val="center"/>
            <w:hideMark/>
          </w:tcPr>
          <w:p w14:paraId="63F930A7" w14:textId="77777777" w:rsidR="007C662F" w:rsidRPr="00D50130" w:rsidRDefault="007C662F" w:rsidP="00811E72">
            <w:pPr>
              <w:spacing w:before="0" w:after="0"/>
              <w:jc w:val="right"/>
              <w:rPr>
                <w:rFonts w:cs="Arial"/>
                <w:color w:val="000000"/>
                <w:szCs w:val="24"/>
              </w:rPr>
            </w:pPr>
            <w:r w:rsidRPr="00D50130">
              <w:rPr>
                <w:rFonts w:cs="Arial"/>
                <w:color w:val="000000"/>
                <w:szCs w:val="24"/>
              </w:rPr>
              <w:t>34.94</w:t>
            </w:r>
          </w:p>
        </w:tc>
        <w:tc>
          <w:tcPr>
            <w:tcW w:w="1695" w:type="dxa"/>
            <w:noWrap/>
            <w:vAlign w:val="center"/>
            <w:hideMark/>
          </w:tcPr>
          <w:p w14:paraId="69CC6BC7" w14:textId="77777777" w:rsidR="007C662F" w:rsidRPr="00D50130" w:rsidRDefault="007C662F" w:rsidP="00811E72">
            <w:pPr>
              <w:spacing w:before="0" w:after="0"/>
              <w:jc w:val="right"/>
              <w:rPr>
                <w:rFonts w:cs="Arial"/>
                <w:color w:val="000000"/>
                <w:szCs w:val="24"/>
              </w:rPr>
            </w:pPr>
            <w:r w:rsidRPr="00D50130">
              <w:rPr>
                <w:rFonts w:cs="Arial"/>
                <w:color w:val="000000"/>
                <w:szCs w:val="24"/>
              </w:rPr>
              <w:t>65.06</w:t>
            </w:r>
          </w:p>
        </w:tc>
      </w:tr>
      <w:tr w:rsidR="007C662F" w:rsidRPr="00D50130" w14:paraId="6C4B9133" w14:textId="77777777" w:rsidTr="00811E72">
        <w:trPr>
          <w:cantSplit/>
          <w:trHeight w:val="320"/>
        </w:trPr>
        <w:tc>
          <w:tcPr>
            <w:tcW w:w="1667" w:type="dxa"/>
            <w:noWrap/>
            <w:vAlign w:val="center"/>
            <w:hideMark/>
          </w:tcPr>
          <w:p w14:paraId="25CC4D26" w14:textId="77777777" w:rsidR="007C662F" w:rsidRPr="00D50130" w:rsidRDefault="007C662F" w:rsidP="007C662F">
            <w:pPr>
              <w:spacing w:before="0" w:after="0"/>
              <w:rPr>
                <w:rFonts w:cs="Arial"/>
                <w:color w:val="000000"/>
                <w:szCs w:val="24"/>
              </w:rPr>
            </w:pPr>
            <w:r w:rsidRPr="00D50130">
              <w:rPr>
                <w:rFonts w:cs="Arial"/>
                <w:color w:val="000000"/>
                <w:szCs w:val="24"/>
              </w:rPr>
              <w:t>Sierra</w:t>
            </w:r>
          </w:p>
        </w:tc>
        <w:tc>
          <w:tcPr>
            <w:tcW w:w="1364" w:type="dxa"/>
            <w:noWrap/>
            <w:vAlign w:val="center"/>
            <w:hideMark/>
          </w:tcPr>
          <w:p w14:paraId="29B867F3"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22789126"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665174E"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6F3BBD29"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61D4C614"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3ABFD498"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4C404185" w14:textId="77777777" w:rsidTr="00811E72">
        <w:trPr>
          <w:cantSplit/>
          <w:trHeight w:val="320"/>
        </w:trPr>
        <w:tc>
          <w:tcPr>
            <w:tcW w:w="1667" w:type="dxa"/>
            <w:noWrap/>
            <w:vAlign w:val="center"/>
            <w:hideMark/>
          </w:tcPr>
          <w:p w14:paraId="2A0E4465" w14:textId="77777777" w:rsidR="007C662F" w:rsidRPr="00D50130" w:rsidRDefault="007C662F" w:rsidP="007C662F">
            <w:pPr>
              <w:spacing w:before="0" w:after="0"/>
              <w:rPr>
                <w:rFonts w:cs="Arial"/>
                <w:color w:val="000000"/>
                <w:szCs w:val="24"/>
              </w:rPr>
            </w:pPr>
            <w:r w:rsidRPr="00D50130">
              <w:rPr>
                <w:rFonts w:cs="Arial"/>
                <w:color w:val="000000"/>
                <w:szCs w:val="24"/>
              </w:rPr>
              <w:t>Siskiyou</w:t>
            </w:r>
          </w:p>
        </w:tc>
        <w:tc>
          <w:tcPr>
            <w:tcW w:w="1364" w:type="dxa"/>
            <w:noWrap/>
            <w:vAlign w:val="center"/>
            <w:hideMark/>
          </w:tcPr>
          <w:p w14:paraId="00629BB4"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61FC0707" w14:textId="77777777" w:rsidR="007C662F" w:rsidRPr="00D50130" w:rsidRDefault="007C662F" w:rsidP="00811E72">
            <w:pPr>
              <w:spacing w:before="0" w:after="0"/>
              <w:jc w:val="right"/>
              <w:rPr>
                <w:rFonts w:cs="Arial"/>
                <w:color w:val="000000"/>
                <w:szCs w:val="24"/>
              </w:rPr>
            </w:pPr>
            <w:r w:rsidRPr="00D50130">
              <w:rPr>
                <w:rFonts w:cs="Arial"/>
                <w:color w:val="000000"/>
                <w:szCs w:val="24"/>
              </w:rPr>
              <w:t>18.52</w:t>
            </w:r>
          </w:p>
        </w:tc>
        <w:tc>
          <w:tcPr>
            <w:tcW w:w="1364" w:type="dxa"/>
            <w:noWrap/>
            <w:vAlign w:val="center"/>
            <w:hideMark/>
          </w:tcPr>
          <w:p w14:paraId="1CA6920E" w14:textId="77777777" w:rsidR="007C662F" w:rsidRPr="00D50130" w:rsidRDefault="007C662F" w:rsidP="00811E72">
            <w:pPr>
              <w:spacing w:before="0" w:after="0"/>
              <w:jc w:val="right"/>
              <w:rPr>
                <w:rFonts w:cs="Arial"/>
                <w:color w:val="000000"/>
                <w:szCs w:val="24"/>
              </w:rPr>
            </w:pPr>
            <w:r w:rsidRPr="00D50130">
              <w:rPr>
                <w:rFonts w:cs="Arial"/>
                <w:color w:val="000000"/>
                <w:szCs w:val="24"/>
              </w:rPr>
              <w:t>18.52</w:t>
            </w:r>
          </w:p>
        </w:tc>
        <w:tc>
          <w:tcPr>
            <w:tcW w:w="1510" w:type="dxa"/>
            <w:noWrap/>
            <w:vAlign w:val="center"/>
            <w:hideMark/>
          </w:tcPr>
          <w:p w14:paraId="3D3DE446" w14:textId="77777777" w:rsidR="007C662F" w:rsidRPr="00D50130" w:rsidRDefault="007C662F" w:rsidP="00811E72">
            <w:pPr>
              <w:spacing w:before="0" w:after="0"/>
              <w:jc w:val="right"/>
              <w:rPr>
                <w:rFonts w:cs="Arial"/>
                <w:color w:val="000000"/>
                <w:szCs w:val="24"/>
              </w:rPr>
            </w:pPr>
            <w:r w:rsidRPr="00D50130">
              <w:rPr>
                <w:rFonts w:cs="Arial"/>
                <w:color w:val="000000"/>
                <w:szCs w:val="24"/>
              </w:rPr>
              <w:t>25.93</w:t>
            </w:r>
          </w:p>
        </w:tc>
        <w:tc>
          <w:tcPr>
            <w:tcW w:w="1110" w:type="dxa"/>
            <w:noWrap/>
            <w:vAlign w:val="center"/>
            <w:hideMark/>
          </w:tcPr>
          <w:p w14:paraId="0A6B2C52" w14:textId="77777777" w:rsidR="007C662F" w:rsidRPr="00D50130" w:rsidRDefault="007C662F" w:rsidP="00811E72">
            <w:pPr>
              <w:spacing w:before="0" w:after="0"/>
              <w:jc w:val="right"/>
              <w:rPr>
                <w:rFonts w:cs="Arial"/>
                <w:color w:val="000000"/>
                <w:szCs w:val="24"/>
              </w:rPr>
            </w:pPr>
            <w:r w:rsidRPr="00D50130">
              <w:rPr>
                <w:rFonts w:cs="Arial"/>
                <w:color w:val="000000"/>
                <w:szCs w:val="24"/>
              </w:rPr>
              <w:t>55.56</w:t>
            </w:r>
          </w:p>
        </w:tc>
        <w:tc>
          <w:tcPr>
            <w:tcW w:w="1695" w:type="dxa"/>
            <w:noWrap/>
            <w:vAlign w:val="center"/>
            <w:hideMark/>
          </w:tcPr>
          <w:p w14:paraId="4C9005ED" w14:textId="77777777" w:rsidR="007C662F" w:rsidRPr="00D50130" w:rsidRDefault="007C662F" w:rsidP="00811E72">
            <w:pPr>
              <w:spacing w:before="0" w:after="0"/>
              <w:jc w:val="right"/>
              <w:rPr>
                <w:rFonts w:cs="Arial"/>
                <w:color w:val="000000"/>
                <w:szCs w:val="24"/>
              </w:rPr>
            </w:pPr>
            <w:r w:rsidRPr="00D50130">
              <w:rPr>
                <w:rFonts w:cs="Arial"/>
                <w:color w:val="000000"/>
                <w:szCs w:val="24"/>
              </w:rPr>
              <w:t>81.49</w:t>
            </w:r>
          </w:p>
        </w:tc>
      </w:tr>
      <w:tr w:rsidR="007C662F" w:rsidRPr="00D50130" w14:paraId="61FE3B01" w14:textId="77777777" w:rsidTr="00811E72">
        <w:trPr>
          <w:cantSplit/>
          <w:trHeight w:val="320"/>
        </w:trPr>
        <w:tc>
          <w:tcPr>
            <w:tcW w:w="1667" w:type="dxa"/>
            <w:noWrap/>
            <w:vAlign w:val="center"/>
            <w:hideMark/>
          </w:tcPr>
          <w:p w14:paraId="581E5EC9" w14:textId="77777777" w:rsidR="007C662F" w:rsidRPr="00D50130" w:rsidRDefault="007C662F" w:rsidP="007C662F">
            <w:pPr>
              <w:spacing w:before="0" w:after="0"/>
              <w:rPr>
                <w:rFonts w:cs="Arial"/>
                <w:color w:val="000000"/>
                <w:szCs w:val="24"/>
              </w:rPr>
            </w:pPr>
            <w:r w:rsidRPr="00D50130">
              <w:rPr>
                <w:rFonts w:cs="Arial"/>
                <w:color w:val="000000"/>
                <w:szCs w:val="24"/>
              </w:rPr>
              <w:t>Solano</w:t>
            </w:r>
          </w:p>
        </w:tc>
        <w:tc>
          <w:tcPr>
            <w:tcW w:w="1364" w:type="dxa"/>
            <w:noWrap/>
            <w:vAlign w:val="center"/>
            <w:hideMark/>
          </w:tcPr>
          <w:p w14:paraId="20272C33" w14:textId="77777777" w:rsidR="007C662F" w:rsidRPr="00D50130" w:rsidRDefault="007C662F" w:rsidP="00811E72">
            <w:pPr>
              <w:spacing w:before="0" w:after="0"/>
              <w:jc w:val="right"/>
              <w:rPr>
                <w:rFonts w:cs="Arial"/>
                <w:color w:val="000000"/>
                <w:szCs w:val="24"/>
              </w:rPr>
            </w:pPr>
            <w:r w:rsidRPr="00D50130">
              <w:rPr>
                <w:rFonts w:cs="Arial"/>
                <w:color w:val="000000"/>
                <w:szCs w:val="24"/>
              </w:rPr>
              <w:t>7.46</w:t>
            </w:r>
          </w:p>
        </w:tc>
        <w:tc>
          <w:tcPr>
            <w:tcW w:w="1323" w:type="dxa"/>
            <w:noWrap/>
            <w:vAlign w:val="center"/>
            <w:hideMark/>
          </w:tcPr>
          <w:p w14:paraId="19D75894" w14:textId="77777777" w:rsidR="007C662F" w:rsidRPr="00D50130" w:rsidRDefault="007C662F" w:rsidP="00811E72">
            <w:pPr>
              <w:spacing w:before="0" w:after="0"/>
              <w:jc w:val="right"/>
              <w:rPr>
                <w:rFonts w:cs="Arial"/>
                <w:color w:val="000000"/>
                <w:szCs w:val="24"/>
              </w:rPr>
            </w:pPr>
            <w:r w:rsidRPr="00D50130">
              <w:rPr>
                <w:rFonts w:cs="Arial"/>
                <w:color w:val="000000"/>
                <w:szCs w:val="24"/>
              </w:rPr>
              <w:t>11.94</w:t>
            </w:r>
          </w:p>
        </w:tc>
        <w:tc>
          <w:tcPr>
            <w:tcW w:w="1364" w:type="dxa"/>
            <w:noWrap/>
            <w:vAlign w:val="center"/>
            <w:hideMark/>
          </w:tcPr>
          <w:p w14:paraId="756DD425" w14:textId="77777777" w:rsidR="007C662F" w:rsidRPr="00D50130" w:rsidRDefault="007C662F" w:rsidP="00811E72">
            <w:pPr>
              <w:spacing w:before="0" w:after="0"/>
              <w:jc w:val="right"/>
              <w:rPr>
                <w:rFonts w:cs="Arial"/>
                <w:color w:val="000000"/>
                <w:szCs w:val="24"/>
              </w:rPr>
            </w:pPr>
            <w:r w:rsidRPr="00D50130">
              <w:rPr>
                <w:rFonts w:cs="Arial"/>
                <w:color w:val="000000"/>
                <w:szCs w:val="24"/>
              </w:rPr>
              <w:t>19.4</w:t>
            </w:r>
          </w:p>
        </w:tc>
        <w:tc>
          <w:tcPr>
            <w:tcW w:w="1510" w:type="dxa"/>
            <w:noWrap/>
            <w:vAlign w:val="center"/>
            <w:hideMark/>
          </w:tcPr>
          <w:p w14:paraId="117079FE" w14:textId="77777777" w:rsidR="007C662F" w:rsidRPr="00D50130" w:rsidRDefault="007C662F" w:rsidP="00811E72">
            <w:pPr>
              <w:spacing w:before="0" w:after="0"/>
              <w:jc w:val="right"/>
              <w:rPr>
                <w:rFonts w:cs="Arial"/>
                <w:color w:val="000000"/>
                <w:szCs w:val="24"/>
              </w:rPr>
            </w:pPr>
            <w:r w:rsidRPr="00D50130">
              <w:rPr>
                <w:rFonts w:cs="Arial"/>
                <w:color w:val="000000"/>
                <w:szCs w:val="24"/>
              </w:rPr>
              <w:t>19.4</w:t>
            </w:r>
          </w:p>
        </w:tc>
        <w:tc>
          <w:tcPr>
            <w:tcW w:w="1110" w:type="dxa"/>
            <w:noWrap/>
            <w:vAlign w:val="center"/>
            <w:hideMark/>
          </w:tcPr>
          <w:p w14:paraId="2304C424" w14:textId="77777777" w:rsidR="007C662F" w:rsidRPr="00D50130" w:rsidRDefault="007C662F" w:rsidP="00811E72">
            <w:pPr>
              <w:spacing w:before="0" w:after="0"/>
              <w:jc w:val="right"/>
              <w:rPr>
                <w:rFonts w:cs="Arial"/>
                <w:color w:val="000000"/>
                <w:szCs w:val="24"/>
              </w:rPr>
            </w:pPr>
            <w:r w:rsidRPr="00D50130">
              <w:rPr>
                <w:rFonts w:cs="Arial"/>
                <w:color w:val="000000"/>
                <w:szCs w:val="24"/>
              </w:rPr>
              <w:t>61.19</w:t>
            </w:r>
          </w:p>
        </w:tc>
        <w:tc>
          <w:tcPr>
            <w:tcW w:w="1695" w:type="dxa"/>
            <w:noWrap/>
            <w:vAlign w:val="center"/>
            <w:hideMark/>
          </w:tcPr>
          <w:p w14:paraId="08E55BC5" w14:textId="77777777" w:rsidR="007C662F" w:rsidRPr="00D50130" w:rsidRDefault="007C662F" w:rsidP="00811E72">
            <w:pPr>
              <w:spacing w:before="0" w:after="0"/>
              <w:jc w:val="right"/>
              <w:rPr>
                <w:rFonts w:cs="Arial"/>
                <w:color w:val="000000"/>
                <w:szCs w:val="24"/>
              </w:rPr>
            </w:pPr>
            <w:r w:rsidRPr="00D50130">
              <w:rPr>
                <w:rFonts w:cs="Arial"/>
                <w:color w:val="000000"/>
                <w:szCs w:val="24"/>
              </w:rPr>
              <w:t>80.59</w:t>
            </w:r>
          </w:p>
        </w:tc>
      </w:tr>
      <w:tr w:rsidR="007C662F" w:rsidRPr="00D50130" w14:paraId="241AD752" w14:textId="77777777" w:rsidTr="00811E72">
        <w:trPr>
          <w:cantSplit/>
          <w:trHeight w:val="320"/>
        </w:trPr>
        <w:tc>
          <w:tcPr>
            <w:tcW w:w="1667" w:type="dxa"/>
            <w:noWrap/>
            <w:vAlign w:val="center"/>
            <w:hideMark/>
          </w:tcPr>
          <w:p w14:paraId="712A762B" w14:textId="77777777" w:rsidR="007C662F" w:rsidRPr="00D50130" w:rsidRDefault="007C662F" w:rsidP="007C662F">
            <w:pPr>
              <w:spacing w:before="0" w:after="0"/>
              <w:rPr>
                <w:rFonts w:cs="Arial"/>
                <w:color w:val="000000"/>
                <w:szCs w:val="24"/>
              </w:rPr>
            </w:pPr>
            <w:r w:rsidRPr="00D50130">
              <w:rPr>
                <w:rFonts w:cs="Arial"/>
                <w:color w:val="000000"/>
                <w:szCs w:val="24"/>
              </w:rPr>
              <w:t>Sonoma</w:t>
            </w:r>
          </w:p>
        </w:tc>
        <w:tc>
          <w:tcPr>
            <w:tcW w:w="1364" w:type="dxa"/>
            <w:noWrap/>
            <w:vAlign w:val="center"/>
            <w:hideMark/>
          </w:tcPr>
          <w:p w14:paraId="0504438A" w14:textId="77777777" w:rsidR="007C662F" w:rsidRPr="00D50130" w:rsidRDefault="007C662F" w:rsidP="00811E72">
            <w:pPr>
              <w:spacing w:before="0" w:after="0"/>
              <w:jc w:val="right"/>
              <w:rPr>
                <w:rFonts w:cs="Arial"/>
                <w:color w:val="000000"/>
                <w:szCs w:val="24"/>
              </w:rPr>
            </w:pPr>
            <w:r w:rsidRPr="00D50130">
              <w:rPr>
                <w:rFonts w:cs="Arial"/>
                <w:color w:val="000000"/>
                <w:szCs w:val="24"/>
              </w:rPr>
              <w:t>10.45</w:t>
            </w:r>
          </w:p>
        </w:tc>
        <w:tc>
          <w:tcPr>
            <w:tcW w:w="1323" w:type="dxa"/>
            <w:noWrap/>
            <w:vAlign w:val="center"/>
            <w:hideMark/>
          </w:tcPr>
          <w:p w14:paraId="0F9FB89D" w14:textId="77777777" w:rsidR="007C662F" w:rsidRPr="00D50130" w:rsidRDefault="007C662F" w:rsidP="00811E72">
            <w:pPr>
              <w:spacing w:before="0" w:after="0"/>
              <w:jc w:val="right"/>
              <w:rPr>
                <w:rFonts w:cs="Arial"/>
                <w:color w:val="000000"/>
                <w:szCs w:val="24"/>
              </w:rPr>
            </w:pPr>
            <w:r w:rsidRPr="00D50130">
              <w:rPr>
                <w:rFonts w:cs="Arial"/>
                <w:color w:val="000000"/>
                <w:szCs w:val="24"/>
              </w:rPr>
              <w:t>22.39</w:t>
            </w:r>
          </w:p>
        </w:tc>
        <w:tc>
          <w:tcPr>
            <w:tcW w:w="1364" w:type="dxa"/>
            <w:noWrap/>
            <w:vAlign w:val="center"/>
            <w:hideMark/>
          </w:tcPr>
          <w:p w14:paraId="7D7A0A57" w14:textId="77777777" w:rsidR="007C662F" w:rsidRPr="00D50130" w:rsidRDefault="007C662F" w:rsidP="00811E72">
            <w:pPr>
              <w:spacing w:before="0" w:after="0"/>
              <w:jc w:val="right"/>
              <w:rPr>
                <w:rFonts w:cs="Arial"/>
                <w:color w:val="000000"/>
                <w:szCs w:val="24"/>
              </w:rPr>
            </w:pPr>
            <w:r w:rsidRPr="00D50130">
              <w:rPr>
                <w:rFonts w:cs="Arial"/>
                <w:color w:val="000000"/>
                <w:szCs w:val="24"/>
              </w:rPr>
              <w:t>32.84</w:t>
            </w:r>
          </w:p>
        </w:tc>
        <w:tc>
          <w:tcPr>
            <w:tcW w:w="1510" w:type="dxa"/>
            <w:noWrap/>
            <w:vAlign w:val="center"/>
            <w:hideMark/>
          </w:tcPr>
          <w:p w14:paraId="4DEBAB5C" w14:textId="77777777" w:rsidR="007C662F" w:rsidRPr="00D50130" w:rsidRDefault="007C662F" w:rsidP="00811E72">
            <w:pPr>
              <w:spacing w:before="0" w:after="0"/>
              <w:jc w:val="right"/>
              <w:rPr>
                <w:rFonts w:cs="Arial"/>
                <w:color w:val="000000"/>
                <w:szCs w:val="24"/>
              </w:rPr>
            </w:pPr>
            <w:r w:rsidRPr="00D50130">
              <w:rPr>
                <w:rFonts w:cs="Arial"/>
                <w:color w:val="000000"/>
                <w:szCs w:val="24"/>
              </w:rPr>
              <w:t>19.4</w:t>
            </w:r>
          </w:p>
        </w:tc>
        <w:tc>
          <w:tcPr>
            <w:tcW w:w="1110" w:type="dxa"/>
            <w:noWrap/>
            <w:vAlign w:val="center"/>
            <w:hideMark/>
          </w:tcPr>
          <w:p w14:paraId="6519B6B8" w14:textId="77777777" w:rsidR="007C662F" w:rsidRPr="00D50130" w:rsidRDefault="007C662F" w:rsidP="00811E72">
            <w:pPr>
              <w:spacing w:before="0" w:after="0"/>
              <w:jc w:val="right"/>
              <w:rPr>
                <w:rFonts w:cs="Arial"/>
                <w:color w:val="000000"/>
                <w:szCs w:val="24"/>
              </w:rPr>
            </w:pPr>
            <w:r w:rsidRPr="00D50130">
              <w:rPr>
                <w:rFonts w:cs="Arial"/>
                <w:color w:val="000000"/>
                <w:szCs w:val="24"/>
              </w:rPr>
              <w:t>47.76</w:t>
            </w:r>
          </w:p>
        </w:tc>
        <w:tc>
          <w:tcPr>
            <w:tcW w:w="1695" w:type="dxa"/>
            <w:noWrap/>
            <w:vAlign w:val="center"/>
            <w:hideMark/>
          </w:tcPr>
          <w:p w14:paraId="2683A9EE" w14:textId="77777777" w:rsidR="007C662F" w:rsidRPr="00D50130" w:rsidRDefault="007C662F" w:rsidP="00811E72">
            <w:pPr>
              <w:spacing w:before="0" w:after="0"/>
              <w:jc w:val="right"/>
              <w:rPr>
                <w:rFonts w:cs="Arial"/>
                <w:color w:val="000000"/>
                <w:szCs w:val="24"/>
              </w:rPr>
            </w:pPr>
            <w:r w:rsidRPr="00D50130">
              <w:rPr>
                <w:rFonts w:cs="Arial"/>
                <w:color w:val="000000"/>
                <w:szCs w:val="24"/>
              </w:rPr>
              <w:t>67.16</w:t>
            </w:r>
          </w:p>
        </w:tc>
      </w:tr>
      <w:tr w:rsidR="007C662F" w:rsidRPr="00D50130" w14:paraId="6F7E065E" w14:textId="77777777" w:rsidTr="00811E72">
        <w:trPr>
          <w:cantSplit/>
          <w:trHeight w:val="320"/>
        </w:trPr>
        <w:tc>
          <w:tcPr>
            <w:tcW w:w="1667" w:type="dxa"/>
            <w:noWrap/>
            <w:vAlign w:val="center"/>
            <w:hideMark/>
          </w:tcPr>
          <w:p w14:paraId="34C31FAF" w14:textId="77777777" w:rsidR="007C662F" w:rsidRPr="00D50130" w:rsidRDefault="007C662F" w:rsidP="007C662F">
            <w:pPr>
              <w:spacing w:before="0" w:after="0"/>
              <w:rPr>
                <w:rFonts w:cs="Arial"/>
                <w:color w:val="000000"/>
                <w:szCs w:val="24"/>
              </w:rPr>
            </w:pPr>
            <w:r w:rsidRPr="00D50130">
              <w:rPr>
                <w:rFonts w:cs="Arial"/>
                <w:color w:val="000000"/>
                <w:szCs w:val="24"/>
              </w:rPr>
              <w:t>Stanislaus</w:t>
            </w:r>
          </w:p>
        </w:tc>
        <w:tc>
          <w:tcPr>
            <w:tcW w:w="1364" w:type="dxa"/>
            <w:noWrap/>
            <w:vAlign w:val="center"/>
            <w:hideMark/>
          </w:tcPr>
          <w:p w14:paraId="3CA34D92" w14:textId="77777777" w:rsidR="007C662F" w:rsidRPr="00D50130" w:rsidRDefault="007C662F" w:rsidP="00811E72">
            <w:pPr>
              <w:spacing w:before="0" w:after="0"/>
              <w:jc w:val="right"/>
              <w:rPr>
                <w:rFonts w:cs="Arial"/>
                <w:color w:val="000000"/>
                <w:szCs w:val="24"/>
              </w:rPr>
            </w:pPr>
            <w:r w:rsidRPr="00D50130">
              <w:rPr>
                <w:rFonts w:cs="Arial"/>
                <w:color w:val="000000"/>
                <w:szCs w:val="24"/>
              </w:rPr>
              <w:t>8.33</w:t>
            </w:r>
          </w:p>
        </w:tc>
        <w:tc>
          <w:tcPr>
            <w:tcW w:w="1323" w:type="dxa"/>
            <w:noWrap/>
            <w:vAlign w:val="center"/>
            <w:hideMark/>
          </w:tcPr>
          <w:p w14:paraId="5FE3C170" w14:textId="77777777" w:rsidR="007C662F" w:rsidRPr="00D50130" w:rsidRDefault="007C662F" w:rsidP="00811E72">
            <w:pPr>
              <w:spacing w:before="0" w:after="0"/>
              <w:jc w:val="right"/>
              <w:rPr>
                <w:rFonts w:cs="Arial"/>
                <w:color w:val="000000"/>
                <w:szCs w:val="24"/>
              </w:rPr>
            </w:pPr>
            <w:r w:rsidRPr="00D50130">
              <w:rPr>
                <w:rFonts w:cs="Arial"/>
                <w:color w:val="000000"/>
                <w:szCs w:val="24"/>
              </w:rPr>
              <w:t>12.04</w:t>
            </w:r>
          </w:p>
        </w:tc>
        <w:tc>
          <w:tcPr>
            <w:tcW w:w="1364" w:type="dxa"/>
            <w:noWrap/>
            <w:vAlign w:val="center"/>
            <w:hideMark/>
          </w:tcPr>
          <w:p w14:paraId="3F80D901" w14:textId="77777777" w:rsidR="007C662F" w:rsidRPr="00D50130" w:rsidRDefault="007C662F" w:rsidP="00811E72">
            <w:pPr>
              <w:spacing w:before="0" w:after="0"/>
              <w:jc w:val="right"/>
              <w:rPr>
                <w:rFonts w:cs="Arial"/>
                <w:color w:val="000000"/>
                <w:szCs w:val="24"/>
              </w:rPr>
            </w:pPr>
            <w:r w:rsidRPr="00D50130">
              <w:rPr>
                <w:rFonts w:cs="Arial"/>
                <w:color w:val="000000"/>
                <w:szCs w:val="24"/>
              </w:rPr>
              <w:t>20.37</w:t>
            </w:r>
          </w:p>
        </w:tc>
        <w:tc>
          <w:tcPr>
            <w:tcW w:w="1510" w:type="dxa"/>
            <w:noWrap/>
            <w:vAlign w:val="center"/>
            <w:hideMark/>
          </w:tcPr>
          <w:p w14:paraId="4D11C3BE" w14:textId="77777777" w:rsidR="007C662F" w:rsidRPr="00D50130" w:rsidRDefault="007C662F" w:rsidP="00811E72">
            <w:pPr>
              <w:spacing w:before="0" w:after="0"/>
              <w:jc w:val="right"/>
              <w:rPr>
                <w:rFonts w:cs="Arial"/>
                <w:color w:val="000000"/>
                <w:szCs w:val="24"/>
              </w:rPr>
            </w:pPr>
            <w:r w:rsidRPr="00D50130">
              <w:rPr>
                <w:rFonts w:cs="Arial"/>
                <w:color w:val="000000"/>
                <w:szCs w:val="24"/>
              </w:rPr>
              <w:t>19.44</w:t>
            </w:r>
          </w:p>
        </w:tc>
        <w:tc>
          <w:tcPr>
            <w:tcW w:w="1110" w:type="dxa"/>
            <w:noWrap/>
            <w:vAlign w:val="center"/>
            <w:hideMark/>
          </w:tcPr>
          <w:p w14:paraId="3D8F3BB2" w14:textId="77777777" w:rsidR="007C662F" w:rsidRPr="00D50130" w:rsidRDefault="007C662F" w:rsidP="00811E72">
            <w:pPr>
              <w:spacing w:before="0" w:after="0"/>
              <w:jc w:val="right"/>
              <w:rPr>
                <w:rFonts w:cs="Arial"/>
                <w:color w:val="000000"/>
                <w:szCs w:val="24"/>
              </w:rPr>
            </w:pPr>
            <w:r w:rsidRPr="00D50130">
              <w:rPr>
                <w:rFonts w:cs="Arial"/>
                <w:color w:val="000000"/>
                <w:szCs w:val="24"/>
              </w:rPr>
              <w:t>60.19</w:t>
            </w:r>
          </w:p>
        </w:tc>
        <w:tc>
          <w:tcPr>
            <w:tcW w:w="1695" w:type="dxa"/>
            <w:noWrap/>
            <w:vAlign w:val="center"/>
            <w:hideMark/>
          </w:tcPr>
          <w:p w14:paraId="3AF1F62E" w14:textId="77777777" w:rsidR="007C662F" w:rsidRPr="00D50130" w:rsidRDefault="007C662F" w:rsidP="00811E72">
            <w:pPr>
              <w:spacing w:before="0" w:after="0"/>
              <w:jc w:val="right"/>
              <w:rPr>
                <w:rFonts w:cs="Arial"/>
                <w:color w:val="000000"/>
                <w:szCs w:val="24"/>
              </w:rPr>
            </w:pPr>
            <w:r w:rsidRPr="00D50130">
              <w:rPr>
                <w:rFonts w:cs="Arial"/>
                <w:color w:val="000000"/>
                <w:szCs w:val="24"/>
              </w:rPr>
              <w:t>79.63</w:t>
            </w:r>
          </w:p>
        </w:tc>
      </w:tr>
      <w:tr w:rsidR="007C662F" w:rsidRPr="00D50130" w14:paraId="3F367D67" w14:textId="77777777" w:rsidTr="00811E72">
        <w:trPr>
          <w:cantSplit/>
          <w:trHeight w:val="320"/>
        </w:trPr>
        <w:tc>
          <w:tcPr>
            <w:tcW w:w="1667" w:type="dxa"/>
            <w:noWrap/>
            <w:vAlign w:val="center"/>
            <w:hideMark/>
          </w:tcPr>
          <w:p w14:paraId="50C7452D" w14:textId="77777777" w:rsidR="007C662F" w:rsidRPr="00D50130" w:rsidRDefault="007C662F" w:rsidP="007C662F">
            <w:pPr>
              <w:spacing w:before="0" w:after="0"/>
              <w:rPr>
                <w:rFonts w:cs="Arial"/>
                <w:color w:val="000000"/>
                <w:szCs w:val="24"/>
              </w:rPr>
            </w:pPr>
            <w:r w:rsidRPr="00D50130">
              <w:rPr>
                <w:rFonts w:cs="Arial"/>
                <w:color w:val="000000"/>
                <w:szCs w:val="24"/>
              </w:rPr>
              <w:t>Sutter</w:t>
            </w:r>
          </w:p>
        </w:tc>
        <w:tc>
          <w:tcPr>
            <w:tcW w:w="1364" w:type="dxa"/>
            <w:noWrap/>
            <w:vAlign w:val="center"/>
            <w:hideMark/>
          </w:tcPr>
          <w:p w14:paraId="07B5A119" w14:textId="77777777" w:rsidR="007C662F" w:rsidRPr="00D50130" w:rsidRDefault="007C662F"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5DF1F613" w14:textId="77777777" w:rsidR="007C662F" w:rsidRPr="00D50130" w:rsidRDefault="007C662F" w:rsidP="00811E72">
            <w:pPr>
              <w:spacing w:before="0" w:after="0"/>
              <w:jc w:val="right"/>
              <w:rPr>
                <w:rFonts w:cs="Arial"/>
                <w:color w:val="000000"/>
                <w:szCs w:val="24"/>
              </w:rPr>
            </w:pPr>
            <w:r w:rsidRPr="00D50130">
              <w:rPr>
                <w:rFonts w:cs="Arial"/>
                <w:color w:val="000000"/>
                <w:szCs w:val="24"/>
              </w:rPr>
              <w:t>13.64</w:t>
            </w:r>
          </w:p>
        </w:tc>
        <w:tc>
          <w:tcPr>
            <w:tcW w:w="1364" w:type="dxa"/>
            <w:noWrap/>
            <w:vAlign w:val="center"/>
            <w:hideMark/>
          </w:tcPr>
          <w:p w14:paraId="267A275F" w14:textId="77777777" w:rsidR="007C662F" w:rsidRPr="00D50130" w:rsidRDefault="007C662F" w:rsidP="00811E72">
            <w:pPr>
              <w:spacing w:before="0" w:after="0"/>
              <w:jc w:val="right"/>
              <w:rPr>
                <w:rFonts w:cs="Arial"/>
                <w:color w:val="000000"/>
                <w:szCs w:val="24"/>
              </w:rPr>
            </w:pPr>
            <w:r w:rsidRPr="00D50130">
              <w:rPr>
                <w:rFonts w:cs="Arial"/>
                <w:color w:val="000000"/>
                <w:szCs w:val="24"/>
              </w:rPr>
              <w:t>13.64</w:t>
            </w:r>
          </w:p>
        </w:tc>
        <w:tc>
          <w:tcPr>
            <w:tcW w:w="1510" w:type="dxa"/>
            <w:noWrap/>
            <w:vAlign w:val="center"/>
            <w:hideMark/>
          </w:tcPr>
          <w:p w14:paraId="374533A4" w14:textId="77777777" w:rsidR="007C662F" w:rsidRPr="00D50130" w:rsidRDefault="007C662F" w:rsidP="00811E72">
            <w:pPr>
              <w:spacing w:before="0" w:after="0"/>
              <w:jc w:val="right"/>
              <w:rPr>
                <w:rFonts w:cs="Arial"/>
                <w:color w:val="000000"/>
                <w:szCs w:val="24"/>
              </w:rPr>
            </w:pPr>
            <w:r w:rsidRPr="00D50130">
              <w:rPr>
                <w:rFonts w:cs="Arial"/>
                <w:color w:val="000000"/>
                <w:szCs w:val="24"/>
              </w:rPr>
              <w:t>22.73</w:t>
            </w:r>
          </w:p>
        </w:tc>
        <w:tc>
          <w:tcPr>
            <w:tcW w:w="1110" w:type="dxa"/>
            <w:noWrap/>
            <w:vAlign w:val="center"/>
            <w:hideMark/>
          </w:tcPr>
          <w:p w14:paraId="74DAE308" w14:textId="77777777" w:rsidR="007C662F" w:rsidRPr="00D50130" w:rsidRDefault="007C662F" w:rsidP="00811E72">
            <w:pPr>
              <w:spacing w:before="0" w:after="0"/>
              <w:jc w:val="right"/>
              <w:rPr>
                <w:rFonts w:cs="Arial"/>
                <w:color w:val="000000"/>
                <w:szCs w:val="24"/>
              </w:rPr>
            </w:pPr>
            <w:r w:rsidRPr="00D50130">
              <w:rPr>
                <w:rFonts w:cs="Arial"/>
                <w:color w:val="000000"/>
                <w:szCs w:val="24"/>
              </w:rPr>
              <w:t>63.64</w:t>
            </w:r>
          </w:p>
        </w:tc>
        <w:tc>
          <w:tcPr>
            <w:tcW w:w="1695" w:type="dxa"/>
            <w:noWrap/>
            <w:vAlign w:val="center"/>
            <w:hideMark/>
          </w:tcPr>
          <w:p w14:paraId="0C449C8D" w14:textId="77777777" w:rsidR="007C662F" w:rsidRPr="00D50130" w:rsidRDefault="007C662F" w:rsidP="00811E72">
            <w:pPr>
              <w:spacing w:before="0" w:after="0"/>
              <w:jc w:val="right"/>
              <w:rPr>
                <w:rFonts w:cs="Arial"/>
                <w:color w:val="000000"/>
                <w:szCs w:val="24"/>
              </w:rPr>
            </w:pPr>
            <w:r w:rsidRPr="00D50130">
              <w:rPr>
                <w:rFonts w:cs="Arial"/>
                <w:color w:val="000000"/>
                <w:szCs w:val="24"/>
              </w:rPr>
              <w:t>86.37</w:t>
            </w:r>
          </w:p>
        </w:tc>
      </w:tr>
      <w:tr w:rsidR="007C662F" w:rsidRPr="00D50130" w14:paraId="672C3DE4" w14:textId="77777777" w:rsidTr="00811E72">
        <w:trPr>
          <w:cantSplit/>
          <w:trHeight w:val="320"/>
        </w:trPr>
        <w:tc>
          <w:tcPr>
            <w:tcW w:w="1667" w:type="dxa"/>
            <w:noWrap/>
            <w:vAlign w:val="center"/>
            <w:hideMark/>
          </w:tcPr>
          <w:p w14:paraId="2875AA64" w14:textId="77777777" w:rsidR="007C662F" w:rsidRPr="00D50130" w:rsidRDefault="007C662F" w:rsidP="007C662F">
            <w:pPr>
              <w:spacing w:before="0" w:after="0"/>
              <w:rPr>
                <w:rFonts w:cs="Arial"/>
                <w:color w:val="000000"/>
                <w:szCs w:val="24"/>
              </w:rPr>
            </w:pPr>
            <w:r w:rsidRPr="00D50130">
              <w:rPr>
                <w:rFonts w:cs="Arial"/>
                <w:color w:val="000000"/>
                <w:szCs w:val="24"/>
              </w:rPr>
              <w:t>Tehama</w:t>
            </w:r>
          </w:p>
        </w:tc>
        <w:tc>
          <w:tcPr>
            <w:tcW w:w="1364" w:type="dxa"/>
            <w:noWrap/>
            <w:vAlign w:val="center"/>
            <w:hideMark/>
          </w:tcPr>
          <w:p w14:paraId="45168D3A" w14:textId="77777777" w:rsidR="007C662F" w:rsidRPr="00D50130" w:rsidRDefault="007C662F" w:rsidP="00811E72">
            <w:pPr>
              <w:spacing w:before="0" w:after="0"/>
              <w:jc w:val="right"/>
              <w:rPr>
                <w:rFonts w:cs="Arial"/>
                <w:color w:val="000000"/>
                <w:szCs w:val="24"/>
              </w:rPr>
            </w:pPr>
            <w:r w:rsidRPr="00D50130">
              <w:rPr>
                <w:rFonts w:cs="Arial"/>
                <w:color w:val="000000"/>
                <w:szCs w:val="24"/>
              </w:rPr>
              <w:t>5.56</w:t>
            </w:r>
          </w:p>
        </w:tc>
        <w:tc>
          <w:tcPr>
            <w:tcW w:w="1323" w:type="dxa"/>
            <w:noWrap/>
            <w:vAlign w:val="center"/>
            <w:hideMark/>
          </w:tcPr>
          <w:p w14:paraId="0D34CE2E" w14:textId="77777777" w:rsidR="007C662F" w:rsidRPr="00D50130" w:rsidRDefault="007C662F" w:rsidP="00811E72">
            <w:pPr>
              <w:spacing w:before="0" w:after="0"/>
              <w:jc w:val="right"/>
              <w:rPr>
                <w:rFonts w:cs="Arial"/>
                <w:color w:val="000000"/>
                <w:szCs w:val="24"/>
              </w:rPr>
            </w:pPr>
            <w:r w:rsidRPr="00D50130">
              <w:rPr>
                <w:rFonts w:cs="Arial"/>
                <w:color w:val="000000"/>
                <w:szCs w:val="24"/>
              </w:rPr>
              <w:t>22.22</w:t>
            </w:r>
          </w:p>
        </w:tc>
        <w:tc>
          <w:tcPr>
            <w:tcW w:w="1364" w:type="dxa"/>
            <w:noWrap/>
            <w:vAlign w:val="center"/>
            <w:hideMark/>
          </w:tcPr>
          <w:p w14:paraId="3DD66199" w14:textId="77777777" w:rsidR="007C662F" w:rsidRPr="00D50130" w:rsidRDefault="007C662F" w:rsidP="00811E72">
            <w:pPr>
              <w:spacing w:before="0" w:after="0"/>
              <w:jc w:val="right"/>
              <w:rPr>
                <w:rFonts w:cs="Arial"/>
                <w:color w:val="000000"/>
                <w:szCs w:val="24"/>
              </w:rPr>
            </w:pPr>
            <w:r w:rsidRPr="00D50130">
              <w:rPr>
                <w:rFonts w:cs="Arial"/>
                <w:color w:val="000000"/>
                <w:szCs w:val="24"/>
              </w:rPr>
              <w:t>27.78</w:t>
            </w:r>
          </w:p>
        </w:tc>
        <w:tc>
          <w:tcPr>
            <w:tcW w:w="1510" w:type="dxa"/>
            <w:noWrap/>
            <w:vAlign w:val="center"/>
            <w:hideMark/>
          </w:tcPr>
          <w:p w14:paraId="646B0ED6" w14:textId="77777777" w:rsidR="007C662F" w:rsidRPr="00D50130" w:rsidRDefault="007C662F" w:rsidP="00811E72">
            <w:pPr>
              <w:spacing w:before="0" w:after="0"/>
              <w:jc w:val="right"/>
              <w:rPr>
                <w:rFonts w:cs="Arial"/>
                <w:color w:val="000000"/>
                <w:szCs w:val="24"/>
              </w:rPr>
            </w:pPr>
            <w:r w:rsidRPr="00D50130">
              <w:rPr>
                <w:rFonts w:cs="Arial"/>
                <w:color w:val="000000"/>
                <w:szCs w:val="24"/>
              </w:rPr>
              <w:t>27.78</w:t>
            </w:r>
          </w:p>
        </w:tc>
        <w:tc>
          <w:tcPr>
            <w:tcW w:w="1110" w:type="dxa"/>
            <w:noWrap/>
            <w:vAlign w:val="center"/>
            <w:hideMark/>
          </w:tcPr>
          <w:p w14:paraId="7A2502ED" w14:textId="77777777" w:rsidR="007C662F" w:rsidRPr="00D50130" w:rsidRDefault="007C662F" w:rsidP="00811E72">
            <w:pPr>
              <w:spacing w:before="0" w:after="0"/>
              <w:jc w:val="right"/>
              <w:rPr>
                <w:rFonts w:cs="Arial"/>
                <w:color w:val="000000"/>
                <w:szCs w:val="24"/>
              </w:rPr>
            </w:pPr>
            <w:r w:rsidRPr="00D50130">
              <w:rPr>
                <w:rFonts w:cs="Arial"/>
                <w:color w:val="000000"/>
                <w:szCs w:val="24"/>
              </w:rPr>
              <w:t>44.44</w:t>
            </w:r>
          </w:p>
        </w:tc>
        <w:tc>
          <w:tcPr>
            <w:tcW w:w="1695" w:type="dxa"/>
            <w:noWrap/>
            <w:vAlign w:val="center"/>
            <w:hideMark/>
          </w:tcPr>
          <w:p w14:paraId="78EE4078" w14:textId="77777777" w:rsidR="007C662F" w:rsidRPr="00D50130" w:rsidRDefault="007C662F" w:rsidP="00811E72">
            <w:pPr>
              <w:spacing w:before="0" w:after="0"/>
              <w:jc w:val="right"/>
              <w:rPr>
                <w:rFonts w:cs="Arial"/>
                <w:color w:val="000000"/>
                <w:szCs w:val="24"/>
              </w:rPr>
            </w:pPr>
            <w:r w:rsidRPr="00D50130">
              <w:rPr>
                <w:rFonts w:cs="Arial"/>
                <w:color w:val="000000"/>
                <w:szCs w:val="24"/>
              </w:rPr>
              <w:t>72.22</w:t>
            </w:r>
          </w:p>
        </w:tc>
      </w:tr>
      <w:tr w:rsidR="007C662F" w:rsidRPr="00D50130" w14:paraId="16754EFD" w14:textId="77777777" w:rsidTr="00811E72">
        <w:trPr>
          <w:cantSplit/>
          <w:trHeight w:val="320"/>
        </w:trPr>
        <w:tc>
          <w:tcPr>
            <w:tcW w:w="1667" w:type="dxa"/>
            <w:noWrap/>
            <w:vAlign w:val="center"/>
            <w:hideMark/>
          </w:tcPr>
          <w:p w14:paraId="274F4F3D" w14:textId="77777777" w:rsidR="007C662F" w:rsidRPr="00D50130" w:rsidRDefault="007C662F" w:rsidP="007C662F">
            <w:pPr>
              <w:spacing w:before="0" w:after="0"/>
              <w:rPr>
                <w:rFonts w:cs="Arial"/>
                <w:color w:val="000000"/>
                <w:szCs w:val="24"/>
              </w:rPr>
            </w:pPr>
            <w:r w:rsidRPr="00D50130">
              <w:rPr>
                <w:rFonts w:cs="Arial"/>
                <w:color w:val="000000"/>
                <w:szCs w:val="24"/>
              </w:rPr>
              <w:t>Trinity</w:t>
            </w:r>
          </w:p>
        </w:tc>
        <w:tc>
          <w:tcPr>
            <w:tcW w:w="1364" w:type="dxa"/>
            <w:noWrap/>
            <w:vAlign w:val="center"/>
            <w:hideMark/>
          </w:tcPr>
          <w:p w14:paraId="289F90DB"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0C84F628"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3E412C7"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3FB1499D"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110" w:type="dxa"/>
            <w:noWrap/>
            <w:vAlign w:val="center"/>
            <w:hideMark/>
          </w:tcPr>
          <w:p w14:paraId="0F61E667"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c>
          <w:tcPr>
            <w:tcW w:w="1695" w:type="dxa"/>
            <w:noWrap/>
            <w:vAlign w:val="center"/>
            <w:hideMark/>
          </w:tcPr>
          <w:p w14:paraId="39D0B324" w14:textId="77777777" w:rsidR="007C662F" w:rsidRPr="00D50130" w:rsidRDefault="007C662F" w:rsidP="00811E72">
            <w:pPr>
              <w:spacing w:before="0" w:after="0"/>
              <w:jc w:val="right"/>
              <w:rPr>
                <w:rFonts w:cs="Arial"/>
                <w:color w:val="000000"/>
                <w:szCs w:val="24"/>
              </w:rPr>
            </w:pPr>
            <w:r w:rsidRPr="00D50130">
              <w:rPr>
                <w:rFonts w:cs="Arial"/>
                <w:color w:val="000000"/>
                <w:szCs w:val="24"/>
              </w:rPr>
              <w:t>*</w:t>
            </w:r>
          </w:p>
        </w:tc>
      </w:tr>
      <w:tr w:rsidR="007C662F" w:rsidRPr="00D50130" w14:paraId="5278F26B" w14:textId="77777777" w:rsidTr="00811E72">
        <w:trPr>
          <w:cantSplit/>
          <w:trHeight w:val="320"/>
        </w:trPr>
        <w:tc>
          <w:tcPr>
            <w:tcW w:w="1667" w:type="dxa"/>
            <w:noWrap/>
            <w:vAlign w:val="center"/>
            <w:hideMark/>
          </w:tcPr>
          <w:p w14:paraId="2D63EA65" w14:textId="77777777" w:rsidR="007C662F" w:rsidRPr="00D50130" w:rsidRDefault="007C662F" w:rsidP="007C662F">
            <w:pPr>
              <w:spacing w:before="0" w:after="0"/>
              <w:rPr>
                <w:rFonts w:cs="Arial"/>
                <w:color w:val="000000"/>
                <w:szCs w:val="24"/>
              </w:rPr>
            </w:pPr>
            <w:r w:rsidRPr="00D50130">
              <w:rPr>
                <w:rFonts w:cs="Arial"/>
                <w:color w:val="000000"/>
                <w:szCs w:val="24"/>
              </w:rPr>
              <w:t>Tulare</w:t>
            </w:r>
          </w:p>
        </w:tc>
        <w:tc>
          <w:tcPr>
            <w:tcW w:w="1364" w:type="dxa"/>
            <w:noWrap/>
            <w:vAlign w:val="center"/>
            <w:hideMark/>
          </w:tcPr>
          <w:p w14:paraId="6D23FE27" w14:textId="77777777" w:rsidR="007C662F" w:rsidRPr="00D50130" w:rsidRDefault="007C662F" w:rsidP="00811E72">
            <w:pPr>
              <w:spacing w:before="0" w:after="0"/>
              <w:jc w:val="right"/>
              <w:rPr>
                <w:rFonts w:cs="Arial"/>
                <w:color w:val="000000"/>
                <w:szCs w:val="24"/>
              </w:rPr>
            </w:pPr>
            <w:r w:rsidRPr="00D50130">
              <w:rPr>
                <w:rFonts w:cs="Arial"/>
                <w:color w:val="000000"/>
                <w:szCs w:val="24"/>
              </w:rPr>
              <w:t>4.23</w:t>
            </w:r>
          </w:p>
        </w:tc>
        <w:tc>
          <w:tcPr>
            <w:tcW w:w="1323" w:type="dxa"/>
            <w:noWrap/>
            <w:vAlign w:val="center"/>
            <w:hideMark/>
          </w:tcPr>
          <w:p w14:paraId="18DA19BA" w14:textId="77777777" w:rsidR="007C662F" w:rsidRPr="00D50130" w:rsidRDefault="007C662F" w:rsidP="00811E72">
            <w:pPr>
              <w:spacing w:before="0" w:after="0"/>
              <w:jc w:val="right"/>
              <w:rPr>
                <w:rFonts w:cs="Arial"/>
                <w:color w:val="000000"/>
                <w:szCs w:val="24"/>
              </w:rPr>
            </w:pPr>
            <w:r w:rsidRPr="00D50130">
              <w:rPr>
                <w:rFonts w:cs="Arial"/>
                <w:color w:val="000000"/>
                <w:szCs w:val="24"/>
              </w:rPr>
              <w:t>18.78</w:t>
            </w:r>
          </w:p>
        </w:tc>
        <w:tc>
          <w:tcPr>
            <w:tcW w:w="1364" w:type="dxa"/>
            <w:noWrap/>
            <w:vAlign w:val="center"/>
            <w:hideMark/>
          </w:tcPr>
          <w:p w14:paraId="0219BC48" w14:textId="77777777" w:rsidR="007C662F" w:rsidRPr="00D50130" w:rsidRDefault="007C662F" w:rsidP="00811E72">
            <w:pPr>
              <w:spacing w:before="0" w:after="0"/>
              <w:jc w:val="right"/>
              <w:rPr>
                <w:rFonts w:cs="Arial"/>
                <w:color w:val="000000"/>
                <w:szCs w:val="24"/>
              </w:rPr>
            </w:pPr>
            <w:r w:rsidRPr="00D50130">
              <w:rPr>
                <w:rFonts w:cs="Arial"/>
                <w:color w:val="000000"/>
                <w:szCs w:val="24"/>
              </w:rPr>
              <w:t>23.01</w:t>
            </w:r>
          </w:p>
        </w:tc>
        <w:tc>
          <w:tcPr>
            <w:tcW w:w="1510" w:type="dxa"/>
            <w:noWrap/>
            <w:vAlign w:val="center"/>
            <w:hideMark/>
          </w:tcPr>
          <w:p w14:paraId="3058C31D" w14:textId="77777777" w:rsidR="007C662F" w:rsidRPr="00D50130" w:rsidRDefault="007C662F" w:rsidP="00811E72">
            <w:pPr>
              <w:spacing w:before="0" w:after="0"/>
              <w:jc w:val="right"/>
              <w:rPr>
                <w:rFonts w:cs="Arial"/>
                <w:color w:val="000000"/>
                <w:szCs w:val="24"/>
              </w:rPr>
            </w:pPr>
            <w:r w:rsidRPr="00D50130">
              <w:rPr>
                <w:rFonts w:cs="Arial"/>
                <w:color w:val="000000"/>
                <w:szCs w:val="24"/>
              </w:rPr>
              <w:t>27.23</w:t>
            </w:r>
          </w:p>
        </w:tc>
        <w:tc>
          <w:tcPr>
            <w:tcW w:w="1110" w:type="dxa"/>
            <w:noWrap/>
            <w:vAlign w:val="center"/>
            <w:hideMark/>
          </w:tcPr>
          <w:p w14:paraId="584208C7" w14:textId="77777777" w:rsidR="007C662F" w:rsidRPr="00D50130" w:rsidRDefault="007C662F" w:rsidP="00811E72">
            <w:pPr>
              <w:spacing w:before="0" w:after="0"/>
              <w:jc w:val="right"/>
              <w:rPr>
                <w:rFonts w:cs="Arial"/>
                <w:color w:val="000000"/>
                <w:szCs w:val="24"/>
              </w:rPr>
            </w:pPr>
            <w:r w:rsidRPr="00D50130">
              <w:rPr>
                <w:rFonts w:cs="Arial"/>
                <w:color w:val="000000"/>
                <w:szCs w:val="24"/>
              </w:rPr>
              <w:t>49.77</w:t>
            </w:r>
          </w:p>
        </w:tc>
        <w:tc>
          <w:tcPr>
            <w:tcW w:w="1695" w:type="dxa"/>
            <w:noWrap/>
            <w:vAlign w:val="center"/>
            <w:hideMark/>
          </w:tcPr>
          <w:p w14:paraId="78579195" w14:textId="77777777" w:rsidR="007C662F" w:rsidRPr="00D50130" w:rsidRDefault="007C662F" w:rsidP="00811E72">
            <w:pPr>
              <w:spacing w:before="0" w:after="0"/>
              <w:jc w:val="right"/>
              <w:rPr>
                <w:rFonts w:cs="Arial"/>
                <w:color w:val="000000"/>
                <w:szCs w:val="24"/>
              </w:rPr>
            </w:pPr>
            <w:r w:rsidRPr="00D50130">
              <w:rPr>
                <w:rFonts w:cs="Arial"/>
                <w:color w:val="000000"/>
                <w:szCs w:val="24"/>
              </w:rPr>
              <w:t>77</w:t>
            </w:r>
          </w:p>
        </w:tc>
      </w:tr>
      <w:tr w:rsidR="007C662F" w:rsidRPr="00D50130" w14:paraId="6B6A1C1E" w14:textId="77777777" w:rsidTr="00811E72">
        <w:trPr>
          <w:cantSplit/>
          <w:trHeight w:val="320"/>
        </w:trPr>
        <w:tc>
          <w:tcPr>
            <w:tcW w:w="1667" w:type="dxa"/>
            <w:noWrap/>
            <w:vAlign w:val="center"/>
            <w:hideMark/>
          </w:tcPr>
          <w:p w14:paraId="04F8E54A" w14:textId="77777777" w:rsidR="007C662F" w:rsidRPr="00D50130" w:rsidRDefault="007C662F" w:rsidP="007C662F">
            <w:pPr>
              <w:spacing w:before="0" w:after="0"/>
              <w:rPr>
                <w:rFonts w:cs="Arial"/>
                <w:color w:val="000000"/>
                <w:szCs w:val="24"/>
              </w:rPr>
            </w:pPr>
            <w:r w:rsidRPr="00D50130">
              <w:rPr>
                <w:rFonts w:cs="Arial"/>
                <w:color w:val="000000"/>
                <w:szCs w:val="24"/>
              </w:rPr>
              <w:t>Tuolumne</w:t>
            </w:r>
          </w:p>
        </w:tc>
        <w:tc>
          <w:tcPr>
            <w:tcW w:w="1364" w:type="dxa"/>
            <w:noWrap/>
            <w:vAlign w:val="center"/>
            <w:hideMark/>
          </w:tcPr>
          <w:p w14:paraId="5B81095E" w14:textId="77777777" w:rsidR="007C662F" w:rsidRPr="00D50130" w:rsidRDefault="007C662F" w:rsidP="00811E72">
            <w:pPr>
              <w:spacing w:before="0" w:after="0"/>
              <w:jc w:val="right"/>
              <w:rPr>
                <w:rFonts w:cs="Arial"/>
                <w:color w:val="000000"/>
                <w:szCs w:val="24"/>
              </w:rPr>
            </w:pPr>
            <w:r w:rsidRPr="00D50130">
              <w:rPr>
                <w:rFonts w:cs="Arial"/>
                <w:color w:val="000000"/>
                <w:szCs w:val="24"/>
              </w:rPr>
              <w:t>15.38</w:t>
            </w:r>
          </w:p>
        </w:tc>
        <w:tc>
          <w:tcPr>
            <w:tcW w:w="1323" w:type="dxa"/>
            <w:noWrap/>
            <w:vAlign w:val="center"/>
            <w:hideMark/>
          </w:tcPr>
          <w:p w14:paraId="005151EA" w14:textId="77777777" w:rsidR="007C662F" w:rsidRPr="00D50130" w:rsidRDefault="007C662F" w:rsidP="00811E72">
            <w:pPr>
              <w:spacing w:before="0" w:after="0"/>
              <w:jc w:val="right"/>
              <w:rPr>
                <w:rFonts w:cs="Arial"/>
                <w:color w:val="000000"/>
                <w:szCs w:val="24"/>
              </w:rPr>
            </w:pPr>
            <w:r w:rsidRPr="00D50130">
              <w:rPr>
                <w:rFonts w:cs="Arial"/>
                <w:color w:val="000000"/>
                <w:szCs w:val="24"/>
              </w:rPr>
              <w:t>15.38</w:t>
            </w:r>
          </w:p>
        </w:tc>
        <w:tc>
          <w:tcPr>
            <w:tcW w:w="1364" w:type="dxa"/>
            <w:noWrap/>
            <w:vAlign w:val="center"/>
            <w:hideMark/>
          </w:tcPr>
          <w:p w14:paraId="4AC02DA9" w14:textId="77777777" w:rsidR="007C662F" w:rsidRPr="00D50130" w:rsidRDefault="007C662F" w:rsidP="00811E72">
            <w:pPr>
              <w:spacing w:before="0" w:after="0"/>
              <w:jc w:val="right"/>
              <w:rPr>
                <w:rFonts w:cs="Arial"/>
                <w:color w:val="000000"/>
                <w:szCs w:val="24"/>
              </w:rPr>
            </w:pPr>
            <w:r w:rsidRPr="00D50130">
              <w:rPr>
                <w:rFonts w:cs="Arial"/>
                <w:color w:val="000000"/>
                <w:szCs w:val="24"/>
              </w:rPr>
              <w:t>30.76</w:t>
            </w:r>
          </w:p>
        </w:tc>
        <w:tc>
          <w:tcPr>
            <w:tcW w:w="1510" w:type="dxa"/>
            <w:noWrap/>
            <w:vAlign w:val="center"/>
            <w:hideMark/>
          </w:tcPr>
          <w:p w14:paraId="49A49A51" w14:textId="77777777" w:rsidR="007C662F" w:rsidRPr="00D50130" w:rsidRDefault="007C662F" w:rsidP="00811E72">
            <w:pPr>
              <w:spacing w:before="0" w:after="0"/>
              <w:jc w:val="right"/>
              <w:rPr>
                <w:rFonts w:cs="Arial"/>
                <w:color w:val="000000"/>
                <w:szCs w:val="24"/>
              </w:rPr>
            </w:pPr>
            <w:r w:rsidRPr="00D50130">
              <w:rPr>
                <w:rFonts w:cs="Arial"/>
                <w:color w:val="000000"/>
                <w:szCs w:val="24"/>
              </w:rPr>
              <w:t>30.77</w:t>
            </w:r>
          </w:p>
        </w:tc>
        <w:tc>
          <w:tcPr>
            <w:tcW w:w="1110" w:type="dxa"/>
            <w:noWrap/>
            <w:vAlign w:val="center"/>
            <w:hideMark/>
          </w:tcPr>
          <w:p w14:paraId="4AC0E932" w14:textId="77777777" w:rsidR="007C662F" w:rsidRPr="00D50130" w:rsidRDefault="007C662F" w:rsidP="00811E72">
            <w:pPr>
              <w:spacing w:before="0" w:after="0"/>
              <w:jc w:val="right"/>
              <w:rPr>
                <w:rFonts w:cs="Arial"/>
                <w:color w:val="000000"/>
                <w:szCs w:val="24"/>
              </w:rPr>
            </w:pPr>
            <w:r w:rsidRPr="00D50130">
              <w:rPr>
                <w:rFonts w:cs="Arial"/>
                <w:color w:val="000000"/>
                <w:szCs w:val="24"/>
              </w:rPr>
              <w:t>38.46</w:t>
            </w:r>
          </w:p>
        </w:tc>
        <w:tc>
          <w:tcPr>
            <w:tcW w:w="1695" w:type="dxa"/>
            <w:noWrap/>
            <w:vAlign w:val="center"/>
            <w:hideMark/>
          </w:tcPr>
          <w:p w14:paraId="65BEFFD9" w14:textId="77777777" w:rsidR="007C662F" w:rsidRPr="00D50130" w:rsidRDefault="007C662F" w:rsidP="00811E72">
            <w:pPr>
              <w:spacing w:before="0" w:after="0"/>
              <w:jc w:val="right"/>
              <w:rPr>
                <w:rFonts w:cs="Arial"/>
                <w:color w:val="000000"/>
                <w:szCs w:val="24"/>
              </w:rPr>
            </w:pPr>
            <w:r w:rsidRPr="00D50130">
              <w:rPr>
                <w:rFonts w:cs="Arial"/>
                <w:color w:val="000000"/>
                <w:szCs w:val="24"/>
              </w:rPr>
              <w:t>69.23</w:t>
            </w:r>
          </w:p>
        </w:tc>
      </w:tr>
      <w:tr w:rsidR="007C662F" w:rsidRPr="00D50130" w14:paraId="69189088" w14:textId="77777777" w:rsidTr="00811E72">
        <w:trPr>
          <w:cantSplit/>
          <w:trHeight w:val="320"/>
        </w:trPr>
        <w:tc>
          <w:tcPr>
            <w:tcW w:w="1667" w:type="dxa"/>
            <w:noWrap/>
            <w:vAlign w:val="center"/>
            <w:hideMark/>
          </w:tcPr>
          <w:p w14:paraId="60C5A781" w14:textId="77777777" w:rsidR="007C662F" w:rsidRPr="00D50130" w:rsidRDefault="007C662F" w:rsidP="007C662F">
            <w:pPr>
              <w:spacing w:before="0" w:after="0"/>
              <w:rPr>
                <w:rFonts w:cs="Arial"/>
                <w:color w:val="000000"/>
                <w:szCs w:val="24"/>
              </w:rPr>
            </w:pPr>
            <w:r w:rsidRPr="00D50130">
              <w:rPr>
                <w:rFonts w:cs="Arial"/>
                <w:color w:val="000000"/>
                <w:szCs w:val="24"/>
              </w:rPr>
              <w:t>Ventura</w:t>
            </w:r>
          </w:p>
        </w:tc>
        <w:tc>
          <w:tcPr>
            <w:tcW w:w="1364" w:type="dxa"/>
            <w:noWrap/>
            <w:vAlign w:val="center"/>
            <w:hideMark/>
          </w:tcPr>
          <w:p w14:paraId="19B7DC67" w14:textId="77777777" w:rsidR="007C662F" w:rsidRPr="00D50130" w:rsidRDefault="007C662F" w:rsidP="00811E72">
            <w:pPr>
              <w:spacing w:before="0" w:after="0"/>
              <w:jc w:val="right"/>
              <w:rPr>
                <w:rFonts w:cs="Arial"/>
                <w:color w:val="000000"/>
                <w:szCs w:val="24"/>
              </w:rPr>
            </w:pPr>
            <w:r w:rsidRPr="00D50130">
              <w:rPr>
                <w:rFonts w:cs="Arial"/>
                <w:color w:val="000000"/>
                <w:szCs w:val="24"/>
              </w:rPr>
              <w:t>7.04</w:t>
            </w:r>
          </w:p>
        </w:tc>
        <w:tc>
          <w:tcPr>
            <w:tcW w:w="1323" w:type="dxa"/>
            <w:noWrap/>
            <w:vAlign w:val="center"/>
            <w:hideMark/>
          </w:tcPr>
          <w:p w14:paraId="3D8F1B68" w14:textId="77777777" w:rsidR="007C662F" w:rsidRPr="00D50130" w:rsidRDefault="007C662F" w:rsidP="00811E72">
            <w:pPr>
              <w:spacing w:before="0" w:after="0"/>
              <w:jc w:val="right"/>
              <w:rPr>
                <w:rFonts w:cs="Arial"/>
                <w:color w:val="000000"/>
                <w:szCs w:val="24"/>
              </w:rPr>
            </w:pPr>
            <w:r w:rsidRPr="00D50130">
              <w:rPr>
                <w:rFonts w:cs="Arial"/>
                <w:color w:val="000000"/>
                <w:szCs w:val="24"/>
              </w:rPr>
              <w:t>21.13</w:t>
            </w:r>
          </w:p>
        </w:tc>
        <w:tc>
          <w:tcPr>
            <w:tcW w:w="1364" w:type="dxa"/>
            <w:noWrap/>
            <w:vAlign w:val="center"/>
            <w:hideMark/>
          </w:tcPr>
          <w:p w14:paraId="361B4344" w14:textId="77777777" w:rsidR="007C662F" w:rsidRPr="00D50130" w:rsidRDefault="007C662F" w:rsidP="00811E72">
            <w:pPr>
              <w:spacing w:before="0" w:after="0"/>
              <w:jc w:val="right"/>
              <w:rPr>
                <w:rFonts w:cs="Arial"/>
                <w:color w:val="000000"/>
                <w:szCs w:val="24"/>
              </w:rPr>
            </w:pPr>
            <w:r w:rsidRPr="00D50130">
              <w:rPr>
                <w:rFonts w:cs="Arial"/>
                <w:color w:val="000000"/>
                <w:szCs w:val="24"/>
              </w:rPr>
              <w:t>28.17</w:t>
            </w:r>
          </w:p>
        </w:tc>
        <w:tc>
          <w:tcPr>
            <w:tcW w:w="1510" w:type="dxa"/>
            <w:noWrap/>
            <w:vAlign w:val="center"/>
            <w:hideMark/>
          </w:tcPr>
          <w:p w14:paraId="4EF0636A" w14:textId="77777777" w:rsidR="007C662F" w:rsidRPr="00D50130" w:rsidRDefault="007C662F" w:rsidP="00811E72">
            <w:pPr>
              <w:spacing w:before="0" w:after="0"/>
              <w:jc w:val="right"/>
              <w:rPr>
                <w:rFonts w:cs="Arial"/>
                <w:color w:val="000000"/>
                <w:szCs w:val="24"/>
              </w:rPr>
            </w:pPr>
            <w:r w:rsidRPr="00D50130">
              <w:rPr>
                <w:rFonts w:cs="Arial"/>
                <w:color w:val="000000"/>
                <w:szCs w:val="24"/>
              </w:rPr>
              <w:t>23.94</w:t>
            </w:r>
          </w:p>
        </w:tc>
        <w:tc>
          <w:tcPr>
            <w:tcW w:w="1110" w:type="dxa"/>
            <w:noWrap/>
            <w:vAlign w:val="center"/>
            <w:hideMark/>
          </w:tcPr>
          <w:p w14:paraId="7722BFEF" w14:textId="77777777" w:rsidR="007C662F" w:rsidRPr="00D50130" w:rsidRDefault="007C662F" w:rsidP="00811E72">
            <w:pPr>
              <w:spacing w:before="0" w:after="0"/>
              <w:jc w:val="right"/>
              <w:rPr>
                <w:rFonts w:cs="Arial"/>
                <w:color w:val="000000"/>
                <w:szCs w:val="24"/>
              </w:rPr>
            </w:pPr>
            <w:r w:rsidRPr="00D50130">
              <w:rPr>
                <w:rFonts w:cs="Arial"/>
                <w:color w:val="000000"/>
                <w:szCs w:val="24"/>
              </w:rPr>
              <w:t>47.89</w:t>
            </w:r>
          </w:p>
        </w:tc>
        <w:tc>
          <w:tcPr>
            <w:tcW w:w="1695" w:type="dxa"/>
            <w:noWrap/>
            <w:vAlign w:val="center"/>
            <w:hideMark/>
          </w:tcPr>
          <w:p w14:paraId="0B2A1948" w14:textId="77777777" w:rsidR="007C662F" w:rsidRPr="00D50130" w:rsidRDefault="007C662F" w:rsidP="00811E72">
            <w:pPr>
              <w:spacing w:before="0" w:after="0"/>
              <w:jc w:val="right"/>
              <w:rPr>
                <w:rFonts w:cs="Arial"/>
                <w:color w:val="000000"/>
                <w:szCs w:val="24"/>
              </w:rPr>
            </w:pPr>
            <w:r w:rsidRPr="00D50130">
              <w:rPr>
                <w:rFonts w:cs="Arial"/>
                <w:color w:val="000000"/>
                <w:szCs w:val="24"/>
              </w:rPr>
              <w:t>71.83</w:t>
            </w:r>
          </w:p>
        </w:tc>
      </w:tr>
      <w:tr w:rsidR="007C662F" w:rsidRPr="00D50130" w14:paraId="7F67A43D" w14:textId="77777777" w:rsidTr="00811E72">
        <w:trPr>
          <w:cantSplit/>
          <w:trHeight w:val="320"/>
        </w:trPr>
        <w:tc>
          <w:tcPr>
            <w:tcW w:w="1667" w:type="dxa"/>
            <w:noWrap/>
            <w:vAlign w:val="center"/>
            <w:hideMark/>
          </w:tcPr>
          <w:p w14:paraId="6E6DA624" w14:textId="77777777" w:rsidR="007C662F" w:rsidRPr="00D50130" w:rsidRDefault="007C662F" w:rsidP="007C662F">
            <w:pPr>
              <w:spacing w:before="0" w:after="0"/>
              <w:rPr>
                <w:rFonts w:cs="Arial"/>
                <w:color w:val="000000"/>
                <w:szCs w:val="24"/>
              </w:rPr>
            </w:pPr>
            <w:r w:rsidRPr="00D50130">
              <w:rPr>
                <w:rFonts w:cs="Arial"/>
                <w:color w:val="000000"/>
                <w:szCs w:val="24"/>
              </w:rPr>
              <w:t>Yolo</w:t>
            </w:r>
          </w:p>
        </w:tc>
        <w:tc>
          <w:tcPr>
            <w:tcW w:w="1364" w:type="dxa"/>
            <w:noWrap/>
            <w:vAlign w:val="center"/>
            <w:hideMark/>
          </w:tcPr>
          <w:p w14:paraId="7F8BB321" w14:textId="77777777" w:rsidR="007C662F" w:rsidRPr="00D50130" w:rsidRDefault="007C662F" w:rsidP="00811E72">
            <w:pPr>
              <w:spacing w:before="0" w:after="0"/>
              <w:jc w:val="right"/>
              <w:rPr>
                <w:rFonts w:cs="Arial"/>
                <w:color w:val="000000"/>
                <w:szCs w:val="24"/>
              </w:rPr>
            </w:pPr>
            <w:r w:rsidRPr="00D50130">
              <w:rPr>
                <w:rFonts w:cs="Arial"/>
                <w:color w:val="000000"/>
                <w:szCs w:val="24"/>
              </w:rPr>
              <w:t>5.88</w:t>
            </w:r>
          </w:p>
        </w:tc>
        <w:tc>
          <w:tcPr>
            <w:tcW w:w="1323" w:type="dxa"/>
            <w:noWrap/>
            <w:vAlign w:val="center"/>
            <w:hideMark/>
          </w:tcPr>
          <w:p w14:paraId="2D63E32A" w14:textId="77777777" w:rsidR="007C662F" w:rsidRPr="00D50130" w:rsidRDefault="007C662F" w:rsidP="00811E72">
            <w:pPr>
              <w:spacing w:before="0" w:after="0"/>
              <w:jc w:val="right"/>
              <w:rPr>
                <w:rFonts w:cs="Arial"/>
                <w:color w:val="000000"/>
                <w:szCs w:val="24"/>
              </w:rPr>
            </w:pPr>
            <w:r w:rsidRPr="00D50130">
              <w:rPr>
                <w:rFonts w:cs="Arial"/>
                <w:color w:val="000000"/>
                <w:szCs w:val="24"/>
              </w:rPr>
              <w:t>17.65</w:t>
            </w:r>
          </w:p>
        </w:tc>
        <w:tc>
          <w:tcPr>
            <w:tcW w:w="1364" w:type="dxa"/>
            <w:noWrap/>
            <w:vAlign w:val="center"/>
            <w:hideMark/>
          </w:tcPr>
          <w:p w14:paraId="6C0E8491" w14:textId="77777777" w:rsidR="007C662F" w:rsidRPr="00D50130" w:rsidRDefault="007C662F" w:rsidP="00811E72">
            <w:pPr>
              <w:spacing w:before="0" w:after="0"/>
              <w:jc w:val="right"/>
              <w:rPr>
                <w:rFonts w:cs="Arial"/>
                <w:color w:val="000000"/>
                <w:szCs w:val="24"/>
              </w:rPr>
            </w:pPr>
            <w:r w:rsidRPr="00D50130">
              <w:rPr>
                <w:rFonts w:cs="Arial"/>
                <w:color w:val="000000"/>
                <w:szCs w:val="24"/>
              </w:rPr>
              <w:t>23.53</w:t>
            </w:r>
          </w:p>
        </w:tc>
        <w:tc>
          <w:tcPr>
            <w:tcW w:w="1510" w:type="dxa"/>
            <w:noWrap/>
            <w:vAlign w:val="center"/>
            <w:hideMark/>
          </w:tcPr>
          <w:p w14:paraId="0400A55E" w14:textId="77777777" w:rsidR="007C662F" w:rsidRPr="00D50130" w:rsidRDefault="007C662F" w:rsidP="00811E72">
            <w:pPr>
              <w:spacing w:before="0" w:after="0"/>
              <w:jc w:val="right"/>
              <w:rPr>
                <w:rFonts w:cs="Arial"/>
                <w:color w:val="000000"/>
                <w:szCs w:val="24"/>
              </w:rPr>
            </w:pPr>
            <w:r w:rsidRPr="00D50130">
              <w:rPr>
                <w:rFonts w:cs="Arial"/>
                <w:color w:val="000000"/>
                <w:szCs w:val="24"/>
              </w:rPr>
              <w:t>23.53</w:t>
            </w:r>
          </w:p>
        </w:tc>
        <w:tc>
          <w:tcPr>
            <w:tcW w:w="1110" w:type="dxa"/>
            <w:noWrap/>
            <w:vAlign w:val="center"/>
            <w:hideMark/>
          </w:tcPr>
          <w:p w14:paraId="27D4AFD6" w14:textId="77777777" w:rsidR="007C662F" w:rsidRPr="00D50130" w:rsidRDefault="007C662F" w:rsidP="00811E72">
            <w:pPr>
              <w:spacing w:before="0" w:after="0"/>
              <w:jc w:val="right"/>
              <w:rPr>
                <w:rFonts w:cs="Arial"/>
                <w:color w:val="000000"/>
                <w:szCs w:val="24"/>
              </w:rPr>
            </w:pPr>
            <w:r w:rsidRPr="00D50130">
              <w:rPr>
                <w:rFonts w:cs="Arial"/>
                <w:color w:val="000000"/>
                <w:szCs w:val="24"/>
              </w:rPr>
              <w:t>52.94</w:t>
            </w:r>
          </w:p>
        </w:tc>
        <w:tc>
          <w:tcPr>
            <w:tcW w:w="1695" w:type="dxa"/>
            <w:noWrap/>
            <w:vAlign w:val="center"/>
            <w:hideMark/>
          </w:tcPr>
          <w:p w14:paraId="256A706C" w14:textId="77777777" w:rsidR="007C662F" w:rsidRPr="00D50130" w:rsidRDefault="007C662F" w:rsidP="00811E72">
            <w:pPr>
              <w:spacing w:before="0" w:after="0"/>
              <w:jc w:val="right"/>
              <w:rPr>
                <w:rFonts w:cs="Arial"/>
                <w:color w:val="000000"/>
                <w:szCs w:val="24"/>
              </w:rPr>
            </w:pPr>
            <w:r w:rsidRPr="00D50130">
              <w:rPr>
                <w:rFonts w:cs="Arial"/>
                <w:color w:val="000000"/>
                <w:szCs w:val="24"/>
              </w:rPr>
              <w:t>76.47</w:t>
            </w:r>
          </w:p>
        </w:tc>
      </w:tr>
      <w:tr w:rsidR="007C662F" w:rsidRPr="00D50130" w14:paraId="422A8573" w14:textId="77777777" w:rsidTr="00811E72">
        <w:trPr>
          <w:cantSplit/>
          <w:trHeight w:val="320"/>
        </w:trPr>
        <w:tc>
          <w:tcPr>
            <w:tcW w:w="1667" w:type="dxa"/>
            <w:noWrap/>
            <w:vAlign w:val="center"/>
            <w:hideMark/>
          </w:tcPr>
          <w:p w14:paraId="4614C387" w14:textId="77777777" w:rsidR="007C662F" w:rsidRPr="00D50130" w:rsidRDefault="007C662F" w:rsidP="007C662F">
            <w:pPr>
              <w:spacing w:before="0" w:after="0"/>
              <w:rPr>
                <w:rFonts w:cs="Arial"/>
                <w:color w:val="000000"/>
                <w:szCs w:val="24"/>
              </w:rPr>
            </w:pPr>
            <w:r w:rsidRPr="00D50130">
              <w:rPr>
                <w:rFonts w:cs="Arial"/>
                <w:color w:val="000000"/>
                <w:szCs w:val="24"/>
              </w:rPr>
              <w:t>Yuba</w:t>
            </w:r>
          </w:p>
        </w:tc>
        <w:tc>
          <w:tcPr>
            <w:tcW w:w="1364" w:type="dxa"/>
            <w:noWrap/>
            <w:vAlign w:val="center"/>
            <w:hideMark/>
          </w:tcPr>
          <w:p w14:paraId="259DE630" w14:textId="77777777" w:rsidR="007C662F" w:rsidRPr="00D50130" w:rsidRDefault="007C662F" w:rsidP="00811E72">
            <w:pPr>
              <w:spacing w:before="0" w:after="0"/>
              <w:jc w:val="right"/>
              <w:rPr>
                <w:rFonts w:cs="Arial"/>
                <w:color w:val="000000"/>
                <w:szCs w:val="24"/>
              </w:rPr>
            </w:pPr>
            <w:r w:rsidRPr="00D50130">
              <w:rPr>
                <w:rFonts w:cs="Arial"/>
                <w:color w:val="000000"/>
                <w:szCs w:val="24"/>
              </w:rPr>
              <w:t>17.78</w:t>
            </w:r>
          </w:p>
        </w:tc>
        <w:tc>
          <w:tcPr>
            <w:tcW w:w="1323" w:type="dxa"/>
            <w:noWrap/>
            <w:vAlign w:val="center"/>
            <w:hideMark/>
          </w:tcPr>
          <w:p w14:paraId="3594989A" w14:textId="77777777" w:rsidR="007C662F" w:rsidRPr="00D50130" w:rsidRDefault="007C662F" w:rsidP="00811E72">
            <w:pPr>
              <w:spacing w:before="0" w:after="0"/>
              <w:jc w:val="right"/>
              <w:rPr>
                <w:rFonts w:cs="Arial"/>
                <w:color w:val="000000"/>
                <w:szCs w:val="24"/>
              </w:rPr>
            </w:pPr>
            <w:r w:rsidRPr="00D50130">
              <w:rPr>
                <w:rFonts w:cs="Arial"/>
                <w:color w:val="000000"/>
                <w:szCs w:val="24"/>
              </w:rPr>
              <w:t>20</w:t>
            </w:r>
          </w:p>
        </w:tc>
        <w:tc>
          <w:tcPr>
            <w:tcW w:w="1364" w:type="dxa"/>
            <w:noWrap/>
            <w:vAlign w:val="center"/>
            <w:hideMark/>
          </w:tcPr>
          <w:p w14:paraId="20AF2BA2" w14:textId="77777777" w:rsidR="007C662F" w:rsidRPr="00D50130" w:rsidRDefault="007C662F" w:rsidP="00811E72">
            <w:pPr>
              <w:spacing w:before="0" w:after="0"/>
              <w:jc w:val="right"/>
              <w:rPr>
                <w:rFonts w:cs="Arial"/>
                <w:color w:val="000000"/>
                <w:szCs w:val="24"/>
              </w:rPr>
            </w:pPr>
            <w:r w:rsidRPr="00D50130">
              <w:rPr>
                <w:rFonts w:cs="Arial"/>
                <w:color w:val="000000"/>
                <w:szCs w:val="24"/>
              </w:rPr>
              <w:t>37.78</w:t>
            </w:r>
          </w:p>
        </w:tc>
        <w:tc>
          <w:tcPr>
            <w:tcW w:w="1510" w:type="dxa"/>
            <w:noWrap/>
            <w:vAlign w:val="center"/>
            <w:hideMark/>
          </w:tcPr>
          <w:p w14:paraId="7B29979A" w14:textId="77777777" w:rsidR="007C662F" w:rsidRPr="00D50130" w:rsidRDefault="007C662F" w:rsidP="00811E72">
            <w:pPr>
              <w:spacing w:before="0" w:after="0"/>
              <w:jc w:val="right"/>
              <w:rPr>
                <w:rFonts w:cs="Arial"/>
                <w:color w:val="000000"/>
                <w:szCs w:val="24"/>
              </w:rPr>
            </w:pPr>
            <w:r w:rsidRPr="00D50130">
              <w:rPr>
                <w:rFonts w:cs="Arial"/>
                <w:color w:val="000000"/>
                <w:szCs w:val="24"/>
              </w:rPr>
              <w:t>17.78</w:t>
            </w:r>
          </w:p>
        </w:tc>
        <w:tc>
          <w:tcPr>
            <w:tcW w:w="1110" w:type="dxa"/>
            <w:noWrap/>
            <w:vAlign w:val="center"/>
            <w:hideMark/>
          </w:tcPr>
          <w:p w14:paraId="05A9E02A" w14:textId="77777777" w:rsidR="007C662F" w:rsidRPr="00D50130" w:rsidRDefault="007C662F" w:rsidP="00811E72">
            <w:pPr>
              <w:spacing w:before="0" w:after="0"/>
              <w:jc w:val="right"/>
              <w:rPr>
                <w:rFonts w:cs="Arial"/>
                <w:color w:val="000000"/>
                <w:szCs w:val="24"/>
              </w:rPr>
            </w:pPr>
            <w:r w:rsidRPr="00D50130">
              <w:rPr>
                <w:rFonts w:cs="Arial"/>
                <w:color w:val="000000"/>
                <w:szCs w:val="24"/>
              </w:rPr>
              <w:t>44.44</w:t>
            </w:r>
          </w:p>
        </w:tc>
        <w:tc>
          <w:tcPr>
            <w:tcW w:w="1695" w:type="dxa"/>
            <w:noWrap/>
            <w:vAlign w:val="center"/>
            <w:hideMark/>
          </w:tcPr>
          <w:p w14:paraId="6109706A" w14:textId="77777777" w:rsidR="007C662F" w:rsidRPr="00D50130" w:rsidRDefault="007C662F" w:rsidP="00811E72">
            <w:pPr>
              <w:spacing w:before="0" w:after="0"/>
              <w:jc w:val="right"/>
              <w:rPr>
                <w:rFonts w:cs="Arial"/>
                <w:color w:val="000000"/>
                <w:szCs w:val="24"/>
              </w:rPr>
            </w:pPr>
            <w:r w:rsidRPr="00D50130">
              <w:rPr>
                <w:rFonts w:cs="Arial"/>
                <w:color w:val="000000"/>
                <w:szCs w:val="24"/>
              </w:rPr>
              <w:t>62.22</w:t>
            </w:r>
          </w:p>
        </w:tc>
      </w:tr>
      <w:tr w:rsidR="007C662F" w:rsidRPr="00D50130" w14:paraId="0CD361D3" w14:textId="77777777" w:rsidTr="00811E72">
        <w:trPr>
          <w:cantSplit/>
          <w:trHeight w:val="320"/>
        </w:trPr>
        <w:tc>
          <w:tcPr>
            <w:tcW w:w="1667" w:type="dxa"/>
            <w:noWrap/>
            <w:vAlign w:val="center"/>
            <w:hideMark/>
          </w:tcPr>
          <w:p w14:paraId="744E58AD" w14:textId="77777777" w:rsidR="007C662F" w:rsidRPr="00D50130" w:rsidRDefault="007C662F" w:rsidP="007C662F">
            <w:pPr>
              <w:spacing w:before="0" w:after="0"/>
              <w:rPr>
                <w:rFonts w:cs="Arial"/>
                <w:b/>
                <w:bCs/>
                <w:color w:val="000000"/>
                <w:szCs w:val="24"/>
              </w:rPr>
            </w:pPr>
            <w:r w:rsidRPr="00D50130">
              <w:rPr>
                <w:rFonts w:cs="Arial"/>
                <w:b/>
                <w:bCs/>
                <w:color w:val="000000"/>
                <w:szCs w:val="24"/>
              </w:rPr>
              <w:t>Statewide Total</w:t>
            </w:r>
          </w:p>
        </w:tc>
        <w:tc>
          <w:tcPr>
            <w:tcW w:w="1364" w:type="dxa"/>
            <w:noWrap/>
            <w:vAlign w:val="center"/>
            <w:hideMark/>
          </w:tcPr>
          <w:p w14:paraId="7CACE51F" w14:textId="77777777" w:rsidR="007C662F" w:rsidRPr="00D50130" w:rsidRDefault="007C662F" w:rsidP="00811E72">
            <w:pPr>
              <w:spacing w:before="0" w:after="0"/>
              <w:jc w:val="right"/>
              <w:rPr>
                <w:rFonts w:cs="Arial"/>
                <w:b/>
                <w:bCs/>
                <w:color w:val="000000"/>
                <w:szCs w:val="24"/>
              </w:rPr>
            </w:pPr>
            <w:r w:rsidRPr="00D50130">
              <w:rPr>
                <w:rFonts w:cs="Arial"/>
                <w:b/>
                <w:bCs/>
                <w:color w:val="000000"/>
                <w:szCs w:val="24"/>
              </w:rPr>
              <w:t>6.23</w:t>
            </w:r>
          </w:p>
        </w:tc>
        <w:tc>
          <w:tcPr>
            <w:tcW w:w="1323" w:type="dxa"/>
            <w:noWrap/>
            <w:vAlign w:val="center"/>
            <w:hideMark/>
          </w:tcPr>
          <w:p w14:paraId="0FDED545" w14:textId="77777777" w:rsidR="007C662F" w:rsidRPr="00D50130" w:rsidRDefault="007C662F" w:rsidP="00811E72">
            <w:pPr>
              <w:spacing w:before="0" w:after="0"/>
              <w:jc w:val="right"/>
              <w:rPr>
                <w:rFonts w:cs="Arial"/>
                <w:b/>
                <w:bCs/>
                <w:color w:val="000000"/>
                <w:szCs w:val="24"/>
              </w:rPr>
            </w:pPr>
            <w:r w:rsidRPr="00D50130">
              <w:rPr>
                <w:rFonts w:cs="Arial"/>
                <w:b/>
                <w:bCs/>
                <w:color w:val="000000"/>
                <w:szCs w:val="24"/>
              </w:rPr>
              <w:t>16.23</w:t>
            </w:r>
          </w:p>
        </w:tc>
        <w:tc>
          <w:tcPr>
            <w:tcW w:w="1364" w:type="dxa"/>
            <w:noWrap/>
            <w:vAlign w:val="center"/>
            <w:hideMark/>
          </w:tcPr>
          <w:p w14:paraId="72A8670B" w14:textId="77777777" w:rsidR="007C662F" w:rsidRPr="00D50130" w:rsidRDefault="007C662F" w:rsidP="00811E72">
            <w:pPr>
              <w:spacing w:before="0" w:after="0"/>
              <w:jc w:val="right"/>
              <w:rPr>
                <w:rFonts w:cs="Arial"/>
                <w:b/>
                <w:bCs/>
                <w:color w:val="000000"/>
                <w:szCs w:val="24"/>
              </w:rPr>
            </w:pPr>
            <w:r w:rsidRPr="00D50130">
              <w:rPr>
                <w:rFonts w:cs="Arial"/>
                <w:b/>
                <w:bCs/>
                <w:color w:val="000000"/>
                <w:szCs w:val="24"/>
              </w:rPr>
              <w:t>22.46</w:t>
            </w:r>
          </w:p>
        </w:tc>
        <w:tc>
          <w:tcPr>
            <w:tcW w:w="1510" w:type="dxa"/>
            <w:noWrap/>
            <w:vAlign w:val="center"/>
            <w:hideMark/>
          </w:tcPr>
          <w:p w14:paraId="41860CED" w14:textId="77777777" w:rsidR="007C662F" w:rsidRPr="00D50130" w:rsidRDefault="007C662F" w:rsidP="00811E72">
            <w:pPr>
              <w:spacing w:before="0" w:after="0"/>
              <w:jc w:val="right"/>
              <w:rPr>
                <w:rFonts w:cs="Arial"/>
                <w:b/>
                <w:bCs/>
                <w:color w:val="000000"/>
                <w:szCs w:val="24"/>
              </w:rPr>
            </w:pPr>
            <w:r w:rsidRPr="00D50130">
              <w:rPr>
                <w:rFonts w:cs="Arial"/>
                <w:b/>
                <w:bCs/>
                <w:color w:val="000000"/>
                <w:szCs w:val="24"/>
              </w:rPr>
              <w:t>22.55</w:t>
            </w:r>
          </w:p>
        </w:tc>
        <w:tc>
          <w:tcPr>
            <w:tcW w:w="1110" w:type="dxa"/>
            <w:noWrap/>
            <w:vAlign w:val="center"/>
            <w:hideMark/>
          </w:tcPr>
          <w:p w14:paraId="4EAACAB8" w14:textId="77777777" w:rsidR="007C662F" w:rsidRPr="00D50130" w:rsidRDefault="007C662F" w:rsidP="00811E72">
            <w:pPr>
              <w:spacing w:before="0" w:after="0"/>
              <w:jc w:val="right"/>
              <w:rPr>
                <w:rFonts w:cs="Arial"/>
                <w:b/>
                <w:bCs/>
                <w:color w:val="000000"/>
                <w:szCs w:val="24"/>
              </w:rPr>
            </w:pPr>
            <w:r w:rsidRPr="00D50130">
              <w:rPr>
                <w:rFonts w:cs="Arial"/>
                <w:b/>
                <w:bCs/>
                <w:color w:val="000000"/>
                <w:szCs w:val="24"/>
              </w:rPr>
              <w:t>54.99</w:t>
            </w:r>
          </w:p>
        </w:tc>
        <w:tc>
          <w:tcPr>
            <w:tcW w:w="1695" w:type="dxa"/>
            <w:noWrap/>
            <w:vAlign w:val="center"/>
            <w:hideMark/>
          </w:tcPr>
          <w:p w14:paraId="092FE0E5" w14:textId="77777777" w:rsidR="007C662F" w:rsidRPr="00D50130" w:rsidRDefault="007C662F" w:rsidP="00811E72">
            <w:pPr>
              <w:spacing w:before="0" w:after="0"/>
              <w:jc w:val="right"/>
              <w:rPr>
                <w:rFonts w:cs="Arial"/>
                <w:b/>
                <w:bCs/>
                <w:color w:val="000000"/>
                <w:szCs w:val="24"/>
              </w:rPr>
            </w:pPr>
            <w:r w:rsidRPr="00D50130">
              <w:rPr>
                <w:rFonts w:cs="Arial"/>
                <w:b/>
                <w:bCs/>
                <w:color w:val="000000"/>
                <w:szCs w:val="24"/>
              </w:rPr>
              <w:t>77.54</w:t>
            </w:r>
          </w:p>
        </w:tc>
      </w:tr>
    </w:tbl>
    <w:p w14:paraId="27C0587D" w14:textId="0D19CC68" w:rsidR="00575E0B" w:rsidRPr="00D50130" w:rsidRDefault="0005799C" w:rsidP="00575E0B">
      <w:pPr>
        <w:rPr>
          <w:rFonts w:cs="Arial"/>
        </w:rPr>
      </w:pPr>
      <w:r w:rsidRPr="00D50130">
        <w:rPr>
          <w:rFonts w:cs="Arial"/>
        </w:rPr>
        <w:t xml:space="preserve">Asterisks </w:t>
      </w:r>
      <w:r w:rsidR="0036489C" w:rsidRPr="00D50130">
        <w:rPr>
          <w:rFonts w:cs="Arial"/>
        </w:rPr>
        <w:t xml:space="preserve">(*) </w:t>
      </w:r>
      <w:r w:rsidRPr="00D50130">
        <w:rPr>
          <w:rFonts w:cs="Arial"/>
        </w:rPr>
        <w:t>i</w:t>
      </w:r>
      <w:r w:rsidR="0036489C" w:rsidRPr="00D50130">
        <w:rPr>
          <w:rFonts w:cs="Arial"/>
        </w:rPr>
        <w:t xml:space="preserve">ndicate suppressed or unavailable data due to small sample size. </w:t>
      </w:r>
      <w:r w:rsidR="00FB34D9" w:rsidRPr="00D50130">
        <w:rPr>
          <w:rFonts w:cs="Arial"/>
        </w:rPr>
        <w:t xml:space="preserve">Data suppression by CAASPP is due to </w:t>
      </w:r>
      <w:r w:rsidRPr="00D50130">
        <w:rPr>
          <w:rFonts w:cs="Arial"/>
        </w:rPr>
        <w:t>fewer</w:t>
      </w:r>
      <w:r w:rsidR="00FB34D9" w:rsidRPr="00D50130">
        <w:rPr>
          <w:rFonts w:cs="Arial"/>
        </w:rPr>
        <w:t xml:space="preserve"> than 11 students being tested.</w:t>
      </w:r>
    </w:p>
    <w:p w14:paraId="187BFBB4" w14:textId="594CBDA5" w:rsidR="00013470" w:rsidRPr="00D50130" w:rsidRDefault="00013470" w:rsidP="00665922">
      <w:pPr>
        <w:pStyle w:val="Heading4"/>
        <w:rPr>
          <w:rFonts w:cs="Arial"/>
        </w:rPr>
      </w:pPr>
      <w:bookmarkStart w:id="61" w:name="_Toc233882325"/>
      <w:r w:rsidRPr="00D50130">
        <w:rPr>
          <w:rFonts w:cs="Arial"/>
        </w:rPr>
        <w:lastRenderedPageBreak/>
        <w:t>Table 7: Statewide Foster Youth Achievement Comparison of 2023</w:t>
      </w:r>
      <w:r w:rsidR="00B66CD2" w:rsidRPr="00D50130">
        <w:rPr>
          <w:rFonts w:cs="Arial"/>
        </w:rPr>
        <w:t>–</w:t>
      </w:r>
      <w:r w:rsidRPr="00D50130">
        <w:rPr>
          <w:rFonts w:cs="Arial"/>
        </w:rPr>
        <w:t>24 and 2024</w:t>
      </w:r>
      <w:r w:rsidR="00B66CD2" w:rsidRPr="00D50130">
        <w:rPr>
          <w:rFonts w:cs="Arial"/>
        </w:rPr>
        <w:t>–</w:t>
      </w:r>
      <w:r w:rsidRPr="00D50130">
        <w:rPr>
          <w:rFonts w:cs="Arial"/>
        </w:rPr>
        <w:t>25 CAASPP in E</w:t>
      </w:r>
      <w:r w:rsidR="00792944" w:rsidRPr="00D50130">
        <w:rPr>
          <w:rFonts w:cs="Arial"/>
        </w:rPr>
        <w:t xml:space="preserve">nglish </w:t>
      </w:r>
      <w:r w:rsidRPr="00D50130">
        <w:rPr>
          <w:rFonts w:cs="Arial"/>
        </w:rPr>
        <w:t>L</w:t>
      </w:r>
      <w:r w:rsidR="00792944" w:rsidRPr="00D50130">
        <w:rPr>
          <w:rFonts w:cs="Arial"/>
        </w:rPr>
        <w:t xml:space="preserve">anguage </w:t>
      </w:r>
      <w:r w:rsidRPr="00D50130">
        <w:rPr>
          <w:rFonts w:cs="Arial"/>
        </w:rPr>
        <w:t>A</w:t>
      </w:r>
      <w:r w:rsidR="00792944" w:rsidRPr="00D50130">
        <w:rPr>
          <w:rFonts w:cs="Arial"/>
        </w:rPr>
        <w:t>rts</w:t>
      </w:r>
      <w:bookmarkEnd w:id="61"/>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Statewide Foster Youth Achievement Comparison of 2023–24 and 2024–25 CAASPP in English Language Arts."/>
      </w:tblPr>
      <w:tblGrid>
        <w:gridCol w:w="1430"/>
        <w:gridCol w:w="1440"/>
        <w:gridCol w:w="1350"/>
        <w:gridCol w:w="1440"/>
        <w:gridCol w:w="1620"/>
        <w:gridCol w:w="1260"/>
        <w:gridCol w:w="1530"/>
      </w:tblGrid>
      <w:tr w:rsidR="00013470" w:rsidRPr="00D50130" w14:paraId="54796AB0" w14:textId="77777777" w:rsidTr="000A50F9">
        <w:trPr>
          <w:cantSplit/>
          <w:trHeight w:val="1560"/>
          <w:tblHeader/>
        </w:trPr>
        <w:tc>
          <w:tcPr>
            <w:tcW w:w="1430" w:type="dxa"/>
            <w:shd w:val="clear" w:color="000000" w:fill="BFBFBF"/>
            <w:vAlign w:val="center"/>
            <w:hideMark/>
          </w:tcPr>
          <w:p w14:paraId="0FAFB56A" w14:textId="37AC1702" w:rsidR="00013470" w:rsidRPr="00D50130" w:rsidRDefault="00013470" w:rsidP="000A50F9">
            <w:pPr>
              <w:spacing w:before="0" w:after="0"/>
              <w:jc w:val="center"/>
              <w:rPr>
                <w:rFonts w:cs="Arial"/>
                <w:b/>
                <w:bCs/>
                <w:color w:val="000000"/>
                <w:szCs w:val="24"/>
              </w:rPr>
            </w:pPr>
            <w:r w:rsidRPr="00D50130">
              <w:rPr>
                <w:rFonts w:cs="Arial"/>
                <w:b/>
                <w:bCs/>
                <w:color w:val="000000"/>
                <w:szCs w:val="24"/>
              </w:rPr>
              <w:t>Statewide</w:t>
            </w:r>
          </w:p>
        </w:tc>
        <w:tc>
          <w:tcPr>
            <w:tcW w:w="1440" w:type="dxa"/>
            <w:shd w:val="clear" w:color="000000" w:fill="BFBFBF"/>
            <w:vAlign w:val="center"/>
            <w:hideMark/>
          </w:tcPr>
          <w:p w14:paraId="62CF685D" w14:textId="1AAECD3B" w:rsidR="00013470" w:rsidRPr="00D50130" w:rsidRDefault="00013470" w:rsidP="000A50F9">
            <w:pPr>
              <w:spacing w:before="0" w:after="0"/>
              <w:jc w:val="center"/>
              <w:rPr>
                <w:rFonts w:cs="Arial"/>
                <w:b/>
                <w:bCs/>
                <w:color w:val="000000"/>
                <w:szCs w:val="24"/>
              </w:rPr>
            </w:pPr>
            <w:r w:rsidRPr="00D50130">
              <w:rPr>
                <w:rFonts w:cs="Arial"/>
                <w:b/>
                <w:bCs/>
                <w:szCs w:val="24"/>
              </w:rPr>
              <w:t>Level 4/</w:t>
            </w:r>
            <w:r w:rsidR="001B2868" w:rsidRPr="00D50130">
              <w:rPr>
                <w:rFonts w:cs="Arial"/>
                <w:b/>
                <w:bCs/>
                <w:szCs w:val="24"/>
              </w:rPr>
              <w:t xml:space="preserve"> </w:t>
            </w:r>
            <w:r w:rsidRPr="00D50130">
              <w:rPr>
                <w:rFonts w:cs="Arial"/>
                <w:b/>
                <w:bCs/>
                <w:szCs w:val="24"/>
              </w:rPr>
              <w:t>Advanced (%)</w:t>
            </w:r>
          </w:p>
        </w:tc>
        <w:tc>
          <w:tcPr>
            <w:tcW w:w="1350" w:type="dxa"/>
            <w:shd w:val="clear" w:color="000000" w:fill="BFBFBF"/>
            <w:vAlign w:val="center"/>
            <w:hideMark/>
          </w:tcPr>
          <w:p w14:paraId="49E3B537" w14:textId="3F041093" w:rsidR="00013470" w:rsidRPr="00D50130" w:rsidRDefault="00013470" w:rsidP="000A50F9">
            <w:pPr>
              <w:spacing w:before="0" w:after="0"/>
              <w:jc w:val="center"/>
              <w:rPr>
                <w:rFonts w:cs="Arial"/>
                <w:b/>
                <w:bCs/>
                <w:color w:val="000000"/>
                <w:szCs w:val="24"/>
              </w:rPr>
            </w:pPr>
            <w:r w:rsidRPr="00D50130">
              <w:rPr>
                <w:rFonts w:cs="Arial"/>
                <w:b/>
                <w:bCs/>
                <w:szCs w:val="24"/>
              </w:rPr>
              <w:t>Level 3/</w:t>
            </w:r>
            <w:r w:rsidR="001B2868" w:rsidRPr="00D50130">
              <w:rPr>
                <w:rFonts w:cs="Arial"/>
                <w:b/>
                <w:bCs/>
                <w:szCs w:val="24"/>
              </w:rPr>
              <w:t xml:space="preserve"> </w:t>
            </w:r>
            <w:r w:rsidRPr="00D50130">
              <w:rPr>
                <w:rFonts w:cs="Arial"/>
                <w:b/>
                <w:bCs/>
                <w:szCs w:val="24"/>
              </w:rPr>
              <w:t>Proficient (%)</w:t>
            </w:r>
          </w:p>
        </w:tc>
        <w:tc>
          <w:tcPr>
            <w:tcW w:w="1440" w:type="dxa"/>
            <w:shd w:val="clear" w:color="000000" w:fill="BFBFBF"/>
            <w:vAlign w:val="center"/>
            <w:hideMark/>
          </w:tcPr>
          <w:p w14:paraId="3FABDB5E" w14:textId="77777777" w:rsidR="00013470" w:rsidRPr="00D50130" w:rsidRDefault="00013470" w:rsidP="000A50F9">
            <w:pPr>
              <w:spacing w:before="0" w:after="0"/>
              <w:jc w:val="center"/>
              <w:rPr>
                <w:rFonts w:cs="Arial"/>
                <w:b/>
                <w:bCs/>
                <w:color w:val="000000"/>
                <w:szCs w:val="24"/>
              </w:rPr>
            </w:pPr>
            <w:r w:rsidRPr="00D50130">
              <w:rPr>
                <w:rFonts w:cs="Arial"/>
                <w:b/>
                <w:bCs/>
                <w:szCs w:val="24"/>
              </w:rPr>
              <w:t>Total Proficient or Advanced (%)</w:t>
            </w:r>
          </w:p>
        </w:tc>
        <w:tc>
          <w:tcPr>
            <w:tcW w:w="1620" w:type="dxa"/>
            <w:shd w:val="clear" w:color="000000" w:fill="BFBFBF"/>
            <w:vAlign w:val="center"/>
            <w:hideMark/>
          </w:tcPr>
          <w:p w14:paraId="3F0B7D90" w14:textId="19FC9D77" w:rsidR="00013470" w:rsidRPr="00D50130" w:rsidRDefault="00013470" w:rsidP="000A50F9">
            <w:pPr>
              <w:spacing w:before="0" w:after="0"/>
              <w:jc w:val="center"/>
              <w:rPr>
                <w:rFonts w:cs="Arial"/>
                <w:b/>
                <w:bCs/>
                <w:color w:val="000000"/>
                <w:szCs w:val="24"/>
              </w:rPr>
            </w:pPr>
            <w:r w:rsidRPr="00D50130">
              <w:rPr>
                <w:rFonts w:cs="Arial"/>
                <w:b/>
                <w:bCs/>
                <w:szCs w:val="24"/>
              </w:rPr>
              <w:t>Level 2/</w:t>
            </w:r>
            <w:r w:rsidR="001B2868" w:rsidRPr="00D50130">
              <w:rPr>
                <w:rFonts w:cs="Arial"/>
                <w:b/>
                <w:bCs/>
                <w:szCs w:val="24"/>
              </w:rPr>
              <w:t xml:space="preserve"> </w:t>
            </w:r>
            <w:r w:rsidRPr="00D50130">
              <w:rPr>
                <w:rFonts w:cs="Arial"/>
                <w:b/>
                <w:bCs/>
                <w:szCs w:val="24"/>
              </w:rPr>
              <w:t>Developing (%)</w:t>
            </w:r>
          </w:p>
        </w:tc>
        <w:tc>
          <w:tcPr>
            <w:tcW w:w="1260" w:type="dxa"/>
            <w:shd w:val="clear" w:color="000000" w:fill="BFBFBF"/>
            <w:vAlign w:val="center"/>
            <w:hideMark/>
          </w:tcPr>
          <w:p w14:paraId="36DCE40A" w14:textId="27A90843" w:rsidR="00013470" w:rsidRPr="00D50130" w:rsidRDefault="00013470" w:rsidP="000A50F9">
            <w:pPr>
              <w:spacing w:before="0" w:after="0"/>
              <w:jc w:val="center"/>
              <w:rPr>
                <w:rFonts w:cs="Arial"/>
                <w:b/>
                <w:bCs/>
                <w:color w:val="000000"/>
                <w:szCs w:val="24"/>
              </w:rPr>
            </w:pPr>
            <w:r w:rsidRPr="00D50130">
              <w:rPr>
                <w:rFonts w:cs="Arial"/>
                <w:b/>
                <w:bCs/>
                <w:szCs w:val="24"/>
              </w:rPr>
              <w:t>Level 1/ Minimal (%)</w:t>
            </w:r>
          </w:p>
        </w:tc>
        <w:tc>
          <w:tcPr>
            <w:tcW w:w="1530" w:type="dxa"/>
            <w:shd w:val="clear" w:color="000000" w:fill="BFBFBF"/>
            <w:vAlign w:val="center"/>
            <w:hideMark/>
          </w:tcPr>
          <w:p w14:paraId="53252E98" w14:textId="77777777" w:rsidR="00013470" w:rsidRPr="00D50130" w:rsidRDefault="00013470" w:rsidP="000A50F9">
            <w:pPr>
              <w:spacing w:before="0" w:after="0"/>
              <w:jc w:val="center"/>
              <w:rPr>
                <w:rFonts w:cs="Arial"/>
                <w:b/>
                <w:bCs/>
                <w:color w:val="000000"/>
                <w:szCs w:val="24"/>
              </w:rPr>
            </w:pPr>
            <w:r w:rsidRPr="00D50130">
              <w:rPr>
                <w:rFonts w:cs="Arial"/>
                <w:b/>
                <w:bCs/>
                <w:szCs w:val="24"/>
              </w:rPr>
              <w:t>Total Developing or Minimal (%)</w:t>
            </w:r>
          </w:p>
        </w:tc>
      </w:tr>
      <w:tr w:rsidR="00013470" w:rsidRPr="00D50130" w14:paraId="74195BE3" w14:textId="77777777" w:rsidTr="00E9419B">
        <w:trPr>
          <w:cantSplit/>
          <w:trHeight w:val="320"/>
        </w:trPr>
        <w:tc>
          <w:tcPr>
            <w:tcW w:w="1430" w:type="dxa"/>
            <w:noWrap/>
            <w:vAlign w:val="center"/>
            <w:hideMark/>
          </w:tcPr>
          <w:p w14:paraId="50FECA3D" w14:textId="43D2DAE6" w:rsidR="00013470" w:rsidRPr="00D50130" w:rsidRDefault="00013470" w:rsidP="00013470">
            <w:pPr>
              <w:spacing w:before="0" w:after="0"/>
              <w:rPr>
                <w:rFonts w:cs="Arial"/>
                <w:color w:val="000000"/>
                <w:szCs w:val="24"/>
              </w:rPr>
            </w:pPr>
            <w:r w:rsidRPr="00D50130">
              <w:rPr>
                <w:rFonts w:cs="Arial"/>
                <w:color w:val="000000"/>
                <w:szCs w:val="24"/>
              </w:rPr>
              <w:t>2023</w:t>
            </w:r>
            <w:r w:rsidR="001B2868" w:rsidRPr="00D50130">
              <w:rPr>
                <w:rFonts w:cs="Arial"/>
                <w:color w:val="000000"/>
                <w:szCs w:val="24"/>
              </w:rPr>
              <w:t>–</w:t>
            </w:r>
            <w:r w:rsidRPr="00D50130">
              <w:rPr>
                <w:rFonts w:cs="Arial"/>
                <w:color w:val="000000"/>
                <w:szCs w:val="24"/>
              </w:rPr>
              <w:t>24</w:t>
            </w:r>
          </w:p>
        </w:tc>
        <w:tc>
          <w:tcPr>
            <w:tcW w:w="1440" w:type="dxa"/>
            <w:noWrap/>
            <w:vAlign w:val="center"/>
            <w:hideMark/>
          </w:tcPr>
          <w:p w14:paraId="59A15A01" w14:textId="77777777" w:rsidR="00013470" w:rsidRPr="00D50130" w:rsidRDefault="00013470" w:rsidP="00013470">
            <w:pPr>
              <w:spacing w:before="0" w:after="0"/>
              <w:jc w:val="right"/>
              <w:rPr>
                <w:rFonts w:cs="Arial"/>
                <w:color w:val="000000"/>
                <w:szCs w:val="24"/>
              </w:rPr>
            </w:pPr>
            <w:r w:rsidRPr="00D50130">
              <w:rPr>
                <w:rFonts w:cs="Arial"/>
                <w:color w:val="000000"/>
                <w:szCs w:val="24"/>
              </w:rPr>
              <w:t>5.15</w:t>
            </w:r>
          </w:p>
        </w:tc>
        <w:tc>
          <w:tcPr>
            <w:tcW w:w="1350" w:type="dxa"/>
            <w:noWrap/>
            <w:vAlign w:val="center"/>
            <w:hideMark/>
          </w:tcPr>
          <w:p w14:paraId="1E06BC05" w14:textId="77777777" w:rsidR="00013470" w:rsidRPr="00D50130" w:rsidRDefault="00013470" w:rsidP="00013470">
            <w:pPr>
              <w:spacing w:before="0" w:after="0"/>
              <w:jc w:val="right"/>
              <w:rPr>
                <w:rFonts w:cs="Arial"/>
                <w:color w:val="000000"/>
                <w:szCs w:val="24"/>
              </w:rPr>
            </w:pPr>
            <w:r w:rsidRPr="00D50130">
              <w:rPr>
                <w:rFonts w:cs="Arial"/>
                <w:color w:val="000000"/>
                <w:szCs w:val="24"/>
              </w:rPr>
              <w:t>14.77</w:t>
            </w:r>
          </w:p>
        </w:tc>
        <w:tc>
          <w:tcPr>
            <w:tcW w:w="1440" w:type="dxa"/>
            <w:noWrap/>
            <w:vAlign w:val="center"/>
            <w:hideMark/>
          </w:tcPr>
          <w:p w14:paraId="0367D5A0" w14:textId="24E98B86" w:rsidR="00013470" w:rsidRPr="00D50130" w:rsidRDefault="00013470" w:rsidP="00013470">
            <w:pPr>
              <w:spacing w:before="0" w:after="0"/>
              <w:jc w:val="right"/>
              <w:rPr>
                <w:rFonts w:cs="Arial"/>
                <w:color w:val="000000"/>
                <w:szCs w:val="24"/>
              </w:rPr>
            </w:pPr>
          </w:p>
        </w:tc>
        <w:tc>
          <w:tcPr>
            <w:tcW w:w="1620" w:type="dxa"/>
            <w:noWrap/>
            <w:vAlign w:val="center"/>
            <w:hideMark/>
          </w:tcPr>
          <w:p w14:paraId="417B0B61" w14:textId="77777777" w:rsidR="00013470" w:rsidRPr="00D50130" w:rsidRDefault="00013470" w:rsidP="00013470">
            <w:pPr>
              <w:spacing w:before="0" w:after="0"/>
              <w:jc w:val="right"/>
              <w:rPr>
                <w:rFonts w:cs="Arial"/>
                <w:color w:val="000000"/>
                <w:szCs w:val="24"/>
              </w:rPr>
            </w:pPr>
            <w:r w:rsidRPr="00D50130">
              <w:rPr>
                <w:rFonts w:cs="Arial"/>
                <w:color w:val="000000"/>
                <w:szCs w:val="24"/>
              </w:rPr>
              <w:t>21.62</w:t>
            </w:r>
          </w:p>
        </w:tc>
        <w:tc>
          <w:tcPr>
            <w:tcW w:w="1260" w:type="dxa"/>
            <w:noWrap/>
            <w:vAlign w:val="center"/>
            <w:hideMark/>
          </w:tcPr>
          <w:p w14:paraId="2870612E" w14:textId="77777777" w:rsidR="00013470" w:rsidRPr="00D50130" w:rsidRDefault="00013470" w:rsidP="00013470">
            <w:pPr>
              <w:spacing w:before="0" w:after="0"/>
              <w:jc w:val="right"/>
              <w:rPr>
                <w:rFonts w:cs="Arial"/>
                <w:color w:val="000000"/>
                <w:szCs w:val="24"/>
              </w:rPr>
            </w:pPr>
            <w:r w:rsidRPr="00D50130">
              <w:rPr>
                <w:rFonts w:cs="Arial"/>
                <w:color w:val="000000"/>
                <w:szCs w:val="24"/>
              </w:rPr>
              <w:t>58.47</w:t>
            </w:r>
          </w:p>
        </w:tc>
        <w:tc>
          <w:tcPr>
            <w:tcW w:w="1530" w:type="dxa"/>
            <w:noWrap/>
            <w:vAlign w:val="center"/>
            <w:hideMark/>
          </w:tcPr>
          <w:p w14:paraId="7A4CEC7C" w14:textId="2E9A613B" w:rsidR="00013470" w:rsidRPr="00D50130" w:rsidRDefault="00013470" w:rsidP="00013470">
            <w:pPr>
              <w:spacing w:before="0" w:after="0"/>
              <w:jc w:val="right"/>
              <w:rPr>
                <w:rFonts w:cs="Arial"/>
                <w:color w:val="000000"/>
                <w:szCs w:val="24"/>
              </w:rPr>
            </w:pPr>
          </w:p>
        </w:tc>
      </w:tr>
      <w:tr w:rsidR="00013470" w:rsidRPr="00D50130" w14:paraId="73FD95D2" w14:textId="77777777" w:rsidTr="00E9419B">
        <w:trPr>
          <w:cantSplit/>
          <w:trHeight w:val="310"/>
        </w:trPr>
        <w:tc>
          <w:tcPr>
            <w:tcW w:w="1430" w:type="dxa"/>
            <w:noWrap/>
            <w:vAlign w:val="center"/>
            <w:hideMark/>
          </w:tcPr>
          <w:p w14:paraId="0BE703A3" w14:textId="7C4391C9" w:rsidR="00013470" w:rsidRPr="00D50130" w:rsidRDefault="00013470" w:rsidP="00013470">
            <w:pPr>
              <w:spacing w:before="0" w:after="0"/>
              <w:rPr>
                <w:rFonts w:cs="Arial"/>
                <w:color w:val="000000"/>
                <w:szCs w:val="24"/>
              </w:rPr>
            </w:pPr>
            <w:r w:rsidRPr="00D50130">
              <w:rPr>
                <w:rFonts w:cs="Arial"/>
                <w:color w:val="000000"/>
                <w:szCs w:val="24"/>
              </w:rPr>
              <w:t>2024</w:t>
            </w:r>
            <w:r w:rsidR="001B2868" w:rsidRPr="00D50130">
              <w:rPr>
                <w:rFonts w:cs="Arial"/>
                <w:color w:val="000000"/>
                <w:szCs w:val="24"/>
              </w:rPr>
              <w:t>–</w:t>
            </w:r>
            <w:r w:rsidRPr="00D50130">
              <w:rPr>
                <w:rFonts w:cs="Arial"/>
                <w:color w:val="000000"/>
                <w:szCs w:val="24"/>
              </w:rPr>
              <w:t>25</w:t>
            </w:r>
          </w:p>
        </w:tc>
        <w:tc>
          <w:tcPr>
            <w:tcW w:w="1440" w:type="dxa"/>
            <w:noWrap/>
            <w:vAlign w:val="center"/>
            <w:hideMark/>
          </w:tcPr>
          <w:p w14:paraId="3883348B" w14:textId="77777777" w:rsidR="00013470" w:rsidRPr="00D50130" w:rsidRDefault="00013470" w:rsidP="00013470">
            <w:pPr>
              <w:spacing w:before="0" w:after="0"/>
              <w:jc w:val="right"/>
              <w:rPr>
                <w:rFonts w:cs="Arial"/>
                <w:color w:val="000000"/>
                <w:szCs w:val="24"/>
              </w:rPr>
            </w:pPr>
            <w:r w:rsidRPr="00D50130">
              <w:rPr>
                <w:rFonts w:cs="Arial"/>
                <w:color w:val="000000"/>
                <w:szCs w:val="24"/>
              </w:rPr>
              <w:t>6.23</w:t>
            </w:r>
          </w:p>
        </w:tc>
        <w:tc>
          <w:tcPr>
            <w:tcW w:w="1350" w:type="dxa"/>
            <w:noWrap/>
            <w:vAlign w:val="center"/>
            <w:hideMark/>
          </w:tcPr>
          <w:p w14:paraId="1C839868" w14:textId="77777777" w:rsidR="00013470" w:rsidRPr="00D50130" w:rsidRDefault="00013470" w:rsidP="00013470">
            <w:pPr>
              <w:spacing w:before="0" w:after="0"/>
              <w:jc w:val="right"/>
              <w:rPr>
                <w:rFonts w:cs="Arial"/>
                <w:color w:val="000000"/>
                <w:szCs w:val="24"/>
              </w:rPr>
            </w:pPr>
            <w:r w:rsidRPr="00D50130">
              <w:rPr>
                <w:rFonts w:cs="Arial"/>
                <w:color w:val="000000"/>
                <w:szCs w:val="24"/>
              </w:rPr>
              <w:t>16.23</w:t>
            </w:r>
          </w:p>
        </w:tc>
        <w:tc>
          <w:tcPr>
            <w:tcW w:w="1440" w:type="dxa"/>
            <w:noWrap/>
            <w:vAlign w:val="center"/>
            <w:hideMark/>
          </w:tcPr>
          <w:p w14:paraId="7F7A946F" w14:textId="4F665C23" w:rsidR="00013470" w:rsidRPr="00D50130" w:rsidRDefault="00013470" w:rsidP="00013470">
            <w:pPr>
              <w:spacing w:before="0" w:after="0"/>
              <w:jc w:val="right"/>
              <w:rPr>
                <w:rFonts w:cs="Arial"/>
                <w:color w:val="000000"/>
                <w:szCs w:val="24"/>
              </w:rPr>
            </w:pPr>
          </w:p>
        </w:tc>
        <w:tc>
          <w:tcPr>
            <w:tcW w:w="1620" w:type="dxa"/>
            <w:noWrap/>
            <w:vAlign w:val="center"/>
            <w:hideMark/>
          </w:tcPr>
          <w:p w14:paraId="1C9D718B" w14:textId="77777777" w:rsidR="00013470" w:rsidRPr="00D50130" w:rsidRDefault="00013470" w:rsidP="00013470">
            <w:pPr>
              <w:spacing w:before="0" w:after="0"/>
              <w:jc w:val="right"/>
              <w:rPr>
                <w:rFonts w:cs="Arial"/>
                <w:color w:val="000000"/>
                <w:szCs w:val="24"/>
              </w:rPr>
            </w:pPr>
            <w:r w:rsidRPr="00D50130">
              <w:rPr>
                <w:rFonts w:cs="Arial"/>
                <w:color w:val="000000"/>
                <w:szCs w:val="24"/>
              </w:rPr>
              <w:t>22.55</w:t>
            </w:r>
          </w:p>
        </w:tc>
        <w:tc>
          <w:tcPr>
            <w:tcW w:w="1260" w:type="dxa"/>
            <w:noWrap/>
            <w:vAlign w:val="center"/>
            <w:hideMark/>
          </w:tcPr>
          <w:p w14:paraId="5F19A7DA" w14:textId="77777777" w:rsidR="00013470" w:rsidRPr="00D50130" w:rsidRDefault="00013470" w:rsidP="00013470">
            <w:pPr>
              <w:spacing w:before="0" w:after="0"/>
              <w:jc w:val="right"/>
              <w:rPr>
                <w:rFonts w:cs="Arial"/>
                <w:color w:val="000000"/>
                <w:szCs w:val="24"/>
              </w:rPr>
            </w:pPr>
            <w:r w:rsidRPr="00D50130">
              <w:rPr>
                <w:rFonts w:cs="Arial"/>
                <w:color w:val="000000"/>
                <w:szCs w:val="24"/>
              </w:rPr>
              <w:t>54.99</w:t>
            </w:r>
          </w:p>
        </w:tc>
        <w:tc>
          <w:tcPr>
            <w:tcW w:w="1530" w:type="dxa"/>
            <w:noWrap/>
            <w:vAlign w:val="center"/>
            <w:hideMark/>
          </w:tcPr>
          <w:p w14:paraId="76494589" w14:textId="7390EE32" w:rsidR="00013470" w:rsidRPr="00D50130" w:rsidRDefault="00013470" w:rsidP="00013470">
            <w:pPr>
              <w:spacing w:before="0" w:after="0"/>
              <w:jc w:val="right"/>
              <w:rPr>
                <w:rFonts w:cs="Arial"/>
                <w:color w:val="000000"/>
                <w:szCs w:val="24"/>
              </w:rPr>
            </w:pPr>
          </w:p>
        </w:tc>
      </w:tr>
      <w:tr w:rsidR="00013470" w:rsidRPr="00D50130" w14:paraId="7611CA96" w14:textId="77777777" w:rsidTr="00E9419B">
        <w:trPr>
          <w:cantSplit/>
          <w:trHeight w:val="310"/>
        </w:trPr>
        <w:tc>
          <w:tcPr>
            <w:tcW w:w="1430" w:type="dxa"/>
            <w:noWrap/>
            <w:vAlign w:val="bottom"/>
            <w:hideMark/>
          </w:tcPr>
          <w:p w14:paraId="62699FA2" w14:textId="77777777" w:rsidR="00013470" w:rsidRPr="00D50130" w:rsidRDefault="00013470" w:rsidP="00013470">
            <w:pPr>
              <w:spacing w:before="0" w:after="0"/>
              <w:rPr>
                <w:rFonts w:cs="Arial"/>
                <w:b/>
                <w:bCs/>
                <w:color w:val="000000"/>
                <w:szCs w:val="24"/>
              </w:rPr>
            </w:pPr>
            <w:r w:rsidRPr="00D50130">
              <w:rPr>
                <w:rFonts w:cs="Arial"/>
                <w:b/>
                <w:bCs/>
                <w:color w:val="000000"/>
                <w:szCs w:val="24"/>
              </w:rPr>
              <w:t>Change</w:t>
            </w:r>
          </w:p>
        </w:tc>
        <w:tc>
          <w:tcPr>
            <w:tcW w:w="1440" w:type="dxa"/>
            <w:noWrap/>
            <w:vAlign w:val="bottom"/>
            <w:hideMark/>
          </w:tcPr>
          <w:p w14:paraId="091DFDEB" w14:textId="77777777" w:rsidR="00013470" w:rsidRPr="00D50130" w:rsidRDefault="00013470" w:rsidP="00013470">
            <w:pPr>
              <w:spacing w:before="0" w:after="0"/>
              <w:jc w:val="right"/>
              <w:rPr>
                <w:rFonts w:cs="Arial"/>
                <w:b/>
                <w:bCs/>
                <w:color w:val="000000"/>
                <w:szCs w:val="24"/>
              </w:rPr>
            </w:pPr>
            <w:r w:rsidRPr="00D50130">
              <w:rPr>
                <w:rFonts w:cs="Arial"/>
                <w:b/>
                <w:bCs/>
                <w:color w:val="000000"/>
                <w:szCs w:val="24"/>
              </w:rPr>
              <w:t>+1.08</w:t>
            </w:r>
          </w:p>
        </w:tc>
        <w:tc>
          <w:tcPr>
            <w:tcW w:w="1350" w:type="dxa"/>
            <w:noWrap/>
            <w:vAlign w:val="bottom"/>
            <w:hideMark/>
          </w:tcPr>
          <w:p w14:paraId="5EA2E1B5" w14:textId="77777777" w:rsidR="00013470" w:rsidRPr="00D50130" w:rsidRDefault="00013470" w:rsidP="00013470">
            <w:pPr>
              <w:spacing w:before="0" w:after="0"/>
              <w:jc w:val="right"/>
              <w:rPr>
                <w:rFonts w:cs="Arial"/>
                <w:b/>
                <w:bCs/>
                <w:color w:val="000000"/>
                <w:szCs w:val="24"/>
              </w:rPr>
            </w:pPr>
            <w:r w:rsidRPr="00D50130">
              <w:rPr>
                <w:rFonts w:cs="Arial"/>
                <w:b/>
                <w:bCs/>
                <w:color w:val="000000"/>
                <w:szCs w:val="24"/>
              </w:rPr>
              <w:t>+1.46</w:t>
            </w:r>
          </w:p>
        </w:tc>
        <w:tc>
          <w:tcPr>
            <w:tcW w:w="1440" w:type="dxa"/>
            <w:noWrap/>
            <w:vAlign w:val="bottom"/>
            <w:hideMark/>
          </w:tcPr>
          <w:p w14:paraId="29B9C595" w14:textId="77777777" w:rsidR="00013470" w:rsidRPr="00D50130" w:rsidRDefault="00013470" w:rsidP="00013470">
            <w:pPr>
              <w:spacing w:before="0" w:after="0"/>
              <w:jc w:val="right"/>
              <w:rPr>
                <w:rFonts w:cs="Arial"/>
                <w:b/>
                <w:bCs/>
                <w:color w:val="000000"/>
                <w:szCs w:val="24"/>
              </w:rPr>
            </w:pPr>
            <w:r w:rsidRPr="00D50130">
              <w:rPr>
                <w:rFonts w:cs="Arial"/>
                <w:b/>
                <w:bCs/>
                <w:color w:val="000000"/>
                <w:szCs w:val="24"/>
              </w:rPr>
              <w:t>+2.54</w:t>
            </w:r>
          </w:p>
        </w:tc>
        <w:tc>
          <w:tcPr>
            <w:tcW w:w="1620" w:type="dxa"/>
            <w:noWrap/>
            <w:vAlign w:val="bottom"/>
            <w:hideMark/>
          </w:tcPr>
          <w:p w14:paraId="56DD9D06" w14:textId="77777777" w:rsidR="00013470" w:rsidRPr="00D50130" w:rsidRDefault="00013470" w:rsidP="00013470">
            <w:pPr>
              <w:spacing w:before="0" w:after="0"/>
              <w:jc w:val="right"/>
              <w:rPr>
                <w:rFonts w:cs="Arial"/>
                <w:b/>
                <w:bCs/>
                <w:color w:val="000000"/>
                <w:szCs w:val="24"/>
              </w:rPr>
            </w:pPr>
            <w:r w:rsidRPr="00D50130">
              <w:rPr>
                <w:rFonts w:cs="Arial"/>
                <w:b/>
                <w:bCs/>
                <w:color w:val="000000"/>
                <w:szCs w:val="24"/>
              </w:rPr>
              <w:t>+0.93</w:t>
            </w:r>
          </w:p>
        </w:tc>
        <w:tc>
          <w:tcPr>
            <w:tcW w:w="1260" w:type="dxa"/>
            <w:noWrap/>
            <w:vAlign w:val="bottom"/>
            <w:hideMark/>
          </w:tcPr>
          <w:p w14:paraId="0EDDDC5B" w14:textId="77777777" w:rsidR="00013470" w:rsidRPr="00D50130" w:rsidRDefault="00013470" w:rsidP="00013470">
            <w:pPr>
              <w:spacing w:before="0" w:after="0"/>
              <w:jc w:val="right"/>
              <w:rPr>
                <w:rFonts w:cs="Arial"/>
                <w:b/>
                <w:bCs/>
                <w:color w:val="000000"/>
                <w:szCs w:val="24"/>
              </w:rPr>
            </w:pPr>
            <w:r w:rsidRPr="00D50130">
              <w:rPr>
                <w:rFonts w:cs="Arial"/>
                <w:b/>
                <w:bCs/>
                <w:color w:val="000000"/>
                <w:szCs w:val="24"/>
              </w:rPr>
              <w:t>-3.48</w:t>
            </w:r>
          </w:p>
        </w:tc>
        <w:tc>
          <w:tcPr>
            <w:tcW w:w="1530" w:type="dxa"/>
            <w:noWrap/>
            <w:vAlign w:val="bottom"/>
            <w:hideMark/>
          </w:tcPr>
          <w:p w14:paraId="705B351F" w14:textId="77777777" w:rsidR="00013470" w:rsidRPr="00D50130" w:rsidRDefault="00013470" w:rsidP="00013470">
            <w:pPr>
              <w:spacing w:before="0" w:after="0"/>
              <w:jc w:val="right"/>
              <w:rPr>
                <w:rFonts w:cs="Arial"/>
                <w:b/>
                <w:bCs/>
                <w:color w:val="000000"/>
                <w:szCs w:val="24"/>
              </w:rPr>
            </w:pPr>
            <w:r w:rsidRPr="00D50130">
              <w:rPr>
                <w:rFonts w:cs="Arial"/>
                <w:b/>
                <w:bCs/>
                <w:color w:val="000000"/>
                <w:szCs w:val="24"/>
              </w:rPr>
              <w:t>-2.55</w:t>
            </w:r>
          </w:p>
        </w:tc>
      </w:tr>
    </w:tbl>
    <w:p w14:paraId="4FADA000" w14:textId="1036652A" w:rsidR="000E1F0A" w:rsidRPr="00D50130" w:rsidRDefault="000E1F0A" w:rsidP="005B4D08">
      <w:pPr>
        <w:pStyle w:val="Heading4"/>
        <w:spacing w:before="360"/>
        <w:rPr>
          <w:rFonts w:cs="Arial"/>
        </w:rPr>
      </w:pPr>
      <w:bookmarkStart w:id="62" w:name="_Toc170128374"/>
      <w:bookmarkStart w:id="63" w:name="_Ref226021442"/>
      <w:bookmarkStart w:id="64" w:name="_Toc233882326"/>
      <w:r w:rsidRPr="00D50130">
        <w:rPr>
          <w:rFonts w:cs="Arial"/>
        </w:rPr>
        <w:t xml:space="preserve">Table </w:t>
      </w:r>
      <w:r w:rsidR="00EE682A" w:rsidRPr="00D50130">
        <w:rPr>
          <w:rFonts w:cs="Arial"/>
        </w:rPr>
        <w:t>8</w:t>
      </w:r>
      <w:r w:rsidRPr="00D50130">
        <w:rPr>
          <w:rFonts w:cs="Arial"/>
        </w:rPr>
        <w:t xml:space="preserve">: Foster Youth Achievement </w:t>
      </w:r>
      <w:r w:rsidR="00A03DF5" w:rsidRPr="00D50130">
        <w:rPr>
          <w:rFonts w:cs="Arial"/>
        </w:rPr>
        <w:t>in</w:t>
      </w:r>
      <w:r w:rsidRPr="00D50130">
        <w:rPr>
          <w:rFonts w:cs="Arial"/>
        </w:rPr>
        <w:t xml:space="preserve"> 202</w:t>
      </w:r>
      <w:r w:rsidR="003E5C38" w:rsidRPr="00D50130">
        <w:rPr>
          <w:rFonts w:cs="Arial"/>
        </w:rPr>
        <w:t>3</w:t>
      </w:r>
      <w:r w:rsidRPr="00D50130">
        <w:rPr>
          <w:rFonts w:cs="Arial"/>
        </w:rPr>
        <w:t>–2</w:t>
      </w:r>
      <w:r w:rsidR="003E5C38" w:rsidRPr="00D50130">
        <w:rPr>
          <w:rFonts w:cs="Arial"/>
        </w:rPr>
        <w:t>4</w:t>
      </w:r>
      <w:r w:rsidR="00E645D1" w:rsidRPr="00D50130">
        <w:rPr>
          <w:rFonts w:cs="Arial"/>
        </w:rPr>
        <w:t xml:space="preserve"> California Assessment of Student Performance and Progress </w:t>
      </w:r>
      <w:r w:rsidRPr="00D50130">
        <w:rPr>
          <w:rFonts w:cs="Arial"/>
        </w:rPr>
        <w:t>in Mathematics by County</w:t>
      </w:r>
      <w:bookmarkEnd w:id="62"/>
      <w:bookmarkEnd w:id="63"/>
      <w:bookmarkEnd w:id="64"/>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Foster Youth Achievement in 2023–24 California Assessment of Student Performance and Progress in Mathematics by County."/>
      </w:tblPr>
      <w:tblGrid>
        <w:gridCol w:w="1667"/>
        <w:gridCol w:w="1364"/>
        <w:gridCol w:w="1323"/>
        <w:gridCol w:w="1364"/>
        <w:gridCol w:w="1510"/>
        <w:gridCol w:w="1312"/>
        <w:gridCol w:w="1583"/>
      </w:tblGrid>
      <w:tr w:rsidR="00C265BE" w:rsidRPr="00D50130" w14:paraId="18A754B2" w14:textId="77777777" w:rsidTr="000A50F9">
        <w:trPr>
          <w:cantSplit/>
          <w:trHeight w:val="1240"/>
          <w:tblHeader/>
        </w:trPr>
        <w:tc>
          <w:tcPr>
            <w:tcW w:w="1667" w:type="dxa"/>
            <w:shd w:val="clear" w:color="000000" w:fill="BFBFBF"/>
            <w:vAlign w:val="center"/>
            <w:hideMark/>
          </w:tcPr>
          <w:p w14:paraId="73534C1A" w14:textId="4DE88B69" w:rsidR="00C265BE" w:rsidRPr="00D50130" w:rsidRDefault="00E945E5" w:rsidP="000A50F9">
            <w:pPr>
              <w:spacing w:before="0" w:after="0"/>
              <w:jc w:val="center"/>
              <w:rPr>
                <w:rFonts w:cs="Arial"/>
                <w:b/>
                <w:bCs/>
                <w:color w:val="000000"/>
                <w:szCs w:val="24"/>
              </w:rPr>
            </w:pPr>
            <w:r w:rsidRPr="00D50130">
              <w:rPr>
                <w:rFonts w:cs="Arial"/>
                <w:b/>
                <w:bCs/>
                <w:szCs w:val="24"/>
              </w:rPr>
              <w:t>County</w:t>
            </w:r>
          </w:p>
        </w:tc>
        <w:tc>
          <w:tcPr>
            <w:tcW w:w="1364" w:type="dxa"/>
            <w:shd w:val="clear" w:color="000000" w:fill="BFBFBF"/>
            <w:vAlign w:val="center"/>
            <w:hideMark/>
          </w:tcPr>
          <w:p w14:paraId="5D9B858B" w14:textId="6AA62756" w:rsidR="00C265BE" w:rsidRPr="00D50130" w:rsidRDefault="00C265BE" w:rsidP="000A50F9">
            <w:pPr>
              <w:spacing w:before="0" w:after="0"/>
              <w:jc w:val="center"/>
              <w:rPr>
                <w:rFonts w:cs="Arial"/>
                <w:b/>
                <w:bCs/>
                <w:color w:val="000000"/>
                <w:szCs w:val="24"/>
              </w:rPr>
            </w:pPr>
            <w:r w:rsidRPr="00D50130">
              <w:rPr>
                <w:rFonts w:cs="Arial"/>
                <w:b/>
                <w:bCs/>
                <w:szCs w:val="24"/>
              </w:rPr>
              <w:t>Level 4/ Advanced (%)</w:t>
            </w:r>
          </w:p>
        </w:tc>
        <w:tc>
          <w:tcPr>
            <w:tcW w:w="1323" w:type="dxa"/>
            <w:shd w:val="clear" w:color="000000" w:fill="BFBFBF"/>
            <w:vAlign w:val="center"/>
            <w:hideMark/>
          </w:tcPr>
          <w:p w14:paraId="325F0854" w14:textId="033FFB91" w:rsidR="00C265BE" w:rsidRPr="00D50130" w:rsidRDefault="00C265BE" w:rsidP="000A50F9">
            <w:pPr>
              <w:spacing w:before="0" w:after="0"/>
              <w:jc w:val="center"/>
              <w:rPr>
                <w:rFonts w:cs="Arial"/>
                <w:b/>
                <w:bCs/>
                <w:color w:val="000000"/>
                <w:szCs w:val="24"/>
              </w:rPr>
            </w:pPr>
            <w:r w:rsidRPr="00D50130">
              <w:rPr>
                <w:rFonts w:cs="Arial"/>
                <w:b/>
                <w:bCs/>
                <w:szCs w:val="24"/>
              </w:rPr>
              <w:t>Level 3/ Proficient (%)</w:t>
            </w:r>
          </w:p>
        </w:tc>
        <w:tc>
          <w:tcPr>
            <w:tcW w:w="1364" w:type="dxa"/>
            <w:shd w:val="clear" w:color="000000" w:fill="BFBFBF"/>
            <w:vAlign w:val="center"/>
            <w:hideMark/>
          </w:tcPr>
          <w:p w14:paraId="02CF4866" w14:textId="77777777" w:rsidR="00C265BE" w:rsidRPr="00D50130" w:rsidRDefault="00C265BE" w:rsidP="000A50F9">
            <w:pPr>
              <w:spacing w:before="0" w:after="0"/>
              <w:jc w:val="center"/>
              <w:rPr>
                <w:rFonts w:cs="Arial"/>
                <w:b/>
                <w:bCs/>
                <w:color w:val="000000"/>
                <w:szCs w:val="24"/>
              </w:rPr>
            </w:pPr>
            <w:r w:rsidRPr="00D50130">
              <w:rPr>
                <w:rFonts w:cs="Arial"/>
                <w:b/>
                <w:bCs/>
                <w:szCs w:val="24"/>
              </w:rPr>
              <w:t>Total Proficient or Advanced (%)</w:t>
            </w:r>
          </w:p>
        </w:tc>
        <w:tc>
          <w:tcPr>
            <w:tcW w:w="1510" w:type="dxa"/>
            <w:shd w:val="clear" w:color="000000" w:fill="BFBFBF"/>
            <w:vAlign w:val="center"/>
            <w:hideMark/>
          </w:tcPr>
          <w:p w14:paraId="65192846" w14:textId="48A29DAD" w:rsidR="00C265BE" w:rsidRPr="00D50130" w:rsidRDefault="00C265BE" w:rsidP="000A50F9">
            <w:pPr>
              <w:spacing w:before="0" w:after="0"/>
              <w:jc w:val="center"/>
              <w:rPr>
                <w:rFonts w:cs="Arial"/>
                <w:b/>
                <w:bCs/>
                <w:color w:val="000000"/>
                <w:szCs w:val="24"/>
              </w:rPr>
            </w:pPr>
            <w:r w:rsidRPr="00D50130">
              <w:rPr>
                <w:rFonts w:cs="Arial"/>
                <w:b/>
                <w:bCs/>
                <w:szCs w:val="24"/>
              </w:rPr>
              <w:t>Level 2/ Developing (%)</w:t>
            </w:r>
          </w:p>
        </w:tc>
        <w:tc>
          <w:tcPr>
            <w:tcW w:w="1312" w:type="dxa"/>
            <w:shd w:val="clear" w:color="000000" w:fill="BFBFBF"/>
            <w:vAlign w:val="center"/>
            <w:hideMark/>
          </w:tcPr>
          <w:p w14:paraId="112B009E" w14:textId="2187D1F0" w:rsidR="00C265BE" w:rsidRPr="00D50130" w:rsidRDefault="00C265BE" w:rsidP="000A50F9">
            <w:pPr>
              <w:spacing w:before="0" w:after="0"/>
              <w:jc w:val="center"/>
              <w:rPr>
                <w:rFonts w:cs="Arial"/>
                <w:b/>
                <w:bCs/>
                <w:color w:val="000000"/>
                <w:szCs w:val="24"/>
              </w:rPr>
            </w:pPr>
            <w:r w:rsidRPr="00D50130">
              <w:rPr>
                <w:rFonts w:cs="Arial"/>
                <w:b/>
                <w:bCs/>
                <w:szCs w:val="24"/>
              </w:rPr>
              <w:t>Level 1/ Minimal</w:t>
            </w:r>
            <w:r w:rsidR="00E945E5" w:rsidRPr="00D50130">
              <w:rPr>
                <w:rFonts w:cs="Arial"/>
                <w:b/>
                <w:bCs/>
                <w:szCs w:val="24"/>
              </w:rPr>
              <w:t xml:space="preserve"> </w:t>
            </w:r>
            <w:r w:rsidR="00E945E5" w:rsidRPr="00D50130">
              <w:rPr>
                <w:rFonts w:cs="Arial"/>
                <w:b/>
                <w:bCs/>
                <w:color w:val="000000"/>
                <w:szCs w:val="24"/>
              </w:rPr>
              <w:t>(%)</w:t>
            </w:r>
          </w:p>
        </w:tc>
        <w:tc>
          <w:tcPr>
            <w:tcW w:w="1583" w:type="dxa"/>
            <w:shd w:val="clear" w:color="000000" w:fill="BFBFBF"/>
            <w:vAlign w:val="center"/>
            <w:hideMark/>
          </w:tcPr>
          <w:p w14:paraId="39C36931" w14:textId="767919F7" w:rsidR="00C265BE" w:rsidRPr="00D50130" w:rsidRDefault="00C265BE" w:rsidP="000A50F9">
            <w:pPr>
              <w:spacing w:before="0" w:after="0"/>
              <w:jc w:val="center"/>
              <w:rPr>
                <w:rFonts w:cs="Arial"/>
                <w:b/>
                <w:bCs/>
                <w:color w:val="000000"/>
                <w:szCs w:val="24"/>
              </w:rPr>
            </w:pPr>
            <w:r w:rsidRPr="00D50130">
              <w:rPr>
                <w:rFonts w:cs="Arial"/>
                <w:b/>
                <w:bCs/>
                <w:szCs w:val="24"/>
              </w:rPr>
              <w:t>Total Developing or Minimal (%)</w:t>
            </w:r>
          </w:p>
        </w:tc>
      </w:tr>
      <w:tr w:rsidR="00C265BE" w:rsidRPr="00D50130" w14:paraId="435AE8B2" w14:textId="77777777" w:rsidTr="00811E72">
        <w:trPr>
          <w:cantSplit/>
          <w:trHeight w:val="320"/>
        </w:trPr>
        <w:tc>
          <w:tcPr>
            <w:tcW w:w="1667" w:type="dxa"/>
            <w:noWrap/>
            <w:vAlign w:val="center"/>
            <w:hideMark/>
          </w:tcPr>
          <w:p w14:paraId="26FE3E78" w14:textId="77777777" w:rsidR="00C265BE" w:rsidRPr="00D50130" w:rsidRDefault="00C265BE" w:rsidP="00C265BE">
            <w:pPr>
              <w:spacing w:before="0" w:after="0"/>
              <w:rPr>
                <w:rFonts w:cs="Arial"/>
                <w:color w:val="000000"/>
                <w:szCs w:val="24"/>
              </w:rPr>
            </w:pPr>
            <w:r w:rsidRPr="00D50130">
              <w:rPr>
                <w:rFonts w:cs="Arial"/>
                <w:color w:val="000000"/>
                <w:szCs w:val="24"/>
              </w:rPr>
              <w:t>Alameda</w:t>
            </w:r>
          </w:p>
        </w:tc>
        <w:tc>
          <w:tcPr>
            <w:tcW w:w="1364" w:type="dxa"/>
            <w:noWrap/>
            <w:vAlign w:val="center"/>
            <w:hideMark/>
          </w:tcPr>
          <w:p w14:paraId="02AF55D1" w14:textId="77777777" w:rsidR="00C265BE" w:rsidRPr="00D50130" w:rsidRDefault="00C265BE" w:rsidP="00811E72">
            <w:pPr>
              <w:spacing w:before="0" w:after="0"/>
              <w:jc w:val="right"/>
              <w:rPr>
                <w:rFonts w:cs="Arial"/>
                <w:color w:val="000000"/>
                <w:szCs w:val="24"/>
              </w:rPr>
            </w:pPr>
            <w:r w:rsidRPr="00D50130">
              <w:rPr>
                <w:rFonts w:cs="Arial"/>
                <w:color w:val="000000"/>
                <w:szCs w:val="24"/>
              </w:rPr>
              <w:t>5.62</w:t>
            </w:r>
          </w:p>
        </w:tc>
        <w:tc>
          <w:tcPr>
            <w:tcW w:w="1323" w:type="dxa"/>
            <w:noWrap/>
            <w:vAlign w:val="center"/>
            <w:hideMark/>
          </w:tcPr>
          <w:p w14:paraId="1B7BECB3" w14:textId="77777777" w:rsidR="00C265BE" w:rsidRPr="00D50130" w:rsidRDefault="00C265BE" w:rsidP="00811E72">
            <w:pPr>
              <w:spacing w:before="0" w:after="0"/>
              <w:jc w:val="right"/>
              <w:rPr>
                <w:rFonts w:cs="Arial"/>
                <w:color w:val="000000"/>
                <w:szCs w:val="24"/>
              </w:rPr>
            </w:pPr>
            <w:r w:rsidRPr="00D50130">
              <w:rPr>
                <w:rFonts w:cs="Arial"/>
                <w:color w:val="000000"/>
                <w:szCs w:val="24"/>
              </w:rPr>
              <w:t>5.62</w:t>
            </w:r>
          </w:p>
        </w:tc>
        <w:tc>
          <w:tcPr>
            <w:tcW w:w="1364" w:type="dxa"/>
            <w:noWrap/>
            <w:vAlign w:val="center"/>
            <w:hideMark/>
          </w:tcPr>
          <w:p w14:paraId="7C34443A" w14:textId="77777777" w:rsidR="00C265BE" w:rsidRPr="00D50130" w:rsidRDefault="00C265BE" w:rsidP="00811E72">
            <w:pPr>
              <w:spacing w:before="0" w:after="0"/>
              <w:jc w:val="right"/>
              <w:rPr>
                <w:rFonts w:cs="Arial"/>
                <w:color w:val="000000"/>
                <w:szCs w:val="24"/>
              </w:rPr>
            </w:pPr>
            <w:r w:rsidRPr="00D50130">
              <w:rPr>
                <w:rFonts w:cs="Arial"/>
                <w:color w:val="000000"/>
                <w:szCs w:val="24"/>
              </w:rPr>
              <w:t>11.24</w:t>
            </w:r>
          </w:p>
        </w:tc>
        <w:tc>
          <w:tcPr>
            <w:tcW w:w="1510" w:type="dxa"/>
            <w:noWrap/>
            <w:vAlign w:val="center"/>
            <w:hideMark/>
          </w:tcPr>
          <w:p w14:paraId="7C2A548F" w14:textId="77777777" w:rsidR="00C265BE" w:rsidRPr="00D50130" w:rsidRDefault="00C265BE" w:rsidP="00811E72">
            <w:pPr>
              <w:spacing w:before="0" w:after="0"/>
              <w:jc w:val="right"/>
              <w:rPr>
                <w:rFonts w:cs="Arial"/>
                <w:color w:val="000000"/>
                <w:szCs w:val="24"/>
              </w:rPr>
            </w:pPr>
            <w:r w:rsidRPr="00D50130">
              <w:rPr>
                <w:rFonts w:cs="Arial"/>
                <w:color w:val="000000"/>
                <w:szCs w:val="24"/>
              </w:rPr>
              <w:t>11.24</w:t>
            </w:r>
          </w:p>
        </w:tc>
        <w:tc>
          <w:tcPr>
            <w:tcW w:w="1312" w:type="dxa"/>
            <w:noWrap/>
            <w:vAlign w:val="center"/>
            <w:hideMark/>
          </w:tcPr>
          <w:p w14:paraId="7EFAFCF0" w14:textId="77777777" w:rsidR="00C265BE" w:rsidRPr="00D50130" w:rsidRDefault="00C265BE" w:rsidP="00811E72">
            <w:pPr>
              <w:spacing w:before="0" w:after="0"/>
              <w:jc w:val="right"/>
              <w:rPr>
                <w:rFonts w:cs="Arial"/>
                <w:color w:val="000000"/>
                <w:szCs w:val="24"/>
              </w:rPr>
            </w:pPr>
            <w:r w:rsidRPr="00D50130">
              <w:rPr>
                <w:rFonts w:cs="Arial"/>
                <w:color w:val="000000"/>
                <w:szCs w:val="24"/>
              </w:rPr>
              <w:t>77.53</w:t>
            </w:r>
          </w:p>
        </w:tc>
        <w:tc>
          <w:tcPr>
            <w:tcW w:w="1583" w:type="dxa"/>
            <w:noWrap/>
            <w:vAlign w:val="center"/>
            <w:hideMark/>
          </w:tcPr>
          <w:p w14:paraId="7DC6814A" w14:textId="77777777" w:rsidR="00C265BE" w:rsidRPr="00D50130" w:rsidRDefault="00C265BE" w:rsidP="00811E72">
            <w:pPr>
              <w:spacing w:before="0" w:after="0"/>
              <w:jc w:val="right"/>
              <w:rPr>
                <w:rFonts w:cs="Arial"/>
                <w:color w:val="000000"/>
                <w:szCs w:val="24"/>
              </w:rPr>
            </w:pPr>
            <w:r w:rsidRPr="00D50130">
              <w:rPr>
                <w:rFonts w:cs="Arial"/>
                <w:color w:val="000000"/>
                <w:szCs w:val="24"/>
              </w:rPr>
              <w:t>88.77</w:t>
            </w:r>
          </w:p>
        </w:tc>
      </w:tr>
      <w:tr w:rsidR="00C265BE" w:rsidRPr="00D50130" w14:paraId="685EE948" w14:textId="77777777" w:rsidTr="00811E72">
        <w:trPr>
          <w:cantSplit/>
          <w:trHeight w:val="320"/>
        </w:trPr>
        <w:tc>
          <w:tcPr>
            <w:tcW w:w="1667" w:type="dxa"/>
            <w:noWrap/>
            <w:vAlign w:val="center"/>
            <w:hideMark/>
          </w:tcPr>
          <w:p w14:paraId="119DD566" w14:textId="77777777" w:rsidR="00C265BE" w:rsidRPr="00D50130" w:rsidRDefault="00C265BE" w:rsidP="00C265BE">
            <w:pPr>
              <w:spacing w:before="0" w:after="0"/>
              <w:rPr>
                <w:rFonts w:cs="Arial"/>
                <w:color w:val="000000"/>
                <w:szCs w:val="24"/>
              </w:rPr>
            </w:pPr>
            <w:r w:rsidRPr="00D50130">
              <w:rPr>
                <w:rFonts w:cs="Arial"/>
                <w:color w:val="000000"/>
                <w:szCs w:val="24"/>
              </w:rPr>
              <w:t>Alpine</w:t>
            </w:r>
          </w:p>
        </w:tc>
        <w:tc>
          <w:tcPr>
            <w:tcW w:w="1364" w:type="dxa"/>
            <w:noWrap/>
            <w:vAlign w:val="center"/>
            <w:hideMark/>
          </w:tcPr>
          <w:p w14:paraId="6F1070A2"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4BDFB1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756DED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0AB012D6"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1FCF53B7"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6FCB614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3D357A19" w14:textId="77777777" w:rsidTr="00811E72">
        <w:trPr>
          <w:cantSplit/>
          <w:trHeight w:val="320"/>
        </w:trPr>
        <w:tc>
          <w:tcPr>
            <w:tcW w:w="1667" w:type="dxa"/>
            <w:noWrap/>
            <w:vAlign w:val="center"/>
            <w:hideMark/>
          </w:tcPr>
          <w:p w14:paraId="1C2853F0" w14:textId="77777777" w:rsidR="00C265BE" w:rsidRPr="00D50130" w:rsidRDefault="00C265BE" w:rsidP="00C265BE">
            <w:pPr>
              <w:spacing w:before="0" w:after="0"/>
              <w:rPr>
                <w:rFonts w:cs="Arial"/>
                <w:color w:val="000000"/>
                <w:szCs w:val="24"/>
              </w:rPr>
            </w:pPr>
            <w:r w:rsidRPr="00D50130">
              <w:rPr>
                <w:rFonts w:cs="Arial"/>
                <w:color w:val="000000"/>
                <w:szCs w:val="24"/>
              </w:rPr>
              <w:t>Amador</w:t>
            </w:r>
          </w:p>
        </w:tc>
        <w:tc>
          <w:tcPr>
            <w:tcW w:w="1364" w:type="dxa"/>
            <w:noWrap/>
            <w:vAlign w:val="center"/>
            <w:hideMark/>
          </w:tcPr>
          <w:p w14:paraId="5228DD6D"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04C3842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5BB09E2F"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21B153C2"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2AE6F56C"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7961EFB2"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32DCE21A" w14:textId="77777777" w:rsidTr="00811E72">
        <w:trPr>
          <w:cantSplit/>
          <w:trHeight w:val="320"/>
        </w:trPr>
        <w:tc>
          <w:tcPr>
            <w:tcW w:w="1667" w:type="dxa"/>
            <w:noWrap/>
            <w:vAlign w:val="center"/>
            <w:hideMark/>
          </w:tcPr>
          <w:p w14:paraId="4799E36E" w14:textId="77777777" w:rsidR="00C265BE" w:rsidRPr="00D50130" w:rsidRDefault="00C265BE" w:rsidP="00C265BE">
            <w:pPr>
              <w:spacing w:before="0" w:after="0"/>
              <w:rPr>
                <w:rFonts w:cs="Arial"/>
                <w:color w:val="000000"/>
                <w:szCs w:val="24"/>
              </w:rPr>
            </w:pPr>
            <w:r w:rsidRPr="00D50130">
              <w:rPr>
                <w:rFonts w:cs="Arial"/>
                <w:color w:val="000000"/>
                <w:szCs w:val="24"/>
              </w:rPr>
              <w:t>Butte</w:t>
            </w:r>
          </w:p>
        </w:tc>
        <w:tc>
          <w:tcPr>
            <w:tcW w:w="1364" w:type="dxa"/>
            <w:noWrap/>
            <w:vAlign w:val="center"/>
            <w:hideMark/>
          </w:tcPr>
          <w:p w14:paraId="75B6BE56" w14:textId="77777777" w:rsidR="00C265BE" w:rsidRPr="00D50130" w:rsidRDefault="00C265BE" w:rsidP="00811E72">
            <w:pPr>
              <w:spacing w:before="0" w:after="0"/>
              <w:jc w:val="right"/>
              <w:rPr>
                <w:rFonts w:cs="Arial"/>
                <w:color w:val="000000"/>
                <w:szCs w:val="24"/>
              </w:rPr>
            </w:pPr>
            <w:r w:rsidRPr="00D50130">
              <w:rPr>
                <w:rFonts w:cs="Arial"/>
                <w:color w:val="000000"/>
                <w:szCs w:val="24"/>
              </w:rPr>
              <w:t>1.64</w:t>
            </w:r>
          </w:p>
        </w:tc>
        <w:tc>
          <w:tcPr>
            <w:tcW w:w="1323" w:type="dxa"/>
            <w:noWrap/>
            <w:vAlign w:val="center"/>
            <w:hideMark/>
          </w:tcPr>
          <w:p w14:paraId="7EB0DF1A" w14:textId="77777777" w:rsidR="00C265BE" w:rsidRPr="00D50130" w:rsidRDefault="00C265BE" w:rsidP="00811E72">
            <w:pPr>
              <w:spacing w:before="0" w:after="0"/>
              <w:jc w:val="right"/>
              <w:rPr>
                <w:rFonts w:cs="Arial"/>
                <w:color w:val="000000"/>
                <w:szCs w:val="24"/>
              </w:rPr>
            </w:pPr>
            <w:r w:rsidRPr="00D50130">
              <w:rPr>
                <w:rFonts w:cs="Arial"/>
                <w:color w:val="000000"/>
                <w:szCs w:val="24"/>
              </w:rPr>
              <w:t>4.92</w:t>
            </w:r>
          </w:p>
        </w:tc>
        <w:tc>
          <w:tcPr>
            <w:tcW w:w="1364" w:type="dxa"/>
            <w:noWrap/>
            <w:vAlign w:val="center"/>
            <w:hideMark/>
          </w:tcPr>
          <w:p w14:paraId="626BDE02" w14:textId="77777777" w:rsidR="00C265BE" w:rsidRPr="00D50130" w:rsidRDefault="00C265BE" w:rsidP="00811E72">
            <w:pPr>
              <w:spacing w:before="0" w:after="0"/>
              <w:jc w:val="right"/>
              <w:rPr>
                <w:rFonts w:cs="Arial"/>
                <w:color w:val="000000"/>
                <w:szCs w:val="24"/>
              </w:rPr>
            </w:pPr>
            <w:r w:rsidRPr="00D50130">
              <w:rPr>
                <w:rFonts w:cs="Arial"/>
                <w:color w:val="000000"/>
                <w:szCs w:val="24"/>
              </w:rPr>
              <w:t>6.56</w:t>
            </w:r>
          </w:p>
        </w:tc>
        <w:tc>
          <w:tcPr>
            <w:tcW w:w="1510" w:type="dxa"/>
            <w:noWrap/>
            <w:vAlign w:val="center"/>
            <w:hideMark/>
          </w:tcPr>
          <w:p w14:paraId="5F30CC6A" w14:textId="77777777" w:rsidR="00C265BE" w:rsidRPr="00D50130" w:rsidRDefault="00C265BE" w:rsidP="00811E72">
            <w:pPr>
              <w:spacing w:before="0" w:after="0"/>
              <w:jc w:val="right"/>
              <w:rPr>
                <w:rFonts w:cs="Arial"/>
                <w:color w:val="000000"/>
                <w:szCs w:val="24"/>
              </w:rPr>
            </w:pPr>
            <w:r w:rsidRPr="00D50130">
              <w:rPr>
                <w:rFonts w:cs="Arial"/>
                <w:color w:val="000000"/>
                <w:szCs w:val="24"/>
              </w:rPr>
              <w:t>18.03</w:t>
            </w:r>
          </w:p>
        </w:tc>
        <w:tc>
          <w:tcPr>
            <w:tcW w:w="1312" w:type="dxa"/>
            <w:noWrap/>
            <w:vAlign w:val="center"/>
            <w:hideMark/>
          </w:tcPr>
          <w:p w14:paraId="6E1EE89B" w14:textId="77777777" w:rsidR="00C265BE" w:rsidRPr="00D50130" w:rsidRDefault="00C265BE" w:rsidP="00811E72">
            <w:pPr>
              <w:spacing w:before="0" w:after="0"/>
              <w:jc w:val="right"/>
              <w:rPr>
                <w:rFonts w:cs="Arial"/>
                <w:color w:val="000000"/>
                <w:szCs w:val="24"/>
              </w:rPr>
            </w:pPr>
            <w:r w:rsidRPr="00D50130">
              <w:rPr>
                <w:rFonts w:cs="Arial"/>
                <w:color w:val="000000"/>
                <w:szCs w:val="24"/>
              </w:rPr>
              <w:t>75.41</w:t>
            </w:r>
          </w:p>
        </w:tc>
        <w:tc>
          <w:tcPr>
            <w:tcW w:w="1583" w:type="dxa"/>
            <w:noWrap/>
            <w:vAlign w:val="center"/>
            <w:hideMark/>
          </w:tcPr>
          <w:p w14:paraId="32CE63F1" w14:textId="77777777" w:rsidR="00C265BE" w:rsidRPr="00D50130" w:rsidRDefault="00C265BE" w:rsidP="00811E72">
            <w:pPr>
              <w:spacing w:before="0" w:after="0"/>
              <w:jc w:val="right"/>
              <w:rPr>
                <w:rFonts w:cs="Arial"/>
                <w:color w:val="000000"/>
                <w:szCs w:val="24"/>
              </w:rPr>
            </w:pPr>
            <w:r w:rsidRPr="00D50130">
              <w:rPr>
                <w:rFonts w:cs="Arial"/>
                <w:color w:val="000000"/>
                <w:szCs w:val="24"/>
              </w:rPr>
              <w:t>93.44</w:t>
            </w:r>
          </w:p>
        </w:tc>
      </w:tr>
      <w:tr w:rsidR="00C265BE" w:rsidRPr="00D50130" w14:paraId="38AE2AAD" w14:textId="77777777" w:rsidTr="00811E72">
        <w:trPr>
          <w:cantSplit/>
          <w:trHeight w:val="320"/>
        </w:trPr>
        <w:tc>
          <w:tcPr>
            <w:tcW w:w="1667" w:type="dxa"/>
            <w:noWrap/>
            <w:vAlign w:val="center"/>
            <w:hideMark/>
          </w:tcPr>
          <w:p w14:paraId="5EDAD935" w14:textId="77777777" w:rsidR="00C265BE" w:rsidRPr="00D50130" w:rsidRDefault="00C265BE" w:rsidP="00C265BE">
            <w:pPr>
              <w:spacing w:before="0" w:after="0"/>
              <w:rPr>
                <w:rFonts w:cs="Arial"/>
                <w:color w:val="000000"/>
                <w:szCs w:val="24"/>
              </w:rPr>
            </w:pPr>
            <w:r w:rsidRPr="00D50130">
              <w:rPr>
                <w:rFonts w:cs="Arial"/>
                <w:color w:val="000000"/>
                <w:szCs w:val="24"/>
              </w:rPr>
              <w:t>Calaveras</w:t>
            </w:r>
          </w:p>
        </w:tc>
        <w:tc>
          <w:tcPr>
            <w:tcW w:w="1364" w:type="dxa"/>
            <w:noWrap/>
            <w:vAlign w:val="center"/>
            <w:hideMark/>
          </w:tcPr>
          <w:p w14:paraId="0CCBB753" w14:textId="77777777" w:rsidR="00C265BE" w:rsidRPr="00D50130" w:rsidRDefault="00C265BE" w:rsidP="00811E72">
            <w:pPr>
              <w:spacing w:before="0" w:after="0"/>
              <w:jc w:val="right"/>
              <w:rPr>
                <w:rFonts w:cs="Arial"/>
                <w:color w:val="000000"/>
                <w:szCs w:val="24"/>
              </w:rPr>
            </w:pPr>
            <w:r w:rsidRPr="00D50130">
              <w:rPr>
                <w:rFonts w:cs="Arial"/>
                <w:color w:val="000000"/>
                <w:szCs w:val="24"/>
              </w:rPr>
              <w:t>6.67</w:t>
            </w:r>
          </w:p>
        </w:tc>
        <w:tc>
          <w:tcPr>
            <w:tcW w:w="1323" w:type="dxa"/>
            <w:noWrap/>
            <w:vAlign w:val="center"/>
            <w:hideMark/>
          </w:tcPr>
          <w:p w14:paraId="7E44A24C"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2A1331D3" w14:textId="77777777" w:rsidR="00C265BE" w:rsidRPr="00D50130" w:rsidRDefault="00C265BE" w:rsidP="00811E72">
            <w:pPr>
              <w:spacing w:before="0" w:after="0"/>
              <w:jc w:val="right"/>
              <w:rPr>
                <w:rFonts w:cs="Arial"/>
                <w:color w:val="000000"/>
                <w:szCs w:val="24"/>
              </w:rPr>
            </w:pPr>
            <w:r w:rsidRPr="00D50130">
              <w:rPr>
                <w:rFonts w:cs="Arial"/>
                <w:color w:val="000000"/>
                <w:szCs w:val="24"/>
              </w:rPr>
              <w:t>6.67</w:t>
            </w:r>
          </w:p>
        </w:tc>
        <w:tc>
          <w:tcPr>
            <w:tcW w:w="1510" w:type="dxa"/>
            <w:noWrap/>
            <w:vAlign w:val="center"/>
            <w:hideMark/>
          </w:tcPr>
          <w:p w14:paraId="3D6B3B00" w14:textId="77777777" w:rsidR="00C265BE" w:rsidRPr="00D50130" w:rsidRDefault="00C265BE" w:rsidP="00811E72">
            <w:pPr>
              <w:spacing w:before="0" w:after="0"/>
              <w:jc w:val="right"/>
              <w:rPr>
                <w:rFonts w:cs="Arial"/>
                <w:color w:val="000000"/>
                <w:szCs w:val="24"/>
              </w:rPr>
            </w:pPr>
            <w:r w:rsidRPr="00D50130">
              <w:rPr>
                <w:rFonts w:cs="Arial"/>
                <w:color w:val="000000"/>
                <w:szCs w:val="24"/>
              </w:rPr>
              <w:t>13.33</w:t>
            </w:r>
          </w:p>
        </w:tc>
        <w:tc>
          <w:tcPr>
            <w:tcW w:w="1312" w:type="dxa"/>
            <w:noWrap/>
            <w:vAlign w:val="center"/>
            <w:hideMark/>
          </w:tcPr>
          <w:p w14:paraId="55C3568D" w14:textId="77777777" w:rsidR="00C265BE" w:rsidRPr="00D50130" w:rsidRDefault="00C265BE" w:rsidP="00811E72">
            <w:pPr>
              <w:spacing w:before="0" w:after="0"/>
              <w:jc w:val="right"/>
              <w:rPr>
                <w:rFonts w:cs="Arial"/>
                <w:color w:val="000000"/>
                <w:szCs w:val="24"/>
              </w:rPr>
            </w:pPr>
            <w:r w:rsidRPr="00D50130">
              <w:rPr>
                <w:rFonts w:cs="Arial"/>
                <w:color w:val="000000"/>
                <w:szCs w:val="24"/>
              </w:rPr>
              <w:t>80</w:t>
            </w:r>
          </w:p>
        </w:tc>
        <w:tc>
          <w:tcPr>
            <w:tcW w:w="1583" w:type="dxa"/>
            <w:noWrap/>
            <w:vAlign w:val="center"/>
            <w:hideMark/>
          </w:tcPr>
          <w:p w14:paraId="41DC3A1C" w14:textId="77777777" w:rsidR="00C265BE" w:rsidRPr="00D50130" w:rsidRDefault="00C265BE" w:rsidP="00811E72">
            <w:pPr>
              <w:spacing w:before="0" w:after="0"/>
              <w:jc w:val="right"/>
              <w:rPr>
                <w:rFonts w:cs="Arial"/>
                <w:color w:val="000000"/>
                <w:szCs w:val="24"/>
              </w:rPr>
            </w:pPr>
            <w:r w:rsidRPr="00D50130">
              <w:rPr>
                <w:rFonts w:cs="Arial"/>
                <w:color w:val="000000"/>
                <w:szCs w:val="24"/>
              </w:rPr>
              <w:t>93.33</w:t>
            </w:r>
          </w:p>
        </w:tc>
      </w:tr>
      <w:tr w:rsidR="00C265BE" w:rsidRPr="00D50130" w14:paraId="5E3CE024" w14:textId="77777777" w:rsidTr="00811E72">
        <w:trPr>
          <w:cantSplit/>
          <w:trHeight w:val="320"/>
        </w:trPr>
        <w:tc>
          <w:tcPr>
            <w:tcW w:w="1667" w:type="dxa"/>
            <w:noWrap/>
            <w:vAlign w:val="center"/>
            <w:hideMark/>
          </w:tcPr>
          <w:p w14:paraId="0CA7F4E9" w14:textId="77777777" w:rsidR="00C265BE" w:rsidRPr="00D50130" w:rsidRDefault="00C265BE" w:rsidP="00C265BE">
            <w:pPr>
              <w:spacing w:before="0" w:after="0"/>
              <w:rPr>
                <w:rFonts w:cs="Arial"/>
                <w:color w:val="000000"/>
                <w:szCs w:val="24"/>
              </w:rPr>
            </w:pPr>
            <w:r w:rsidRPr="00D50130">
              <w:rPr>
                <w:rFonts w:cs="Arial"/>
                <w:color w:val="000000"/>
                <w:szCs w:val="24"/>
              </w:rPr>
              <w:t>Colusa</w:t>
            </w:r>
          </w:p>
        </w:tc>
        <w:tc>
          <w:tcPr>
            <w:tcW w:w="1364" w:type="dxa"/>
            <w:noWrap/>
            <w:vAlign w:val="center"/>
            <w:hideMark/>
          </w:tcPr>
          <w:p w14:paraId="226B3BC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06E01BEE"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5E9C318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29241CF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697840A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4554B8A8"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2911594F" w14:textId="77777777" w:rsidTr="00811E72">
        <w:trPr>
          <w:cantSplit/>
          <w:trHeight w:val="320"/>
        </w:trPr>
        <w:tc>
          <w:tcPr>
            <w:tcW w:w="1667" w:type="dxa"/>
            <w:noWrap/>
            <w:vAlign w:val="center"/>
            <w:hideMark/>
          </w:tcPr>
          <w:p w14:paraId="606FC07C" w14:textId="77777777" w:rsidR="00C265BE" w:rsidRPr="00D50130" w:rsidRDefault="00C265BE" w:rsidP="00C265BE">
            <w:pPr>
              <w:spacing w:before="0" w:after="0"/>
              <w:rPr>
                <w:rFonts w:cs="Arial"/>
                <w:color w:val="000000"/>
                <w:szCs w:val="24"/>
              </w:rPr>
            </w:pPr>
            <w:r w:rsidRPr="00D50130">
              <w:rPr>
                <w:rFonts w:cs="Arial"/>
                <w:color w:val="000000"/>
                <w:szCs w:val="24"/>
              </w:rPr>
              <w:t>Contra Costa</w:t>
            </w:r>
          </w:p>
        </w:tc>
        <w:tc>
          <w:tcPr>
            <w:tcW w:w="1364" w:type="dxa"/>
            <w:noWrap/>
            <w:vAlign w:val="center"/>
            <w:hideMark/>
          </w:tcPr>
          <w:p w14:paraId="3A38351B" w14:textId="77777777" w:rsidR="00C265BE" w:rsidRPr="00D50130" w:rsidRDefault="00C265BE" w:rsidP="00811E72">
            <w:pPr>
              <w:spacing w:before="0" w:after="0"/>
              <w:jc w:val="right"/>
              <w:rPr>
                <w:rFonts w:cs="Arial"/>
                <w:color w:val="000000"/>
                <w:szCs w:val="24"/>
              </w:rPr>
            </w:pPr>
            <w:r w:rsidRPr="00D50130">
              <w:rPr>
                <w:rFonts w:cs="Arial"/>
                <w:color w:val="000000"/>
                <w:szCs w:val="24"/>
              </w:rPr>
              <w:t>0.64</w:t>
            </w:r>
          </w:p>
        </w:tc>
        <w:tc>
          <w:tcPr>
            <w:tcW w:w="1323" w:type="dxa"/>
            <w:noWrap/>
            <w:vAlign w:val="center"/>
            <w:hideMark/>
          </w:tcPr>
          <w:p w14:paraId="195A2168" w14:textId="77777777" w:rsidR="00C265BE" w:rsidRPr="00D50130" w:rsidRDefault="00C265BE" w:rsidP="00811E72">
            <w:pPr>
              <w:spacing w:before="0" w:after="0"/>
              <w:jc w:val="right"/>
              <w:rPr>
                <w:rFonts w:cs="Arial"/>
                <w:color w:val="000000"/>
                <w:szCs w:val="24"/>
              </w:rPr>
            </w:pPr>
            <w:r w:rsidRPr="00D50130">
              <w:rPr>
                <w:rFonts w:cs="Arial"/>
                <w:color w:val="000000"/>
                <w:szCs w:val="24"/>
              </w:rPr>
              <w:t>3.85</w:t>
            </w:r>
          </w:p>
        </w:tc>
        <w:tc>
          <w:tcPr>
            <w:tcW w:w="1364" w:type="dxa"/>
            <w:noWrap/>
            <w:vAlign w:val="center"/>
            <w:hideMark/>
          </w:tcPr>
          <w:p w14:paraId="31C04908" w14:textId="77777777" w:rsidR="00C265BE" w:rsidRPr="00D50130" w:rsidRDefault="00C265BE" w:rsidP="00811E72">
            <w:pPr>
              <w:spacing w:before="0" w:after="0"/>
              <w:jc w:val="right"/>
              <w:rPr>
                <w:rFonts w:cs="Arial"/>
                <w:color w:val="000000"/>
                <w:szCs w:val="24"/>
              </w:rPr>
            </w:pPr>
            <w:r w:rsidRPr="00D50130">
              <w:rPr>
                <w:rFonts w:cs="Arial"/>
                <w:color w:val="000000"/>
                <w:szCs w:val="24"/>
              </w:rPr>
              <w:t>4.49</w:t>
            </w:r>
          </w:p>
        </w:tc>
        <w:tc>
          <w:tcPr>
            <w:tcW w:w="1510" w:type="dxa"/>
            <w:noWrap/>
            <w:vAlign w:val="center"/>
            <w:hideMark/>
          </w:tcPr>
          <w:p w14:paraId="38BE7EDD" w14:textId="77777777" w:rsidR="00C265BE" w:rsidRPr="00D50130" w:rsidRDefault="00C265BE" w:rsidP="00811E72">
            <w:pPr>
              <w:spacing w:before="0" w:after="0"/>
              <w:jc w:val="right"/>
              <w:rPr>
                <w:rFonts w:cs="Arial"/>
                <w:color w:val="000000"/>
                <w:szCs w:val="24"/>
              </w:rPr>
            </w:pPr>
            <w:r w:rsidRPr="00D50130">
              <w:rPr>
                <w:rFonts w:cs="Arial"/>
                <w:color w:val="000000"/>
                <w:szCs w:val="24"/>
              </w:rPr>
              <w:t>13.46</w:t>
            </w:r>
          </w:p>
        </w:tc>
        <w:tc>
          <w:tcPr>
            <w:tcW w:w="1312" w:type="dxa"/>
            <w:noWrap/>
            <w:vAlign w:val="center"/>
            <w:hideMark/>
          </w:tcPr>
          <w:p w14:paraId="7F15BEA5" w14:textId="77777777" w:rsidR="00C265BE" w:rsidRPr="00D50130" w:rsidRDefault="00C265BE" w:rsidP="00811E72">
            <w:pPr>
              <w:spacing w:before="0" w:after="0"/>
              <w:jc w:val="right"/>
              <w:rPr>
                <w:rFonts w:cs="Arial"/>
                <w:color w:val="000000"/>
                <w:szCs w:val="24"/>
              </w:rPr>
            </w:pPr>
            <w:r w:rsidRPr="00D50130">
              <w:rPr>
                <w:rFonts w:cs="Arial"/>
                <w:color w:val="000000"/>
                <w:szCs w:val="24"/>
              </w:rPr>
              <w:t>82.05</w:t>
            </w:r>
          </w:p>
        </w:tc>
        <w:tc>
          <w:tcPr>
            <w:tcW w:w="1583" w:type="dxa"/>
            <w:noWrap/>
            <w:vAlign w:val="center"/>
            <w:hideMark/>
          </w:tcPr>
          <w:p w14:paraId="003FC265" w14:textId="77777777" w:rsidR="00C265BE" w:rsidRPr="00D50130" w:rsidRDefault="00C265BE" w:rsidP="00811E72">
            <w:pPr>
              <w:spacing w:before="0" w:after="0"/>
              <w:jc w:val="right"/>
              <w:rPr>
                <w:rFonts w:cs="Arial"/>
                <w:color w:val="000000"/>
                <w:szCs w:val="24"/>
              </w:rPr>
            </w:pPr>
            <w:r w:rsidRPr="00D50130">
              <w:rPr>
                <w:rFonts w:cs="Arial"/>
                <w:color w:val="000000"/>
                <w:szCs w:val="24"/>
              </w:rPr>
              <w:t>95.51</w:t>
            </w:r>
          </w:p>
        </w:tc>
      </w:tr>
      <w:tr w:rsidR="00C265BE" w:rsidRPr="00D50130" w14:paraId="5D5DF854" w14:textId="77777777" w:rsidTr="00811E72">
        <w:trPr>
          <w:cantSplit/>
          <w:trHeight w:val="320"/>
        </w:trPr>
        <w:tc>
          <w:tcPr>
            <w:tcW w:w="1667" w:type="dxa"/>
            <w:noWrap/>
            <w:vAlign w:val="center"/>
            <w:hideMark/>
          </w:tcPr>
          <w:p w14:paraId="199C0385" w14:textId="77777777" w:rsidR="00C265BE" w:rsidRPr="00D50130" w:rsidRDefault="00C265BE" w:rsidP="00C265BE">
            <w:pPr>
              <w:spacing w:before="0" w:after="0"/>
              <w:rPr>
                <w:rFonts w:cs="Arial"/>
                <w:color w:val="000000"/>
                <w:szCs w:val="24"/>
              </w:rPr>
            </w:pPr>
            <w:r w:rsidRPr="00D50130">
              <w:rPr>
                <w:rFonts w:cs="Arial"/>
                <w:color w:val="000000"/>
                <w:szCs w:val="24"/>
              </w:rPr>
              <w:t>Del Norte</w:t>
            </w:r>
          </w:p>
        </w:tc>
        <w:tc>
          <w:tcPr>
            <w:tcW w:w="1364" w:type="dxa"/>
            <w:noWrap/>
            <w:vAlign w:val="center"/>
            <w:hideMark/>
          </w:tcPr>
          <w:p w14:paraId="113FC2B0"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561C8459" w14:textId="77777777" w:rsidR="00C265BE" w:rsidRPr="00D50130" w:rsidRDefault="00C265BE" w:rsidP="00811E72">
            <w:pPr>
              <w:spacing w:before="0" w:after="0"/>
              <w:jc w:val="right"/>
              <w:rPr>
                <w:rFonts w:cs="Arial"/>
                <w:color w:val="000000"/>
                <w:szCs w:val="24"/>
              </w:rPr>
            </w:pPr>
            <w:r w:rsidRPr="00D50130">
              <w:rPr>
                <w:rFonts w:cs="Arial"/>
                <w:color w:val="000000"/>
                <w:szCs w:val="24"/>
              </w:rPr>
              <w:t>13.64</w:t>
            </w:r>
          </w:p>
        </w:tc>
        <w:tc>
          <w:tcPr>
            <w:tcW w:w="1364" w:type="dxa"/>
            <w:noWrap/>
            <w:vAlign w:val="center"/>
            <w:hideMark/>
          </w:tcPr>
          <w:p w14:paraId="1F0E1CD5" w14:textId="77777777" w:rsidR="00C265BE" w:rsidRPr="00D50130" w:rsidRDefault="00C265BE" w:rsidP="00811E72">
            <w:pPr>
              <w:spacing w:before="0" w:after="0"/>
              <w:jc w:val="right"/>
              <w:rPr>
                <w:rFonts w:cs="Arial"/>
                <w:color w:val="000000"/>
                <w:szCs w:val="24"/>
              </w:rPr>
            </w:pPr>
            <w:r w:rsidRPr="00D50130">
              <w:rPr>
                <w:rFonts w:cs="Arial"/>
                <w:color w:val="000000"/>
                <w:szCs w:val="24"/>
              </w:rPr>
              <w:t>13.64</w:t>
            </w:r>
          </w:p>
        </w:tc>
        <w:tc>
          <w:tcPr>
            <w:tcW w:w="1510" w:type="dxa"/>
            <w:noWrap/>
            <w:vAlign w:val="center"/>
            <w:hideMark/>
          </w:tcPr>
          <w:p w14:paraId="7B74CA54" w14:textId="77777777" w:rsidR="00C265BE" w:rsidRPr="00D50130" w:rsidRDefault="00C265BE" w:rsidP="00811E72">
            <w:pPr>
              <w:spacing w:before="0" w:after="0"/>
              <w:jc w:val="right"/>
              <w:rPr>
                <w:rFonts w:cs="Arial"/>
                <w:color w:val="000000"/>
                <w:szCs w:val="24"/>
              </w:rPr>
            </w:pPr>
            <w:r w:rsidRPr="00D50130">
              <w:rPr>
                <w:rFonts w:cs="Arial"/>
                <w:color w:val="000000"/>
                <w:szCs w:val="24"/>
              </w:rPr>
              <w:t>13.64</w:t>
            </w:r>
          </w:p>
        </w:tc>
        <w:tc>
          <w:tcPr>
            <w:tcW w:w="1312" w:type="dxa"/>
            <w:noWrap/>
            <w:vAlign w:val="center"/>
            <w:hideMark/>
          </w:tcPr>
          <w:p w14:paraId="4A82E623" w14:textId="77777777" w:rsidR="00C265BE" w:rsidRPr="00D50130" w:rsidRDefault="00C265BE" w:rsidP="00811E72">
            <w:pPr>
              <w:spacing w:before="0" w:after="0"/>
              <w:jc w:val="right"/>
              <w:rPr>
                <w:rFonts w:cs="Arial"/>
                <w:color w:val="000000"/>
                <w:szCs w:val="24"/>
              </w:rPr>
            </w:pPr>
            <w:r w:rsidRPr="00D50130">
              <w:rPr>
                <w:rFonts w:cs="Arial"/>
                <w:color w:val="000000"/>
                <w:szCs w:val="24"/>
              </w:rPr>
              <w:t>72.73</w:t>
            </w:r>
          </w:p>
        </w:tc>
        <w:tc>
          <w:tcPr>
            <w:tcW w:w="1583" w:type="dxa"/>
            <w:noWrap/>
            <w:vAlign w:val="center"/>
            <w:hideMark/>
          </w:tcPr>
          <w:p w14:paraId="1AC39CAA" w14:textId="77777777" w:rsidR="00C265BE" w:rsidRPr="00D50130" w:rsidRDefault="00C265BE" w:rsidP="00811E72">
            <w:pPr>
              <w:spacing w:before="0" w:after="0"/>
              <w:jc w:val="right"/>
              <w:rPr>
                <w:rFonts w:cs="Arial"/>
                <w:color w:val="000000"/>
                <w:szCs w:val="24"/>
              </w:rPr>
            </w:pPr>
            <w:r w:rsidRPr="00D50130">
              <w:rPr>
                <w:rFonts w:cs="Arial"/>
                <w:color w:val="000000"/>
                <w:szCs w:val="24"/>
              </w:rPr>
              <w:t>86.37</w:t>
            </w:r>
          </w:p>
        </w:tc>
      </w:tr>
      <w:tr w:rsidR="00C265BE" w:rsidRPr="00D50130" w14:paraId="24734080" w14:textId="77777777" w:rsidTr="00811E72">
        <w:trPr>
          <w:cantSplit/>
          <w:trHeight w:val="320"/>
        </w:trPr>
        <w:tc>
          <w:tcPr>
            <w:tcW w:w="1667" w:type="dxa"/>
            <w:noWrap/>
            <w:vAlign w:val="center"/>
            <w:hideMark/>
          </w:tcPr>
          <w:p w14:paraId="790C8ECC" w14:textId="77777777" w:rsidR="00C265BE" w:rsidRPr="00D50130" w:rsidRDefault="00C265BE" w:rsidP="00C265BE">
            <w:pPr>
              <w:spacing w:before="0" w:after="0"/>
              <w:rPr>
                <w:rFonts w:cs="Arial"/>
                <w:color w:val="000000"/>
                <w:szCs w:val="24"/>
              </w:rPr>
            </w:pPr>
            <w:r w:rsidRPr="00D50130">
              <w:rPr>
                <w:rFonts w:cs="Arial"/>
                <w:color w:val="000000"/>
                <w:szCs w:val="24"/>
              </w:rPr>
              <w:t>El Dorado</w:t>
            </w:r>
          </w:p>
        </w:tc>
        <w:tc>
          <w:tcPr>
            <w:tcW w:w="1364" w:type="dxa"/>
            <w:noWrap/>
            <w:vAlign w:val="center"/>
            <w:hideMark/>
          </w:tcPr>
          <w:p w14:paraId="71CF119B"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2FE35DEC" w14:textId="77777777" w:rsidR="00C265BE" w:rsidRPr="00D50130" w:rsidRDefault="00C265BE" w:rsidP="00811E72">
            <w:pPr>
              <w:spacing w:before="0" w:after="0"/>
              <w:jc w:val="right"/>
              <w:rPr>
                <w:rFonts w:cs="Arial"/>
                <w:color w:val="000000"/>
                <w:szCs w:val="24"/>
              </w:rPr>
            </w:pPr>
            <w:r w:rsidRPr="00D50130">
              <w:rPr>
                <w:rFonts w:cs="Arial"/>
                <w:color w:val="000000"/>
                <w:szCs w:val="24"/>
              </w:rPr>
              <w:t>3.13</w:t>
            </w:r>
          </w:p>
        </w:tc>
        <w:tc>
          <w:tcPr>
            <w:tcW w:w="1364" w:type="dxa"/>
            <w:noWrap/>
            <w:vAlign w:val="center"/>
            <w:hideMark/>
          </w:tcPr>
          <w:p w14:paraId="4096EEE4" w14:textId="77777777" w:rsidR="00C265BE" w:rsidRPr="00D50130" w:rsidRDefault="00C265BE" w:rsidP="00811E72">
            <w:pPr>
              <w:spacing w:before="0" w:after="0"/>
              <w:jc w:val="right"/>
              <w:rPr>
                <w:rFonts w:cs="Arial"/>
                <w:color w:val="000000"/>
                <w:szCs w:val="24"/>
              </w:rPr>
            </w:pPr>
            <w:r w:rsidRPr="00D50130">
              <w:rPr>
                <w:rFonts w:cs="Arial"/>
                <w:color w:val="000000"/>
                <w:szCs w:val="24"/>
              </w:rPr>
              <w:t>3.13</w:t>
            </w:r>
          </w:p>
        </w:tc>
        <w:tc>
          <w:tcPr>
            <w:tcW w:w="1510" w:type="dxa"/>
            <w:noWrap/>
            <w:vAlign w:val="center"/>
            <w:hideMark/>
          </w:tcPr>
          <w:p w14:paraId="79577798" w14:textId="77777777" w:rsidR="00C265BE" w:rsidRPr="00D50130" w:rsidRDefault="00C265BE" w:rsidP="00811E72">
            <w:pPr>
              <w:spacing w:before="0" w:after="0"/>
              <w:jc w:val="right"/>
              <w:rPr>
                <w:rFonts w:cs="Arial"/>
                <w:color w:val="000000"/>
                <w:szCs w:val="24"/>
              </w:rPr>
            </w:pPr>
            <w:r w:rsidRPr="00D50130">
              <w:rPr>
                <w:rFonts w:cs="Arial"/>
                <w:color w:val="000000"/>
                <w:szCs w:val="24"/>
              </w:rPr>
              <w:t>21.88</w:t>
            </w:r>
          </w:p>
        </w:tc>
        <w:tc>
          <w:tcPr>
            <w:tcW w:w="1312" w:type="dxa"/>
            <w:noWrap/>
            <w:vAlign w:val="center"/>
            <w:hideMark/>
          </w:tcPr>
          <w:p w14:paraId="2B93E919" w14:textId="77777777" w:rsidR="00C265BE" w:rsidRPr="00D50130" w:rsidRDefault="00C265BE" w:rsidP="00811E72">
            <w:pPr>
              <w:spacing w:before="0" w:after="0"/>
              <w:jc w:val="right"/>
              <w:rPr>
                <w:rFonts w:cs="Arial"/>
                <w:color w:val="000000"/>
                <w:szCs w:val="24"/>
              </w:rPr>
            </w:pPr>
            <w:r w:rsidRPr="00D50130">
              <w:rPr>
                <w:rFonts w:cs="Arial"/>
                <w:color w:val="000000"/>
                <w:szCs w:val="24"/>
              </w:rPr>
              <w:t>75</w:t>
            </w:r>
          </w:p>
        </w:tc>
        <w:tc>
          <w:tcPr>
            <w:tcW w:w="1583" w:type="dxa"/>
            <w:noWrap/>
            <w:vAlign w:val="center"/>
            <w:hideMark/>
          </w:tcPr>
          <w:p w14:paraId="646226B1" w14:textId="77777777" w:rsidR="00C265BE" w:rsidRPr="00D50130" w:rsidRDefault="00C265BE" w:rsidP="00811E72">
            <w:pPr>
              <w:spacing w:before="0" w:after="0"/>
              <w:jc w:val="right"/>
              <w:rPr>
                <w:rFonts w:cs="Arial"/>
                <w:color w:val="000000"/>
                <w:szCs w:val="24"/>
              </w:rPr>
            </w:pPr>
            <w:r w:rsidRPr="00D50130">
              <w:rPr>
                <w:rFonts w:cs="Arial"/>
                <w:color w:val="000000"/>
                <w:szCs w:val="24"/>
              </w:rPr>
              <w:t>96.88</w:t>
            </w:r>
          </w:p>
        </w:tc>
      </w:tr>
      <w:tr w:rsidR="00C265BE" w:rsidRPr="00D50130" w14:paraId="51A19B58" w14:textId="77777777" w:rsidTr="00811E72">
        <w:trPr>
          <w:cantSplit/>
          <w:trHeight w:val="320"/>
        </w:trPr>
        <w:tc>
          <w:tcPr>
            <w:tcW w:w="1667" w:type="dxa"/>
            <w:noWrap/>
            <w:vAlign w:val="center"/>
            <w:hideMark/>
          </w:tcPr>
          <w:p w14:paraId="747E2D10" w14:textId="77777777" w:rsidR="00C265BE" w:rsidRPr="00D50130" w:rsidRDefault="00C265BE" w:rsidP="00C265BE">
            <w:pPr>
              <w:spacing w:before="0" w:after="0"/>
              <w:rPr>
                <w:rFonts w:cs="Arial"/>
                <w:color w:val="000000"/>
                <w:szCs w:val="24"/>
              </w:rPr>
            </w:pPr>
            <w:r w:rsidRPr="00D50130">
              <w:rPr>
                <w:rFonts w:cs="Arial"/>
                <w:color w:val="000000"/>
                <w:szCs w:val="24"/>
              </w:rPr>
              <w:t>Fresno</w:t>
            </w:r>
          </w:p>
        </w:tc>
        <w:tc>
          <w:tcPr>
            <w:tcW w:w="1364" w:type="dxa"/>
            <w:noWrap/>
            <w:vAlign w:val="center"/>
            <w:hideMark/>
          </w:tcPr>
          <w:p w14:paraId="2793B25B" w14:textId="77777777" w:rsidR="00C265BE" w:rsidRPr="00D50130" w:rsidRDefault="00C265BE" w:rsidP="00811E72">
            <w:pPr>
              <w:spacing w:before="0" w:after="0"/>
              <w:jc w:val="right"/>
              <w:rPr>
                <w:rFonts w:cs="Arial"/>
                <w:color w:val="000000"/>
                <w:szCs w:val="24"/>
              </w:rPr>
            </w:pPr>
            <w:r w:rsidRPr="00D50130">
              <w:rPr>
                <w:rFonts w:cs="Arial"/>
                <w:color w:val="000000"/>
                <w:szCs w:val="24"/>
              </w:rPr>
              <w:t>4.69</w:t>
            </w:r>
          </w:p>
        </w:tc>
        <w:tc>
          <w:tcPr>
            <w:tcW w:w="1323" w:type="dxa"/>
            <w:noWrap/>
            <w:vAlign w:val="center"/>
            <w:hideMark/>
          </w:tcPr>
          <w:p w14:paraId="682E0421" w14:textId="77777777" w:rsidR="00C265BE" w:rsidRPr="00D50130" w:rsidRDefault="00C265BE" w:rsidP="00811E72">
            <w:pPr>
              <w:spacing w:before="0" w:after="0"/>
              <w:jc w:val="right"/>
              <w:rPr>
                <w:rFonts w:cs="Arial"/>
                <w:color w:val="000000"/>
                <w:szCs w:val="24"/>
              </w:rPr>
            </w:pPr>
            <w:r w:rsidRPr="00D50130">
              <w:rPr>
                <w:rFonts w:cs="Arial"/>
                <w:color w:val="000000"/>
                <w:szCs w:val="24"/>
              </w:rPr>
              <w:t>7.4</w:t>
            </w:r>
          </w:p>
        </w:tc>
        <w:tc>
          <w:tcPr>
            <w:tcW w:w="1364" w:type="dxa"/>
            <w:noWrap/>
            <w:vAlign w:val="center"/>
            <w:hideMark/>
          </w:tcPr>
          <w:p w14:paraId="4861533C" w14:textId="77777777" w:rsidR="00C265BE" w:rsidRPr="00D50130" w:rsidRDefault="00C265BE" w:rsidP="00811E72">
            <w:pPr>
              <w:spacing w:before="0" w:after="0"/>
              <w:jc w:val="right"/>
              <w:rPr>
                <w:rFonts w:cs="Arial"/>
                <w:color w:val="000000"/>
                <w:szCs w:val="24"/>
              </w:rPr>
            </w:pPr>
            <w:r w:rsidRPr="00D50130">
              <w:rPr>
                <w:rFonts w:cs="Arial"/>
                <w:color w:val="000000"/>
                <w:szCs w:val="24"/>
              </w:rPr>
              <w:t>12.09</w:t>
            </w:r>
          </w:p>
        </w:tc>
        <w:tc>
          <w:tcPr>
            <w:tcW w:w="1510" w:type="dxa"/>
            <w:noWrap/>
            <w:vAlign w:val="center"/>
            <w:hideMark/>
          </w:tcPr>
          <w:p w14:paraId="58C2F831" w14:textId="77777777" w:rsidR="00C265BE" w:rsidRPr="00D50130" w:rsidRDefault="00C265BE" w:rsidP="00811E72">
            <w:pPr>
              <w:spacing w:before="0" w:after="0"/>
              <w:jc w:val="right"/>
              <w:rPr>
                <w:rFonts w:cs="Arial"/>
                <w:color w:val="000000"/>
                <w:szCs w:val="24"/>
              </w:rPr>
            </w:pPr>
            <w:r w:rsidRPr="00D50130">
              <w:rPr>
                <w:rFonts w:cs="Arial"/>
                <w:color w:val="000000"/>
                <w:szCs w:val="24"/>
              </w:rPr>
              <w:t>20.04</w:t>
            </w:r>
          </w:p>
        </w:tc>
        <w:tc>
          <w:tcPr>
            <w:tcW w:w="1312" w:type="dxa"/>
            <w:noWrap/>
            <w:vAlign w:val="center"/>
            <w:hideMark/>
          </w:tcPr>
          <w:p w14:paraId="4AB85002" w14:textId="77777777" w:rsidR="00C265BE" w:rsidRPr="00D50130" w:rsidRDefault="00C265BE" w:rsidP="00811E72">
            <w:pPr>
              <w:spacing w:before="0" w:after="0"/>
              <w:jc w:val="right"/>
              <w:rPr>
                <w:rFonts w:cs="Arial"/>
                <w:color w:val="000000"/>
                <w:szCs w:val="24"/>
              </w:rPr>
            </w:pPr>
            <w:r w:rsidRPr="00D50130">
              <w:rPr>
                <w:rFonts w:cs="Arial"/>
                <w:color w:val="000000"/>
                <w:szCs w:val="24"/>
              </w:rPr>
              <w:t>67.87</w:t>
            </w:r>
          </w:p>
        </w:tc>
        <w:tc>
          <w:tcPr>
            <w:tcW w:w="1583" w:type="dxa"/>
            <w:noWrap/>
            <w:vAlign w:val="center"/>
            <w:hideMark/>
          </w:tcPr>
          <w:p w14:paraId="1BE23F43" w14:textId="77777777" w:rsidR="00C265BE" w:rsidRPr="00D50130" w:rsidRDefault="00C265BE" w:rsidP="00811E72">
            <w:pPr>
              <w:spacing w:before="0" w:after="0"/>
              <w:jc w:val="right"/>
              <w:rPr>
                <w:rFonts w:cs="Arial"/>
                <w:color w:val="000000"/>
                <w:szCs w:val="24"/>
              </w:rPr>
            </w:pPr>
            <w:r w:rsidRPr="00D50130">
              <w:rPr>
                <w:rFonts w:cs="Arial"/>
                <w:color w:val="000000"/>
                <w:szCs w:val="24"/>
              </w:rPr>
              <w:t>87.91</w:t>
            </w:r>
          </w:p>
        </w:tc>
      </w:tr>
      <w:tr w:rsidR="00C265BE" w:rsidRPr="00D50130" w14:paraId="698CB8B2" w14:textId="77777777" w:rsidTr="00811E72">
        <w:trPr>
          <w:cantSplit/>
          <w:trHeight w:val="320"/>
        </w:trPr>
        <w:tc>
          <w:tcPr>
            <w:tcW w:w="1667" w:type="dxa"/>
            <w:noWrap/>
            <w:vAlign w:val="center"/>
            <w:hideMark/>
          </w:tcPr>
          <w:p w14:paraId="3FD16D0A" w14:textId="77777777" w:rsidR="00C265BE" w:rsidRPr="00D50130" w:rsidRDefault="00C265BE" w:rsidP="00C265BE">
            <w:pPr>
              <w:spacing w:before="0" w:after="0"/>
              <w:rPr>
                <w:rFonts w:cs="Arial"/>
                <w:color w:val="000000"/>
                <w:szCs w:val="24"/>
              </w:rPr>
            </w:pPr>
            <w:r w:rsidRPr="00D50130">
              <w:rPr>
                <w:rFonts w:cs="Arial"/>
                <w:color w:val="000000"/>
                <w:szCs w:val="24"/>
              </w:rPr>
              <w:t>Glenn</w:t>
            </w:r>
          </w:p>
        </w:tc>
        <w:tc>
          <w:tcPr>
            <w:tcW w:w="1364" w:type="dxa"/>
            <w:noWrap/>
            <w:vAlign w:val="center"/>
            <w:hideMark/>
          </w:tcPr>
          <w:p w14:paraId="6050EBF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B78C8E2"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3BF4665"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BFC3E52"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76EFC16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66DA8E2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147DCD9F" w14:textId="77777777" w:rsidTr="00811E72">
        <w:trPr>
          <w:cantSplit/>
          <w:trHeight w:val="320"/>
        </w:trPr>
        <w:tc>
          <w:tcPr>
            <w:tcW w:w="1667" w:type="dxa"/>
            <w:noWrap/>
            <w:vAlign w:val="center"/>
            <w:hideMark/>
          </w:tcPr>
          <w:p w14:paraId="569683E4" w14:textId="77777777" w:rsidR="00C265BE" w:rsidRPr="00D50130" w:rsidRDefault="00C265BE" w:rsidP="00C265BE">
            <w:pPr>
              <w:spacing w:before="0" w:after="0"/>
              <w:rPr>
                <w:rFonts w:cs="Arial"/>
                <w:color w:val="000000"/>
                <w:szCs w:val="24"/>
              </w:rPr>
            </w:pPr>
            <w:r w:rsidRPr="00D50130">
              <w:rPr>
                <w:rFonts w:cs="Arial"/>
                <w:color w:val="000000"/>
                <w:szCs w:val="24"/>
              </w:rPr>
              <w:t>Humboldt</w:t>
            </w:r>
          </w:p>
        </w:tc>
        <w:tc>
          <w:tcPr>
            <w:tcW w:w="1364" w:type="dxa"/>
            <w:noWrap/>
            <w:vAlign w:val="center"/>
            <w:hideMark/>
          </w:tcPr>
          <w:p w14:paraId="674EAC00" w14:textId="77777777" w:rsidR="00C265BE" w:rsidRPr="00D50130" w:rsidRDefault="00C265BE" w:rsidP="00811E72">
            <w:pPr>
              <w:spacing w:before="0" w:after="0"/>
              <w:jc w:val="right"/>
              <w:rPr>
                <w:rFonts w:cs="Arial"/>
                <w:color w:val="000000"/>
                <w:szCs w:val="24"/>
              </w:rPr>
            </w:pPr>
            <w:r w:rsidRPr="00D50130">
              <w:rPr>
                <w:rFonts w:cs="Arial"/>
                <w:color w:val="000000"/>
                <w:szCs w:val="24"/>
              </w:rPr>
              <w:t>1.05</w:t>
            </w:r>
          </w:p>
        </w:tc>
        <w:tc>
          <w:tcPr>
            <w:tcW w:w="1323" w:type="dxa"/>
            <w:noWrap/>
            <w:vAlign w:val="center"/>
            <w:hideMark/>
          </w:tcPr>
          <w:p w14:paraId="50296499" w14:textId="77777777" w:rsidR="00C265BE" w:rsidRPr="00D50130" w:rsidRDefault="00C265BE" w:rsidP="00811E72">
            <w:pPr>
              <w:spacing w:before="0" w:after="0"/>
              <w:jc w:val="right"/>
              <w:rPr>
                <w:rFonts w:cs="Arial"/>
                <w:color w:val="000000"/>
                <w:szCs w:val="24"/>
              </w:rPr>
            </w:pPr>
            <w:r w:rsidRPr="00D50130">
              <w:rPr>
                <w:rFonts w:cs="Arial"/>
                <w:color w:val="000000"/>
                <w:szCs w:val="24"/>
              </w:rPr>
              <w:t>7.37</w:t>
            </w:r>
          </w:p>
        </w:tc>
        <w:tc>
          <w:tcPr>
            <w:tcW w:w="1364" w:type="dxa"/>
            <w:noWrap/>
            <w:vAlign w:val="center"/>
            <w:hideMark/>
          </w:tcPr>
          <w:p w14:paraId="5F05314C" w14:textId="77777777" w:rsidR="00C265BE" w:rsidRPr="00D50130" w:rsidRDefault="00C265BE" w:rsidP="00811E72">
            <w:pPr>
              <w:spacing w:before="0" w:after="0"/>
              <w:jc w:val="right"/>
              <w:rPr>
                <w:rFonts w:cs="Arial"/>
                <w:color w:val="000000"/>
                <w:szCs w:val="24"/>
              </w:rPr>
            </w:pPr>
            <w:r w:rsidRPr="00D50130">
              <w:rPr>
                <w:rFonts w:cs="Arial"/>
                <w:color w:val="000000"/>
                <w:szCs w:val="24"/>
              </w:rPr>
              <w:t>8.42</w:t>
            </w:r>
          </w:p>
        </w:tc>
        <w:tc>
          <w:tcPr>
            <w:tcW w:w="1510" w:type="dxa"/>
            <w:noWrap/>
            <w:vAlign w:val="center"/>
            <w:hideMark/>
          </w:tcPr>
          <w:p w14:paraId="65412A24" w14:textId="77777777" w:rsidR="00C265BE" w:rsidRPr="00D50130" w:rsidRDefault="00C265BE" w:rsidP="00811E72">
            <w:pPr>
              <w:spacing w:before="0" w:after="0"/>
              <w:jc w:val="right"/>
              <w:rPr>
                <w:rFonts w:cs="Arial"/>
                <w:color w:val="000000"/>
                <w:szCs w:val="24"/>
              </w:rPr>
            </w:pPr>
            <w:r w:rsidRPr="00D50130">
              <w:rPr>
                <w:rFonts w:cs="Arial"/>
                <w:color w:val="000000"/>
                <w:szCs w:val="24"/>
              </w:rPr>
              <w:t>17.89</w:t>
            </w:r>
          </w:p>
        </w:tc>
        <w:tc>
          <w:tcPr>
            <w:tcW w:w="1312" w:type="dxa"/>
            <w:noWrap/>
            <w:vAlign w:val="center"/>
            <w:hideMark/>
          </w:tcPr>
          <w:p w14:paraId="0FFA98BF" w14:textId="77777777" w:rsidR="00C265BE" w:rsidRPr="00D50130" w:rsidRDefault="00C265BE" w:rsidP="00811E72">
            <w:pPr>
              <w:spacing w:before="0" w:after="0"/>
              <w:jc w:val="right"/>
              <w:rPr>
                <w:rFonts w:cs="Arial"/>
                <w:color w:val="000000"/>
                <w:szCs w:val="24"/>
              </w:rPr>
            </w:pPr>
            <w:r w:rsidRPr="00D50130">
              <w:rPr>
                <w:rFonts w:cs="Arial"/>
                <w:color w:val="000000"/>
                <w:szCs w:val="24"/>
              </w:rPr>
              <w:t>73.68</w:t>
            </w:r>
          </w:p>
        </w:tc>
        <w:tc>
          <w:tcPr>
            <w:tcW w:w="1583" w:type="dxa"/>
            <w:noWrap/>
            <w:vAlign w:val="center"/>
            <w:hideMark/>
          </w:tcPr>
          <w:p w14:paraId="1BC29FEB" w14:textId="77777777" w:rsidR="00C265BE" w:rsidRPr="00D50130" w:rsidRDefault="00C265BE" w:rsidP="00811E72">
            <w:pPr>
              <w:spacing w:before="0" w:after="0"/>
              <w:jc w:val="right"/>
              <w:rPr>
                <w:rFonts w:cs="Arial"/>
                <w:color w:val="000000"/>
                <w:szCs w:val="24"/>
              </w:rPr>
            </w:pPr>
            <w:r w:rsidRPr="00D50130">
              <w:rPr>
                <w:rFonts w:cs="Arial"/>
                <w:color w:val="000000"/>
                <w:szCs w:val="24"/>
              </w:rPr>
              <w:t>91.57</w:t>
            </w:r>
          </w:p>
        </w:tc>
      </w:tr>
      <w:tr w:rsidR="00C265BE" w:rsidRPr="00D50130" w14:paraId="6D11CC2D" w14:textId="77777777" w:rsidTr="00811E72">
        <w:trPr>
          <w:cantSplit/>
          <w:trHeight w:val="320"/>
        </w:trPr>
        <w:tc>
          <w:tcPr>
            <w:tcW w:w="1667" w:type="dxa"/>
            <w:noWrap/>
            <w:vAlign w:val="center"/>
            <w:hideMark/>
          </w:tcPr>
          <w:p w14:paraId="3945F8AC" w14:textId="77777777" w:rsidR="00C265BE" w:rsidRPr="00D50130" w:rsidRDefault="00C265BE" w:rsidP="00C265BE">
            <w:pPr>
              <w:spacing w:before="0" w:after="0"/>
              <w:rPr>
                <w:rFonts w:cs="Arial"/>
                <w:color w:val="000000"/>
                <w:szCs w:val="24"/>
              </w:rPr>
            </w:pPr>
            <w:r w:rsidRPr="00D50130">
              <w:rPr>
                <w:rFonts w:cs="Arial"/>
                <w:color w:val="000000"/>
                <w:szCs w:val="24"/>
              </w:rPr>
              <w:t>Imperial</w:t>
            </w:r>
          </w:p>
        </w:tc>
        <w:tc>
          <w:tcPr>
            <w:tcW w:w="1364" w:type="dxa"/>
            <w:noWrap/>
            <w:vAlign w:val="center"/>
            <w:hideMark/>
          </w:tcPr>
          <w:p w14:paraId="4C61A2E5" w14:textId="77777777" w:rsidR="00C265BE" w:rsidRPr="00D50130" w:rsidRDefault="00C265BE" w:rsidP="00811E72">
            <w:pPr>
              <w:spacing w:before="0" w:after="0"/>
              <w:jc w:val="right"/>
              <w:rPr>
                <w:rFonts w:cs="Arial"/>
                <w:color w:val="000000"/>
                <w:szCs w:val="24"/>
              </w:rPr>
            </w:pPr>
            <w:r w:rsidRPr="00D50130">
              <w:rPr>
                <w:rFonts w:cs="Arial"/>
                <w:color w:val="000000"/>
                <w:szCs w:val="24"/>
              </w:rPr>
              <w:t>2.5</w:t>
            </w:r>
          </w:p>
        </w:tc>
        <w:tc>
          <w:tcPr>
            <w:tcW w:w="1323" w:type="dxa"/>
            <w:noWrap/>
            <w:vAlign w:val="center"/>
            <w:hideMark/>
          </w:tcPr>
          <w:p w14:paraId="58B2FECF" w14:textId="77777777" w:rsidR="00C265BE" w:rsidRPr="00D50130" w:rsidRDefault="00C265BE" w:rsidP="00811E72">
            <w:pPr>
              <w:spacing w:before="0" w:after="0"/>
              <w:jc w:val="right"/>
              <w:rPr>
                <w:rFonts w:cs="Arial"/>
                <w:color w:val="000000"/>
                <w:szCs w:val="24"/>
              </w:rPr>
            </w:pPr>
            <w:r w:rsidRPr="00D50130">
              <w:rPr>
                <w:rFonts w:cs="Arial"/>
                <w:color w:val="000000"/>
                <w:szCs w:val="24"/>
              </w:rPr>
              <w:t>17.5</w:t>
            </w:r>
          </w:p>
        </w:tc>
        <w:tc>
          <w:tcPr>
            <w:tcW w:w="1364" w:type="dxa"/>
            <w:noWrap/>
            <w:vAlign w:val="center"/>
            <w:hideMark/>
          </w:tcPr>
          <w:p w14:paraId="65E6404F" w14:textId="77777777" w:rsidR="00C265BE" w:rsidRPr="00D50130" w:rsidRDefault="00C265BE" w:rsidP="00811E72">
            <w:pPr>
              <w:spacing w:before="0" w:after="0"/>
              <w:jc w:val="right"/>
              <w:rPr>
                <w:rFonts w:cs="Arial"/>
                <w:color w:val="000000"/>
                <w:szCs w:val="24"/>
              </w:rPr>
            </w:pPr>
            <w:r w:rsidRPr="00D50130">
              <w:rPr>
                <w:rFonts w:cs="Arial"/>
                <w:color w:val="000000"/>
                <w:szCs w:val="24"/>
              </w:rPr>
              <w:t>20</w:t>
            </w:r>
          </w:p>
        </w:tc>
        <w:tc>
          <w:tcPr>
            <w:tcW w:w="1510" w:type="dxa"/>
            <w:noWrap/>
            <w:vAlign w:val="center"/>
            <w:hideMark/>
          </w:tcPr>
          <w:p w14:paraId="4D3E133B" w14:textId="77777777" w:rsidR="00C265BE" w:rsidRPr="00D50130" w:rsidRDefault="00C265BE" w:rsidP="00811E72">
            <w:pPr>
              <w:spacing w:before="0" w:after="0"/>
              <w:jc w:val="right"/>
              <w:rPr>
                <w:rFonts w:cs="Arial"/>
                <w:color w:val="000000"/>
                <w:szCs w:val="24"/>
              </w:rPr>
            </w:pPr>
            <w:r w:rsidRPr="00D50130">
              <w:rPr>
                <w:rFonts w:cs="Arial"/>
                <w:color w:val="000000"/>
                <w:szCs w:val="24"/>
              </w:rPr>
              <w:t>15</w:t>
            </w:r>
          </w:p>
        </w:tc>
        <w:tc>
          <w:tcPr>
            <w:tcW w:w="1312" w:type="dxa"/>
            <w:noWrap/>
            <w:vAlign w:val="center"/>
            <w:hideMark/>
          </w:tcPr>
          <w:p w14:paraId="617493ED" w14:textId="77777777" w:rsidR="00C265BE" w:rsidRPr="00D50130" w:rsidRDefault="00C265BE" w:rsidP="00811E72">
            <w:pPr>
              <w:spacing w:before="0" w:after="0"/>
              <w:jc w:val="right"/>
              <w:rPr>
                <w:rFonts w:cs="Arial"/>
                <w:color w:val="000000"/>
                <w:szCs w:val="24"/>
              </w:rPr>
            </w:pPr>
            <w:r w:rsidRPr="00D50130">
              <w:rPr>
                <w:rFonts w:cs="Arial"/>
                <w:color w:val="000000"/>
                <w:szCs w:val="24"/>
              </w:rPr>
              <w:t>65</w:t>
            </w:r>
          </w:p>
        </w:tc>
        <w:tc>
          <w:tcPr>
            <w:tcW w:w="1583" w:type="dxa"/>
            <w:noWrap/>
            <w:vAlign w:val="center"/>
            <w:hideMark/>
          </w:tcPr>
          <w:p w14:paraId="505BCE9A" w14:textId="77777777" w:rsidR="00C265BE" w:rsidRPr="00D50130" w:rsidRDefault="00C265BE" w:rsidP="00811E72">
            <w:pPr>
              <w:spacing w:before="0" w:after="0"/>
              <w:jc w:val="right"/>
              <w:rPr>
                <w:rFonts w:cs="Arial"/>
                <w:color w:val="000000"/>
                <w:szCs w:val="24"/>
              </w:rPr>
            </w:pPr>
            <w:r w:rsidRPr="00D50130">
              <w:rPr>
                <w:rFonts w:cs="Arial"/>
                <w:color w:val="000000"/>
                <w:szCs w:val="24"/>
              </w:rPr>
              <w:t>80</w:t>
            </w:r>
          </w:p>
        </w:tc>
      </w:tr>
      <w:tr w:rsidR="00C265BE" w:rsidRPr="00D50130" w14:paraId="0A178781" w14:textId="77777777" w:rsidTr="00811E72">
        <w:trPr>
          <w:cantSplit/>
          <w:trHeight w:val="320"/>
        </w:trPr>
        <w:tc>
          <w:tcPr>
            <w:tcW w:w="1667" w:type="dxa"/>
            <w:noWrap/>
            <w:vAlign w:val="center"/>
            <w:hideMark/>
          </w:tcPr>
          <w:p w14:paraId="5ED2B935" w14:textId="77777777" w:rsidR="00C265BE" w:rsidRPr="00D50130" w:rsidRDefault="00C265BE" w:rsidP="00C265BE">
            <w:pPr>
              <w:spacing w:before="0" w:after="0"/>
              <w:rPr>
                <w:rFonts w:cs="Arial"/>
                <w:color w:val="000000"/>
                <w:szCs w:val="24"/>
              </w:rPr>
            </w:pPr>
            <w:r w:rsidRPr="00D50130">
              <w:rPr>
                <w:rFonts w:cs="Arial"/>
                <w:color w:val="000000"/>
                <w:szCs w:val="24"/>
              </w:rPr>
              <w:t>Inyo</w:t>
            </w:r>
          </w:p>
        </w:tc>
        <w:tc>
          <w:tcPr>
            <w:tcW w:w="1364" w:type="dxa"/>
            <w:noWrap/>
            <w:vAlign w:val="center"/>
            <w:hideMark/>
          </w:tcPr>
          <w:p w14:paraId="5517FE98"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48EECFB"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4A2611E7"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3189B80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B6536EA"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44F87118"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5AA3ABDF" w14:textId="77777777" w:rsidTr="00811E72">
        <w:trPr>
          <w:cantSplit/>
          <w:trHeight w:val="320"/>
        </w:trPr>
        <w:tc>
          <w:tcPr>
            <w:tcW w:w="1667" w:type="dxa"/>
            <w:noWrap/>
            <w:vAlign w:val="center"/>
            <w:hideMark/>
          </w:tcPr>
          <w:p w14:paraId="43B614EA" w14:textId="77777777" w:rsidR="00C265BE" w:rsidRPr="00D50130" w:rsidRDefault="00C265BE" w:rsidP="00C265BE">
            <w:pPr>
              <w:spacing w:before="0" w:after="0"/>
              <w:rPr>
                <w:rFonts w:cs="Arial"/>
                <w:color w:val="000000"/>
                <w:szCs w:val="24"/>
              </w:rPr>
            </w:pPr>
            <w:r w:rsidRPr="00D50130">
              <w:rPr>
                <w:rFonts w:cs="Arial"/>
                <w:color w:val="000000"/>
                <w:szCs w:val="24"/>
              </w:rPr>
              <w:t>Kern</w:t>
            </w:r>
          </w:p>
        </w:tc>
        <w:tc>
          <w:tcPr>
            <w:tcW w:w="1364" w:type="dxa"/>
            <w:noWrap/>
            <w:vAlign w:val="center"/>
            <w:hideMark/>
          </w:tcPr>
          <w:p w14:paraId="3B4D1F90" w14:textId="77777777" w:rsidR="00C265BE" w:rsidRPr="00D50130" w:rsidRDefault="00C265BE" w:rsidP="00811E72">
            <w:pPr>
              <w:spacing w:before="0" w:after="0"/>
              <w:jc w:val="right"/>
              <w:rPr>
                <w:rFonts w:cs="Arial"/>
                <w:color w:val="000000"/>
                <w:szCs w:val="24"/>
              </w:rPr>
            </w:pPr>
            <w:r w:rsidRPr="00D50130">
              <w:rPr>
                <w:rFonts w:cs="Arial"/>
                <w:color w:val="000000"/>
                <w:szCs w:val="24"/>
              </w:rPr>
              <w:t>1.82</w:t>
            </w:r>
          </w:p>
        </w:tc>
        <w:tc>
          <w:tcPr>
            <w:tcW w:w="1323" w:type="dxa"/>
            <w:noWrap/>
            <w:vAlign w:val="center"/>
            <w:hideMark/>
          </w:tcPr>
          <w:p w14:paraId="18C0A6E4" w14:textId="77777777" w:rsidR="00C265BE" w:rsidRPr="00D50130" w:rsidRDefault="00C265BE" w:rsidP="00811E72">
            <w:pPr>
              <w:spacing w:before="0" w:after="0"/>
              <w:jc w:val="right"/>
              <w:rPr>
                <w:rFonts w:cs="Arial"/>
                <w:color w:val="000000"/>
                <w:szCs w:val="24"/>
              </w:rPr>
            </w:pPr>
            <w:r w:rsidRPr="00D50130">
              <w:rPr>
                <w:rFonts w:cs="Arial"/>
                <w:color w:val="000000"/>
                <w:szCs w:val="24"/>
              </w:rPr>
              <w:t>6.67</w:t>
            </w:r>
          </w:p>
        </w:tc>
        <w:tc>
          <w:tcPr>
            <w:tcW w:w="1364" w:type="dxa"/>
            <w:noWrap/>
            <w:vAlign w:val="center"/>
            <w:hideMark/>
          </w:tcPr>
          <w:p w14:paraId="31CF288F" w14:textId="77777777" w:rsidR="00C265BE" w:rsidRPr="00D50130" w:rsidRDefault="00C265BE" w:rsidP="00811E72">
            <w:pPr>
              <w:spacing w:before="0" w:after="0"/>
              <w:jc w:val="right"/>
              <w:rPr>
                <w:rFonts w:cs="Arial"/>
                <w:color w:val="000000"/>
                <w:szCs w:val="24"/>
              </w:rPr>
            </w:pPr>
            <w:r w:rsidRPr="00D50130">
              <w:rPr>
                <w:rFonts w:cs="Arial"/>
                <w:color w:val="000000"/>
                <w:szCs w:val="24"/>
              </w:rPr>
              <w:t>8.49</w:t>
            </w:r>
          </w:p>
        </w:tc>
        <w:tc>
          <w:tcPr>
            <w:tcW w:w="1510" w:type="dxa"/>
            <w:noWrap/>
            <w:vAlign w:val="center"/>
            <w:hideMark/>
          </w:tcPr>
          <w:p w14:paraId="7353C479" w14:textId="77777777" w:rsidR="00C265BE" w:rsidRPr="00D50130" w:rsidRDefault="00C265BE" w:rsidP="00811E72">
            <w:pPr>
              <w:spacing w:before="0" w:after="0"/>
              <w:jc w:val="right"/>
              <w:rPr>
                <w:rFonts w:cs="Arial"/>
                <w:color w:val="000000"/>
                <w:szCs w:val="24"/>
              </w:rPr>
            </w:pPr>
            <w:r w:rsidRPr="00D50130">
              <w:rPr>
                <w:rFonts w:cs="Arial"/>
                <w:color w:val="000000"/>
                <w:szCs w:val="24"/>
              </w:rPr>
              <w:t>16.36</w:t>
            </w:r>
          </w:p>
        </w:tc>
        <w:tc>
          <w:tcPr>
            <w:tcW w:w="1312" w:type="dxa"/>
            <w:noWrap/>
            <w:vAlign w:val="center"/>
            <w:hideMark/>
          </w:tcPr>
          <w:p w14:paraId="6FA53D95" w14:textId="77777777" w:rsidR="00C265BE" w:rsidRPr="00D50130" w:rsidRDefault="00C265BE" w:rsidP="00811E72">
            <w:pPr>
              <w:spacing w:before="0" w:after="0"/>
              <w:jc w:val="right"/>
              <w:rPr>
                <w:rFonts w:cs="Arial"/>
                <w:color w:val="000000"/>
                <w:szCs w:val="24"/>
              </w:rPr>
            </w:pPr>
            <w:r w:rsidRPr="00D50130">
              <w:rPr>
                <w:rFonts w:cs="Arial"/>
                <w:color w:val="000000"/>
                <w:szCs w:val="24"/>
              </w:rPr>
              <w:t>75.15</w:t>
            </w:r>
          </w:p>
        </w:tc>
        <w:tc>
          <w:tcPr>
            <w:tcW w:w="1583" w:type="dxa"/>
            <w:noWrap/>
            <w:vAlign w:val="center"/>
            <w:hideMark/>
          </w:tcPr>
          <w:p w14:paraId="31385F10" w14:textId="77777777" w:rsidR="00C265BE" w:rsidRPr="00D50130" w:rsidRDefault="00C265BE" w:rsidP="00811E72">
            <w:pPr>
              <w:spacing w:before="0" w:after="0"/>
              <w:jc w:val="right"/>
              <w:rPr>
                <w:rFonts w:cs="Arial"/>
                <w:color w:val="000000"/>
                <w:szCs w:val="24"/>
              </w:rPr>
            </w:pPr>
            <w:r w:rsidRPr="00D50130">
              <w:rPr>
                <w:rFonts w:cs="Arial"/>
                <w:color w:val="000000"/>
                <w:szCs w:val="24"/>
              </w:rPr>
              <w:t>91.51</w:t>
            </w:r>
          </w:p>
        </w:tc>
      </w:tr>
      <w:tr w:rsidR="00C265BE" w:rsidRPr="00D50130" w14:paraId="6E9008B1" w14:textId="77777777" w:rsidTr="00811E72">
        <w:trPr>
          <w:cantSplit/>
          <w:trHeight w:val="320"/>
        </w:trPr>
        <w:tc>
          <w:tcPr>
            <w:tcW w:w="1667" w:type="dxa"/>
            <w:noWrap/>
            <w:vAlign w:val="center"/>
            <w:hideMark/>
          </w:tcPr>
          <w:p w14:paraId="540579A7" w14:textId="77777777" w:rsidR="00C265BE" w:rsidRPr="00D50130" w:rsidRDefault="00C265BE" w:rsidP="00C265BE">
            <w:pPr>
              <w:spacing w:before="0" w:after="0"/>
              <w:rPr>
                <w:rFonts w:cs="Arial"/>
                <w:color w:val="000000"/>
                <w:szCs w:val="24"/>
              </w:rPr>
            </w:pPr>
            <w:r w:rsidRPr="00D50130">
              <w:rPr>
                <w:rFonts w:cs="Arial"/>
                <w:color w:val="000000"/>
                <w:szCs w:val="24"/>
              </w:rPr>
              <w:t>Kings</w:t>
            </w:r>
          </w:p>
        </w:tc>
        <w:tc>
          <w:tcPr>
            <w:tcW w:w="1364" w:type="dxa"/>
            <w:noWrap/>
            <w:vAlign w:val="center"/>
            <w:hideMark/>
          </w:tcPr>
          <w:p w14:paraId="7118EE3B" w14:textId="77777777" w:rsidR="00C265BE" w:rsidRPr="00D50130" w:rsidRDefault="00C265BE" w:rsidP="00811E72">
            <w:pPr>
              <w:spacing w:before="0" w:after="0"/>
              <w:jc w:val="right"/>
              <w:rPr>
                <w:rFonts w:cs="Arial"/>
                <w:color w:val="000000"/>
                <w:szCs w:val="24"/>
              </w:rPr>
            </w:pPr>
            <w:r w:rsidRPr="00D50130">
              <w:rPr>
                <w:rFonts w:cs="Arial"/>
                <w:color w:val="000000"/>
                <w:szCs w:val="24"/>
              </w:rPr>
              <w:t>8.14</w:t>
            </w:r>
          </w:p>
        </w:tc>
        <w:tc>
          <w:tcPr>
            <w:tcW w:w="1323" w:type="dxa"/>
            <w:noWrap/>
            <w:vAlign w:val="center"/>
            <w:hideMark/>
          </w:tcPr>
          <w:p w14:paraId="64784338" w14:textId="77777777" w:rsidR="00C265BE" w:rsidRPr="00D50130" w:rsidRDefault="00C265BE" w:rsidP="00811E72">
            <w:pPr>
              <w:spacing w:before="0" w:after="0"/>
              <w:jc w:val="right"/>
              <w:rPr>
                <w:rFonts w:cs="Arial"/>
                <w:color w:val="000000"/>
                <w:szCs w:val="24"/>
              </w:rPr>
            </w:pPr>
            <w:r w:rsidRPr="00D50130">
              <w:rPr>
                <w:rFonts w:cs="Arial"/>
                <w:color w:val="000000"/>
                <w:szCs w:val="24"/>
              </w:rPr>
              <w:t>8.14</w:t>
            </w:r>
          </w:p>
        </w:tc>
        <w:tc>
          <w:tcPr>
            <w:tcW w:w="1364" w:type="dxa"/>
            <w:noWrap/>
            <w:vAlign w:val="center"/>
            <w:hideMark/>
          </w:tcPr>
          <w:p w14:paraId="74B7A9DC" w14:textId="77777777" w:rsidR="00C265BE" w:rsidRPr="00D50130" w:rsidRDefault="00C265BE" w:rsidP="00811E72">
            <w:pPr>
              <w:spacing w:before="0" w:after="0"/>
              <w:jc w:val="right"/>
              <w:rPr>
                <w:rFonts w:cs="Arial"/>
                <w:color w:val="000000"/>
                <w:szCs w:val="24"/>
              </w:rPr>
            </w:pPr>
            <w:r w:rsidRPr="00D50130">
              <w:rPr>
                <w:rFonts w:cs="Arial"/>
                <w:color w:val="000000"/>
                <w:szCs w:val="24"/>
              </w:rPr>
              <w:t>16.28</w:t>
            </w:r>
          </w:p>
        </w:tc>
        <w:tc>
          <w:tcPr>
            <w:tcW w:w="1510" w:type="dxa"/>
            <w:noWrap/>
            <w:vAlign w:val="center"/>
            <w:hideMark/>
          </w:tcPr>
          <w:p w14:paraId="44FC5A0D" w14:textId="77777777" w:rsidR="00C265BE" w:rsidRPr="00D50130" w:rsidRDefault="00C265BE" w:rsidP="00811E72">
            <w:pPr>
              <w:spacing w:before="0" w:after="0"/>
              <w:jc w:val="right"/>
              <w:rPr>
                <w:rFonts w:cs="Arial"/>
                <w:color w:val="000000"/>
                <w:szCs w:val="24"/>
              </w:rPr>
            </w:pPr>
            <w:r w:rsidRPr="00D50130">
              <w:rPr>
                <w:rFonts w:cs="Arial"/>
                <w:color w:val="000000"/>
                <w:szCs w:val="24"/>
              </w:rPr>
              <w:t>13.95</w:t>
            </w:r>
          </w:p>
        </w:tc>
        <w:tc>
          <w:tcPr>
            <w:tcW w:w="1312" w:type="dxa"/>
            <w:noWrap/>
            <w:vAlign w:val="center"/>
            <w:hideMark/>
          </w:tcPr>
          <w:p w14:paraId="20178BC0" w14:textId="77777777" w:rsidR="00C265BE" w:rsidRPr="00D50130" w:rsidRDefault="00C265BE" w:rsidP="00811E72">
            <w:pPr>
              <w:spacing w:before="0" w:after="0"/>
              <w:jc w:val="right"/>
              <w:rPr>
                <w:rFonts w:cs="Arial"/>
                <w:color w:val="000000"/>
                <w:szCs w:val="24"/>
              </w:rPr>
            </w:pPr>
            <w:r w:rsidRPr="00D50130">
              <w:rPr>
                <w:rFonts w:cs="Arial"/>
                <w:color w:val="000000"/>
                <w:szCs w:val="24"/>
              </w:rPr>
              <w:t>69.77</w:t>
            </w:r>
          </w:p>
        </w:tc>
        <w:tc>
          <w:tcPr>
            <w:tcW w:w="1583" w:type="dxa"/>
            <w:noWrap/>
            <w:vAlign w:val="center"/>
            <w:hideMark/>
          </w:tcPr>
          <w:p w14:paraId="42591539" w14:textId="77777777" w:rsidR="00C265BE" w:rsidRPr="00D50130" w:rsidRDefault="00C265BE" w:rsidP="00811E72">
            <w:pPr>
              <w:spacing w:before="0" w:after="0"/>
              <w:jc w:val="right"/>
              <w:rPr>
                <w:rFonts w:cs="Arial"/>
                <w:color w:val="000000"/>
                <w:szCs w:val="24"/>
              </w:rPr>
            </w:pPr>
            <w:r w:rsidRPr="00D50130">
              <w:rPr>
                <w:rFonts w:cs="Arial"/>
                <w:color w:val="000000"/>
                <w:szCs w:val="24"/>
              </w:rPr>
              <w:t>83.72</w:t>
            </w:r>
          </w:p>
        </w:tc>
      </w:tr>
      <w:tr w:rsidR="00C265BE" w:rsidRPr="00D50130" w14:paraId="6977C3B7" w14:textId="77777777" w:rsidTr="00811E72">
        <w:trPr>
          <w:cantSplit/>
          <w:trHeight w:val="320"/>
        </w:trPr>
        <w:tc>
          <w:tcPr>
            <w:tcW w:w="1667" w:type="dxa"/>
            <w:noWrap/>
            <w:vAlign w:val="center"/>
            <w:hideMark/>
          </w:tcPr>
          <w:p w14:paraId="26AA581A" w14:textId="77777777" w:rsidR="00C265BE" w:rsidRPr="00D50130" w:rsidRDefault="00C265BE" w:rsidP="00C265BE">
            <w:pPr>
              <w:spacing w:before="0" w:after="0"/>
              <w:rPr>
                <w:rFonts w:cs="Arial"/>
                <w:color w:val="000000"/>
                <w:szCs w:val="24"/>
              </w:rPr>
            </w:pPr>
            <w:r w:rsidRPr="00D50130">
              <w:rPr>
                <w:rFonts w:cs="Arial"/>
                <w:color w:val="000000"/>
                <w:szCs w:val="24"/>
              </w:rPr>
              <w:t>Lake</w:t>
            </w:r>
          </w:p>
        </w:tc>
        <w:tc>
          <w:tcPr>
            <w:tcW w:w="1364" w:type="dxa"/>
            <w:noWrap/>
            <w:vAlign w:val="center"/>
            <w:hideMark/>
          </w:tcPr>
          <w:p w14:paraId="7002A333"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303BDFDA" w14:textId="77777777" w:rsidR="00C265BE" w:rsidRPr="00D50130" w:rsidRDefault="00C265BE" w:rsidP="00811E72">
            <w:pPr>
              <w:spacing w:before="0" w:after="0"/>
              <w:jc w:val="right"/>
              <w:rPr>
                <w:rFonts w:cs="Arial"/>
                <w:color w:val="000000"/>
                <w:szCs w:val="24"/>
              </w:rPr>
            </w:pPr>
            <w:r w:rsidRPr="00D50130">
              <w:rPr>
                <w:rFonts w:cs="Arial"/>
                <w:color w:val="000000"/>
                <w:szCs w:val="24"/>
              </w:rPr>
              <w:t>5.26</w:t>
            </w:r>
          </w:p>
        </w:tc>
        <w:tc>
          <w:tcPr>
            <w:tcW w:w="1364" w:type="dxa"/>
            <w:noWrap/>
            <w:vAlign w:val="center"/>
            <w:hideMark/>
          </w:tcPr>
          <w:p w14:paraId="04077FA5" w14:textId="77777777" w:rsidR="00C265BE" w:rsidRPr="00D50130" w:rsidRDefault="00C265BE" w:rsidP="00811E72">
            <w:pPr>
              <w:spacing w:before="0" w:after="0"/>
              <w:jc w:val="right"/>
              <w:rPr>
                <w:rFonts w:cs="Arial"/>
                <w:color w:val="000000"/>
                <w:szCs w:val="24"/>
              </w:rPr>
            </w:pPr>
            <w:r w:rsidRPr="00D50130">
              <w:rPr>
                <w:rFonts w:cs="Arial"/>
                <w:color w:val="000000"/>
                <w:szCs w:val="24"/>
              </w:rPr>
              <w:t>5.26</w:t>
            </w:r>
          </w:p>
        </w:tc>
        <w:tc>
          <w:tcPr>
            <w:tcW w:w="1510" w:type="dxa"/>
            <w:noWrap/>
            <w:vAlign w:val="center"/>
            <w:hideMark/>
          </w:tcPr>
          <w:p w14:paraId="2EB8A16D" w14:textId="77777777" w:rsidR="00C265BE" w:rsidRPr="00D50130" w:rsidRDefault="00C265BE" w:rsidP="00811E72">
            <w:pPr>
              <w:spacing w:before="0" w:after="0"/>
              <w:jc w:val="right"/>
              <w:rPr>
                <w:rFonts w:cs="Arial"/>
                <w:color w:val="000000"/>
                <w:szCs w:val="24"/>
              </w:rPr>
            </w:pPr>
            <w:r w:rsidRPr="00D50130">
              <w:rPr>
                <w:rFonts w:cs="Arial"/>
                <w:color w:val="000000"/>
                <w:szCs w:val="24"/>
              </w:rPr>
              <w:t>15.79</w:t>
            </w:r>
          </w:p>
        </w:tc>
        <w:tc>
          <w:tcPr>
            <w:tcW w:w="1312" w:type="dxa"/>
            <w:noWrap/>
            <w:vAlign w:val="center"/>
            <w:hideMark/>
          </w:tcPr>
          <w:p w14:paraId="7C15AD2F" w14:textId="77777777" w:rsidR="00C265BE" w:rsidRPr="00D50130" w:rsidRDefault="00C265BE" w:rsidP="00811E72">
            <w:pPr>
              <w:spacing w:before="0" w:after="0"/>
              <w:jc w:val="right"/>
              <w:rPr>
                <w:rFonts w:cs="Arial"/>
                <w:color w:val="000000"/>
                <w:szCs w:val="24"/>
              </w:rPr>
            </w:pPr>
            <w:r w:rsidRPr="00D50130">
              <w:rPr>
                <w:rFonts w:cs="Arial"/>
                <w:color w:val="000000"/>
                <w:szCs w:val="24"/>
              </w:rPr>
              <w:t>78.95</w:t>
            </w:r>
          </w:p>
        </w:tc>
        <w:tc>
          <w:tcPr>
            <w:tcW w:w="1583" w:type="dxa"/>
            <w:noWrap/>
            <w:vAlign w:val="center"/>
            <w:hideMark/>
          </w:tcPr>
          <w:p w14:paraId="66A1D510" w14:textId="77777777" w:rsidR="00C265BE" w:rsidRPr="00D50130" w:rsidRDefault="00C265BE" w:rsidP="00811E72">
            <w:pPr>
              <w:spacing w:before="0" w:after="0"/>
              <w:jc w:val="right"/>
              <w:rPr>
                <w:rFonts w:cs="Arial"/>
                <w:color w:val="000000"/>
                <w:szCs w:val="24"/>
              </w:rPr>
            </w:pPr>
            <w:r w:rsidRPr="00D50130">
              <w:rPr>
                <w:rFonts w:cs="Arial"/>
                <w:color w:val="000000"/>
                <w:szCs w:val="24"/>
              </w:rPr>
              <w:t>94.74</w:t>
            </w:r>
          </w:p>
        </w:tc>
      </w:tr>
      <w:tr w:rsidR="00C265BE" w:rsidRPr="00D50130" w14:paraId="4EB6CED6" w14:textId="77777777" w:rsidTr="00811E72">
        <w:trPr>
          <w:cantSplit/>
          <w:trHeight w:val="320"/>
        </w:trPr>
        <w:tc>
          <w:tcPr>
            <w:tcW w:w="1667" w:type="dxa"/>
            <w:noWrap/>
            <w:vAlign w:val="center"/>
            <w:hideMark/>
          </w:tcPr>
          <w:p w14:paraId="329C3BD1" w14:textId="77777777" w:rsidR="00C265BE" w:rsidRPr="00D50130" w:rsidRDefault="00C265BE" w:rsidP="00C265BE">
            <w:pPr>
              <w:spacing w:before="0" w:after="0"/>
              <w:rPr>
                <w:rFonts w:cs="Arial"/>
                <w:color w:val="000000"/>
                <w:szCs w:val="24"/>
              </w:rPr>
            </w:pPr>
            <w:r w:rsidRPr="00D50130">
              <w:rPr>
                <w:rFonts w:cs="Arial"/>
                <w:color w:val="000000"/>
                <w:szCs w:val="24"/>
              </w:rPr>
              <w:t>Lassen</w:t>
            </w:r>
          </w:p>
        </w:tc>
        <w:tc>
          <w:tcPr>
            <w:tcW w:w="1364" w:type="dxa"/>
            <w:noWrap/>
            <w:vAlign w:val="center"/>
            <w:hideMark/>
          </w:tcPr>
          <w:p w14:paraId="2EAF8FD4"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202D75C2" w14:textId="77777777" w:rsidR="00C265BE" w:rsidRPr="00D50130" w:rsidRDefault="00C265BE" w:rsidP="00811E72">
            <w:pPr>
              <w:spacing w:before="0" w:after="0"/>
              <w:jc w:val="right"/>
              <w:rPr>
                <w:rFonts w:cs="Arial"/>
                <w:color w:val="000000"/>
                <w:szCs w:val="24"/>
              </w:rPr>
            </w:pPr>
            <w:r w:rsidRPr="00D50130">
              <w:rPr>
                <w:rFonts w:cs="Arial"/>
                <w:color w:val="000000"/>
                <w:szCs w:val="24"/>
              </w:rPr>
              <w:t>10.53</w:t>
            </w:r>
          </w:p>
        </w:tc>
        <w:tc>
          <w:tcPr>
            <w:tcW w:w="1364" w:type="dxa"/>
            <w:noWrap/>
            <w:vAlign w:val="center"/>
            <w:hideMark/>
          </w:tcPr>
          <w:p w14:paraId="0B0B60BB" w14:textId="77777777" w:rsidR="00C265BE" w:rsidRPr="00D50130" w:rsidRDefault="00C265BE" w:rsidP="00811E72">
            <w:pPr>
              <w:spacing w:before="0" w:after="0"/>
              <w:jc w:val="right"/>
              <w:rPr>
                <w:rFonts w:cs="Arial"/>
                <w:color w:val="000000"/>
                <w:szCs w:val="24"/>
              </w:rPr>
            </w:pPr>
            <w:r w:rsidRPr="00D50130">
              <w:rPr>
                <w:rFonts w:cs="Arial"/>
                <w:color w:val="000000"/>
                <w:szCs w:val="24"/>
              </w:rPr>
              <w:t>10.53</w:t>
            </w:r>
          </w:p>
        </w:tc>
        <w:tc>
          <w:tcPr>
            <w:tcW w:w="1510" w:type="dxa"/>
            <w:noWrap/>
            <w:vAlign w:val="center"/>
            <w:hideMark/>
          </w:tcPr>
          <w:p w14:paraId="4E8AA3D3" w14:textId="77777777" w:rsidR="00C265BE" w:rsidRPr="00D50130" w:rsidRDefault="00C265BE" w:rsidP="00811E72">
            <w:pPr>
              <w:spacing w:before="0" w:after="0"/>
              <w:jc w:val="right"/>
              <w:rPr>
                <w:rFonts w:cs="Arial"/>
                <w:color w:val="000000"/>
                <w:szCs w:val="24"/>
              </w:rPr>
            </w:pPr>
            <w:r w:rsidRPr="00D50130">
              <w:rPr>
                <w:rFonts w:cs="Arial"/>
                <w:color w:val="000000"/>
                <w:szCs w:val="24"/>
              </w:rPr>
              <w:t>15.79</w:t>
            </w:r>
          </w:p>
        </w:tc>
        <w:tc>
          <w:tcPr>
            <w:tcW w:w="1312" w:type="dxa"/>
            <w:noWrap/>
            <w:vAlign w:val="center"/>
            <w:hideMark/>
          </w:tcPr>
          <w:p w14:paraId="37BBB0D7" w14:textId="77777777" w:rsidR="00C265BE" w:rsidRPr="00D50130" w:rsidRDefault="00C265BE" w:rsidP="00811E72">
            <w:pPr>
              <w:spacing w:before="0" w:after="0"/>
              <w:jc w:val="right"/>
              <w:rPr>
                <w:rFonts w:cs="Arial"/>
                <w:color w:val="000000"/>
                <w:szCs w:val="24"/>
              </w:rPr>
            </w:pPr>
            <w:r w:rsidRPr="00D50130">
              <w:rPr>
                <w:rFonts w:cs="Arial"/>
                <w:color w:val="000000"/>
                <w:szCs w:val="24"/>
              </w:rPr>
              <w:t>73.68</w:t>
            </w:r>
          </w:p>
        </w:tc>
        <w:tc>
          <w:tcPr>
            <w:tcW w:w="1583" w:type="dxa"/>
            <w:noWrap/>
            <w:vAlign w:val="center"/>
            <w:hideMark/>
          </w:tcPr>
          <w:p w14:paraId="367C041E" w14:textId="77777777" w:rsidR="00C265BE" w:rsidRPr="00D50130" w:rsidRDefault="00C265BE" w:rsidP="00811E72">
            <w:pPr>
              <w:spacing w:before="0" w:after="0"/>
              <w:jc w:val="right"/>
              <w:rPr>
                <w:rFonts w:cs="Arial"/>
                <w:color w:val="000000"/>
                <w:szCs w:val="24"/>
              </w:rPr>
            </w:pPr>
            <w:r w:rsidRPr="00D50130">
              <w:rPr>
                <w:rFonts w:cs="Arial"/>
                <w:color w:val="000000"/>
                <w:szCs w:val="24"/>
              </w:rPr>
              <w:t>89.47</w:t>
            </w:r>
          </w:p>
        </w:tc>
      </w:tr>
      <w:tr w:rsidR="00C265BE" w:rsidRPr="00D50130" w14:paraId="669F21A0" w14:textId="77777777" w:rsidTr="00811E72">
        <w:trPr>
          <w:cantSplit/>
          <w:trHeight w:val="320"/>
        </w:trPr>
        <w:tc>
          <w:tcPr>
            <w:tcW w:w="1667" w:type="dxa"/>
            <w:noWrap/>
            <w:vAlign w:val="center"/>
            <w:hideMark/>
          </w:tcPr>
          <w:p w14:paraId="5629BCB6" w14:textId="77777777" w:rsidR="00C265BE" w:rsidRPr="00D50130" w:rsidRDefault="00C265BE" w:rsidP="00C265BE">
            <w:pPr>
              <w:spacing w:before="0" w:after="0"/>
              <w:rPr>
                <w:rFonts w:cs="Arial"/>
                <w:color w:val="000000"/>
                <w:szCs w:val="24"/>
              </w:rPr>
            </w:pPr>
            <w:r w:rsidRPr="00D50130">
              <w:rPr>
                <w:rFonts w:cs="Arial"/>
                <w:color w:val="000000"/>
                <w:szCs w:val="24"/>
              </w:rPr>
              <w:t>Los Angeles</w:t>
            </w:r>
          </w:p>
        </w:tc>
        <w:tc>
          <w:tcPr>
            <w:tcW w:w="1364" w:type="dxa"/>
            <w:noWrap/>
            <w:vAlign w:val="center"/>
            <w:hideMark/>
          </w:tcPr>
          <w:p w14:paraId="1A396B36" w14:textId="77777777" w:rsidR="00C265BE" w:rsidRPr="00D50130" w:rsidRDefault="00C265BE" w:rsidP="00811E72">
            <w:pPr>
              <w:spacing w:before="0" w:after="0"/>
              <w:jc w:val="right"/>
              <w:rPr>
                <w:rFonts w:cs="Arial"/>
                <w:color w:val="000000"/>
                <w:szCs w:val="24"/>
              </w:rPr>
            </w:pPr>
            <w:r w:rsidRPr="00D50130">
              <w:rPr>
                <w:rFonts w:cs="Arial"/>
                <w:color w:val="000000"/>
                <w:szCs w:val="24"/>
              </w:rPr>
              <w:t>3.99</w:t>
            </w:r>
          </w:p>
        </w:tc>
        <w:tc>
          <w:tcPr>
            <w:tcW w:w="1323" w:type="dxa"/>
            <w:noWrap/>
            <w:vAlign w:val="center"/>
            <w:hideMark/>
          </w:tcPr>
          <w:p w14:paraId="27D2A8F9" w14:textId="77777777" w:rsidR="00C265BE" w:rsidRPr="00D50130" w:rsidRDefault="00C265BE" w:rsidP="00811E72">
            <w:pPr>
              <w:spacing w:before="0" w:after="0"/>
              <w:jc w:val="right"/>
              <w:rPr>
                <w:rFonts w:cs="Arial"/>
                <w:color w:val="000000"/>
                <w:szCs w:val="24"/>
              </w:rPr>
            </w:pPr>
            <w:r w:rsidRPr="00D50130">
              <w:rPr>
                <w:rFonts w:cs="Arial"/>
                <w:color w:val="000000"/>
                <w:szCs w:val="24"/>
              </w:rPr>
              <w:t>9.13</w:t>
            </w:r>
          </w:p>
        </w:tc>
        <w:tc>
          <w:tcPr>
            <w:tcW w:w="1364" w:type="dxa"/>
            <w:noWrap/>
            <w:vAlign w:val="center"/>
            <w:hideMark/>
          </w:tcPr>
          <w:p w14:paraId="57A90E54" w14:textId="77777777" w:rsidR="00C265BE" w:rsidRPr="00D50130" w:rsidRDefault="00C265BE" w:rsidP="00811E72">
            <w:pPr>
              <w:spacing w:before="0" w:after="0"/>
              <w:jc w:val="right"/>
              <w:rPr>
                <w:rFonts w:cs="Arial"/>
                <w:color w:val="000000"/>
                <w:szCs w:val="24"/>
              </w:rPr>
            </w:pPr>
            <w:r w:rsidRPr="00D50130">
              <w:rPr>
                <w:rFonts w:cs="Arial"/>
                <w:color w:val="000000"/>
                <w:szCs w:val="24"/>
              </w:rPr>
              <w:t>13.12</w:t>
            </w:r>
          </w:p>
        </w:tc>
        <w:tc>
          <w:tcPr>
            <w:tcW w:w="1510" w:type="dxa"/>
            <w:noWrap/>
            <w:vAlign w:val="center"/>
            <w:hideMark/>
          </w:tcPr>
          <w:p w14:paraId="0B979D5C" w14:textId="77777777" w:rsidR="00C265BE" w:rsidRPr="00D50130" w:rsidRDefault="00C265BE" w:rsidP="00811E72">
            <w:pPr>
              <w:spacing w:before="0" w:after="0"/>
              <w:jc w:val="right"/>
              <w:rPr>
                <w:rFonts w:cs="Arial"/>
                <w:color w:val="000000"/>
                <w:szCs w:val="24"/>
              </w:rPr>
            </w:pPr>
            <w:r w:rsidRPr="00D50130">
              <w:rPr>
                <w:rFonts w:cs="Arial"/>
                <w:color w:val="000000"/>
                <w:szCs w:val="24"/>
              </w:rPr>
              <w:t>20.39</w:t>
            </w:r>
          </w:p>
        </w:tc>
        <w:tc>
          <w:tcPr>
            <w:tcW w:w="1312" w:type="dxa"/>
            <w:noWrap/>
            <w:vAlign w:val="center"/>
            <w:hideMark/>
          </w:tcPr>
          <w:p w14:paraId="527C9B07" w14:textId="77777777" w:rsidR="00C265BE" w:rsidRPr="00D50130" w:rsidRDefault="00C265BE" w:rsidP="00811E72">
            <w:pPr>
              <w:spacing w:before="0" w:after="0"/>
              <w:jc w:val="right"/>
              <w:rPr>
                <w:rFonts w:cs="Arial"/>
                <w:color w:val="000000"/>
                <w:szCs w:val="24"/>
              </w:rPr>
            </w:pPr>
            <w:r w:rsidRPr="00D50130">
              <w:rPr>
                <w:rFonts w:cs="Arial"/>
                <w:color w:val="000000"/>
                <w:szCs w:val="24"/>
              </w:rPr>
              <w:t>66.49</w:t>
            </w:r>
          </w:p>
        </w:tc>
        <w:tc>
          <w:tcPr>
            <w:tcW w:w="1583" w:type="dxa"/>
            <w:noWrap/>
            <w:vAlign w:val="center"/>
            <w:hideMark/>
          </w:tcPr>
          <w:p w14:paraId="115435C3" w14:textId="77777777" w:rsidR="00C265BE" w:rsidRPr="00D50130" w:rsidRDefault="00C265BE" w:rsidP="00811E72">
            <w:pPr>
              <w:spacing w:before="0" w:after="0"/>
              <w:jc w:val="right"/>
              <w:rPr>
                <w:rFonts w:cs="Arial"/>
                <w:color w:val="000000"/>
                <w:szCs w:val="24"/>
              </w:rPr>
            </w:pPr>
            <w:r w:rsidRPr="00D50130">
              <w:rPr>
                <w:rFonts w:cs="Arial"/>
                <w:color w:val="000000"/>
                <w:szCs w:val="24"/>
              </w:rPr>
              <w:t>86.88</w:t>
            </w:r>
          </w:p>
        </w:tc>
      </w:tr>
      <w:tr w:rsidR="00C265BE" w:rsidRPr="00D50130" w14:paraId="70D1DA2F" w14:textId="77777777" w:rsidTr="00811E72">
        <w:trPr>
          <w:cantSplit/>
          <w:trHeight w:val="320"/>
        </w:trPr>
        <w:tc>
          <w:tcPr>
            <w:tcW w:w="1667" w:type="dxa"/>
            <w:noWrap/>
            <w:vAlign w:val="center"/>
            <w:hideMark/>
          </w:tcPr>
          <w:p w14:paraId="01D9E247" w14:textId="77777777" w:rsidR="00C265BE" w:rsidRPr="00D50130" w:rsidRDefault="00C265BE" w:rsidP="00C265BE">
            <w:pPr>
              <w:spacing w:before="0" w:after="0"/>
              <w:rPr>
                <w:rFonts w:cs="Arial"/>
                <w:color w:val="000000"/>
                <w:szCs w:val="24"/>
              </w:rPr>
            </w:pPr>
            <w:r w:rsidRPr="00D50130">
              <w:rPr>
                <w:rFonts w:cs="Arial"/>
                <w:color w:val="000000"/>
                <w:szCs w:val="24"/>
              </w:rPr>
              <w:t>Madera</w:t>
            </w:r>
          </w:p>
        </w:tc>
        <w:tc>
          <w:tcPr>
            <w:tcW w:w="1364" w:type="dxa"/>
            <w:noWrap/>
            <w:vAlign w:val="center"/>
            <w:hideMark/>
          </w:tcPr>
          <w:p w14:paraId="1ECA6788" w14:textId="77777777" w:rsidR="00C265BE" w:rsidRPr="00D50130" w:rsidRDefault="00C265BE" w:rsidP="00811E72">
            <w:pPr>
              <w:spacing w:before="0" w:after="0"/>
              <w:jc w:val="right"/>
              <w:rPr>
                <w:rFonts w:cs="Arial"/>
                <w:color w:val="000000"/>
                <w:szCs w:val="24"/>
              </w:rPr>
            </w:pPr>
            <w:r w:rsidRPr="00D50130">
              <w:rPr>
                <w:rFonts w:cs="Arial"/>
                <w:color w:val="000000"/>
                <w:szCs w:val="24"/>
              </w:rPr>
              <w:t>1.43</w:t>
            </w:r>
          </w:p>
        </w:tc>
        <w:tc>
          <w:tcPr>
            <w:tcW w:w="1323" w:type="dxa"/>
            <w:noWrap/>
            <w:vAlign w:val="center"/>
            <w:hideMark/>
          </w:tcPr>
          <w:p w14:paraId="55F2868D" w14:textId="77777777" w:rsidR="00C265BE" w:rsidRPr="00D50130" w:rsidRDefault="00C265BE" w:rsidP="00811E72">
            <w:pPr>
              <w:spacing w:before="0" w:after="0"/>
              <w:jc w:val="right"/>
              <w:rPr>
                <w:rFonts w:cs="Arial"/>
                <w:color w:val="000000"/>
                <w:szCs w:val="24"/>
              </w:rPr>
            </w:pPr>
            <w:r w:rsidRPr="00D50130">
              <w:rPr>
                <w:rFonts w:cs="Arial"/>
                <w:color w:val="000000"/>
                <w:szCs w:val="24"/>
              </w:rPr>
              <w:t>8.57</w:t>
            </w:r>
          </w:p>
        </w:tc>
        <w:tc>
          <w:tcPr>
            <w:tcW w:w="1364" w:type="dxa"/>
            <w:noWrap/>
            <w:vAlign w:val="center"/>
            <w:hideMark/>
          </w:tcPr>
          <w:p w14:paraId="5420BE44" w14:textId="77777777" w:rsidR="00C265BE" w:rsidRPr="00D50130" w:rsidRDefault="00C265BE" w:rsidP="00811E72">
            <w:pPr>
              <w:spacing w:before="0" w:after="0"/>
              <w:jc w:val="right"/>
              <w:rPr>
                <w:rFonts w:cs="Arial"/>
                <w:color w:val="000000"/>
                <w:szCs w:val="24"/>
              </w:rPr>
            </w:pPr>
            <w:r w:rsidRPr="00D50130">
              <w:rPr>
                <w:rFonts w:cs="Arial"/>
                <w:color w:val="000000"/>
                <w:szCs w:val="24"/>
              </w:rPr>
              <w:t>10</w:t>
            </w:r>
          </w:p>
        </w:tc>
        <w:tc>
          <w:tcPr>
            <w:tcW w:w="1510" w:type="dxa"/>
            <w:noWrap/>
            <w:vAlign w:val="center"/>
            <w:hideMark/>
          </w:tcPr>
          <w:p w14:paraId="073017E4" w14:textId="77777777" w:rsidR="00C265BE" w:rsidRPr="00D50130" w:rsidRDefault="00C265BE" w:rsidP="00811E72">
            <w:pPr>
              <w:spacing w:before="0" w:after="0"/>
              <w:jc w:val="right"/>
              <w:rPr>
                <w:rFonts w:cs="Arial"/>
                <w:color w:val="000000"/>
                <w:szCs w:val="24"/>
              </w:rPr>
            </w:pPr>
            <w:r w:rsidRPr="00D50130">
              <w:rPr>
                <w:rFonts w:cs="Arial"/>
                <w:color w:val="000000"/>
                <w:szCs w:val="24"/>
              </w:rPr>
              <w:t>20</w:t>
            </w:r>
          </w:p>
        </w:tc>
        <w:tc>
          <w:tcPr>
            <w:tcW w:w="1312" w:type="dxa"/>
            <w:noWrap/>
            <w:vAlign w:val="center"/>
            <w:hideMark/>
          </w:tcPr>
          <w:p w14:paraId="5B11297E" w14:textId="77777777" w:rsidR="00C265BE" w:rsidRPr="00D50130" w:rsidRDefault="00C265BE" w:rsidP="00811E72">
            <w:pPr>
              <w:spacing w:before="0" w:after="0"/>
              <w:jc w:val="right"/>
              <w:rPr>
                <w:rFonts w:cs="Arial"/>
                <w:color w:val="000000"/>
                <w:szCs w:val="24"/>
              </w:rPr>
            </w:pPr>
            <w:r w:rsidRPr="00D50130">
              <w:rPr>
                <w:rFonts w:cs="Arial"/>
                <w:color w:val="000000"/>
                <w:szCs w:val="24"/>
              </w:rPr>
              <w:t>70</w:t>
            </w:r>
          </w:p>
        </w:tc>
        <w:tc>
          <w:tcPr>
            <w:tcW w:w="1583" w:type="dxa"/>
            <w:noWrap/>
            <w:vAlign w:val="center"/>
            <w:hideMark/>
          </w:tcPr>
          <w:p w14:paraId="3C71B24C" w14:textId="77777777" w:rsidR="00C265BE" w:rsidRPr="00D50130" w:rsidRDefault="00C265BE" w:rsidP="00811E72">
            <w:pPr>
              <w:spacing w:before="0" w:after="0"/>
              <w:jc w:val="right"/>
              <w:rPr>
                <w:rFonts w:cs="Arial"/>
                <w:color w:val="000000"/>
                <w:szCs w:val="24"/>
              </w:rPr>
            </w:pPr>
            <w:r w:rsidRPr="00D50130">
              <w:rPr>
                <w:rFonts w:cs="Arial"/>
                <w:color w:val="000000"/>
                <w:szCs w:val="24"/>
              </w:rPr>
              <w:t>90</w:t>
            </w:r>
          </w:p>
        </w:tc>
      </w:tr>
      <w:tr w:rsidR="00C265BE" w:rsidRPr="00D50130" w14:paraId="60BAED56" w14:textId="77777777" w:rsidTr="00811E72">
        <w:trPr>
          <w:cantSplit/>
          <w:trHeight w:val="320"/>
        </w:trPr>
        <w:tc>
          <w:tcPr>
            <w:tcW w:w="1667" w:type="dxa"/>
            <w:noWrap/>
            <w:vAlign w:val="center"/>
            <w:hideMark/>
          </w:tcPr>
          <w:p w14:paraId="3DAC2F57" w14:textId="77777777" w:rsidR="00C265BE" w:rsidRPr="00D50130" w:rsidRDefault="00C265BE" w:rsidP="00C265BE">
            <w:pPr>
              <w:spacing w:before="0" w:after="0"/>
              <w:rPr>
                <w:rFonts w:cs="Arial"/>
                <w:color w:val="000000"/>
                <w:szCs w:val="24"/>
              </w:rPr>
            </w:pPr>
            <w:r w:rsidRPr="00D50130">
              <w:rPr>
                <w:rFonts w:cs="Arial"/>
                <w:color w:val="000000"/>
                <w:szCs w:val="24"/>
              </w:rPr>
              <w:lastRenderedPageBreak/>
              <w:t>Marin</w:t>
            </w:r>
          </w:p>
        </w:tc>
        <w:tc>
          <w:tcPr>
            <w:tcW w:w="1364" w:type="dxa"/>
            <w:noWrap/>
            <w:vAlign w:val="center"/>
            <w:hideMark/>
          </w:tcPr>
          <w:p w14:paraId="11A0F69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72104D3"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78C30A2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6D69BC3B"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C670EA9"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68AA1A2C"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4B3F1FF3" w14:textId="77777777" w:rsidTr="00811E72">
        <w:trPr>
          <w:cantSplit/>
          <w:trHeight w:val="320"/>
        </w:trPr>
        <w:tc>
          <w:tcPr>
            <w:tcW w:w="1667" w:type="dxa"/>
            <w:noWrap/>
            <w:vAlign w:val="center"/>
            <w:hideMark/>
          </w:tcPr>
          <w:p w14:paraId="7E2FF6E5" w14:textId="77777777" w:rsidR="00C265BE" w:rsidRPr="00D50130" w:rsidRDefault="00C265BE" w:rsidP="00C265BE">
            <w:pPr>
              <w:spacing w:before="0" w:after="0"/>
              <w:rPr>
                <w:rFonts w:cs="Arial"/>
                <w:color w:val="000000"/>
                <w:szCs w:val="24"/>
              </w:rPr>
            </w:pPr>
            <w:r w:rsidRPr="00D50130">
              <w:rPr>
                <w:rFonts w:cs="Arial"/>
                <w:color w:val="000000"/>
                <w:szCs w:val="24"/>
              </w:rPr>
              <w:t>Mariposa</w:t>
            </w:r>
          </w:p>
        </w:tc>
        <w:tc>
          <w:tcPr>
            <w:tcW w:w="1364" w:type="dxa"/>
            <w:noWrap/>
            <w:vAlign w:val="center"/>
            <w:hideMark/>
          </w:tcPr>
          <w:p w14:paraId="111FBCA9"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0995507A" w14:textId="77777777" w:rsidR="00C265BE" w:rsidRPr="00D50130" w:rsidRDefault="00C265BE" w:rsidP="00811E72">
            <w:pPr>
              <w:spacing w:before="0" w:after="0"/>
              <w:jc w:val="right"/>
              <w:rPr>
                <w:rFonts w:cs="Arial"/>
                <w:color w:val="000000"/>
                <w:szCs w:val="24"/>
              </w:rPr>
            </w:pPr>
            <w:r w:rsidRPr="00D50130">
              <w:rPr>
                <w:rFonts w:cs="Arial"/>
                <w:color w:val="000000"/>
                <w:szCs w:val="24"/>
              </w:rPr>
              <w:t>10</w:t>
            </w:r>
          </w:p>
        </w:tc>
        <w:tc>
          <w:tcPr>
            <w:tcW w:w="1364" w:type="dxa"/>
            <w:noWrap/>
            <w:vAlign w:val="center"/>
            <w:hideMark/>
          </w:tcPr>
          <w:p w14:paraId="403D0AD3" w14:textId="77777777" w:rsidR="00C265BE" w:rsidRPr="00D50130" w:rsidRDefault="00C265BE" w:rsidP="00811E72">
            <w:pPr>
              <w:spacing w:before="0" w:after="0"/>
              <w:jc w:val="right"/>
              <w:rPr>
                <w:rFonts w:cs="Arial"/>
                <w:color w:val="000000"/>
                <w:szCs w:val="24"/>
              </w:rPr>
            </w:pPr>
            <w:r w:rsidRPr="00D50130">
              <w:rPr>
                <w:rFonts w:cs="Arial"/>
                <w:color w:val="000000"/>
                <w:szCs w:val="24"/>
              </w:rPr>
              <w:t>10</w:t>
            </w:r>
          </w:p>
        </w:tc>
        <w:tc>
          <w:tcPr>
            <w:tcW w:w="1510" w:type="dxa"/>
            <w:noWrap/>
            <w:vAlign w:val="center"/>
            <w:hideMark/>
          </w:tcPr>
          <w:p w14:paraId="00D50477" w14:textId="77777777" w:rsidR="00C265BE" w:rsidRPr="00D50130" w:rsidRDefault="00C265BE" w:rsidP="00811E72">
            <w:pPr>
              <w:spacing w:before="0" w:after="0"/>
              <w:jc w:val="right"/>
              <w:rPr>
                <w:rFonts w:cs="Arial"/>
                <w:color w:val="000000"/>
                <w:szCs w:val="24"/>
              </w:rPr>
            </w:pPr>
            <w:r w:rsidRPr="00D50130">
              <w:rPr>
                <w:rFonts w:cs="Arial"/>
                <w:color w:val="000000"/>
                <w:szCs w:val="24"/>
              </w:rPr>
              <w:t>10</w:t>
            </w:r>
          </w:p>
        </w:tc>
        <w:tc>
          <w:tcPr>
            <w:tcW w:w="1312" w:type="dxa"/>
            <w:noWrap/>
            <w:vAlign w:val="center"/>
            <w:hideMark/>
          </w:tcPr>
          <w:p w14:paraId="07190B79" w14:textId="77777777" w:rsidR="00C265BE" w:rsidRPr="00D50130" w:rsidRDefault="00C265BE" w:rsidP="00811E72">
            <w:pPr>
              <w:spacing w:before="0" w:after="0"/>
              <w:jc w:val="right"/>
              <w:rPr>
                <w:rFonts w:cs="Arial"/>
                <w:color w:val="000000"/>
                <w:szCs w:val="24"/>
              </w:rPr>
            </w:pPr>
            <w:r w:rsidRPr="00D50130">
              <w:rPr>
                <w:rFonts w:cs="Arial"/>
                <w:color w:val="000000"/>
                <w:szCs w:val="24"/>
              </w:rPr>
              <w:t>80</w:t>
            </w:r>
          </w:p>
        </w:tc>
        <w:tc>
          <w:tcPr>
            <w:tcW w:w="1583" w:type="dxa"/>
            <w:noWrap/>
            <w:vAlign w:val="center"/>
            <w:hideMark/>
          </w:tcPr>
          <w:p w14:paraId="66D9C3F3" w14:textId="77777777" w:rsidR="00C265BE" w:rsidRPr="00D50130" w:rsidRDefault="00C265BE" w:rsidP="00811E72">
            <w:pPr>
              <w:spacing w:before="0" w:after="0"/>
              <w:jc w:val="right"/>
              <w:rPr>
                <w:rFonts w:cs="Arial"/>
                <w:color w:val="000000"/>
                <w:szCs w:val="24"/>
              </w:rPr>
            </w:pPr>
            <w:r w:rsidRPr="00D50130">
              <w:rPr>
                <w:rFonts w:cs="Arial"/>
                <w:color w:val="000000"/>
                <w:szCs w:val="24"/>
              </w:rPr>
              <w:t>90</w:t>
            </w:r>
          </w:p>
        </w:tc>
      </w:tr>
      <w:tr w:rsidR="00C265BE" w:rsidRPr="00D50130" w14:paraId="4CEA31CA" w14:textId="77777777" w:rsidTr="00811E72">
        <w:trPr>
          <w:cantSplit/>
          <w:trHeight w:val="320"/>
        </w:trPr>
        <w:tc>
          <w:tcPr>
            <w:tcW w:w="1667" w:type="dxa"/>
            <w:noWrap/>
            <w:vAlign w:val="center"/>
            <w:hideMark/>
          </w:tcPr>
          <w:p w14:paraId="4FB98731" w14:textId="77777777" w:rsidR="00C265BE" w:rsidRPr="00D50130" w:rsidRDefault="00C265BE" w:rsidP="00C265BE">
            <w:pPr>
              <w:spacing w:before="0" w:after="0"/>
              <w:rPr>
                <w:rFonts w:cs="Arial"/>
                <w:color w:val="000000"/>
                <w:szCs w:val="24"/>
              </w:rPr>
            </w:pPr>
            <w:r w:rsidRPr="00D50130">
              <w:rPr>
                <w:rFonts w:cs="Arial"/>
                <w:color w:val="000000"/>
                <w:szCs w:val="24"/>
              </w:rPr>
              <w:t>Mendocino</w:t>
            </w:r>
          </w:p>
        </w:tc>
        <w:tc>
          <w:tcPr>
            <w:tcW w:w="1364" w:type="dxa"/>
            <w:noWrap/>
            <w:vAlign w:val="center"/>
            <w:hideMark/>
          </w:tcPr>
          <w:p w14:paraId="1B843B72" w14:textId="77777777" w:rsidR="00C265BE" w:rsidRPr="00D50130" w:rsidRDefault="00C265BE" w:rsidP="00811E72">
            <w:pPr>
              <w:spacing w:before="0" w:after="0"/>
              <w:jc w:val="right"/>
              <w:rPr>
                <w:rFonts w:cs="Arial"/>
                <w:color w:val="000000"/>
                <w:szCs w:val="24"/>
              </w:rPr>
            </w:pPr>
            <w:r w:rsidRPr="00D50130">
              <w:rPr>
                <w:rFonts w:cs="Arial"/>
                <w:color w:val="000000"/>
                <w:szCs w:val="24"/>
              </w:rPr>
              <w:t>5.26</w:t>
            </w:r>
          </w:p>
        </w:tc>
        <w:tc>
          <w:tcPr>
            <w:tcW w:w="1323" w:type="dxa"/>
            <w:noWrap/>
            <w:vAlign w:val="center"/>
            <w:hideMark/>
          </w:tcPr>
          <w:p w14:paraId="3AE93352" w14:textId="77777777" w:rsidR="00C265BE" w:rsidRPr="00D50130" w:rsidRDefault="00C265BE" w:rsidP="00811E72">
            <w:pPr>
              <w:spacing w:before="0" w:after="0"/>
              <w:jc w:val="right"/>
              <w:rPr>
                <w:rFonts w:cs="Arial"/>
                <w:color w:val="000000"/>
                <w:szCs w:val="24"/>
              </w:rPr>
            </w:pPr>
            <w:r w:rsidRPr="00D50130">
              <w:rPr>
                <w:rFonts w:cs="Arial"/>
                <w:color w:val="000000"/>
                <w:szCs w:val="24"/>
              </w:rPr>
              <w:t>7.89</w:t>
            </w:r>
          </w:p>
        </w:tc>
        <w:tc>
          <w:tcPr>
            <w:tcW w:w="1364" w:type="dxa"/>
            <w:noWrap/>
            <w:vAlign w:val="center"/>
            <w:hideMark/>
          </w:tcPr>
          <w:p w14:paraId="1F629F64" w14:textId="77777777" w:rsidR="00C265BE" w:rsidRPr="00D50130" w:rsidRDefault="00C265BE" w:rsidP="00811E72">
            <w:pPr>
              <w:spacing w:before="0" w:after="0"/>
              <w:jc w:val="right"/>
              <w:rPr>
                <w:rFonts w:cs="Arial"/>
                <w:color w:val="000000"/>
                <w:szCs w:val="24"/>
              </w:rPr>
            </w:pPr>
            <w:r w:rsidRPr="00D50130">
              <w:rPr>
                <w:rFonts w:cs="Arial"/>
                <w:color w:val="000000"/>
                <w:szCs w:val="24"/>
              </w:rPr>
              <w:t>13.15</w:t>
            </w:r>
          </w:p>
        </w:tc>
        <w:tc>
          <w:tcPr>
            <w:tcW w:w="1510" w:type="dxa"/>
            <w:noWrap/>
            <w:vAlign w:val="center"/>
            <w:hideMark/>
          </w:tcPr>
          <w:p w14:paraId="25898790" w14:textId="77777777" w:rsidR="00C265BE" w:rsidRPr="00D50130" w:rsidRDefault="00C265BE" w:rsidP="00811E72">
            <w:pPr>
              <w:spacing w:before="0" w:after="0"/>
              <w:jc w:val="right"/>
              <w:rPr>
                <w:rFonts w:cs="Arial"/>
                <w:color w:val="000000"/>
                <w:szCs w:val="24"/>
              </w:rPr>
            </w:pPr>
            <w:r w:rsidRPr="00D50130">
              <w:rPr>
                <w:rFonts w:cs="Arial"/>
                <w:color w:val="000000"/>
                <w:szCs w:val="24"/>
              </w:rPr>
              <w:t>18.42</w:t>
            </w:r>
          </w:p>
        </w:tc>
        <w:tc>
          <w:tcPr>
            <w:tcW w:w="1312" w:type="dxa"/>
            <w:noWrap/>
            <w:vAlign w:val="center"/>
            <w:hideMark/>
          </w:tcPr>
          <w:p w14:paraId="282256B0" w14:textId="77777777" w:rsidR="00C265BE" w:rsidRPr="00D50130" w:rsidRDefault="00C265BE" w:rsidP="00811E72">
            <w:pPr>
              <w:spacing w:before="0" w:after="0"/>
              <w:jc w:val="right"/>
              <w:rPr>
                <w:rFonts w:cs="Arial"/>
                <w:color w:val="000000"/>
                <w:szCs w:val="24"/>
              </w:rPr>
            </w:pPr>
            <w:r w:rsidRPr="00D50130">
              <w:rPr>
                <w:rFonts w:cs="Arial"/>
                <w:color w:val="000000"/>
                <w:szCs w:val="24"/>
              </w:rPr>
              <w:t>68.42</w:t>
            </w:r>
          </w:p>
        </w:tc>
        <w:tc>
          <w:tcPr>
            <w:tcW w:w="1583" w:type="dxa"/>
            <w:noWrap/>
            <w:vAlign w:val="center"/>
            <w:hideMark/>
          </w:tcPr>
          <w:p w14:paraId="48645A54" w14:textId="77777777" w:rsidR="00C265BE" w:rsidRPr="00D50130" w:rsidRDefault="00C265BE" w:rsidP="00811E72">
            <w:pPr>
              <w:spacing w:before="0" w:after="0"/>
              <w:jc w:val="right"/>
              <w:rPr>
                <w:rFonts w:cs="Arial"/>
                <w:color w:val="000000"/>
                <w:szCs w:val="24"/>
              </w:rPr>
            </w:pPr>
            <w:r w:rsidRPr="00D50130">
              <w:rPr>
                <w:rFonts w:cs="Arial"/>
                <w:color w:val="000000"/>
                <w:szCs w:val="24"/>
              </w:rPr>
              <w:t>86.84</w:t>
            </w:r>
          </w:p>
        </w:tc>
      </w:tr>
      <w:tr w:rsidR="00C265BE" w:rsidRPr="00D50130" w14:paraId="5D3DCC19" w14:textId="77777777" w:rsidTr="00811E72">
        <w:trPr>
          <w:cantSplit/>
          <w:trHeight w:val="320"/>
        </w:trPr>
        <w:tc>
          <w:tcPr>
            <w:tcW w:w="1667" w:type="dxa"/>
            <w:noWrap/>
            <w:vAlign w:val="center"/>
            <w:hideMark/>
          </w:tcPr>
          <w:p w14:paraId="4F84F417" w14:textId="77777777" w:rsidR="00C265BE" w:rsidRPr="00D50130" w:rsidRDefault="00C265BE" w:rsidP="00C265BE">
            <w:pPr>
              <w:spacing w:before="0" w:after="0"/>
              <w:rPr>
                <w:rFonts w:cs="Arial"/>
                <w:color w:val="000000"/>
                <w:szCs w:val="24"/>
              </w:rPr>
            </w:pPr>
            <w:r w:rsidRPr="00D50130">
              <w:rPr>
                <w:rFonts w:cs="Arial"/>
                <w:color w:val="000000"/>
                <w:szCs w:val="24"/>
              </w:rPr>
              <w:t>Merced</w:t>
            </w:r>
          </w:p>
        </w:tc>
        <w:tc>
          <w:tcPr>
            <w:tcW w:w="1364" w:type="dxa"/>
            <w:noWrap/>
            <w:vAlign w:val="center"/>
            <w:hideMark/>
          </w:tcPr>
          <w:p w14:paraId="3A94EACD" w14:textId="77777777" w:rsidR="00C265BE" w:rsidRPr="00D50130" w:rsidRDefault="00C265BE" w:rsidP="00811E72">
            <w:pPr>
              <w:spacing w:before="0" w:after="0"/>
              <w:jc w:val="right"/>
              <w:rPr>
                <w:rFonts w:cs="Arial"/>
                <w:color w:val="000000"/>
                <w:szCs w:val="24"/>
              </w:rPr>
            </w:pPr>
            <w:r w:rsidRPr="00D50130">
              <w:rPr>
                <w:rFonts w:cs="Arial"/>
                <w:color w:val="000000"/>
                <w:szCs w:val="24"/>
              </w:rPr>
              <w:t>2.31</w:t>
            </w:r>
          </w:p>
        </w:tc>
        <w:tc>
          <w:tcPr>
            <w:tcW w:w="1323" w:type="dxa"/>
            <w:noWrap/>
            <w:vAlign w:val="center"/>
            <w:hideMark/>
          </w:tcPr>
          <w:p w14:paraId="7E008925" w14:textId="77777777" w:rsidR="00C265BE" w:rsidRPr="00D50130" w:rsidRDefault="00C265BE" w:rsidP="00811E72">
            <w:pPr>
              <w:spacing w:before="0" w:after="0"/>
              <w:jc w:val="right"/>
              <w:rPr>
                <w:rFonts w:cs="Arial"/>
                <w:color w:val="000000"/>
                <w:szCs w:val="24"/>
              </w:rPr>
            </w:pPr>
            <w:r w:rsidRPr="00D50130">
              <w:rPr>
                <w:rFonts w:cs="Arial"/>
                <w:color w:val="000000"/>
                <w:szCs w:val="24"/>
              </w:rPr>
              <w:t>12.72</w:t>
            </w:r>
          </w:p>
        </w:tc>
        <w:tc>
          <w:tcPr>
            <w:tcW w:w="1364" w:type="dxa"/>
            <w:noWrap/>
            <w:vAlign w:val="center"/>
            <w:hideMark/>
          </w:tcPr>
          <w:p w14:paraId="759A4600" w14:textId="77777777" w:rsidR="00C265BE" w:rsidRPr="00D50130" w:rsidRDefault="00C265BE" w:rsidP="00811E72">
            <w:pPr>
              <w:spacing w:before="0" w:after="0"/>
              <w:jc w:val="right"/>
              <w:rPr>
                <w:rFonts w:cs="Arial"/>
                <w:color w:val="000000"/>
                <w:szCs w:val="24"/>
              </w:rPr>
            </w:pPr>
            <w:r w:rsidRPr="00D50130">
              <w:rPr>
                <w:rFonts w:cs="Arial"/>
                <w:color w:val="000000"/>
                <w:szCs w:val="24"/>
              </w:rPr>
              <w:t>15.03</w:t>
            </w:r>
          </w:p>
        </w:tc>
        <w:tc>
          <w:tcPr>
            <w:tcW w:w="1510" w:type="dxa"/>
            <w:noWrap/>
            <w:vAlign w:val="center"/>
            <w:hideMark/>
          </w:tcPr>
          <w:p w14:paraId="3A7C6E0E" w14:textId="77777777" w:rsidR="00C265BE" w:rsidRPr="00D50130" w:rsidRDefault="00C265BE" w:rsidP="00811E72">
            <w:pPr>
              <w:spacing w:before="0" w:after="0"/>
              <w:jc w:val="right"/>
              <w:rPr>
                <w:rFonts w:cs="Arial"/>
                <w:color w:val="000000"/>
                <w:szCs w:val="24"/>
              </w:rPr>
            </w:pPr>
            <w:r w:rsidRPr="00D50130">
              <w:rPr>
                <w:rFonts w:cs="Arial"/>
                <w:color w:val="000000"/>
                <w:szCs w:val="24"/>
              </w:rPr>
              <w:t>22.54</w:t>
            </w:r>
          </w:p>
        </w:tc>
        <w:tc>
          <w:tcPr>
            <w:tcW w:w="1312" w:type="dxa"/>
            <w:noWrap/>
            <w:vAlign w:val="center"/>
            <w:hideMark/>
          </w:tcPr>
          <w:p w14:paraId="5296D2E5" w14:textId="77777777" w:rsidR="00C265BE" w:rsidRPr="00D50130" w:rsidRDefault="00C265BE" w:rsidP="00811E72">
            <w:pPr>
              <w:spacing w:before="0" w:after="0"/>
              <w:jc w:val="right"/>
              <w:rPr>
                <w:rFonts w:cs="Arial"/>
                <w:color w:val="000000"/>
                <w:szCs w:val="24"/>
              </w:rPr>
            </w:pPr>
            <w:r w:rsidRPr="00D50130">
              <w:rPr>
                <w:rFonts w:cs="Arial"/>
                <w:color w:val="000000"/>
                <w:szCs w:val="24"/>
              </w:rPr>
              <w:t>62.43</w:t>
            </w:r>
          </w:p>
        </w:tc>
        <w:tc>
          <w:tcPr>
            <w:tcW w:w="1583" w:type="dxa"/>
            <w:noWrap/>
            <w:vAlign w:val="center"/>
            <w:hideMark/>
          </w:tcPr>
          <w:p w14:paraId="7F2583CA" w14:textId="77777777" w:rsidR="00C265BE" w:rsidRPr="00D50130" w:rsidRDefault="00C265BE" w:rsidP="00811E72">
            <w:pPr>
              <w:spacing w:before="0" w:after="0"/>
              <w:jc w:val="right"/>
              <w:rPr>
                <w:rFonts w:cs="Arial"/>
                <w:color w:val="000000"/>
                <w:szCs w:val="24"/>
              </w:rPr>
            </w:pPr>
            <w:r w:rsidRPr="00D50130">
              <w:rPr>
                <w:rFonts w:cs="Arial"/>
                <w:color w:val="000000"/>
                <w:szCs w:val="24"/>
              </w:rPr>
              <w:t>84.97</w:t>
            </w:r>
          </w:p>
        </w:tc>
      </w:tr>
      <w:tr w:rsidR="00C265BE" w:rsidRPr="00D50130" w14:paraId="035E67BD" w14:textId="77777777" w:rsidTr="00811E72">
        <w:trPr>
          <w:cantSplit/>
          <w:trHeight w:val="320"/>
        </w:trPr>
        <w:tc>
          <w:tcPr>
            <w:tcW w:w="1667" w:type="dxa"/>
            <w:noWrap/>
            <w:vAlign w:val="center"/>
            <w:hideMark/>
          </w:tcPr>
          <w:p w14:paraId="26CBD4B1" w14:textId="77777777" w:rsidR="00C265BE" w:rsidRPr="00D50130" w:rsidRDefault="00C265BE" w:rsidP="00C265BE">
            <w:pPr>
              <w:spacing w:before="0" w:after="0"/>
              <w:rPr>
                <w:rFonts w:cs="Arial"/>
                <w:color w:val="000000"/>
                <w:szCs w:val="24"/>
              </w:rPr>
            </w:pPr>
            <w:r w:rsidRPr="00D50130">
              <w:rPr>
                <w:rFonts w:cs="Arial"/>
                <w:color w:val="000000"/>
                <w:szCs w:val="24"/>
              </w:rPr>
              <w:t>Modoc</w:t>
            </w:r>
          </w:p>
        </w:tc>
        <w:tc>
          <w:tcPr>
            <w:tcW w:w="1364" w:type="dxa"/>
            <w:noWrap/>
            <w:vAlign w:val="center"/>
            <w:hideMark/>
          </w:tcPr>
          <w:p w14:paraId="74AB5C92"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D0B37CF"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268FA4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0558BC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1CDFDD95"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53446EE0"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71BBC892" w14:textId="77777777" w:rsidTr="00811E72">
        <w:trPr>
          <w:cantSplit/>
          <w:trHeight w:val="320"/>
        </w:trPr>
        <w:tc>
          <w:tcPr>
            <w:tcW w:w="1667" w:type="dxa"/>
            <w:noWrap/>
            <w:vAlign w:val="center"/>
            <w:hideMark/>
          </w:tcPr>
          <w:p w14:paraId="57BE6166" w14:textId="77777777" w:rsidR="00C265BE" w:rsidRPr="00D50130" w:rsidRDefault="00C265BE" w:rsidP="00C265BE">
            <w:pPr>
              <w:spacing w:before="0" w:after="0"/>
              <w:rPr>
                <w:rFonts w:cs="Arial"/>
                <w:color w:val="000000"/>
                <w:szCs w:val="24"/>
              </w:rPr>
            </w:pPr>
            <w:r w:rsidRPr="00D50130">
              <w:rPr>
                <w:rFonts w:cs="Arial"/>
                <w:color w:val="000000"/>
                <w:szCs w:val="24"/>
              </w:rPr>
              <w:t>Mono</w:t>
            </w:r>
          </w:p>
        </w:tc>
        <w:tc>
          <w:tcPr>
            <w:tcW w:w="1364" w:type="dxa"/>
            <w:noWrap/>
            <w:vAlign w:val="center"/>
            <w:hideMark/>
          </w:tcPr>
          <w:p w14:paraId="3DAB788C"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763C5B50"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487FEB5"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04315EE"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58AD43CB"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0A0EB82A"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38C35CF5" w14:textId="77777777" w:rsidTr="00811E72">
        <w:trPr>
          <w:cantSplit/>
          <w:trHeight w:val="320"/>
        </w:trPr>
        <w:tc>
          <w:tcPr>
            <w:tcW w:w="1667" w:type="dxa"/>
            <w:noWrap/>
            <w:vAlign w:val="center"/>
            <w:hideMark/>
          </w:tcPr>
          <w:p w14:paraId="4C0A7469" w14:textId="77777777" w:rsidR="00C265BE" w:rsidRPr="00D50130" w:rsidRDefault="00C265BE" w:rsidP="00C265BE">
            <w:pPr>
              <w:spacing w:before="0" w:after="0"/>
              <w:rPr>
                <w:rFonts w:cs="Arial"/>
                <w:color w:val="000000"/>
                <w:szCs w:val="24"/>
              </w:rPr>
            </w:pPr>
            <w:r w:rsidRPr="00D50130">
              <w:rPr>
                <w:rFonts w:cs="Arial"/>
                <w:color w:val="000000"/>
                <w:szCs w:val="24"/>
              </w:rPr>
              <w:t>Monterey</w:t>
            </w:r>
          </w:p>
        </w:tc>
        <w:tc>
          <w:tcPr>
            <w:tcW w:w="1364" w:type="dxa"/>
            <w:noWrap/>
            <w:vAlign w:val="center"/>
            <w:hideMark/>
          </w:tcPr>
          <w:p w14:paraId="4820C539"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2C3AF6D2" w14:textId="77777777" w:rsidR="00C265BE" w:rsidRPr="00D50130" w:rsidRDefault="00C265BE" w:rsidP="00811E72">
            <w:pPr>
              <w:spacing w:before="0" w:after="0"/>
              <w:jc w:val="right"/>
              <w:rPr>
                <w:rFonts w:cs="Arial"/>
                <w:color w:val="000000"/>
                <w:szCs w:val="24"/>
              </w:rPr>
            </w:pPr>
            <w:r w:rsidRPr="00D50130">
              <w:rPr>
                <w:rFonts w:cs="Arial"/>
                <w:color w:val="000000"/>
                <w:szCs w:val="24"/>
              </w:rPr>
              <w:t>15.79</w:t>
            </w:r>
          </w:p>
        </w:tc>
        <w:tc>
          <w:tcPr>
            <w:tcW w:w="1364" w:type="dxa"/>
            <w:noWrap/>
            <w:vAlign w:val="center"/>
            <w:hideMark/>
          </w:tcPr>
          <w:p w14:paraId="6D1BAB55" w14:textId="77777777" w:rsidR="00C265BE" w:rsidRPr="00D50130" w:rsidRDefault="00C265BE" w:rsidP="00811E72">
            <w:pPr>
              <w:spacing w:before="0" w:after="0"/>
              <w:jc w:val="right"/>
              <w:rPr>
                <w:rFonts w:cs="Arial"/>
                <w:color w:val="000000"/>
                <w:szCs w:val="24"/>
              </w:rPr>
            </w:pPr>
            <w:r w:rsidRPr="00D50130">
              <w:rPr>
                <w:rFonts w:cs="Arial"/>
                <w:color w:val="000000"/>
                <w:szCs w:val="24"/>
              </w:rPr>
              <w:t>15.79</w:t>
            </w:r>
          </w:p>
        </w:tc>
        <w:tc>
          <w:tcPr>
            <w:tcW w:w="1510" w:type="dxa"/>
            <w:noWrap/>
            <w:vAlign w:val="center"/>
            <w:hideMark/>
          </w:tcPr>
          <w:p w14:paraId="5988BBF0" w14:textId="77777777" w:rsidR="00C265BE" w:rsidRPr="00D50130" w:rsidRDefault="00C265BE" w:rsidP="00811E72">
            <w:pPr>
              <w:spacing w:before="0" w:after="0"/>
              <w:jc w:val="right"/>
              <w:rPr>
                <w:rFonts w:cs="Arial"/>
                <w:color w:val="000000"/>
                <w:szCs w:val="24"/>
              </w:rPr>
            </w:pPr>
            <w:r w:rsidRPr="00D50130">
              <w:rPr>
                <w:rFonts w:cs="Arial"/>
                <w:color w:val="000000"/>
                <w:szCs w:val="24"/>
              </w:rPr>
              <w:t>23.68</w:t>
            </w:r>
          </w:p>
        </w:tc>
        <w:tc>
          <w:tcPr>
            <w:tcW w:w="1312" w:type="dxa"/>
            <w:noWrap/>
            <w:vAlign w:val="center"/>
            <w:hideMark/>
          </w:tcPr>
          <w:p w14:paraId="6D9EBAEE" w14:textId="77777777" w:rsidR="00C265BE" w:rsidRPr="00D50130" w:rsidRDefault="00C265BE" w:rsidP="00811E72">
            <w:pPr>
              <w:spacing w:before="0" w:after="0"/>
              <w:jc w:val="right"/>
              <w:rPr>
                <w:rFonts w:cs="Arial"/>
                <w:color w:val="000000"/>
                <w:szCs w:val="24"/>
              </w:rPr>
            </w:pPr>
            <w:r w:rsidRPr="00D50130">
              <w:rPr>
                <w:rFonts w:cs="Arial"/>
                <w:color w:val="000000"/>
                <w:szCs w:val="24"/>
              </w:rPr>
              <w:t>60.53</w:t>
            </w:r>
          </w:p>
        </w:tc>
        <w:tc>
          <w:tcPr>
            <w:tcW w:w="1583" w:type="dxa"/>
            <w:noWrap/>
            <w:vAlign w:val="center"/>
            <w:hideMark/>
          </w:tcPr>
          <w:p w14:paraId="7D762701" w14:textId="77777777" w:rsidR="00C265BE" w:rsidRPr="00D50130" w:rsidRDefault="00C265BE" w:rsidP="00811E72">
            <w:pPr>
              <w:spacing w:before="0" w:after="0"/>
              <w:jc w:val="right"/>
              <w:rPr>
                <w:rFonts w:cs="Arial"/>
                <w:color w:val="000000"/>
                <w:szCs w:val="24"/>
              </w:rPr>
            </w:pPr>
            <w:r w:rsidRPr="00D50130">
              <w:rPr>
                <w:rFonts w:cs="Arial"/>
                <w:color w:val="000000"/>
                <w:szCs w:val="24"/>
              </w:rPr>
              <w:t>84.21</w:t>
            </w:r>
          </w:p>
        </w:tc>
      </w:tr>
      <w:tr w:rsidR="00C265BE" w:rsidRPr="00D50130" w14:paraId="1A5486D0" w14:textId="77777777" w:rsidTr="00811E72">
        <w:trPr>
          <w:cantSplit/>
          <w:trHeight w:val="320"/>
        </w:trPr>
        <w:tc>
          <w:tcPr>
            <w:tcW w:w="1667" w:type="dxa"/>
            <w:noWrap/>
            <w:vAlign w:val="center"/>
            <w:hideMark/>
          </w:tcPr>
          <w:p w14:paraId="39D1E5C4" w14:textId="77777777" w:rsidR="00C265BE" w:rsidRPr="00D50130" w:rsidRDefault="00C265BE" w:rsidP="00C265BE">
            <w:pPr>
              <w:spacing w:before="0" w:after="0"/>
              <w:rPr>
                <w:rFonts w:cs="Arial"/>
                <w:color w:val="000000"/>
                <w:szCs w:val="24"/>
              </w:rPr>
            </w:pPr>
            <w:r w:rsidRPr="00D50130">
              <w:rPr>
                <w:rFonts w:cs="Arial"/>
                <w:color w:val="000000"/>
                <w:szCs w:val="24"/>
              </w:rPr>
              <w:t>Napa</w:t>
            </w:r>
          </w:p>
        </w:tc>
        <w:tc>
          <w:tcPr>
            <w:tcW w:w="1364" w:type="dxa"/>
            <w:noWrap/>
            <w:vAlign w:val="center"/>
            <w:hideMark/>
          </w:tcPr>
          <w:p w14:paraId="446863F9"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73D02424"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13076D5F"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1EFB8565" w14:textId="77777777" w:rsidR="00C265BE" w:rsidRPr="00D50130" w:rsidRDefault="00C265BE" w:rsidP="00811E72">
            <w:pPr>
              <w:spacing w:before="0" w:after="0"/>
              <w:jc w:val="right"/>
              <w:rPr>
                <w:rFonts w:cs="Arial"/>
                <w:color w:val="000000"/>
                <w:szCs w:val="24"/>
              </w:rPr>
            </w:pPr>
            <w:r w:rsidRPr="00D50130">
              <w:rPr>
                <w:rFonts w:cs="Arial"/>
                <w:color w:val="000000"/>
                <w:szCs w:val="24"/>
              </w:rPr>
              <w:t>4.76</w:t>
            </w:r>
          </w:p>
        </w:tc>
        <w:tc>
          <w:tcPr>
            <w:tcW w:w="1312" w:type="dxa"/>
            <w:noWrap/>
            <w:vAlign w:val="center"/>
            <w:hideMark/>
          </w:tcPr>
          <w:p w14:paraId="323929CA" w14:textId="77777777" w:rsidR="00C265BE" w:rsidRPr="00D50130" w:rsidRDefault="00C265BE" w:rsidP="00811E72">
            <w:pPr>
              <w:spacing w:before="0" w:after="0"/>
              <w:jc w:val="right"/>
              <w:rPr>
                <w:rFonts w:cs="Arial"/>
                <w:color w:val="000000"/>
                <w:szCs w:val="24"/>
              </w:rPr>
            </w:pPr>
            <w:r w:rsidRPr="00D50130">
              <w:rPr>
                <w:rFonts w:cs="Arial"/>
                <w:color w:val="000000"/>
                <w:szCs w:val="24"/>
              </w:rPr>
              <w:t>95.24</w:t>
            </w:r>
          </w:p>
        </w:tc>
        <w:tc>
          <w:tcPr>
            <w:tcW w:w="1583" w:type="dxa"/>
            <w:noWrap/>
            <w:vAlign w:val="center"/>
            <w:hideMark/>
          </w:tcPr>
          <w:p w14:paraId="560509C4" w14:textId="77777777" w:rsidR="00C265BE" w:rsidRPr="00D50130" w:rsidRDefault="00C265BE" w:rsidP="00811E72">
            <w:pPr>
              <w:spacing w:before="0" w:after="0"/>
              <w:jc w:val="right"/>
              <w:rPr>
                <w:rFonts w:cs="Arial"/>
                <w:color w:val="000000"/>
                <w:szCs w:val="24"/>
              </w:rPr>
            </w:pPr>
            <w:r w:rsidRPr="00D50130">
              <w:rPr>
                <w:rFonts w:cs="Arial"/>
                <w:color w:val="000000"/>
                <w:szCs w:val="24"/>
              </w:rPr>
              <w:t>100</w:t>
            </w:r>
          </w:p>
        </w:tc>
      </w:tr>
      <w:tr w:rsidR="00C265BE" w:rsidRPr="00D50130" w14:paraId="7F15C193" w14:textId="77777777" w:rsidTr="00811E72">
        <w:trPr>
          <w:cantSplit/>
          <w:trHeight w:val="320"/>
        </w:trPr>
        <w:tc>
          <w:tcPr>
            <w:tcW w:w="1667" w:type="dxa"/>
            <w:noWrap/>
            <w:vAlign w:val="center"/>
            <w:hideMark/>
          </w:tcPr>
          <w:p w14:paraId="37C48E8A" w14:textId="77777777" w:rsidR="00C265BE" w:rsidRPr="00D50130" w:rsidRDefault="00C265BE" w:rsidP="00C265BE">
            <w:pPr>
              <w:spacing w:before="0" w:after="0"/>
              <w:rPr>
                <w:rFonts w:cs="Arial"/>
                <w:color w:val="000000"/>
                <w:szCs w:val="24"/>
              </w:rPr>
            </w:pPr>
            <w:r w:rsidRPr="00D50130">
              <w:rPr>
                <w:rFonts w:cs="Arial"/>
                <w:color w:val="000000"/>
                <w:szCs w:val="24"/>
              </w:rPr>
              <w:t>Nevada</w:t>
            </w:r>
          </w:p>
        </w:tc>
        <w:tc>
          <w:tcPr>
            <w:tcW w:w="1364" w:type="dxa"/>
            <w:noWrap/>
            <w:vAlign w:val="center"/>
            <w:hideMark/>
          </w:tcPr>
          <w:p w14:paraId="0A9D07B9" w14:textId="77777777" w:rsidR="00C265BE" w:rsidRPr="00D50130" w:rsidRDefault="00C265BE" w:rsidP="00811E72">
            <w:pPr>
              <w:spacing w:before="0" w:after="0"/>
              <w:jc w:val="right"/>
              <w:rPr>
                <w:rFonts w:cs="Arial"/>
                <w:color w:val="000000"/>
                <w:szCs w:val="24"/>
              </w:rPr>
            </w:pPr>
            <w:r w:rsidRPr="00D50130">
              <w:rPr>
                <w:rFonts w:cs="Arial"/>
                <w:color w:val="000000"/>
                <w:szCs w:val="24"/>
              </w:rPr>
              <w:t>9.09</w:t>
            </w:r>
          </w:p>
        </w:tc>
        <w:tc>
          <w:tcPr>
            <w:tcW w:w="1323" w:type="dxa"/>
            <w:noWrap/>
            <w:vAlign w:val="center"/>
            <w:hideMark/>
          </w:tcPr>
          <w:p w14:paraId="453DF18A" w14:textId="77777777" w:rsidR="00C265BE" w:rsidRPr="00D50130" w:rsidRDefault="00C265BE" w:rsidP="00811E72">
            <w:pPr>
              <w:spacing w:before="0" w:after="0"/>
              <w:jc w:val="right"/>
              <w:rPr>
                <w:rFonts w:cs="Arial"/>
                <w:color w:val="000000"/>
                <w:szCs w:val="24"/>
              </w:rPr>
            </w:pPr>
            <w:r w:rsidRPr="00D50130">
              <w:rPr>
                <w:rFonts w:cs="Arial"/>
                <w:color w:val="000000"/>
                <w:szCs w:val="24"/>
              </w:rPr>
              <w:t>9.09</w:t>
            </w:r>
          </w:p>
        </w:tc>
        <w:tc>
          <w:tcPr>
            <w:tcW w:w="1364" w:type="dxa"/>
            <w:noWrap/>
            <w:vAlign w:val="center"/>
            <w:hideMark/>
          </w:tcPr>
          <w:p w14:paraId="746810D9" w14:textId="77777777" w:rsidR="00C265BE" w:rsidRPr="00D50130" w:rsidRDefault="00C265BE" w:rsidP="00811E72">
            <w:pPr>
              <w:spacing w:before="0" w:after="0"/>
              <w:jc w:val="right"/>
              <w:rPr>
                <w:rFonts w:cs="Arial"/>
                <w:color w:val="000000"/>
                <w:szCs w:val="24"/>
              </w:rPr>
            </w:pPr>
            <w:r w:rsidRPr="00D50130">
              <w:rPr>
                <w:rFonts w:cs="Arial"/>
                <w:color w:val="000000"/>
                <w:szCs w:val="24"/>
              </w:rPr>
              <w:t>18.18</w:t>
            </w:r>
          </w:p>
        </w:tc>
        <w:tc>
          <w:tcPr>
            <w:tcW w:w="1510" w:type="dxa"/>
            <w:noWrap/>
            <w:vAlign w:val="center"/>
            <w:hideMark/>
          </w:tcPr>
          <w:p w14:paraId="575B4D3E" w14:textId="77777777" w:rsidR="00C265BE" w:rsidRPr="00D50130" w:rsidRDefault="00C265BE" w:rsidP="00811E72">
            <w:pPr>
              <w:spacing w:before="0" w:after="0"/>
              <w:jc w:val="right"/>
              <w:rPr>
                <w:rFonts w:cs="Arial"/>
                <w:color w:val="000000"/>
                <w:szCs w:val="24"/>
              </w:rPr>
            </w:pPr>
            <w:r w:rsidRPr="00D50130">
              <w:rPr>
                <w:rFonts w:cs="Arial"/>
                <w:color w:val="000000"/>
                <w:szCs w:val="24"/>
              </w:rPr>
              <w:t>18.18</w:t>
            </w:r>
          </w:p>
        </w:tc>
        <w:tc>
          <w:tcPr>
            <w:tcW w:w="1312" w:type="dxa"/>
            <w:noWrap/>
            <w:vAlign w:val="center"/>
            <w:hideMark/>
          </w:tcPr>
          <w:p w14:paraId="64AF1977" w14:textId="77777777" w:rsidR="00C265BE" w:rsidRPr="00D50130" w:rsidRDefault="00C265BE" w:rsidP="00811E72">
            <w:pPr>
              <w:spacing w:before="0" w:after="0"/>
              <w:jc w:val="right"/>
              <w:rPr>
                <w:rFonts w:cs="Arial"/>
                <w:color w:val="000000"/>
                <w:szCs w:val="24"/>
              </w:rPr>
            </w:pPr>
            <w:r w:rsidRPr="00D50130">
              <w:rPr>
                <w:rFonts w:cs="Arial"/>
                <w:color w:val="000000"/>
                <w:szCs w:val="24"/>
              </w:rPr>
              <w:t>63.64</w:t>
            </w:r>
          </w:p>
        </w:tc>
        <w:tc>
          <w:tcPr>
            <w:tcW w:w="1583" w:type="dxa"/>
            <w:noWrap/>
            <w:vAlign w:val="center"/>
            <w:hideMark/>
          </w:tcPr>
          <w:p w14:paraId="2C70D12F" w14:textId="77777777" w:rsidR="00C265BE" w:rsidRPr="00D50130" w:rsidRDefault="00C265BE" w:rsidP="00811E72">
            <w:pPr>
              <w:spacing w:before="0" w:after="0"/>
              <w:jc w:val="right"/>
              <w:rPr>
                <w:rFonts w:cs="Arial"/>
                <w:color w:val="000000"/>
                <w:szCs w:val="24"/>
              </w:rPr>
            </w:pPr>
            <w:r w:rsidRPr="00D50130">
              <w:rPr>
                <w:rFonts w:cs="Arial"/>
                <w:color w:val="000000"/>
                <w:szCs w:val="24"/>
              </w:rPr>
              <w:t>81.82</w:t>
            </w:r>
          </w:p>
        </w:tc>
      </w:tr>
      <w:tr w:rsidR="00C265BE" w:rsidRPr="00D50130" w14:paraId="1CB01A37" w14:textId="77777777" w:rsidTr="00811E72">
        <w:trPr>
          <w:cantSplit/>
          <w:trHeight w:val="320"/>
        </w:trPr>
        <w:tc>
          <w:tcPr>
            <w:tcW w:w="1667" w:type="dxa"/>
            <w:noWrap/>
            <w:vAlign w:val="center"/>
            <w:hideMark/>
          </w:tcPr>
          <w:p w14:paraId="00B02BE0" w14:textId="77777777" w:rsidR="00C265BE" w:rsidRPr="00D50130" w:rsidRDefault="00C265BE" w:rsidP="00C265BE">
            <w:pPr>
              <w:spacing w:before="0" w:after="0"/>
              <w:rPr>
                <w:rFonts w:cs="Arial"/>
                <w:color w:val="000000"/>
                <w:szCs w:val="24"/>
              </w:rPr>
            </w:pPr>
            <w:r w:rsidRPr="00D50130">
              <w:rPr>
                <w:rFonts w:cs="Arial"/>
                <w:color w:val="000000"/>
                <w:szCs w:val="24"/>
              </w:rPr>
              <w:t>Orange</w:t>
            </w:r>
          </w:p>
        </w:tc>
        <w:tc>
          <w:tcPr>
            <w:tcW w:w="1364" w:type="dxa"/>
            <w:noWrap/>
            <w:vAlign w:val="center"/>
            <w:hideMark/>
          </w:tcPr>
          <w:p w14:paraId="018FF371" w14:textId="77777777" w:rsidR="00C265BE" w:rsidRPr="00D50130" w:rsidRDefault="00C265BE" w:rsidP="00811E72">
            <w:pPr>
              <w:spacing w:before="0" w:after="0"/>
              <w:jc w:val="right"/>
              <w:rPr>
                <w:rFonts w:cs="Arial"/>
                <w:color w:val="000000"/>
                <w:szCs w:val="24"/>
              </w:rPr>
            </w:pPr>
            <w:r w:rsidRPr="00D50130">
              <w:rPr>
                <w:rFonts w:cs="Arial"/>
                <w:color w:val="000000"/>
                <w:szCs w:val="24"/>
              </w:rPr>
              <w:t>3.98</w:t>
            </w:r>
          </w:p>
        </w:tc>
        <w:tc>
          <w:tcPr>
            <w:tcW w:w="1323" w:type="dxa"/>
            <w:noWrap/>
            <w:vAlign w:val="center"/>
            <w:hideMark/>
          </w:tcPr>
          <w:p w14:paraId="0A7AD8F9" w14:textId="77777777" w:rsidR="00C265BE" w:rsidRPr="00D50130" w:rsidRDefault="00C265BE" w:rsidP="00811E72">
            <w:pPr>
              <w:spacing w:before="0" w:after="0"/>
              <w:jc w:val="right"/>
              <w:rPr>
                <w:rFonts w:cs="Arial"/>
                <w:color w:val="000000"/>
                <w:szCs w:val="24"/>
              </w:rPr>
            </w:pPr>
            <w:r w:rsidRPr="00D50130">
              <w:rPr>
                <w:rFonts w:cs="Arial"/>
                <w:color w:val="000000"/>
                <w:szCs w:val="24"/>
              </w:rPr>
              <w:t>9.15</w:t>
            </w:r>
          </w:p>
        </w:tc>
        <w:tc>
          <w:tcPr>
            <w:tcW w:w="1364" w:type="dxa"/>
            <w:noWrap/>
            <w:vAlign w:val="center"/>
            <w:hideMark/>
          </w:tcPr>
          <w:p w14:paraId="25E279CC" w14:textId="77777777" w:rsidR="00C265BE" w:rsidRPr="00D50130" w:rsidRDefault="00C265BE" w:rsidP="00811E72">
            <w:pPr>
              <w:spacing w:before="0" w:after="0"/>
              <w:jc w:val="right"/>
              <w:rPr>
                <w:rFonts w:cs="Arial"/>
                <w:color w:val="000000"/>
                <w:szCs w:val="24"/>
              </w:rPr>
            </w:pPr>
            <w:r w:rsidRPr="00D50130">
              <w:rPr>
                <w:rFonts w:cs="Arial"/>
                <w:color w:val="000000"/>
                <w:szCs w:val="24"/>
              </w:rPr>
              <w:t>13.13</w:t>
            </w:r>
          </w:p>
        </w:tc>
        <w:tc>
          <w:tcPr>
            <w:tcW w:w="1510" w:type="dxa"/>
            <w:noWrap/>
            <w:vAlign w:val="center"/>
            <w:hideMark/>
          </w:tcPr>
          <w:p w14:paraId="7C674E2F" w14:textId="77777777" w:rsidR="00C265BE" w:rsidRPr="00D50130" w:rsidRDefault="00C265BE" w:rsidP="00811E72">
            <w:pPr>
              <w:spacing w:before="0" w:after="0"/>
              <w:jc w:val="right"/>
              <w:rPr>
                <w:rFonts w:cs="Arial"/>
                <w:color w:val="000000"/>
                <w:szCs w:val="24"/>
              </w:rPr>
            </w:pPr>
            <w:r w:rsidRPr="00D50130">
              <w:rPr>
                <w:rFonts w:cs="Arial"/>
                <w:color w:val="000000"/>
                <w:szCs w:val="24"/>
              </w:rPr>
              <w:t>23.06</w:t>
            </w:r>
          </w:p>
        </w:tc>
        <w:tc>
          <w:tcPr>
            <w:tcW w:w="1312" w:type="dxa"/>
            <w:noWrap/>
            <w:vAlign w:val="center"/>
            <w:hideMark/>
          </w:tcPr>
          <w:p w14:paraId="222F6852" w14:textId="77777777" w:rsidR="00C265BE" w:rsidRPr="00D50130" w:rsidRDefault="00C265BE" w:rsidP="00811E72">
            <w:pPr>
              <w:spacing w:before="0" w:after="0"/>
              <w:jc w:val="right"/>
              <w:rPr>
                <w:rFonts w:cs="Arial"/>
                <w:color w:val="000000"/>
                <w:szCs w:val="24"/>
              </w:rPr>
            </w:pPr>
            <w:r w:rsidRPr="00D50130">
              <w:rPr>
                <w:rFonts w:cs="Arial"/>
                <w:color w:val="000000"/>
                <w:szCs w:val="24"/>
              </w:rPr>
              <w:t>63.82</w:t>
            </w:r>
          </w:p>
        </w:tc>
        <w:tc>
          <w:tcPr>
            <w:tcW w:w="1583" w:type="dxa"/>
            <w:noWrap/>
            <w:vAlign w:val="center"/>
            <w:hideMark/>
          </w:tcPr>
          <w:p w14:paraId="0FC1E663" w14:textId="77777777" w:rsidR="00C265BE" w:rsidRPr="00D50130" w:rsidRDefault="00C265BE" w:rsidP="00811E72">
            <w:pPr>
              <w:spacing w:before="0" w:after="0"/>
              <w:jc w:val="right"/>
              <w:rPr>
                <w:rFonts w:cs="Arial"/>
                <w:color w:val="000000"/>
                <w:szCs w:val="24"/>
              </w:rPr>
            </w:pPr>
            <w:r w:rsidRPr="00D50130">
              <w:rPr>
                <w:rFonts w:cs="Arial"/>
                <w:color w:val="000000"/>
                <w:szCs w:val="24"/>
              </w:rPr>
              <w:t>86.88</w:t>
            </w:r>
          </w:p>
        </w:tc>
      </w:tr>
      <w:tr w:rsidR="00C265BE" w:rsidRPr="00D50130" w14:paraId="6DE7E887" w14:textId="77777777" w:rsidTr="00811E72">
        <w:trPr>
          <w:cantSplit/>
          <w:trHeight w:val="320"/>
        </w:trPr>
        <w:tc>
          <w:tcPr>
            <w:tcW w:w="1667" w:type="dxa"/>
            <w:noWrap/>
            <w:vAlign w:val="center"/>
            <w:hideMark/>
          </w:tcPr>
          <w:p w14:paraId="2AEA76F0" w14:textId="77777777" w:rsidR="00C265BE" w:rsidRPr="00D50130" w:rsidRDefault="00C265BE" w:rsidP="00C265BE">
            <w:pPr>
              <w:spacing w:before="0" w:after="0"/>
              <w:rPr>
                <w:rFonts w:cs="Arial"/>
                <w:color w:val="000000"/>
                <w:szCs w:val="24"/>
              </w:rPr>
            </w:pPr>
            <w:r w:rsidRPr="00D50130">
              <w:rPr>
                <w:rFonts w:cs="Arial"/>
                <w:color w:val="000000"/>
                <w:szCs w:val="24"/>
              </w:rPr>
              <w:t>Placer</w:t>
            </w:r>
          </w:p>
        </w:tc>
        <w:tc>
          <w:tcPr>
            <w:tcW w:w="1364" w:type="dxa"/>
            <w:noWrap/>
            <w:vAlign w:val="center"/>
            <w:hideMark/>
          </w:tcPr>
          <w:p w14:paraId="7FE1AF8C" w14:textId="77777777" w:rsidR="00C265BE" w:rsidRPr="00D50130" w:rsidRDefault="00C265BE" w:rsidP="00811E72">
            <w:pPr>
              <w:spacing w:before="0" w:after="0"/>
              <w:jc w:val="right"/>
              <w:rPr>
                <w:rFonts w:cs="Arial"/>
                <w:color w:val="000000"/>
                <w:szCs w:val="24"/>
              </w:rPr>
            </w:pPr>
            <w:r w:rsidRPr="00D50130">
              <w:rPr>
                <w:rFonts w:cs="Arial"/>
                <w:color w:val="000000"/>
                <w:szCs w:val="24"/>
              </w:rPr>
              <w:t>4.35</w:t>
            </w:r>
          </w:p>
        </w:tc>
        <w:tc>
          <w:tcPr>
            <w:tcW w:w="1323" w:type="dxa"/>
            <w:noWrap/>
            <w:vAlign w:val="center"/>
            <w:hideMark/>
          </w:tcPr>
          <w:p w14:paraId="10189050" w14:textId="77777777" w:rsidR="00C265BE" w:rsidRPr="00D50130" w:rsidRDefault="00C265BE" w:rsidP="00811E72">
            <w:pPr>
              <w:spacing w:before="0" w:after="0"/>
              <w:jc w:val="right"/>
              <w:rPr>
                <w:rFonts w:cs="Arial"/>
                <w:color w:val="000000"/>
                <w:szCs w:val="24"/>
              </w:rPr>
            </w:pPr>
            <w:r w:rsidRPr="00D50130">
              <w:rPr>
                <w:rFonts w:cs="Arial"/>
                <w:color w:val="000000"/>
                <w:szCs w:val="24"/>
              </w:rPr>
              <w:t>6.52</w:t>
            </w:r>
          </w:p>
        </w:tc>
        <w:tc>
          <w:tcPr>
            <w:tcW w:w="1364" w:type="dxa"/>
            <w:noWrap/>
            <w:vAlign w:val="center"/>
            <w:hideMark/>
          </w:tcPr>
          <w:p w14:paraId="196509AF" w14:textId="77777777" w:rsidR="00C265BE" w:rsidRPr="00D50130" w:rsidRDefault="00C265BE" w:rsidP="00811E72">
            <w:pPr>
              <w:spacing w:before="0" w:after="0"/>
              <w:jc w:val="right"/>
              <w:rPr>
                <w:rFonts w:cs="Arial"/>
                <w:color w:val="000000"/>
                <w:szCs w:val="24"/>
              </w:rPr>
            </w:pPr>
            <w:r w:rsidRPr="00D50130">
              <w:rPr>
                <w:rFonts w:cs="Arial"/>
                <w:color w:val="000000"/>
                <w:szCs w:val="24"/>
              </w:rPr>
              <w:t>10.87</w:t>
            </w:r>
          </w:p>
        </w:tc>
        <w:tc>
          <w:tcPr>
            <w:tcW w:w="1510" w:type="dxa"/>
            <w:noWrap/>
            <w:vAlign w:val="center"/>
            <w:hideMark/>
          </w:tcPr>
          <w:p w14:paraId="54313007" w14:textId="77777777" w:rsidR="00C265BE" w:rsidRPr="00D50130" w:rsidRDefault="00C265BE" w:rsidP="00811E72">
            <w:pPr>
              <w:spacing w:before="0" w:after="0"/>
              <w:jc w:val="right"/>
              <w:rPr>
                <w:rFonts w:cs="Arial"/>
                <w:color w:val="000000"/>
                <w:szCs w:val="24"/>
              </w:rPr>
            </w:pPr>
            <w:r w:rsidRPr="00D50130">
              <w:rPr>
                <w:rFonts w:cs="Arial"/>
                <w:color w:val="000000"/>
                <w:szCs w:val="24"/>
              </w:rPr>
              <w:t>26.09</w:t>
            </w:r>
          </w:p>
        </w:tc>
        <w:tc>
          <w:tcPr>
            <w:tcW w:w="1312" w:type="dxa"/>
            <w:noWrap/>
            <w:vAlign w:val="center"/>
            <w:hideMark/>
          </w:tcPr>
          <w:p w14:paraId="7E0C51E2" w14:textId="77777777" w:rsidR="00C265BE" w:rsidRPr="00D50130" w:rsidRDefault="00C265BE" w:rsidP="00811E72">
            <w:pPr>
              <w:spacing w:before="0" w:after="0"/>
              <w:jc w:val="right"/>
              <w:rPr>
                <w:rFonts w:cs="Arial"/>
                <w:color w:val="000000"/>
                <w:szCs w:val="24"/>
              </w:rPr>
            </w:pPr>
            <w:r w:rsidRPr="00D50130">
              <w:rPr>
                <w:rFonts w:cs="Arial"/>
                <w:color w:val="000000"/>
                <w:szCs w:val="24"/>
              </w:rPr>
              <w:t>63.04</w:t>
            </w:r>
          </w:p>
        </w:tc>
        <w:tc>
          <w:tcPr>
            <w:tcW w:w="1583" w:type="dxa"/>
            <w:noWrap/>
            <w:vAlign w:val="center"/>
            <w:hideMark/>
          </w:tcPr>
          <w:p w14:paraId="39AE4709" w14:textId="77777777" w:rsidR="00C265BE" w:rsidRPr="00D50130" w:rsidRDefault="00C265BE" w:rsidP="00811E72">
            <w:pPr>
              <w:spacing w:before="0" w:after="0"/>
              <w:jc w:val="right"/>
              <w:rPr>
                <w:rFonts w:cs="Arial"/>
                <w:color w:val="000000"/>
                <w:szCs w:val="24"/>
              </w:rPr>
            </w:pPr>
            <w:r w:rsidRPr="00D50130">
              <w:rPr>
                <w:rFonts w:cs="Arial"/>
                <w:color w:val="000000"/>
                <w:szCs w:val="24"/>
              </w:rPr>
              <w:t>89.13</w:t>
            </w:r>
          </w:p>
        </w:tc>
      </w:tr>
      <w:tr w:rsidR="00C265BE" w:rsidRPr="00D50130" w14:paraId="63C348D7" w14:textId="77777777" w:rsidTr="00811E72">
        <w:trPr>
          <w:cantSplit/>
          <w:trHeight w:val="320"/>
        </w:trPr>
        <w:tc>
          <w:tcPr>
            <w:tcW w:w="1667" w:type="dxa"/>
            <w:noWrap/>
            <w:vAlign w:val="center"/>
            <w:hideMark/>
          </w:tcPr>
          <w:p w14:paraId="74D06F16" w14:textId="77777777" w:rsidR="00C265BE" w:rsidRPr="00D50130" w:rsidRDefault="00C265BE" w:rsidP="00C265BE">
            <w:pPr>
              <w:spacing w:before="0" w:after="0"/>
              <w:rPr>
                <w:rFonts w:cs="Arial"/>
                <w:color w:val="000000"/>
                <w:szCs w:val="24"/>
              </w:rPr>
            </w:pPr>
            <w:r w:rsidRPr="00D50130">
              <w:rPr>
                <w:rFonts w:cs="Arial"/>
                <w:color w:val="000000"/>
                <w:szCs w:val="24"/>
              </w:rPr>
              <w:t>Plumas</w:t>
            </w:r>
          </w:p>
        </w:tc>
        <w:tc>
          <w:tcPr>
            <w:tcW w:w="1364" w:type="dxa"/>
            <w:noWrap/>
            <w:vAlign w:val="center"/>
            <w:hideMark/>
          </w:tcPr>
          <w:p w14:paraId="7B429C7E"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457A979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B15710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09D6A0A"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41F9D55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2879CD3C"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57DA87D5" w14:textId="77777777" w:rsidTr="00811E72">
        <w:trPr>
          <w:cantSplit/>
          <w:trHeight w:val="320"/>
        </w:trPr>
        <w:tc>
          <w:tcPr>
            <w:tcW w:w="1667" w:type="dxa"/>
            <w:noWrap/>
            <w:vAlign w:val="center"/>
            <w:hideMark/>
          </w:tcPr>
          <w:p w14:paraId="55CE5C56" w14:textId="77777777" w:rsidR="00C265BE" w:rsidRPr="00D50130" w:rsidRDefault="00C265BE" w:rsidP="00C265BE">
            <w:pPr>
              <w:spacing w:before="0" w:after="0"/>
              <w:rPr>
                <w:rFonts w:cs="Arial"/>
                <w:color w:val="000000"/>
                <w:szCs w:val="24"/>
              </w:rPr>
            </w:pPr>
            <w:r w:rsidRPr="00D50130">
              <w:rPr>
                <w:rFonts w:cs="Arial"/>
                <w:color w:val="000000"/>
                <w:szCs w:val="24"/>
              </w:rPr>
              <w:t>Riverside</w:t>
            </w:r>
          </w:p>
        </w:tc>
        <w:tc>
          <w:tcPr>
            <w:tcW w:w="1364" w:type="dxa"/>
            <w:noWrap/>
            <w:vAlign w:val="center"/>
            <w:hideMark/>
          </w:tcPr>
          <w:p w14:paraId="68B92F39" w14:textId="77777777" w:rsidR="00C265BE" w:rsidRPr="00D50130" w:rsidRDefault="00C265BE" w:rsidP="00811E72">
            <w:pPr>
              <w:spacing w:before="0" w:after="0"/>
              <w:jc w:val="right"/>
              <w:rPr>
                <w:rFonts w:cs="Arial"/>
                <w:color w:val="000000"/>
                <w:szCs w:val="24"/>
              </w:rPr>
            </w:pPr>
            <w:r w:rsidRPr="00D50130">
              <w:rPr>
                <w:rFonts w:cs="Arial"/>
                <w:color w:val="000000"/>
                <w:szCs w:val="24"/>
              </w:rPr>
              <w:t>1.99</w:t>
            </w:r>
          </w:p>
        </w:tc>
        <w:tc>
          <w:tcPr>
            <w:tcW w:w="1323" w:type="dxa"/>
            <w:noWrap/>
            <w:vAlign w:val="center"/>
            <w:hideMark/>
          </w:tcPr>
          <w:p w14:paraId="235591B3" w14:textId="77777777" w:rsidR="00C265BE" w:rsidRPr="00D50130" w:rsidRDefault="00C265BE" w:rsidP="00811E72">
            <w:pPr>
              <w:spacing w:before="0" w:after="0"/>
              <w:jc w:val="right"/>
              <w:rPr>
                <w:rFonts w:cs="Arial"/>
                <w:color w:val="000000"/>
                <w:szCs w:val="24"/>
              </w:rPr>
            </w:pPr>
            <w:r w:rsidRPr="00D50130">
              <w:rPr>
                <w:rFonts w:cs="Arial"/>
                <w:color w:val="000000"/>
                <w:szCs w:val="24"/>
              </w:rPr>
              <w:t>7.76</w:t>
            </w:r>
          </w:p>
        </w:tc>
        <w:tc>
          <w:tcPr>
            <w:tcW w:w="1364" w:type="dxa"/>
            <w:noWrap/>
            <w:vAlign w:val="center"/>
            <w:hideMark/>
          </w:tcPr>
          <w:p w14:paraId="24C33A66" w14:textId="77777777" w:rsidR="00C265BE" w:rsidRPr="00D50130" w:rsidRDefault="00C265BE" w:rsidP="00811E72">
            <w:pPr>
              <w:spacing w:before="0" w:after="0"/>
              <w:jc w:val="right"/>
              <w:rPr>
                <w:rFonts w:cs="Arial"/>
                <w:color w:val="000000"/>
                <w:szCs w:val="24"/>
              </w:rPr>
            </w:pPr>
            <w:r w:rsidRPr="00D50130">
              <w:rPr>
                <w:rFonts w:cs="Arial"/>
                <w:color w:val="000000"/>
                <w:szCs w:val="24"/>
              </w:rPr>
              <w:t>9.75</w:t>
            </w:r>
          </w:p>
        </w:tc>
        <w:tc>
          <w:tcPr>
            <w:tcW w:w="1510" w:type="dxa"/>
            <w:noWrap/>
            <w:vAlign w:val="center"/>
            <w:hideMark/>
          </w:tcPr>
          <w:p w14:paraId="70A421A2" w14:textId="77777777" w:rsidR="00C265BE" w:rsidRPr="00D50130" w:rsidRDefault="00C265BE" w:rsidP="00811E72">
            <w:pPr>
              <w:spacing w:before="0" w:after="0"/>
              <w:jc w:val="right"/>
              <w:rPr>
                <w:rFonts w:cs="Arial"/>
                <w:color w:val="000000"/>
                <w:szCs w:val="24"/>
              </w:rPr>
            </w:pPr>
            <w:r w:rsidRPr="00D50130">
              <w:rPr>
                <w:rFonts w:cs="Arial"/>
                <w:color w:val="000000"/>
                <w:szCs w:val="24"/>
              </w:rPr>
              <w:t>18.51</w:t>
            </w:r>
          </w:p>
        </w:tc>
        <w:tc>
          <w:tcPr>
            <w:tcW w:w="1312" w:type="dxa"/>
            <w:noWrap/>
            <w:vAlign w:val="center"/>
            <w:hideMark/>
          </w:tcPr>
          <w:p w14:paraId="63AB4819" w14:textId="77777777" w:rsidR="00C265BE" w:rsidRPr="00D50130" w:rsidRDefault="00C265BE" w:rsidP="00811E72">
            <w:pPr>
              <w:spacing w:before="0" w:after="0"/>
              <w:jc w:val="right"/>
              <w:rPr>
                <w:rFonts w:cs="Arial"/>
                <w:color w:val="000000"/>
                <w:szCs w:val="24"/>
              </w:rPr>
            </w:pPr>
            <w:r w:rsidRPr="00D50130">
              <w:rPr>
                <w:rFonts w:cs="Arial"/>
                <w:color w:val="000000"/>
                <w:szCs w:val="24"/>
              </w:rPr>
              <w:t>71.74</w:t>
            </w:r>
          </w:p>
        </w:tc>
        <w:tc>
          <w:tcPr>
            <w:tcW w:w="1583" w:type="dxa"/>
            <w:noWrap/>
            <w:vAlign w:val="center"/>
            <w:hideMark/>
          </w:tcPr>
          <w:p w14:paraId="3CF9D7DA" w14:textId="77777777" w:rsidR="00C265BE" w:rsidRPr="00D50130" w:rsidRDefault="00C265BE" w:rsidP="00811E72">
            <w:pPr>
              <w:spacing w:before="0" w:after="0"/>
              <w:jc w:val="right"/>
              <w:rPr>
                <w:rFonts w:cs="Arial"/>
                <w:color w:val="000000"/>
                <w:szCs w:val="24"/>
              </w:rPr>
            </w:pPr>
            <w:r w:rsidRPr="00D50130">
              <w:rPr>
                <w:rFonts w:cs="Arial"/>
                <w:color w:val="000000"/>
                <w:szCs w:val="24"/>
              </w:rPr>
              <w:t>90.25</w:t>
            </w:r>
          </w:p>
        </w:tc>
      </w:tr>
      <w:tr w:rsidR="00C265BE" w:rsidRPr="00D50130" w14:paraId="33489746" w14:textId="77777777" w:rsidTr="00811E72">
        <w:trPr>
          <w:cantSplit/>
          <w:trHeight w:val="320"/>
        </w:trPr>
        <w:tc>
          <w:tcPr>
            <w:tcW w:w="1667" w:type="dxa"/>
            <w:noWrap/>
            <w:vAlign w:val="center"/>
            <w:hideMark/>
          </w:tcPr>
          <w:p w14:paraId="7599D4B6" w14:textId="77777777" w:rsidR="00C265BE" w:rsidRPr="00D50130" w:rsidRDefault="00C265BE" w:rsidP="00C265BE">
            <w:pPr>
              <w:spacing w:before="0" w:after="0"/>
              <w:rPr>
                <w:rFonts w:cs="Arial"/>
                <w:color w:val="000000"/>
                <w:szCs w:val="24"/>
              </w:rPr>
            </w:pPr>
            <w:r w:rsidRPr="00D50130">
              <w:rPr>
                <w:rFonts w:cs="Arial"/>
                <w:color w:val="000000"/>
                <w:szCs w:val="24"/>
              </w:rPr>
              <w:t>Sacramento</w:t>
            </w:r>
          </w:p>
        </w:tc>
        <w:tc>
          <w:tcPr>
            <w:tcW w:w="1364" w:type="dxa"/>
            <w:noWrap/>
            <w:vAlign w:val="center"/>
            <w:hideMark/>
          </w:tcPr>
          <w:p w14:paraId="29823E42" w14:textId="77777777" w:rsidR="00C265BE" w:rsidRPr="00D50130" w:rsidRDefault="00C265BE" w:rsidP="00811E72">
            <w:pPr>
              <w:spacing w:before="0" w:after="0"/>
              <w:jc w:val="right"/>
              <w:rPr>
                <w:rFonts w:cs="Arial"/>
                <w:color w:val="000000"/>
                <w:szCs w:val="24"/>
              </w:rPr>
            </w:pPr>
            <w:r w:rsidRPr="00D50130">
              <w:rPr>
                <w:rFonts w:cs="Arial"/>
                <w:color w:val="000000"/>
                <w:szCs w:val="24"/>
              </w:rPr>
              <w:t>2.11</w:t>
            </w:r>
          </w:p>
        </w:tc>
        <w:tc>
          <w:tcPr>
            <w:tcW w:w="1323" w:type="dxa"/>
            <w:noWrap/>
            <w:vAlign w:val="center"/>
            <w:hideMark/>
          </w:tcPr>
          <w:p w14:paraId="049B3270" w14:textId="77777777" w:rsidR="00C265BE" w:rsidRPr="00D50130" w:rsidRDefault="00C265BE" w:rsidP="00811E72">
            <w:pPr>
              <w:spacing w:before="0" w:after="0"/>
              <w:jc w:val="right"/>
              <w:rPr>
                <w:rFonts w:cs="Arial"/>
                <w:color w:val="000000"/>
                <w:szCs w:val="24"/>
              </w:rPr>
            </w:pPr>
            <w:r w:rsidRPr="00D50130">
              <w:rPr>
                <w:rFonts w:cs="Arial"/>
                <w:color w:val="000000"/>
                <w:szCs w:val="24"/>
              </w:rPr>
              <w:t>7.59</w:t>
            </w:r>
          </w:p>
        </w:tc>
        <w:tc>
          <w:tcPr>
            <w:tcW w:w="1364" w:type="dxa"/>
            <w:noWrap/>
            <w:vAlign w:val="center"/>
            <w:hideMark/>
          </w:tcPr>
          <w:p w14:paraId="50EA989A" w14:textId="77777777" w:rsidR="00C265BE" w:rsidRPr="00D50130" w:rsidRDefault="00C265BE" w:rsidP="00811E72">
            <w:pPr>
              <w:spacing w:before="0" w:after="0"/>
              <w:jc w:val="right"/>
              <w:rPr>
                <w:rFonts w:cs="Arial"/>
                <w:color w:val="000000"/>
                <w:szCs w:val="24"/>
              </w:rPr>
            </w:pPr>
            <w:r w:rsidRPr="00D50130">
              <w:rPr>
                <w:rFonts w:cs="Arial"/>
                <w:color w:val="000000"/>
                <w:szCs w:val="24"/>
              </w:rPr>
              <w:t>9.7</w:t>
            </w:r>
          </w:p>
        </w:tc>
        <w:tc>
          <w:tcPr>
            <w:tcW w:w="1510" w:type="dxa"/>
            <w:noWrap/>
            <w:vAlign w:val="center"/>
            <w:hideMark/>
          </w:tcPr>
          <w:p w14:paraId="52ED2256" w14:textId="77777777" w:rsidR="00C265BE" w:rsidRPr="00D50130" w:rsidRDefault="00C265BE" w:rsidP="00811E72">
            <w:pPr>
              <w:spacing w:before="0" w:after="0"/>
              <w:jc w:val="right"/>
              <w:rPr>
                <w:rFonts w:cs="Arial"/>
                <w:color w:val="000000"/>
                <w:szCs w:val="24"/>
              </w:rPr>
            </w:pPr>
            <w:r w:rsidRPr="00D50130">
              <w:rPr>
                <w:rFonts w:cs="Arial"/>
                <w:color w:val="000000"/>
                <w:szCs w:val="24"/>
              </w:rPr>
              <w:t>18.14</w:t>
            </w:r>
          </w:p>
        </w:tc>
        <w:tc>
          <w:tcPr>
            <w:tcW w:w="1312" w:type="dxa"/>
            <w:noWrap/>
            <w:vAlign w:val="center"/>
            <w:hideMark/>
          </w:tcPr>
          <w:p w14:paraId="6E4B27A3" w14:textId="77777777" w:rsidR="00C265BE" w:rsidRPr="00D50130" w:rsidRDefault="00C265BE" w:rsidP="00811E72">
            <w:pPr>
              <w:spacing w:before="0" w:after="0"/>
              <w:jc w:val="right"/>
              <w:rPr>
                <w:rFonts w:cs="Arial"/>
                <w:color w:val="000000"/>
                <w:szCs w:val="24"/>
              </w:rPr>
            </w:pPr>
            <w:r w:rsidRPr="00D50130">
              <w:rPr>
                <w:rFonts w:cs="Arial"/>
                <w:color w:val="000000"/>
                <w:szCs w:val="24"/>
              </w:rPr>
              <w:t>72.15</w:t>
            </w:r>
          </w:p>
        </w:tc>
        <w:tc>
          <w:tcPr>
            <w:tcW w:w="1583" w:type="dxa"/>
            <w:noWrap/>
            <w:vAlign w:val="center"/>
            <w:hideMark/>
          </w:tcPr>
          <w:p w14:paraId="543C95B8" w14:textId="77777777" w:rsidR="00C265BE" w:rsidRPr="00D50130" w:rsidRDefault="00C265BE" w:rsidP="00811E72">
            <w:pPr>
              <w:spacing w:before="0" w:after="0"/>
              <w:jc w:val="right"/>
              <w:rPr>
                <w:rFonts w:cs="Arial"/>
                <w:color w:val="000000"/>
                <w:szCs w:val="24"/>
              </w:rPr>
            </w:pPr>
            <w:r w:rsidRPr="00D50130">
              <w:rPr>
                <w:rFonts w:cs="Arial"/>
                <w:color w:val="000000"/>
                <w:szCs w:val="24"/>
              </w:rPr>
              <w:t>90.29</w:t>
            </w:r>
          </w:p>
        </w:tc>
      </w:tr>
      <w:tr w:rsidR="00C265BE" w:rsidRPr="00D50130" w14:paraId="5D915F09" w14:textId="77777777" w:rsidTr="00811E72">
        <w:trPr>
          <w:cantSplit/>
          <w:trHeight w:val="320"/>
        </w:trPr>
        <w:tc>
          <w:tcPr>
            <w:tcW w:w="1667" w:type="dxa"/>
            <w:noWrap/>
            <w:vAlign w:val="center"/>
            <w:hideMark/>
          </w:tcPr>
          <w:p w14:paraId="02E033B2" w14:textId="77777777" w:rsidR="00C265BE" w:rsidRPr="00D50130" w:rsidRDefault="00C265BE" w:rsidP="00C265BE">
            <w:pPr>
              <w:spacing w:before="0" w:after="0"/>
              <w:rPr>
                <w:rFonts w:cs="Arial"/>
                <w:color w:val="000000"/>
                <w:szCs w:val="24"/>
              </w:rPr>
            </w:pPr>
            <w:r w:rsidRPr="00D50130">
              <w:rPr>
                <w:rFonts w:cs="Arial"/>
                <w:color w:val="000000"/>
                <w:szCs w:val="24"/>
              </w:rPr>
              <w:t>San Benito</w:t>
            </w:r>
          </w:p>
        </w:tc>
        <w:tc>
          <w:tcPr>
            <w:tcW w:w="1364" w:type="dxa"/>
            <w:noWrap/>
            <w:vAlign w:val="center"/>
            <w:hideMark/>
          </w:tcPr>
          <w:p w14:paraId="6E2BF047"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26ADD1FA"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755D29E0"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121C7036"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6809889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50C9821C"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56BC04A8" w14:textId="77777777" w:rsidTr="00811E72">
        <w:trPr>
          <w:cantSplit/>
          <w:trHeight w:val="320"/>
        </w:trPr>
        <w:tc>
          <w:tcPr>
            <w:tcW w:w="1667" w:type="dxa"/>
            <w:noWrap/>
            <w:vAlign w:val="center"/>
            <w:hideMark/>
          </w:tcPr>
          <w:p w14:paraId="2CF7C791" w14:textId="77777777" w:rsidR="00C265BE" w:rsidRPr="00D50130" w:rsidRDefault="00C265BE" w:rsidP="00C265BE">
            <w:pPr>
              <w:spacing w:before="0" w:after="0"/>
              <w:rPr>
                <w:rFonts w:cs="Arial"/>
                <w:color w:val="000000"/>
                <w:szCs w:val="24"/>
              </w:rPr>
            </w:pPr>
            <w:r w:rsidRPr="00D50130">
              <w:rPr>
                <w:rFonts w:cs="Arial"/>
                <w:color w:val="000000"/>
                <w:szCs w:val="24"/>
              </w:rPr>
              <w:t>San Bernardino</w:t>
            </w:r>
          </w:p>
        </w:tc>
        <w:tc>
          <w:tcPr>
            <w:tcW w:w="1364" w:type="dxa"/>
            <w:noWrap/>
            <w:vAlign w:val="center"/>
            <w:hideMark/>
          </w:tcPr>
          <w:p w14:paraId="38AFE3B6" w14:textId="77777777" w:rsidR="00C265BE" w:rsidRPr="00D50130" w:rsidRDefault="00C265BE" w:rsidP="00811E72">
            <w:pPr>
              <w:spacing w:before="0" w:after="0"/>
              <w:jc w:val="right"/>
              <w:rPr>
                <w:rFonts w:cs="Arial"/>
                <w:color w:val="000000"/>
                <w:szCs w:val="24"/>
              </w:rPr>
            </w:pPr>
            <w:r w:rsidRPr="00D50130">
              <w:rPr>
                <w:rFonts w:cs="Arial"/>
                <w:color w:val="000000"/>
                <w:szCs w:val="24"/>
              </w:rPr>
              <w:t>1.88</w:t>
            </w:r>
          </w:p>
        </w:tc>
        <w:tc>
          <w:tcPr>
            <w:tcW w:w="1323" w:type="dxa"/>
            <w:noWrap/>
            <w:vAlign w:val="center"/>
            <w:hideMark/>
          </w:tcPr>
          <w:p w14:paraId="4EBF9562" w14:textId="77777777" w:rsidR="00C265BE" w:rsidRPr="00D50130" w:rsidRDefault="00C265BE" w:rsidP="00811E72">
            <w:pPr>
              <w:spacing w:before="0" w:after="0"/>
              <w:jc w:val="right"/>
              <w:rPr>
                <w:rFonts w:cs="Arial"/>
                <w:color w:val="000000"/>
                <w:szCs w:val="24"/>
              </w:rPr>
            </w:pPr>
            <w:r w:rsidRPr="00D50130">
              <w:rPr>
                <w:rFonts w:cs="Arial"/>
                <w:color w:val="000000"/>
                <w:szCs w:val="24"/>
              </w:rPr>
              <w:t>6.47</w:t>
            </w:r>
          </w:p>
        </w:tc>
        <w:tc>
          <w:tcPr>
            <w:tcW w:w="1364" w:type="dxa"/>
            <w:noWrap/>
            <w:vAlign w:val="center"/>
            <w:hideMark/>
          </w:tcPr>
          <w:p w14:paraId="26D2A965" w14:textId="77777777" w:rsidR="00C265BE" w:rsidRPr="00D50130" w:rsidRDefault="00C265BE" w:rsidP="00811E72">
            <w:pPr>
              <w:spacing w:before="0" w:after="0"/>
              <w:jc w:val="right"/>
              <w:rPr>
                <w:rFonts w:cs="Arial"/>
                <w:color w:val="000000"/>
                <w:szCs w:val="24"/>
              </w:rPr>
            </w:pPr>
            <w:r w:rsidRPr="00D50130">
              <w:rPr>
                <w:rFonts w:cs="Arial"/>
                <w:color w:val="000000"/>
                <w:szCs w:val="24"/>
              </w:rPr>
              <w:t>8.35</w:t>
            </w:r>
          </w:p>
        </w:tc>
        <w:tc>
          <w:tcPr>
            <w:tcW w:w="1510" w:type="dxa"/>
            <w:noWrap/>
            <w:vAlign w:val="center"/>
            <w:hideMark/>
          </w:tcPr>
          <w:p w14:paraId="7AB94488" w14:textId="77777777" w:rsidR="00C265BE" w:rsidRPr="00D50130" w:rsidRDefault="00C265BE" w:rsidP="00811E72">
            <w:pPr>
              <w:spacing w:before="0" w:after="0"/>
              <w:jc w:val="right"/>
              <w:rPr>
                <w:rFonts w:cs="Arial"/>
                <w:color w:val="000000"/>
                <w:szCs w:val="24"/>
              </w:rPr>
            </w:pPr>
            <w:r w:rsidRPr="00D50130">
              <w:rPr>
                <w:rFonts w:cs="Arial"/>
                <w:color w:val="000000"/>
                <w:szCs w:val="24"/>
              </w:rPr>
              <w:t>19.76</w:t>
            </w:r>
          </w:p>
        </w:tc>
        <w:tc>
          <w:tcPr>
            <w:tcW w:w="1312" w:type="dxa"/>
            <w:noWrap/>
            <w:vAlign w:val="center"/>
            <w:hideMark/>
          </w:tcPr>
          <w:p w14:paraId="30870221" w14:textId="77777777" w:rsidR="00C265BE" w:rsidRPr="00D50130" w:rsidRDefault="00C265BE" w:rsidP="00811E72">
            <w:pPr>
              <w:spacing w:before="0" w:after="0"/>
              <w:jc w:val="right"/>
              <w:rPr>
                <w:rFonts w:cs="Arial"/>
                <w:color w:val="000000"/>
                <w:szCs w:val="24"/>
              </w:rPr>
            </w:pPr>
            <w:r w:rsidRPr="00D50130">
              <w:rPr>
                <w:rFonts w:cs="Arial"/>
                <w:color w:val="000000"/>
                <w:szCs w:val="24"/>
              </w:rPr>
              <w:t>71.89</w:t>
            </w:r>
          </w:p>
        </w:tc>
        <w:tc>
          <w:tcPr>
            <w:tcW w:w="1583" w:type="dxa"/>
            <w:noWrap/>
            <w:vAlign w:val="center"/>
            <w:hideMark/>
          </w:tcPr>
          <w:p w14:paraId="4669750B" w14:textId="77777777" w:rsidR="00C265BE" w:rsidRPr="00D50130" w:rsidRDefault="00C265BE" w:rsidP="00811E72">
            <w:pPr>
              <w:spacing w:before="0" w:after="0"/>
              <w:jc w:val="right"/>
              <w:rPr>
                <w:rFonts w:cs="Arial"/>
                <w:color w:val="000000"/>
                <w:szCs w:val="24"/>
              </w:rPr>
            </w:pPr>
            <w:r w:rsidRPr="00D50130">
              <w:rPr>
                <w:rFonts w:cs="Arial"/>
                <w:color w:val="000000"/>
                <w:szCs w:val="24"/>
              </w:rPr>
              <w:t>91.65</w:t>
            </w:r>
          </w:p>
        </w:tc>
      </w:tr>
      <w:tr w:rsidR="00C265BE" w:rsidRPr="00D50130" w14:paraId="1E67D0F3" w14:textId="77777777" w:rsidTr="00811E72">
        <w:trPr>
          <w:cantSplit/>
          <w:trHeight w:val="320"/>
        </w:trPr>
        <w:tc>
          <w:tcPr>
            <w:tcW w:w="1667" w:type="dxa"/>
            <w:noWrap/>
            <w:vAlign w:val="center"/>
            <w:hideMark/>
          </w:tcPr>
          <w:p w14:paraId="060B7CD3" w14:textId="77777777" w:rsidR="00C265BE" w:rsidRPr="00D50130" w:rsidRDefault="00C265BE" w:rsidP="00C265BE">
            <w:pPr>
              <w:spacing w:before="0" w:after="0"/>
              <w:rPr>
                <w:rFonts w:cs="Arial"/>
                <w:color w:val="000000"/>
                <w:szCs w:val="24"/>
              </w:rPr>
            </w:pPr>
            <w:r w:rsidRPr="00D50130">
              <w:rPr>
                <w:rFonts w:cs="Arial"/>
                <w:color w:val="000000"/>
                <w:szCs w:val="24"/>
              </w:rPr>
              <w:t>San Diego</w:t>
            </w:r>
          </w:p>
        </w:tc>
        <w:tc>
          <w:tcPr>
            <w:tcW w:w="1364" w:type="dxa"/>
            <w:noWrap/>
            <w:vAlign w:val="center"/>
            <w:hideMark/>
          </w:tcPr>
          <w:p w14:paraId="01C04B53" w14:textId="77777777" w:rsidR="00C265BE" w:rsidRPr="00D50130" w:rsidRDefault="00C265BE" w:rsidP="00811E72">
            <w:pPr>
              <w:spacing w:before="0" w:after="0"/>
              <w:jc w:val="right"/>
              <w:rPr>
                <w:rFonts w:cs="Arial"/>
                <w:color w:val="000000"/>
                <w:szCs w:val="24"/>
              </w:rPr>
            </w:pPr>
            <w:r w:rsidRPr="00D50130">
              <w:rPr>
                <w:rFonts w:cs="Arial"/>
                <w:color w:val="000000"/>
                <w:szCs w:val="24"/>
              </w:rPr>
              <w:t>4.01</w:t>
            </w:r>
          </w:p>
        </w:tc>
        <w:tc>
          <w:tcPr>
            <w:tcW w:w="1323" w:type="dxa"/>
            <w:noWrap/>
            <w:vAlign w:val="center"/>
            <w:hideMark/>
          </w:tcPr>
          <w:p w14:paraId="49166A1F" w14:textId="77777777" w:rsidR="00C265BE" w:rsidRPr="00D50130" w:rsidRDefault="00C265BE" w:rsidP="00811E72">
            <w:pPr>
              <w:spacing w:before="0" w:after="0"/>
              <w:jc w:val="right"/>
              <w:rPr>
                <w:rFonts w:cs="Arial"/>
                <w:color w:val="000000"/>
                <w:szCs w:val="24"/>
              </w:rPr>
            </w:pPr>
            <w:r w:rsidRPr="00D50130">
              <w:rPr>
                <w:rFonts w:cs="Arial"/>
                <w:color w:val="000000"/>
                <w:szCs w:val="24"/>
              </w:rPr>
              <w:t>8.36</w:t>
            </w:r>
          </w:p>
        </w:tc>
        <w:tc>
          <w:tcPr>
            <w:tcW w:w="1364" w:type="dxa"/>
            <w:noWrap/>
            <w:vAlign w:val="center"/>
            <w:hideMark/>
          </w:tcPr>
          <w:p w14:paraId="7BF1FF3A" w14:textId="77777777" w:rsidR="00C265BE" w:rsidRPr="00D50130" w:rsidRDefault="00C265BE" w:rsidP="00811E72">
            <w:pPr>
              <w:spacing w:before="0" w:after="0"/>
              <w:jc w:val="right"/>
              <w:rPr>
                <w:rFonts w:cs="Arial"/>
                <w:color w:val="000000"/>
                <w:szCs w:val="24"/>
              </w:rPr>
            </w:pPr>
            <w:r w:rsidRPr="00D50130">
              <w:rPr>
                <w:rFonts w:cs="Arial"/>
                <w:color w:val="000000"/>
                <w:szCs w:val="24"/>
              </w:rPr>
              <w:t>12.37</w:t>
            </w:r>
          </w:p>
        </w:tc>
        <w:tc>
          <w:tcPr>
            <w:tcW w:w="1510" w:type="dxa"/>
            <w:noWrap/>
            <w:vAlign w:val="center"/>
            <w:hideMark/>
          </w:tcPr>
          <w:p w14:paraId="0DD94E5B" w14:textId="77777777" w:rsidR="00C265BE" w:rsidRPr="00D50130" w:rsidRDefault="00C265BE" w:rsidP="00811E72">
            <w:pPr>
              <w:spacing w:before="0" w:after="0"/>
              <w:jc w:val="right"/>
              <w:rPr>
                <w:rFonts w:cs="Arial"/>
                <w:color w:val="000000"/>
                <w:szCs w:val="24"/>
              </w:rPr>
            </w:pPr>
            <w:r w:rsidRPr="00D50130">
              <w:rPr>
                <w:rFonts w:cs="Arial"/>
                <w:color w:val="000000"/>
                <w:szCs w:val="24"/>
              </w:rPr>
              <w:t>21.07</w:t>
            </w:r>
          </w:p>
        </w:tc>
        <w:tc>
          <w:tcPr>
            <w:tcW w:w="1312" w:type="dxa"/>
            <w:noWrap/>
            <w:vAlign w:val="center"/>
            <w:hideMark/>
          </w:tcPr>
          <w:p w14:paraId="649FBD51" w14:textId="77777777" w:rsidR="00C265BE" w:rsidRPr="00D50130" w:rsidRDefault="00C265BE" w:rsidP="00811E72">
            <w:pPr>
              <w:spacing w:before="0" w:after="0"/>
              <w:jc w:val="right"/>
              <w:rPr>
                <w:rFonts w:cs="Arial"/>
                <w:color w:val="000000"/>
                <w:szCs w:val="24"/>
              </w:rPr>
            </w:pPr>
            <w:r w:rsidRPr="00D50130">
              <w:rPr>
                <w:rFonts w:cs="Arial"/>
                <w:color w:val="000000"/>
                <w:szCs w:val="24"/>
              </w:rPr>
              <w:t>66.56</w:t>
            </w:r>
          </w:p>
        </w:tc>
        <w:tc>
          <w:tcPr>
            <w:tcW w:w="1583" w:type="dxa"/>
            <w:noWrap/>
            <w:vAlign w:val="center"/>
            <w:hideMark/>
          </w:tcPr>
          <w:p w14:paraId="5F2EB879" w14:textId="77777777" w:rsidR="00C265BE" w:rsidRPr="00D50130" w:rsidRDefault="00C265BE" w:rsidP="00811E72">
            <w:pPr>
              <w:spacing w:before="0" w:after="0"/>
              <w:jc w:val="right"/>
              <w:rPr>
                <w:rFonts w:cs="Arial"/>
                <w:color w:val="000000"/>
                <w:szCs w:val="24"/>
              </w:rPr>
            </w:pPr>
            <w:r w:rsidRPr="00D50130">
              <w:rPr>
                <w:rFonts w:cs="Arial"/>
                <w:color w:val="000000"/>
                <w:szCs w:val="24"/>
              </w:rPr>
              <w:t>87.63</w:t>
            </w:r>
          </w:p>
        </w:tc>
      </w:tr>
      <w:tr w:rsidR="00C265BE" w:rsidRPr="00D50130" w14:paraId="6D6EAA24" w14:textId="77777777" w:rsidTr="00811E72">
        <w:trPr>
          <w:cantSplit/>
          <w:trHeight w:val="320"/>
        </w:trPr>
        <w:tc>
          <w:tcPr>
            <w:tcW w:w="1667" w:type="dxa"/>
            <w:noWrap/>
            <w:vAlign w:val="center"/>
            <w:hideMark/>
          </w:tcPr>
          <w:p w14:paraId="0FC7CFB3" w14:textId="77777777" w:rsidR="00C265BE" w:rsidRPr="00D50130" w:rsidRDefault="00C265BE" w:rsidP="00C265BE">
            <w:pPr>
              <w:spacing w:before="0" w:after="0"/>
              <w:rPr>
                <w:rFonts w:cs="Arial"/>
                <w:color w:val="000000"/>
                <w:szCs w:val="24"/>
              </w:rPr>
            </w:pPr>
            <w:r w:rsidRPr="00D50130">
              <w:rPr>
                <w:rFonts w:cs="Arial"/>
                <w:color w:val="000000"/>
                <w:szCs w:val="24"/>
              </w:rPr>
              <w:t>San Francisco</w:t>
            </w:r>
          </w:p>
        </w:tc>
        <w:tc>
          <w:tcPr>
            <w:tcW w:w="1364" w:type="dxa"/>
            <w:noWrap/>
            <w:vAlign w:val="center"/>
            <w:hideMark/>
          </w:tcPr>
          <w:p w14:paraId="7F77BC32" w14:textId="77777777" w:rsidR="00C265BE" w:rsidRPr="00D50130" w:rsidRDefault="00C265BE" w:rsidP="00811E72">
            <w:pPr>
              <w:spacing w:before="0" w:after="0"/>
              <w:jc w:val="right"/>
              <w:rPr>
                <w:rFonts w:cs="Arial"/>
                <w:color w:val="000000"/>
                <w:szCs w:val="24"/>
              </w:rPr>
            </w:pPr>
            <w:r w:rsidRPr="00D50130">
              <w:rPr>
                <w:rFonts w:cs="Arial"/>
                <w:color w:val="000000"/>
                <w:szCs w:val="24"/>
              </w:rPr>
              <w:t>2.13</w:t>
            </w:r>
          </w:p>
        </w:tc>
        <w:tc>
          <w:tcPr>
            <w:tcW w:w="1323" w:type="dxa"/>
            <w:noWrap/>
            <w:vAlign w:val="center"/>
            <w:hideMark/>
          </w:tcPr>
          <w:p w14:paraId="2F7BD6E1" w14:textId="77777777" w:rsidR="00C265BE" w:rsidRPr="00D50130" w:rsidRDefault="00C265BE" w:rsidP="00811E72">
            <w:pPr>
              <w:spacing w:before="0" w:after="0"/>
              <w:jc w:val="right"/>
              <w:rPr>
                <w:rFonts w:cs="Arial"/>
                <w:color w:val="000000"/>
                <w:szCs w:val="24"/>
              </w:rPr>
            </w:pPr>
            <w:r w:rsidRPr="00D50130">
              <w:rPr>
                <w:rFonts w:cs="Arial"/>
                <w:color w:val="000000"/>
                <w:szCs w:val="24"/>
              </w:rPr>
              <w:t>4.26</w:t>
            </w:r>
          </w:p>
        </w:tc>
        <w:tc>
          <w:tcPr>
            <w:tcW w:w="1364" w:type="dxa"/>
            <w:noWrap/>
            <w:vAlign w:val="center"/>
            <w:hideMark/>
          </w:tcPr>
          <w:p w14:paraId="3CEF5460" w14:textId="77777777" w:rsidR="00C265BE" w:rsidRPr="00D50130" w:rsidRDefault="00C265BE" w:rsidP="00811E72">
            <w:pPr>
              <w:spacing w:before="0" w:after="0"/>
              <w:jc w:val="right"/>
              <w:rPr>
                <w:rFonts w:cs="Arial"/>
                <w:color w:val="000000"/>
                <w:szCs w:val="24"/>
              </w:rPr>
            </w:pPr>
            <w:r w:rsidRPr="00D50130">
              <w:rPr>
                <w:rFonts w:cs="Arial"/>
                <w:color w:val="000000"/>
                <w:szCs w:val="24"/>
              </w:rPr>
              <w:t>6.39</w:t>
            </w:r>
          </w:p>
        </w:tc>
        <w:tc>
          <w:tcPr>
            <w:tcW w:w="1510" w:type="dxa"/>
            <w:noWrap/>
            <w:vAlign w:val="center"/>
            <w:hideMark/>
          </w:tcPr>
          <w:p w14:paraId="4484AA29" w14:textId="77777777" w:rsidR="00C265BE" w:rsidRPr="00D50130" w:rsidRDefault="00C265BE" w:rsidP="00811E72">
            <w:pPr>
              <w:spacing w:before="0" w:after="0"/>
              <w:jc w:val="right"/>
              <w:rPr>
                <w:rFonts w:cs="Arial"/>
                <w:color w:val="000000"/>
                <w:szCs w:val="24"/>
              </w:rPr>
            </w:pPr>
            <w:r w:rsidRPr="00D50130">
              <w:rPr>
                <w:rFonts w:cs="Arial"/>
                <w:color w:val="000000"/>
                <w:szCs w:val="24"/>
              </w:rPr>
              <w:t>14.89</w:t>
            </w:r>
          </w:p>
        </w:tc>
        <w:tc>
          <w:tcPr>
            <w:tcW w:w="1312" w:type="dxa"/>
            <w:noWrap/>
            <w:vAlign w:val="center"/>
            <w:hideMark/>
          </w:tcPr>
          <w:p w14:paraId="3080C515" w14:textId="77777777" w:rsidR="00C265BE" w:rsidRPr="00D50130" w:rsidRDefault="00C265BE" w:rsidP="00811E72">
            <w:pPr>
              <w:spacing w:before="0" w:after="0"/>
              <w:jc w:val="right"/>
              <w:rPr>
                <w:rFonts w:cs="Arial"/>
                <w:color w:val="000000"/>
                <w:szCs w:val="24"/>
              </w:rPr>
            </w:pPr>
            <w:r w:rsidRPr="00D50130">
              <w:rPr>
                <w:rFonts w:cs="Arial"/>
                <w:color w:val="000000"/>
                <w:szCs w:val="24"/>
              </w:rPr>
              <w:t>78.72</w:t>
            </w:r>
          </w:p>
        </w:tc>
        <w:tc>
          <w:tcPr>
            <w:tcW w:w="1583" w:type="dxa"/>
            <w:noWrap/>
            <w:vAlign w:val="center"/>
            <w:hideMark/>
          </w:tcPr>
          <w:p w14:paraId="57157677" w14:textId="77777777" w:rsidR="00C265BE" w:rsidRPr="00D50130" w:rsidRDefault="00C265BE" w:rsidP="00811E72">
            <w:pPr>
              <w:spacing w:before="0" w:after="0"/>
              <w:jc w:val="right"/>
              <w:rPr>
                <w:rFonts w:cs="Arial"/>
                <w:color w:val="000000"/>
                <w:szCs w:val="24"/>
              </w:rPr>
            </w:pPr>
            <w:r w:rsidRPr="00D50130">
              <w:rPr>
                <w:rFonts w:cs="Arial"/>
                <w:color w:val="000000"/>
                <w:szCs w:val="24"/>
              </w:rPr>
              <w:t>93.61</w:t>
            </w:r>
          </w:p>
        </w:tc>
      </w:tr>
      <w:tr w:rsidR="00C265BE" w:rsidRPr="00D50130" w14:paraId="271CC6D1" w14:textId="77777777" w:rsidTr="00811E72">
        <w:trPr>
          <w:cantSplit/>
          <w:trHeight w:val="320"/>
        </w:trPr>
        <w:tc>
          <w:tcPr>
            <w:tcW w:w="1667" w:type="dxa"/>
            <w:noWrap/>
            <w:vAlign w:val="center"/>
            <w:hideMark/>
          </w:tcPr>
          <w:p w14:paraId="49820B08" w14:textId="77777777" w:rsidR="00C265BE" w:rsidRPr="00D50130" w:rsidRDefault="00C265BE" w:rsidP="00C265BE">
            <w:pPr>
              <w:spacing w:before="0" w:after="0"/>
              <w:rPr>
                <w:rFonts w:cs="Arial"/>
                <w:color w:val="000000"/>
                <w:szCs w:val="24"/>
              </w:rPr>
            </w:pPr>
            <w:r w:rsidRPr="00D50130">
              <w:rPr>
                <w:rFonts w:cs="Arial"/>
                <w:color w:val="000000"/>
                <w:szCs w:val="24"/>
              </w:rPr>
              <w:t>San Joaquin</w:t>
            </w:r>
          </w:p>
        </w:tc>
        <w:tc>
          <w:tcPr>
            <w:tcW w:w="1364" w:type="dxa"/>
            <w:noWrap/>
            <w:vAlign w:val="center"/>
            <w:hideMark/>
          </w:tcPr>
          <w:p w14:paraId="1CEE17BC" w14:textId="77777777" w:rsidR="00C265BE" w:rsidRPr="00D50130" w:rsidRDefault="00C265BE" w:rsidP="00811E72">
            <w:pPr>
              <w:spacing w:before="0" w:after="0"/>
              <w:jc w:val="right"/>
              <w:rPr>
                <w:rFonts w:cs="Arial"/>
                <w:color w:val="000000"/>
                <w:szCs w:val="24"/>
              </w:rPr>
            </w:pPr>
            <w:r w:rsidRPr="00D50130">
              <w:rPr>
                <w:rFonts w:cs="Arial"/>
                <w:color w:val="000000"/>
                <w:szCs w:val="24"/>
              </w:rPr>
              <w:t>2.17</w:t>
            </w:r>
          </w:p>
        </w:tc>
        <w:tc>
          <w:tcPr>
            <w:tcW w:w="1323" w:type="dxa"/>
            <w:noWrap/>
            <w:vAlign w:val="center"/>
            <w:hideMark/>
          </w:tcPr>
          <w:p w14:paraId="75115B5D" w14:textId="77777777" w:rsidR="00C265BE" w:rsidRPr="00D50130" w:rsidRDefault="00C265BE" w:rsidP="00811E72">
            <w:pPr>
              <w:spacing w:before="0" w:after="0"/>
              <w:jc w:val="right"/>
              <w:rPr>
                <w:rFonts w:cs="Arial"/>
                <w:color w:val="000000"/>
                <w:szCs w:val="24"/>
              </w:rPr>
            </w:pPr>
            <w:r w:rsidRPr="00D50130">
              <w:rPr>
                <w:rFonts w:cs="Arial"/>
                <w:color w:val="000000"/>
                <w:szCs w:val="24"/>
              </w:rPr>
              <w:t>5.43</w:t>
            </w:r>
          </w:p>
        </w:tc>
        <w:tc>
          <w:tcPr>
            <w:tcW w:w="1364" w:type="dxa"/>
            <w:noWrap/>
            <w:vAlign w:val="center"/>
            <w:hideMark/>
          </w:tcPr>
          <w:p w14:paraId="35EAF759" w14:textId="77777777" w:rsidR="00C265BE" w:rsidRPr="00D50130" w:rsidRDefault="00C265BE" w:rsidP="00811E72">
            <w:pPr>
              <w:spacing w:before="0" w:after="0"/>
              <w:jc w:val="right"/>
              <w:rPr>
                <w:rFonts w:cs="Arial"/>
                <w:color w:val="000000"/>
                <w:szCs w:val="24"/>
              </w:rPr>
            </w:pPr>
            <w:r w:rsidRPr="00D50130">
              <w:rPr>
                <w:rFonts w:cs="Arial"/>
                <w:color w:val="000000"/>
                <w:szCs w:val="24"/>
              </w:rPr>
              <w:t>7.6</w:t>
            </w:r>
          </w:p>
        </w:tc>
        <w:tc>
          <w:tcPr>
            <w:tcW w:w="1510" w:type="dxa"/>
            <w:noWrap/>
            <w:vAlign w:val="center"/>
            <w:hideMark/>
          </w:tcPr>
          <w:p w14:paraId="121FCEDA" w14:textId="77777777" w:rsidR="00C265BE" w:rsidRPr="00D50130" w:rsidRDefault="00C265BE" w:rsidP="00811E72">
            <w:pPr>
              <w:spacing w:before="0" w:after="0"/>
              <w:jc w:val="right"/>
              <w:rPr>
                <w:rFonts w:cs="Arial"/>
                <w:color w:val="000000"/>
                <w:szCs w:val="24"/>
              </w:rPr>
            </w:pPr>
            <w:r w:rsidRPr="00D50130">
              <w:rPr>
                <w:rFonts w:cs="Arial"/>
                <w:color w:val="000000"/>
                <w:szCs w:val="24"/>
              </w:rPr>
              <w:t>16.67</w:t>
            </w:r>
          </w:p>
        </w:tc>
        <w:tc>
          <w:tcPr>
            <w:tcW w:w="1312" w:type="dxa"/>
            <w:noWrap/>
            <w:vAlign w:val="center"/>
            <w:hideMark/>
          </w:tcPr>
          <w:p w14:paraId="694F398A" w14:textId="77777777" w:rsidR="00C265BE" w:rsidRPr="00D50130" w:rsidRDefault="00C265BE" w:rsidP="00811E72">
            <w:pPr>
              <w:spacing w:before="0" w:after="0"/>
              <w:jc w:val="right"/>
              <w:rPr>
                <w:rFonts w:cs="Arial"/>
                <w:color w:val="000000"/>
                <w:szCs w:val="24"/>
              </w:rPr>
            </w:pPr>
            <w:r w:rsidRPr="00D50130">
              <w:rPr>
                <w:rFonts w:cs="Arial"/>
                <w:color w:val="000000"/>
                <w:szCs w:val="24"/>
              </w:rPr>
              <w:t>75.72</w:t>
            </w:r>
          </w:p>
        </w:tc>
        <w:tc>
          <w:tcPr>
            <w:tcW w:w="1583" w:type="dxa"/>
            <w:noWrap/>
            <w:vAlign w:val="center"/>
            <w:hideMark/>
          </w:tcPr>
          <w:p w14:paraId="1F5F53C1" w14:textId="77777777" w:rsidR="00C265BE" w:rsidRPr="00D50130" w:rsidRDefault="00C265BE" w:rsidP="00811E72">
            <w:pPr>
              <w:spacing w:before="0" w:after="0"/>
              <w:jc w:val="right"/>
              <w:rPr>
                <w:rFonts w:cs="Arial"/>
                <w:color w:val="000000"/>
                <w:szCs w:val="24"/>
              </w:rPr>
            </w:pPr>
            <w:r w:rsidRPr="00D50130">
              <w:rPr>
                <w:rFonts w:cs="Arial"/>
                <w:color w:val="000000"/>
                <w:szCs w:val="24"/>
              </w:rPr>
              <w:t>92.39</w:t>
            </w:r>
          </w:p>
        </w:tc>
      </w:tr>
      <w:tr w:rsidR="00C265BE" w:rsidRPr="00D50130" w14:paraId="598F2CAC" w14:textId="77777777" w:rsidTr="00811E72">
        <w:trPr>
          <w:cantSplit/>
          <w:trHeight w:val="320"/>
        </w:trPr>
        <w:tc>
          <w:tcPr>
            <w:tcW w:w="1667" w:type="dxa"/>
            <w:noWrap/>
            <w:vAlign w:val="center"/>
            <w:hideMark/>
          </w:tcPr>
          <w:p w14:paraId="16040024" w14:textId="77777777" w:rsidR="00C265BE" w:rsidRPr="00D50130" w:rsidRDefault="00C265BE" w:rsidP="00C265BE">
            <w:pPr>
              <w:spacing w:before="0" w:after="0"/>
              <w:rPr>
                <w:rFonts w:cs="Arial"/>
                <w:color w:val="000000"/>
                <w:szCs w:val="24"/>
              </w:rPr>
            </w:pPr>
            <w:r w:rsidRPr="00D50130">
              <w:rPr>
                <w:rFonts w:cs="Arial"/>
                <w:color w:val="000000"/>
                <w:szCs w:val="24"/>
              </w:rPr>
              <w:t>San Luis Obispo</w:t>
            </w:r>
          </w:p>
        </w:tc>
        <w:tc>
          <w:tcPr>
            <w:tcW w:w="1364" w:type="dxa"/>
            <w:noWrap/>
            <w:vAlign w:val="center"/>
            <w:hideMark/>
          </w:tcPr>
          <w:p w14:paraId="3286321B" w14:textId="77777777" w:rsidR="00C265BE" w:rsidRPr="00D50130" w:rsidRDefault="00C265BE" w:rsidP="00811E72">
            <w:pPr>
              <w:spacing w:before="0" w:after="0"/>
              <w:jc w:val="right"/>
              <w:rPr>
                <w:rFonts w:cs="Arial"/>
                <w:color w:val="000000"/>
                <w:szCs w:val="24"/>
              </w:rPr>
            </w:pPr>
            <w:r w:rsidRPr="00D50130">
              <w:rPr>
                <w:rFonts w:cs="Arial"/>
                <w:color w:val="000000"/>
                <w:szCs w:val="24"/>
              </w:rPr>
              <w:t>10.34</w:t>
            </w:r>
          </w:p>
        </w:tc>
        <w:tc>
          <w:tcPr>
            <w:tcW w:w="1323" w:type="dxa"/>
            <w:noWrap/>
            <w:vAlign w:val="center"/>
            <w:hideMark/>
          </w:tcPr>
          <w:p w14:paraId="613D0528" w14:textId="77777777" w:rsidR="00C265BE" w:rsidRPr="00D50130" w:rsidRDefault="00C265BE" w:rsidP="00811E72">
            <w:pPr>
              <w:spacing w:before="0" w:after="0"/>
              <w:jc w:val="right"/>
              <w:rPr>
                <w:rFonts w:cs="Arial"/>
                <w:color w:val="000000"/>
                <w:szCs w:val="24"/>
              </w:rPr>
            </w:pPr>
            <w:r w:rsidRPr="00D50130">
              <w:rPr>
                <w:rFonts w:cs="Arial"/>
                <w:color w:val="000000"/>
                <w:szCs w:val="24"/>
              </w:rPr>
              <w:t>12.07</w:t>
            </w:r>
          </w:p>
        </w:tc>
        <w:tc>
          <w:tcPr>
            <w:tcW w:w="1364" w:type="dxa"/>
            <w:noWrap/>
            <w:vAlign w:val="center"/>
            <w:hideMark/>
          </w:tcPr>
          <w:p w14:paraId="7CFBB714" w14:textId="77777777" w:rsidR="00C265BE" w:rsidRPr="00D50130" w:rsidRDefault="00C265BE" w:rsidP="00811E72">
            <w:pPr>
              <w:spacing w:before="0" w:after="0"/>
              <w:jc w:val="right"/>
              <w:rPr>
                <w:rFonts w:cs="Arial"/>
                <w:color w:val="000000"/>
                <w:szCs w:val="24"/>
              </w:rPr>
            </w:pPr>
            <w:r w:rsidRPr="00D50130">
              <w:rPr>
                <w:rFonts w:cs="Arial"/>
                <w:color w:val="000000"/>
                <w:szCs w:val="24"/>
              </w:rPr>
              <w:t>22.41</w:t>
            </w:r>
          </w:p>
        </w:tc>
        <w:tc>
          <w:tcPr>
            <w:tcW w:w="1510" w:type="dxa"/>
            <w:noWrap/>
            <w:vAlign w:val="center"/>
            <w:hideMark/>
          </w:tcPr>
          <w:p w14:paraId="5FAB7B84" w14:textId="77777777" w:rsidR="00C265BE" w:rsidRPr="00D50130" w:rsidRDefault="00C265BE" w:rsidP="00811E72">
            <w:pPr>
              <w:spacing w:before="0" w:after="0"/>
              <w:jc w:val="right"/>
              <w:rPr>
                <w:rFonts w:cs="Arial"/>
                <w:color w:val="000000"/>
                <w:szCs w:val="24"/>
              </w:rPr>
            </w:pPr>
            <w:r w:rsidRPr="00D50130">
              <w:rPr>
                <w:rFonts w:cs="Arial"/>
                <w:color w:val="000000"/>
                <w:szCs w:val="24"/>
              </w:rPr>
              <w:t>18.97</w:t>
            </w:r>
          </w:p>
        </w:tc>
        <w:tc>
          <w:tcPr>
            <w:tcW w:w="1312" w:type="dxa"/>
            <w:noWrap/>
            <w:vAlign w:val="center"/>
            <w:hideMark/>
          </w:tcPr>
          <w:p w14:paraId="50AE5D87" w14:textId="77777777" w:rsidR="00C265BE" w:rsidRPr="00D50130" w:rsidRDefault="00C265BE" w:rsidP="00811E72">
            <w:pPr>
              <w:spacing w:before="0" w:after="0"/>
              <w:jc w:val="right"/>
              <w:rPr>
                <w:rFonts w:cs="Arial"/>
                <w:color w:val="000000"/>
                <w:szCs w:val="24"/>
              </w:rPr>
            </w:pPr>
            <w:r w:rsidRPr="00D50130">
              <w:rPr>
                <w:rFonts w:cs="Arial"/>
                <w:color w:val="000000"/>
                <w:szCs w:val="24"/>
              </w:rPr>
              <w:t>58.62</w:t>
            </w:r>
          </w:p>
        </w:tc>
        <w:tc>
          <w:tcPr>
            <w:tcW w:w="1583" w:type="dxa"/>
            <w:noWrap/>
            <w:vAlign w:val="center"/>
            <w:hideMark/>
          </w:tcPr>
          <w:p w14:paraId="4C46F76F" w14:textId="77777777" w:rsidR="00C265BE" w:rsidRPr="00D50130" w:rsidRDefault="00C265BE" w:rsidP="00811E72">
            <w:pPr>
              <w:spacing w:before="0" w:after="0"/>
              <w:jc w:val="right"/>
              <w:rPr>
                <w:rFonts w:cs="Arial"/>
                <w:color w:val="000000"/>
                <w:szCs w:val="24"/>
              </w:rPr>
            </w:pPr>
            <w:r w:rsidRPr="00D50130">
              <w:rPr>
                <w:rFonts w:cs="Arial"/>
                <w:color w:val="000000"/>
                <w:szCs w:val="24"/>
              </w:rPr>
              <w:t>77.59</w:t>
            </w:r>
          </w:p>
        </w:tc>
      </w:tr>
      <w:tr w:rsidR="00C265BE" w:rsidRPr="00D50130" w14:paraId="08743A25" w14:textId="77777777" w:rsidTr="00811E72">
        <w:trPr>
          <w:cantSplit/>
          <w:trHeight w:val="320"/>
        </w:trPr>
        <w:tc>
          <w:tcPr>
            <w:tcW w:w="1667" w:type="dxa"/>
            <w:noWrap/>
            <w:vAlign w:val="center"/>
            <w:hideMark/>
          </w:tcPr>
          <w:p w14:paraId="64B1AA09" w14:textId="77777777" w:rsidR="00C265BE" w:rsidRPr="00D50130" w:rsidRDefault="00C265BE" w:rsidP="00C265BE">
            <w:pPr>
              <w:spacing w:before="0" w:after="0"/>
              <w:rPr>
                <w:rFonts w:cs="Arial"/>
                <w:color w:val="000000"/>
                <w:szCs w:val="24"/>
              </w:rPr>
            </w:pPr>
            <w:r w:rsidRPr="00D50130">
              <w:rPr>
                <w:rFonts w:cs="Arial"/>
                <w:color w:val="000000"/>
                <w:szCs w:val="24"/>
              </w:rPr>
              <w:t>San Mateo</w:t>
            </w:r>
          </w:p>
        </w:tc>
        <w:tc>
          <w:tcPr>
            <w:tcW w:w="1364" w:type="dxa"/>
            <w:noWrap/>
            <w:vAlign w:val="center"/>
            <w:hideMark/>
          </w:tcPr>
          <w:p w14:paraId="0ED4F629"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1AF44309"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27BC7654"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041447FD" w14:textId="77777777" w:rsidR="00C265BE" w:rsidRPr="00D50130" w:rsidRDefault="00C265BE" w:rsidP="00811E72">
            <w:pPr>
              <w:spacing w:before="0" w:after="0"/>
              <w:jc w:val="right"/>
              <w:rPr>
                <w:rFonts w:cs="Arial"/>
                <w:color w:val="000000"/>
                <w:szCs w:val="24"/>
              </w:rPr>
            </w:pPr>
            <w:r w:rsidRPr="00D50130">
              <w:rPr>
                <w:rFonts w:cs="Arial"/>
                <w:color w:val="000000"/>
                <w:szCs w:val="24"/>
              </w:rPr>
              <w:t>29.41</w:t>
            </w:r>
          </w:p>
        </w:tc>
        <w:tc>
          <w:tcPr>
            <w:tcW w:w="1312" w:type="dxa"/>
            <w:noWrap/>
            <w:vAlign w:val="center"/>
            <w:hideMark/>
          </w:tcPr>
          <w:p w14:paraId="191A75BA" w14:textId="77777777" w:rsidR="00C265BE" w:rsidRPr="00D50130" w:rsidRDefault="00C265BE" w:rsidP="00811E72">
            <w:pPr>
              <w:spacing w:before="0" w:after="0"/>
              <w:jc w:val="right"/>
              <w:rPr>
                <w:rFonts w:cs="Arial"/>
                <w:color w:val="000000"/>
                <w:szCs w:val="24"/>
              </w:rPr>
            </w:pPr>
            <w:r w:rsidRPr="00D50130">
              <w:rPr>
                <w:rFonts w:cs="Arial"/>
                <w:color w:val="000000"/>
                <w:szCs w:val="24"/>
              </w:rPr>
              <w:t>70.59</w:t>
            </w:r>
          </w:p>
        </w:tc>
        <w:tc>
          <w:tcPr>
            <w:tcW w:w="1583" w:type="dxa"/>
            <w:noWrap/>
            <w:vAlign w:val="center"/>
            <w:hideMark/>
          </w:tcPr>
          <w:p w14:paraId="2723189E" w14:textId="77777777" w:rsidR="00C265BE" w:rsidRPr="00D50130" w:rsidRDefault="00C265BE" w:rsidP="00811E72">
            <w:pPr>
              <w:spacing w:before="0" w:after="0"/>
              <w:jc w:val="right"/>
              <w:rPr>
                <w:rFonts w:cs="Arial"/>
                <w:color w:val="000000"/>
                <w:szCs w:val="24"/>
              </w:rPr>
            </w:pPr>
            <w:r w:rsidRPr="00D50130">
              <w:rPr>
                <w:rFonts w:cs="Arial"/>
                <w:color w:val="000000"/>
                <w:szCs w:val="24"/>
              </w:rPr>
              <w:t>100</w:t>
            </w:r>
          </w:p>
        </w:tc>
      </w:tr>
      <w:tr w:rsidR="00C265BE" w:rsidRPr="00D50130" w14:paraId="03703A72" w14:textId="77777777" w:rsidTr="00811E72">
        <w:trPr>
          <w:cantSplit/>
          <w:trHeight w:val="320"/>
        </w:trPr>
        <w:tc>
          <w:tcPr>
            <w:tcW w:w="1667" w:type="dxa"/>
            <w:noWrap/>
            <w:vAlign w:val="center"/>
            <w:hideMark/>
          </w:tcPr>
          <w:p w14:paraId="6DE761A0" w14:textId="77777777" w:rsidR="00C265BE" w:rsidRPr="00D50130" w:rsidRDefault="00C265BE" w:rsidP="00C265BE">
            <w:pPr>
              <w:spacing w:before="0" w:after="0"/>
              <w:rPr>
                <w:rFonts w:cs="Arial"/>
                <w:color w:val="000000"/>
                <w:szCs w:val="24"/>
              </w:rPr>
            </w:pPr>
            <w:r w:rsidRPr="00D50130">
              <w:rPr>
                <w:rFonts w:cs="Arial"/>
                <w:color w:val="000000"/>
                <w:szCs w:val="24"/>
              </w:rPr>
              <w:t>Santa Barbara</w:t>
            </w:r>
          </w:p>
        </w:tc>
        <w:tc>
          <w:tcPr>
            <w:tcW w:w="1364" w:type="dxa"/>
            <w:noWrap/>
            <w:vAlign w:val="center"/>
            <w:hideMark/>
          </w:tcPr>
          <w:p w14:paraId="60991C34" w14:textId="77777777" w:rsidR="00C265BE" w:rsidRPr="00D50130" w:rsidRDefault="00C265BE" w:rsidP="00811E72">
            <w:pPr>
              <w:spacing w:before="0" w:after="0"/>
              <w:jc w:val="right"/>
              <w:rPr>
                <w:rFonts w:cs="Arial"/>
                <w:color w:val="000000"/>
                <w:szCs w:val="24"/>
              </w:rPr>
            </w:pPr>
            <w:r w:rsidRPr="00D50130">
              <w:rPr>
                <w:rFonts w:cs="Arial"/>
                <w:color w:val="000000"/>
                <w:szCs w:val="24"/>
              </w:rPr>
              <w:t>1.06</w:t>
            </w:r>
          </w:p>
        </w:tc>
        <w:tc>
          <w:tcPr>
            <w:tcW w:w="1323" w:type="dxa"/>
            <w:noWrap/>
            <w:vAlign w:val="center"/>
            <w:hideMark/>
          </w:tcPr>
          <w:p w14:paraId="6CDBD213" w14:textId="77777777" w:rsidR="00C265BE" w:rsidRPr="00D50130" w:rsidRDefault="00C265BE" w:rsidP="00811E72">
            <w:pPr>
              <w:spacing w:before="0" w:after="0"/>
              <w:jc w:val="right"/>
              <w:rPr>
                <w:rFonts w:cs="Arial"/>
                <w:color w:val="000000"/>
                <w:szCs w:val="24"/>
              </w:rPr>
            </w:pPr>
            <w:r w:rsidRPr="00D50130">
              <w:rPr>
                <w:rFonts w:cs="Arial"/>
                <w:color w:val="000000"/>
                <w:szCs w:val="24"/>
              </w:rPr>
              <w:t>4.26</w:t>
            </w:r>
          </w:p>
        </w:tc>
        <w:tc>
          <w:tcPr>
            <w:tcW w:w="1364" w:type="dxa"/>
            <w:noWrap/>
            <w:vAlign w:val="center"/>
            <w:hideMark/>
          </w:tcPr>
          <w:p w14:paraId="48172547" w14:textId="77777777" w:rsidR="00C265BE" w:rsidRPr="00D50130" w:rsidRDefault="00C265BE" w:rsidP="00811E72">
            <w:pPr>
              <w:spacing w:before="0" w:after="0"/>
              <w:jc w:val="right"/>
              <w:rPr>
                <w:rFonts w:cs="Arial"/>
                <w:color w:val="000000"/>
                <w:szCs w:val="24"/>
              </w:rPr>
            </w:pPr>
            <w:r w:rsidRPr="00D50130">
              <w:rPr>
                <w:rFonts w:cs="Arial"/>
                <w:color w:val="000000"/>
                <w:szCs w:val="24"/>
              </w:rPr>
              <w:t>5.32</w:t>
            </w:r>
          </w:p>
        </w:tc>
        <w:tc>
          <w:tcPr>
            <w:tcW w:w="1510" w:type="dxa"/>
            <w:noWrap/>
            <w:vAlign w:val="center"/>
            <w:hideMark/>
          </w:tcPr>
          <w:p w14:paraId="3AFDF0BB" w14:textId="77777777" w:rsidR="00C265BE" w:rsidRPr="00D50130" w:rsidRDefault="00C265BE" w:rsidP="00811E72">
            <w:pPr>
              <w:spacing w:before="0" w:after="0"/>
              <w:jc w:val="right"/>
              <w:rPr>
                <w:rFonts w:cs="Arial"/>
                <w:color w:val="000000"/>
                <w:szCs w:val="24"/>
              </w:rPr>
            </w:pPr>
            <w:r w:rsidRPr="00D50130">
              <w:rPr>
                <w:rFonts w:cs="Arial"/>
                <w:color w:val="000000"/>
                <w:szCs w:val="24"/>
              </w:rPr>
              <w:t>20.21</w:t>
            </w:r>
          </w:p>
        </w:tc>
        <w:tc>
          <w:tcPr>
            <w:tcW w:w="1312" w:type="dxa"/>
            <w:noWrap/>
            <w:vAlign w:val="center"/>
            <w:hideMark/>
          </w:tcPr>
          <w:p w14:paraId="3B090AE7" w14:textId="77777777" w:rsidR="00C265BE" w:rsidRPr="00D50130" w:rsidRDefault="00C265BE" w:rsidP="00811E72">
            <w:pPr>
              <w:spacing w:before="0" w:after="0"/>
              <w:jc w:val="right"/>
              <w:rPr>
                <w:rFonts w:cs="Arial"/>
                <w:color w:val="000000"/>
                <w:szCs w:val="24"/>
              </w:rPr>
            </w:pPr>
            <w:r w:rsidRPr="00D50130">
              <w:rPr>
                <w:rFonts w:cs="Arial"/>
                <w:color w:val="000000"/>
                <w:szCs w:val="24"/>
              </w:rPr>
              <w:t>74.47</w:t>
            </w:r>
          </w:p>
        </w:tc>
        <w:tc>
          <w:tcPr>
            <w:tcW w:w="1583" w:type="dxa"/>
            <w:noWrap/>
            <w:vAlign w:val="center"/>
            <w:hideMark/>
          </w:tcPr>
          <w:p w14:paraId="64F41901" w14:textId="77777777" w:rsidR="00C265BE" w:rsidRPr="00D50130" w:rsidRDefault="00C265BE" w:rsidP="00811E72">
            <w:pPr>
              <w:spacing w:before="0" w:after="0"/>
              <w:jc w:val="right"/>
              <w:rPr>
                <w:rFonts w:cs="Arial"/>
                <w:color w:val="000000"/>
                <w:szCs w:val="24"/>
              </w:rPr>
            </w:pPr>
            <w:r w:rsidRPr="00D50130">
              <w:rPr>
                <w:rFonts w:cs="Arial"/>
                <w:color w:val="000000"/>
                <w:szCs w:val="24"/>
              </w:rPr>
              <w:t>94.68</w:t>
            </w:r>
          </w:p>
        </w:tc>
      </w:tr>
      <w:tr w:rsidR="00C265BE" w:rsidRPr="00D50130" w14:paraId="20DA1BBA" w14:textId="77777777" w:rsidTr="00811E72">
        <w:trPr>
          <w:cantSplit/>
          <w:trHeight w:val="320"/>
        </w:trPr>
        <w:tc>
          <w:tcPr>
            <w:tcW w:w="1667" w:type="dxa"/>
            <w:noWrap/>
            <w:vAlign w:val="center"/>
            <w:hideMark/>
          </w:tcPr>
          <w:p w14:paraId="037EDD4B" w14:textId="77777777" w:rsidR="00C265BE" w:rsidRPr="00D50130" w:rsidRDefault="00C265BE" w:rsidP="00C265BE">
            <w:pPr>
              <w:spacing w:before="0" w:after="0"/>
              <w:rPr>
                <w:rFonts w:cs="Arial"/>
                <w:color w:val="000000"/>
                <w:szCs w:val="24"/>
              </w:rPr>
            </w:pPr>
            <w:r w:rsidRPr="00D50130">
              <w:rPr>
                <w:rFonts w:cs="Arial"/>
                <w:color w:val="000000"/>
                <w:szCs w:val="24"/>
              </w:rPr>
              <w:t>Santa Clara</w:t>
            </w:r>
          </w:p>
        </w:tc>
        <w:tc>
          <w:tcPr>
            <w:tcW w:w="1364" w:type="dxa"/>
            <w:noWrap/>
            <w:vAlign w:val="center"/>
            <w:hideMark/>
          </w:tcPr>
          <w:p w14:paraId="34FC2A5D" w14:textId="77777777" w:rsidR="00C265BE" w:rsidRPr="00D50130" w:rsidRDefault="00C265BE" w:rsidP="00811E72">
            <w:pPr>
              <w:spacing w:before="0" w:after="0"/>
              <w:jc w:val="right"/>
              <w:rPr>
                <w:rFonts w:cs="Arial"/>
                <w:color w:val="000000"/>
                <w:szCs w:val="24"/>
              </w:rPr>
            </w:pPr>
            <w:r w:rsidRPr="00D50130">
              <w:rPr>
                <w:rFonts w:cs="Arial"/>
                <w:color w:val="000000"/>
                <w:szCs w:val="24"/>
              </w:rPr>
              <w:t>7.59</w:t>
            </w:r>
          </w:p>
        </w:tc>
        <w:tc>
          <w:tcPr>
            <w:tcW w:w="1323" w:type="dxa"/>
            <w:noWrap/>
            <w:vAlign w:val="center"/>
            <w:hideMark/>
          </w:tcPr>
          <w:p w14:paraId="48F1FA64" w14:textId="77777777" w:rsidR="00C265BE" w:rsidRPr="00D50130" w:rsidRDefault="00C265BE" w:rsidP="00811E72">
            <w:pPr>
              <w:spacing w:before="0" w:after="0"/>
              <w:jc w:val="right"/>
              <w:rPr>
                <w:rFonts w:cs="Arial"/>
                <w:color w:val="000000"/>
                <w:szCs w:val="24"/>
              </w:rPr>
            </w:pPr>
            <w:r w:rsidRPr="00D50130">
              <w:rPr>
                <w:rFonts w:cs="Arial"/>
                <w:color w:val="000000"/>
                <w:szCs w:val="24"/>
              </w:rPr>
              <w:t>12.66</w:t>
            </w:r>
          </w:p>
        </w:tc>
        <w:tc>
          <w:tcPr>
            <w:tcW w:w="1364" w:type="dxa"/>
            <w:noWrap/>
            <w:vAlign w:val="center"/>
            <w:hideMark/>
          </w:tcPr>
          <w:p w14:paraId="061FA88C" w14:textId="77777777" w:rsidR="00C265BE" w:rsidRPr="00D50130" w:rsidRDefault="00C265BE" w:rsidP="00811E72">
            <w:pPr>
              <w:spacing w:before="0" w:after="0"/>
              <w:jc w:val="right"/>
              <w:rPr>
                <w:rFonts w:cs="Arial"/>
                <w:color w:val="000000"/>
                <w:szCs w:val="24"/>
              </w:rPr>
            </w:pPr>
            <w:r w:rsidRPr="00D50130">
              <w:rPr>
                <w:rFonts w:cs="Arial"/>
                <w:color w:val="000000"/>
                <w:szCs w:val="24"/>
              </w:rPr>
              <w:t>20.25</w:t>
            </w:r>
          </w:p>
        </w:tc>
        <w:tc>
          <w:tcPr>
            <w:tcW w:w="1510" w:type="dxa"/>
            <w:noWrap/>
            <w:vAlign w:val="center"/>
            <w:hideMark/>
          </w:tcPr>
          <w:p w14:paraId="0791AAA6" w14:textId="77777777" w:rsidR="00C265BE" w:rsidRPr="00D50130" w:rsidRDefault="00C265BE" w:rsidP="00811E72">
            <w:pPr>
              <w:spacing w:before="0" w:after="0"/>
              <w:jc w:val="right"/>
              <w:rPr>
                <w:rFonts w:cs="Arial"/>
                <w:color w:val="000000"/>
                <w:szCs w:val="24"/>
              </w:rPr>
            </w:pPr>
            <w:r w:rsidRPr="00D50130">
              <w:rPr>
                <w:rFonts w:cs="Arial"/>
                <w:color w:val="000000"/>
                <w:szCs w:val="24"/>
              </w:rPr>
              <w:t>22.78</w:t>
            </w:r>
          </w:p>
        </w:tc>
        <w:tc>
          <w:tcPr>
            <w:tcW w:w="1312" w:type="dxa"/>
            <w:noWrap/>
            <w:vAlign w:val="center"/>
            <w:hideMark/>
          </w:tcPr>
          <w:p w14:paraId="7A4C6716" w14:textId="77777777" w:rsidR="00C265BE" w:rsidRPr="00D50130" w:rsidRDefault="00C265BE" w:rsidP="00811E72">
            <w:pPr>
              <w:spacing w:before="0" w:after="0"/>
              <w:jc w:val="right"/>
              <w:rPr>
                <w:rFonts w:cs="Arial"/>
                <w:color w:val="000000"/>
                <w:szCs w:val="24"/>
              </w:rPr>
            </w:pPr>
            <w:r w:rsidRPr="00D50130">
              <w:rPr>
                <w:rFonts w:cs="Arial"/>
                <w:color w:val="000000"/>
                <w:szCs w:val="24"/>
              </w:rPr>
              <w:t>56.96</w:t>
            </w:r>
          </w:p>
        </w:tc>
        <w:tc>
          <w:tcPr>
            <w:tcW w:w="1583" w:type="dxa"/>
            <w:noWrap/>
            <w:vAlign w:val="center"/>
            <w:hideMark/>
          </w:tcPr>
          <w:p w14:paraId="601BAD74" w14:textId="77777777" w:rsidR="00C265BE" w:rsidRPr="00D50130" w:rsidRDefault="00C265BE" w:rsidP="00811E72">
            <w:pPr>
              <w:spacing w:before="0" w:after="0"/>
              <w:jc w:val="right"/>
              <w:rPr>
                <w:rFonts w:cs="Arial"/>
                <w:color w:val="000000"/>
                <w:szCs w:val="24"/>
              </w:rPr>
            </w:pPr>
            <w:r w:rsidRPr="00D50130">
              <w:rPr>
                <w:rFonts w:cs="Arial"/>
                <w:color w:val="000000"/>
                <w:szCs w:val="24"/>
              </w:rPr>
              <w:t>79.74</w:t>
            </w:r>
          </w:p>
        </w:tc>
      </w:tr>
      <w:tr w:rsidR="00C265BE" w:rsidRPr="00D50130" w14:paraId="671336D2" w14:textId="77777777" w:rsidTr="00811E72">
        <w:trPr>
          <w:cantSplit/>
          <w:trHeight w:val="320"/>
        </w:trPr>
        <w:tc>
          <w:tcPr>
            <w:tcW w:w="1667" w:type="dxa"/>
            <w:noWrap/>
            <w:vAlign w:val="center"/>
            <w:hideMark/>
          </w:tcPr>
          <w:p w14:paraId="6A666737" w14:textId="77777777" w:rsidR="00C265BE" w:rsidRPr="00D50130" w:rsidRDefault="00C265BE" w:rsidP="00C265BE">
            <w:pPr>
              <w:spacing w:before="0" w:after="0"/>
              <w:rPr>
                <w:rFonts w:cs="Arial"/>
                <w:color w:val="000000"/>
                <w:szCs w:val="24"/>
              </w:rPr>
            </w:pPr>
            <w:r w:rsidRPr="00D50130">
              <w:rPr>
                <w:rFonts w:cs="Arial"/>
                <w:color w:val="000000"/>
                <w:szCs w:val="24"/>
              </w:rPr>
              <w:t>Santa Cruz</w:t>
            </w:r>
          </w:p>
        </w:tc>
        <w:tc>
          <w:tcPr>
            <w:tcW w:w="1364" w:type="dxa"/>
            <w:noWrap/>
            <w:vAlign w:val="center"/>
            <w:hideMark/>
          </w:tcPr>
          <w:p w14:paraId="75928F1B"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1288EEC1"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2A3C23FA"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603CFAB2" w14:textId="77777777" w:rsidR="00C265BE" w:rsidRPr="00D50130" w:rsidRDefault="00C265BE" w:rsidP="00811E72">
            <w:pPr>
              <w:spacing w:before="0" w:after="0"/>
              <w:jc w:val="right"/>
              <w:rPr>
                <w:rFonts w:cs="Arial"/>
                <w:color w:val="000000"/>
                <w:szCs w:val="24"/>
              </w:rPr>
            </w:pPr>
            <w:r w:rsidRPr="00D50130">
              <w:rPr>
                <w:rFonts w:cs="Arial"/>
                <w:color w:val="000000"/>
                <w:szCs w:val="24"/>
              </w:rPr>
              <w:t>9.09</w:t>
            </w:r>
          </w:p>
        </w:tc>
        <w:tc>
          <w:tcPr>
            <w:tcW w:w="1312" w:type="dxa"/>
            <w:noWrap/>
            <w:vAlign w:val="center"/>
            <w:hideMark/>
          </w:tcPr>
          <w:p w14:paraId="1E6A6671" w14:textId="77777777" w:rsidR="00C265BE" w:rsidRPr="00D50130" w:rsidRDefault="00C265BE" w:rsidP="00811E72">
            <w:pPr>
              <w:spacing w:before="0" w:after="0"/>
              <w:jc w:val="right"/>
              <w:rPr>
                <w:rFonts w:cs="Arial"/>
                <w:color w:val="000000"/>
                <w:szCs w:val="24"/>
              </w:rPr>
            </w:pPr>
            <w:r w:rsidRPr="00D50130">
              <w:rPr>
                <w:rFonts w:cs="Arial"/>
                <w:color w:val="000000"/>
                <w:szCs w:val="24"/>
              </w:rPr>
              <w:t>90.91</w:t>
            </w:r>
          </w:p>
        </w:tc>
        <w:tc>
          <w:tcPr>
            <w:tcW w:w="1583" w:type="dxa"/>
            <w:noWrap/>
            <w:vAlign w:val="center"/>
            <w:hideMark/>
          </w:tcPr>
          <w:p w14:paraId="72E8C67A" w14:textId="77777777" w:rsidR="00C265BE" w:rsidRPr="00D50130" w:rsidRDefault="00C265BE" w:rsidP="00811E72">
            <w:pPr>
              <w:spacing w:before="0" w:after="0"/>
              <w:jc w:val="right"/>
              <w:rPr>
                <w:rFonts w:cs="Arial"/>
                <w:color w:val="000000"/>
                <w:szCs w:val="24"/>
              </w:rPr>
            </w:pPr>
            <w:r w:rsidRPr="00D50130">
              <w:rPr>
                <w:rFonts w:cs="Arial"/>
                <w:color w:val="000000"/>
                <w:szCs w:val="24"/>
              </w:rPr>
              <w:t>100</w:t>
            </w:r>
          </w:p>
        </w:tc>
      </w:tr>
      <w:tr w:rsidR="00C265BE" w:rsidRPr="00D50130" w14:paraId="58DB3A2E" w14:textId="77777777" w:rsidTr="00811E72">
        <w:trPr>
          <w:cantSplit/>
          <w:trHeight w:val="320"/>
        </w:trPr>
        <w:tc>
          <w:tcPr>
            <w:tcW w:w="1667" w:type="dxa"/>
            <w:noWrap/>
            <w:vAlign w:val="center"/>
            <w:hideMark/>
          </w:tcPr>
          <w:p w14:paraId="672B03E8" w14:textId="77777777" w:rsidR="00C265BE" w:rsidRPr="00D50130" w:rsidRDefault="00C265BE" w:rsidP="00C265BE">
            <w:pPr>
              <w:spacing w:before="0" w:after="0"/>
              <w:rPr>
                <w:rFonts w:cs="Arial"/>
                <w:color w:val="000000"/>
                <w:szCs w:val="24"/>
              </w:rPr>
            </w:pPr>
            <w:r w:rsidRPr="00D50130">
              <w:rPr>
                <w:rFonts w:cs="Arial"/>
                <w:color w:val="000000"/>
                <w:szCs w:val="24"/>
              </w:rPr>
              <w:t>Shasta</w:t>
            </w:r>
          </w:p>
        </w:tc>
        <w:tc>
          <w:tcPr>
            <w:tcW w:w="1364" w:type="dxa"/>
            <w:noWrap/>
            <w:vAlign w:val="center"/>
            <w:hideMark/>
          </w:tcPr>
          <w:p w14:paraId="7841D184" w14:textId="77777777" w:rsidR="00C265BE" w:rsidRPr="00D50130" w:rsidRDefault="00C265BE" w:rsidP="00811E72">
            <w:pPr>
              <w:spacing w:before="0" w:after="0"/>
              <w:jc w:val="right"/>
              <w:rPr>
                <w:rFonts w:cs="Arial"/>
                <w:color w:val="000000"/>
                <w:szCs w:val="24"/>
              </w:rPr>
            </w:pPr>
            <w:r w:rsidRPr="00D50130">
              <w:rPr>
                <w:rFonts w:cs="Arial"/>
                <w:color w:val="000000"/>
                <w:szCs w:val="24"/>
              </w:rPr>
              <w:t>4.49</w:t>
            </w:r>
          </w:p>
        </w:tc>
        <w:tc>
          <w:tcPr>
            <w:tcW w:w="1323" w:type="dxa"/>
            <w:noWrap/>
            <w:vAlign w:val="center"/>
            <w:hideMark/>
          </w:tcPr>
          <w:p w14:paraId="100FA6EC" w14:textId="77777777" w:rsidR="00C265BE" w:rsidRPr="00D50130" w:rsidRDefault="00C265BE" w:rsidP="00811E72">
            <w:pPr>
              <w:spacing w:before="0" w:after="0"/>
              <w:jc w:val="right"/>
              <w:rPr>
                <w:rFonts w:cs="Arial"/>
                <w:color w:val="000000"/>
                <w:szCs w:val="24"/>
              </w:rPr>
            </w:pPr>
            <w:r w:rsidRPr="00D50130">
              <w:rPr>
                <w:rFonts w:cs="Arial"/>
                <w:color w:val="000000"/>
                <w:szCs w:val="24"/>
              </w:rPr>
              <w:t>13.48</w:t>
            </w:r>
          </w:p>
        </w:tc>
        <w:tc>
          <w:tcPr>
            <w:tcW w:w="1364" w:type="dxa"/>
            <w:noWrap/>
            <w:vAlign w:val="center"/>
            <w:hideMark/>
          </w:tcPr>
          <w:p w14:paraId="438369DA" w14:textId="77777777" w:rsidR="00C265BE" w:rsidRPr="00D50130" w:rsidRDefault="00C265BE" w:rsidP="00811E72">
            <w:pPr>
              <w:spacing w:before="0" w:after="0"/>
              <w:jc w:val="right"/>
              <w:rPr>
                <w:rFonts w:cs="Arial"/>
                <w:color w:val="000000"/>
                <w:szCs w:val="24"/>
              </w:rPr>
            </w:pPr>
            <w:r w:rsidRPr="00D50130">
              <w:rPr>
                <w:rFonts w:cs="Arial"/>
                <w:color w:val="000000"/>
                <w:szCs w:val="24"/>
              </w:rPr>
              <w:t>17.97</w:t>
            </w:r>
          </w:p>
        </w:tc>
        <w:tc>
          <w:tcPr>
            <w:tcW w:w="1510" w:type="dxa"/>
            <w:noWrap/>
            <w:vAlign w:val="center"/>
            <w:hideMark/>
          </w:tcPr>
          <w:p w14:paraId="238099ED" w14:textId="77777777" w:rsidR="00C265BE" w:rsidRPr="00D50130" w:rsidRDefault="00C265BE" w:rsidP="00811E72">
            <w:pPr>
              <w:spacing w:before="0" w:after="0"/>
              <w:jc w:val="right"/>
              <w:rPr>
                <w:rFonts w:cs="Arial"/>
                <w:color w:val="000000"/>
                <w:szCs w:val="24"/>
              </w:rPr>
            </w:pPr>
            <w:r w:rsidRPr="00D50130">
              <w:rPr>
                <w:rFonts w:cs="Arial"/>
                <w:color w:val="000000"/>
                <w:szCs w:val="24"/>
              </w:rPr>
              <w:t>25.84</w:t>
            </w:r>
          </w:p>
        </w:tc>
        <w:tc>
          <w:tcPr>
            <w:tcW w:w="1312" w:type="dxa"/>
            <w:noWrap/>
            <w:vAlign w:val="center"/>
            <w:hideMark/>
          </w:tcPr>
          <w:p w14:paraId="179DE8C0" w14:textId="77777777" w:rsidR="00C265BE" w:rsidRPr="00D50130" w:rsidRDefault="00C265BE" w:rsidP="00811E72">
            <w:pPr>
              <w:spacing w:before="0" w:after="0"/>
              <w:jc w:val="right"/>
              <w:rPr>
                <w:rFonts w:cs="Arial"/>
                <w:color w:val="000000"/>
                <w:szCs w:val="24"/>
              </w:rPr>
            </w:pPr>
            <w:r w:rsidRPr="00D50130">
              <w:rPr>
                <w:rFonts w:cs="Arial"/>
                <w:color w:val="000000"/>
                <w:szCs w:val="24"/>
              </w:rPr>
              <w:t>56.18</w:t>
            </w:r>
          </w:p>
        </w:tc>
        <w:tc>
          <w:tcPr>
            <w:tcW w:w="1583" w:type="dxa"/>
            <w:noWrap/>
            <w:vAlign w:val="center"/>
            <w:hideMark/>
          </w:tcPr>
          <w:p w14:paraId="1FF6C473" w14:textId="77777777" w:rsidR="00C265BE" w:rsidRPr="00D50130" w:rsidRDefault="00C265BE" w:rsidP="00811E72">
            <w:pPr>
              <w:spacing w:before="0" w:after="0"/>
              <w:jc w:val="right"/>
              <w:rPr>
                <w:rFonts w:cs="Arial"/>
                <w:color w:val="000000"/>
                <w:szCs w:val="24"/>
              </w:rPr>
            </w:pPr>
            <w:r w:rsidRPr="00D50130">
              <w:rPr>
                <w:rFonts w:cs="Arial"/>
                <w:color w:val="000000"/>
                <w:szCs w:val="24"/>
              </w:rPr>
              <w:t>82.02</w:t>
            </w:r>
          </w:p>
        </w:tc>
      </w:tr>
      <w:tr w:rsidR="00C265BE" w:rsidRPr="00D50130" w14:paraId="3DA4B958" w14:textId="77777777" w:rsidTr="00811E72">
        <w:trPr>
          <w:cantSplit/>
          <w:trHeight w:val="320"/>
        </w:trPr>
        <w:tc>
          <w:tcPr>
            <w:tcW w:w="1667" w:type="dxa"/>
            <w:noWrap/>
            <w:vAlign w:val="center"/>
            <w:hideMark/>
          </w:tcPr>
          <w:p w14:paraId="6D53DEB5" w14:textId="77777777" w:rsidR="00C265BE" w:rsidRPr="00D50130" w:rsidRDefault="00C265BE" w:rsidP="00C265BE">
            <w:pPr>
              <w:spacing w:before="0" w:after="0"/>
              <w:rPr>
                <w:rFonts w:cs="Arial"/>
                <w:color w:val="000000"/>
                <w:szCs w:val="24"/>
              </w:rPr>
            </w:pPr>
            <w:r w:rsidRPr="00D50130">
              <w:rPr>
                <w:rFonts w:cs="Arial"/>
                <w:color w:val="000000"/>
                <w:szCs w:val="24"/>
              </w:rPr>
              <w:t>Sierra</w:t>
            </w:r>
          </w:p>
        </w:tc>
        <w:tc>
          <w:tcPr>
            <w:tcW w:w="1364" w:type="dxa"/>
            <w:noWrap/>
            <w:vAlign w:val="center"/>
            <w:hideMark/>
          </w:tcPr>
          <w:p w14:paraId="4593CA7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51CA91FE"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34F8C8C"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DCFB770"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24BD4910"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0CA8AA9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788AECEC" w14:textId="77777777" w:rsidTr="00811E72">
        <w:trPr>
          <w:cantSplit/>
          <w:trHeight w:val="320"/>
        </w:trPr>
        <w:tc>
          <w:tcPr>
            <w:tcW w:w="1667" w:type="dxa"/>
            <w:noWrap/>
            <w:vAlign w:val="center"/>
            <w:hideMark/>
          </w:tcPr>
          <w:p w14:paraId="73674D0B" w14:textId="77777777" w:rsidR="00C265BE" w:rsidRPr="00D50130" w:rsidRDefault="00C265BE" w:rsidP="00C265BE">
            <w:pPr>
              <w:spacing w:before="0" w:after="0"/>
              <w:rPr>
                <w:rFonts w:cs="Arial"/>
                <w:color w:val="000000"/>
                <w:szCs w:val="24"/>
              </w:rPr>
            </w:pPr>
            <w:r w:rsidRPr="00D50130">
              <w:rPr>
                <w:rFonts w:cs="Arial"/>
                <w:color w:val="000000"/>
                <w:szCs w:val="24"/>
              </w:rPr>
              <w:t>Siskiyou</w:t>
            </w:r>
          </w:p>
        </w:tc>
        <w:tc>
          <w:tcPr>
            <w:tcW w:w="1364" w:type="dxa"/>
            <w:noWrap/>
            <w:vAlign w:val="center"/>
            <w:hideMark/>
          </w:tcPr>
          <w:p w14:paraId="5D03844C" w14:textId="77777777" w:rsidR="00C265BE" w:rsidRPr="00D50130" w:rsidRDefault="00C265BE" w:rsidP="00811E72">
            <w:pPr>
              <w:spacing w:before="0" w:after="0"/>
              <w:jc w:val="right"/>
              <w:rPr>
                <w:rFonts w:cs="Arial"/>
                <w:color w:val="000000"/>
                <w:szCs w:val="24"/>
              </w:rPr>
            </w:pPr>
            <w:r w:rsidRPr="00D50130">
              <w:rPr>
                <w:rFonts w:cs="Arial"/>
                <w:color w:val="000000"/>
                <w:szCs w:val="24"/>
              </w:rPr>
              <w:t>6.67</w:t>
            </w:r>
          </w:p>
        </w:tc>
        <w:tc>
          <w:tcPr>
            <w:tcW w:w="1323" w:type="dxa"/>
            <w:noWrap/>
            <w:vAlign w:val="center"/>
            <w:hideMark/>
          </w:tcPr>
          <w:p w14:paraId="6AF747A0" w14:textId="77777777" w:rsidR="00C265BE" w:rsidRPr="00D50130" w:rsidRDefault="00C265BE" w:rsidP="00811E72">
            <w:pPr>
              <w:spacing w:before="0" w:after="0"/>
              <w:jc w:val="right"/>
              <w:rPr>
                <w:rFonts w:cs="Arial"/>
                <w:color w:val="000000"/>
                <w:szCs w:val="24"/>
              </w:rPr>
            </w:pPr>
            <w:r w:rsidRPr="00D50130">
              <w:rPr>
                <w:rFonts w:cs="Arial"/>
                <w:color w:val="000000"/>
                <w:szCs w:val="24"/>
              </w:rPr>
              <w:t>6.67</w:t>
            </w:r>
          </w:p>
        </w:tc>
        <w:tc>
          <w:tcPr>
            <w:tcW w:w="1364" w:type="dxa"/>
            <w:noWrap/>
            <w:vAlign w:val="center"/>
            <w:hideMark/>
          </w:tcPr>
          <w:p w14:paraId="2B83B42C" w14:textId="77777777" w:rsidR="00C265BE" w:rsidRPr="00D50130" w:rsidRDefault="00C265BE" w:rsidP="00811E72">
            <w:pPr>
              <w:spacing w:before="0" w:after="0"/>
              <w:jc w:val="right"/>
              <w:rPr>
                <w:rFonts w:cs="Arial"/>
                <w:color w:val="000000"/>
                <w:szCs w:val="24"/>
              </w:rPr>
            </w:pPr>
            <w:r w:rsidRPr="00D50130">
              <w:rPr>
                <w:rFonts w:cs="Arial"/>
                <w:color w:val="000000"/>
                <w:szCs w:val="24"/>
              </w:rPr>
              <w:t>13.34</w:t>
            </w:r>
          </w:p>
        </w:tc>
        <w:tc>
          <w:tcPr>
            <w:tcW w:w="1510" w:type="dxa"/>
            <w:noWrap/>
            <w:vAlign w:val="center"/>
            <w:hideMark/>
          </w:tcPr>
          <w:p w14:paraId="76A3B6F3" w14:textId="77777777" w:rsidR="00C265BE" w:rsidRPr="00D50130" w:rsidRDefault="00C265BE" w:rsidP="00811E72">
            <w:pPr>
              <w:spacing w:before="0" w:after="0"/>
              <w:jc w:val="right"/>
              <w:rPr>
                <w:rFonts w:cs="Arial"/>
                <w:color w:val="000000"/>
                <w:szCs w:val="24"/>
              </w:rPr>
            </w:pPr>
            <w:r w:rsidRPr="00D50130">
              <w:rPr>
                <w:rFonts w:cs="Arial"/>
                <w:color w:val="000000"/>
                <w:szCs w:val="24"/>
              </w:rPr>
              <w:t>33.33</w:t>
            </w:r>
          </w:p>
        </w:tc>
        <w:tc>
          <w:tcPr>
            <w:tcW w:w="1312" w:type="dxa"/>
            <w:noWrap/>
            <w:vAlign w:val="center"/>
            <w:hideMark/>
          </w:tcPr>
          <w:p w14:paraId="01AE869C" w14:textId="77777777" w:rsidR="00C265BE" w:rsidRPr="00D50130" w:rsidRDefault="00C265BE" w:rsidP="00811E72">
            <w:pPr>
              <w:spacing w:before="0" w:after="0"/>
              <w:jc w:val="right"/>
              <w:rPr>
                <w:rFonts w:cs="Arial"/>
                <w:color w:val="000000"/>
                <w:szCs w:val="24"/>
              </w:rPr>
            </w:pPr>
            <w:r w:rsidRPr="00D50130">
              <w:rPr>
                <w:rFonts w:cs="Arial"/>
                <w:color w:val="000000"/>
                <w:szCs w:val="24"/>
              </w:rPr>
              <w:t>53.33</w:t>
            </w:r>
          </w:p>
        </w:tc>
        <w:tc>
          <w:tcPr>
            <w:tcW w:w="1583" w:type="dxa"/>
            <w:noWrap/>
            <w:vAlign w:val="center"/>
            <w:hideMark/>
          </w:tcPr>
          <w:p w14:paraId="1F6ECBBE" w14:textId="77777777" w:rsidR="00C265BE" w:rsidRPr="00D50130" w:rsidRDefault="00C265BE" w:rsidP="00811E72">
            <w:pPr>
              <w:spacing w:before="0" w:after="0"/>
              <w:jc w:val="right"/>
              <w:rPr>
                <w:rFonts w:cs="Arial"/>
                <w:color w:val="000000"/>
                <w:szCs w:val="24"/>
              </w:rPr>
            </w:pPr>
            <w:r w:rsidRPr="00D50130">
              <w:rPr>
                <w:rFonts w:cs="Arial"/>
                <w:color w:val="000000"/>
                <w:szCs w:val="24"/>
              </w:rPr>
              <w:t>86.66</w:t>
            </w:r>
          </w:p>
        </w:tc>
      </w:tr>
      <w:tr w:rsidR="00C265BE" w:rsidRPr="00D50130" w14:paraId="338FFC37" w14:textId="77777777" w:rsidTr="00811E72">
        <w:trPr>
          <w:cantSplit/>
          <w:trHeight w:val="320"/>
        </w:trPr>
        <w:tc>
          <w:tcPr>
            <w:tcW w:w="1667" w:type="dxa"/>
            <w:noWrap/>
            <w:vAlign w:val="center"/>
            <w:hideMark/>
          </w:tcPr>
          <w:p w14:paraId="04B013B9" w14:textId="77777777" w:rsidR="00C265BE" w:rsidRPr="00D50130" w:rsidRDefault="00C265BE" w:rsidP="00C265BE">
            <w:pPr>
              <w:spacing w:before="0" w:after="0"/>
              <w:rPr>
                <w:rFonts w:cs="Arial"/>
                <w:color w:val="000000"/>
                <w:szCs w:val="24"/>
              </w:rPr>
            </w:pPr>
            <w:r w:rsidRPr="00D50130">
              <w:rPr>
                <w:rFonts w:cs="Arial"/>
                <w:color w:val="000000"/>
                <w:szCs w:val="24"/>
              </w:rPr>
              <w:t>Solano</w:t>
            </w:r>
          </w:p>
        </w:tc>
        <w:tc>
          <w:tcPr>
            <w:tcW w:w="1364" w:type="dxa"/>
            <w:noWrap/>
            <w:vAlign w:val="center"/>
            <w:hideMark/>
          </w:tcPr>
          <w:p w14:paraId="71F14897" w14:textId="77777777" w:rsidR="00C265BE" w:rsidRPr="00D50130" w:rsidRDefault="00C265BE" w:rsidP="00811E72">
            <w:pPr>
              <w:spacing w:before="0" w:after="0"/>
              <w:jc w:val="right"/>
              <w:rPr>
                <w:rFonts w:cs="Arial"/>
                <w:color w:val="000000"/>
                <w:szCs w:val="24"/>
              </w:rPr>
            </w:pPr>
            <w:r w:rsidRPr="00D50130">
              <w:rPr>
                <w:rFonts w:cs="Arial"/>
                <w:color w:val="000000"/>
                <w:szCs w:val="24"/>
              </w:rPr>
              <w:t>2.9</w:t>
            </w:r>
          </w:p>
        </w:tc>
        <w:tc>
          <w:tcPr>
            <w:tcW w:w="1323" w:type="dxa"/>
            <w:noWrap/>
            <w:vAlign w:val="center"/>
            <w:hideMark/>
          </w:tcPr>
          <w:p w14:paraId="507AC563" w14:textId="77777777" w:rsidR="00C265BE" w:rsidRPr="00D50130" w:rsidRDefault="00C265BE" w:rsidP="00811E72">
            <w:pPr>
              <w:spacing w:before="0" w:after="0"/>
              <w:jc w:val="right"/>
              <w:rPr>
                <w:rFonts w:cs="Arial"/>
                <w:color w:val="000000"/>
                <w:szCs w:val="24"/>
              </w:rPr>
            </w:pPr>
            <w:r w:rsidRPr="00D50130">
              <w:rPr>
                <w:rFonts w:cs="Arial"/>
                <w:color w:val="000000"/>
                <w:szCs w:val="24"/>
              </w:rPr>
              <w:t>2.9</w:t>
            </w:r>
          </w:p>
        </w:tc>
        <w:tc>
          <w:tcPr>
            <w:tcW w:w="1364" w:type="dxa"/>
            <w:noWrap/>
            <w:vAlign w:val="center"/>
            <w:hideMark/>
          </w:tcPr>
          <w:p w14:paraId="10F33C9C" w14:textId="77777777" w:rsidR="00C265BE" w:rsidRPr="00D50130" w:rsidRDefault="00C265BE" w:rsidP="00811E72">
            <w:pPr>
              <w:spacing w:before="0" w:after="0"/>
              <w:jc w:val="right"/>
              <w:rPr>
                <w:rFonts w:cs="Arial"/>
                <w:color w:val="000000"/>
                <w:szCs w:val="24"/>
              </w:rPr>
            </w:pPr>
            <w:r w:rsidRPr="00D50130">
              <w:rPr>
                <w:rFonts w:cs="Arial"/>
                <w:color w:val="000000"/>
                <w:szCs w:val="24"/>
              </w:rPr>
              <w:t>5.8</w:t>
            </w:r>
          </w:p>
        </w:tc>
        <w:tc>
          <w:tcPr>
            <w:tcW w:w="1510" w:type="dxa"/>
            <w:noWrap/>
            <w:vAlign w:val="center"/>
            <w:hideMark/>
          </w:tcPr>
          <w:p w14:paraId="5E68F7C0" w14:textId="77777777" w:rsidR="00C265BE" w:rsidRPr="00D50130" w:rsidRDefault="00C265BE" w:rsidP="00811E72">
            <w:pPr>
              <w:spacing w:before="0" w:after="0"/>
              <w:jc w:val="right"/>
              <w:rPr>
                <w:rFonts w:cs="Arial"/>
                <w:color w:val="000000"/>
                <w:szCs w:val="24"/>
              </w:rPr>
            </w:pPr>
            <w:r w:rsidRPr="00D50130">
              <w:rPr>
                <w:rFonts w:cs="Arial"/>
                <w:color w:val="000000"/>
                <w:szCs w:val="24"/>
              </w:rPr>
              <w:t>17.39</w:t>
            </w:r>
          </w:p>
        </w:tc>
        <w:tc>
          <w:tcPr>
            <w:tcW w:w="1312" w:type="dxa"/>
            <w:noWrap/>
            <w:vAlign w:val="center"/>
            <w:hideMark/>
          </w:tcPr>
          <w:p w14:paraId="7BF55ABC" w14:textId="77777777" w:rsidR="00C265BE" w:rsidRPr="00D50130" w:rsidRDefault="00C265BE" w:rsidP="00811E72">
            <w:pPr>
              <w:spacing w:before="0" w:after="0"/>
              <w:jc w:val="right"/>
              <w:rPr>
                <w:rFonts w:cs="Arial"/>
                <w:color w:val="000000"/>
                <w:szCs w:val="24"/>
              </w:rPr>
            </w:pPr>
            <w:r w:rsidRPr="00D50130">
              <w:rPr>
                <w:rFonts w:cs="Arial"/>
                <w:color w:val="000000"/>
                <w:szCs w:val="24"/>
              </w:rPr>
              <w:t>76.81</w:t>
            </w:r>
          </w:p>
        </w:tc>
        <w:tc>
          <w:tcPr>
            <w:tcW w:w="1583" w:type="dxa"/>
            <w:noWrap/>
            <w:vAlign w:val="center"/>
            <w:hideMark/>
          </w:tcPr>
          <w:p w14:paraId="0EA6E446" w14:textId="77777777" w:rsidR="00C265BE" w:rsidRPr="00D50130" w:rsidRDefault="00C265BE" w:rsidP="00811E72">
            <w:pPr>
              <w:spacing w:before="0" w:after="0"/>
              <w:jc w:val="right"/>
              <w:rPr>
                <w:rFonts w:cs="Arial"/>
                <w:color w:val="000000"/>
                <w:szCs w:val="24"/>
              </w:rPr>
            </w:pPr>
            <w:r w:rsidRPr="00D50130">
              <w:rPr>
                <w:rFonts w:cs="Arial"/>
                <w:color w:val="000000"/>
                <w:szCs w:val="24"/>
              </w:rPr>
              <w:t>94.2</w:t>
            </w:r>
          </w:p>
        </w:tc>
      </w:tr>
      <w:tr w:rsidR="00C265BE" w:rsidRPr="00D50130" w14:paraId="7EDE4D8F" w14:textId="77777777" w:rsidTr="00811E72">
        <w:trPr>
          <w:cantSplit/>
          <w:trHeight w:val="320"/>
        </w:trPr>
        <w:tc>
          <w:tcPr>
            <w:tcW w:w="1667" w:type="dxa"/>
            <w:noWrap/>
            <w:vAlign w:val="center"/>
            <w:hideMark/>
          </w:tcPr>
          <w:p w14:paraId="35CB98F5" w14:textId="77777777" w:rsidR="00C265BE" w:rsidRPr="00D50130" w:rsidRDefault="00C265BE" w:rsidP="00C265BE">
            <w:pPr>
              <w:spacing w:before="0" w:after="0"/>
              <w:rPr>
                <w:rFonts w:cs="Arial"/>
                <w:color w:val="000000"/>
                <w:szCs w:val="24"/>
              </w:rPr>
            </w:pPr>
            <w:r w:rsidRPr="00D50130">
              <w:rPr>
                <w:rFonts w:cs="Arial"/>
                <w:color w:val="000000"/>
                <w:szCs w:val="24"/>
              </w:rPr>
              <w:t>Sonoma</w:t>
            </w:r>
          </w:p>
        </w:tc>
        <w:tc>
          <w:tcPr>
            <w:tcW w:w="1364" w:type="dxa"/>
            <w:noWrap/>
            <w:vAlign w:val="center"/>
            <w:hideMark/>
          </w:tcPr>
          <w:p w14:paraId="5EB7B3B6" w14:textId="77777777" w:rsidR="00C265BE" w:rsidRPr="00D50130" w:rsidRDefault="00C265BE" w:rsidP="00811E72">
            <w:pPr>
              <w:spacing w:before="0" w:after="0"/>
              <w:jc w:val="right"/>
              <w:rPr>
                <w:rFonts w:cs="Arial"/>
                <w:color w:val="000000"/>
                <w:szCs w:val="24"/>
              </w:rPr>
            </w:pPr>
            <w:r w:rsidRPr="00D50130">
              <w:rPr>
                <w:rFonts w:cs="Arial"/>
                <w:color w:val="000000"/>
                <w:szCs w:val="24"/>
              </w:rPr>
              <w:t>8.64</w:t>
            </w:r>
          </w:p>
        </w:tc>
        <w:tc>
          <w:tcPr>
            <w:tcW w:w="1323" w:type="dxa"/>
            <w:noWrap/>
            <w:vAlign w:val="center"/>
            <w:hideMark/>
          </w:tcPr>
          <w:p w14:paraId="48763C9C" w14:textId="77777777" w:rsidR="00C265BE" w:rsidRPr="00D50130" w:rsidRDefault="00C265BE" w:rsidP="00811E72">
            <w:pPr>
              <w:spacing w:before="0" w:after="0"/>
              <w:jc w:val="right"/>
              <w:rPr>
                <w:rFonts w:cs="Arial"/>
                <w:color w:val="000000"/>
                <w:szCs w:val="24"/>
              </w:rPr>
            </w:pPr>
            <w:r w:rsidRPr="00D50130">
              <w:rPr>
                <w:rFonts w:cs="Arial"/>
                <w:color w:val="000000"/>
                <w:szCs w:val="24"/>
              </w:rPr>
              <w:t>12.35</w:t>
            </w:r>
          </w:p>
        </w:tc>
        <w:tc>
          <w:tcPr>
            <w:tcW w:w="1364" w:type="dxa"/>
            <w:noWrap/>
            <w:vAlign w:val="center"/>
            <w:hideMark/>
          </w:tcPr>
          <w:p w14:paraId="7B00114C" w14:textId="77777777" w:rsidR="00C265BE" w:rsidRPr="00D50130" w:rsidRDefault="00C265BE" w:rsidP="00811E72">
            <w:pPr>
              <w:spacing w:before="0" w:after="0"/>
              <w:jc w:val="right"/>
              <w:rPr>
                <w:rFonts w:cs="Arial"/>
                <w:color w:val="000000"/>
                <w:szCs w:val="24"/>
              </w:rPr>
            </w:pPr>
            <w:r w:rsidRPr="00D50130">
              <w:rPr>
                <w:rFonts w:cs="Arial"/>
                <w:color w:val="000000"/>
                <w:szCs w:val="24"/>
              </w:rPr>
              <w:t>20.99</w:t>
            </w:r>
          </w:p>
        </w:tc>
        <w:tc>
          <w:tcPr>
            <w:tcW w:w="1510" w:type="dxa"/>
            <w:noWrap/>
            <w:vAlign w:val="center"/>
            <w:hideMark/>
          </w:tcPr>
          <w:p w14:paraId="4CA48EA3" w14:textId="77777777" w:rsidR="00C265BE" w:rsidRPr="00D50130" w:rsidRDefault="00C265BE" w:rsidP="00811E72">
            <w:pPr>
              <w:spacing w:before="0" w:after="0"/>
              <w:jc w:val="right"/>
              <w:rPr>
                <w:rFonts w:cs="Arial"/>
                <w:color w:val="000000"/>
                <w:szCs w:val="24"/>
              </w:rPr>
            </w:pPr>
            <w:r w:rsidRPr="00D50130">
              <w:rPr>
                <w:rFonts w:cs="Arial"/>
                <w:color w:val="000000"/>
                <w:szCs w:val="24"/>
              </w:rPr>
              <w:t>18.52</w:t>
            </w:r>
          </w:p>
        </w:tc>
        <w:tc>
          <w:tcPr>
            <w:tcW w:w="1312" w:type="dxa"/>
            <w:noWrap/>
            <w:vAlign w:val="center"/>
            <w:hideMark/>
          </w:tcPr>
          <w:p w14:paraId="6000F122" w14:textId="77777777" w:rsidR="00C265BE" w:rsidRPr="00D50130" w:rsidRDefault="00C265BE" w:rsidP="00811E72">
            <w:pPr>
              <w:spacing w:before="0" w:after="0"/>
              <w:jc w:val="right"/>
              <w:rPr>
                <w:rFonts w:cs="Arial"/>
                <w:color w:val="000000"/>
                <w:szCs w:val="24"/>
              </w:rPr>
            </w:pPr>
            <w:r w:rsidRPr="00D50130">
              <w:rPr>
                <w:rFonts w:cs="Arial"/>
                <w:color w:val="000000"/>
                <w:szCs w:val="24"/>
              </w:rPr>
              <w:t>60.49</w:t>
            </w:r>
          </w:p>
        </w:tc>
        <w:tc>
          <w:tcPr>
            <w:tcW w:w="1583" w:type="dxa"/>
            <w:noWrap/>
            <w:vAlign w:val="center"/>
            <w:hideMark/>
          </w:tcPr>
          <w:p w14:paraId="1F2F911A" w14:textId="77777777" w:rsidR="00C265BE" w:rsidRPr="00D50130" w:rsidRDefault="00C265BE" w:rsidP="00811E72">
            <w:pPr>
              <w:spacing w:before="0" w:after="0"/>
              <w:jc w:val="right"/>
              <w:rPr>
                <w:rFonts w:cs="Arial"/>
                <w:color w:val="000000"/>
                <w:szCs w:val="24"/>
              </w:rPr>
            </w:pPr>
            <w:r w:rsidRPr="00D50130">
              <w:rPr>
                <w:rFonts w:cs="Arial"/>
                <w:color w:val="000000"/>
                <w:szCs w:val="24"/>
              </w:rPr>
              <w:t>79.01</w:t>
            </w:r>
          </w:p>
        </w:tc>
      </w:tr>
      <w:tr w:rsidR="00C265BE" w:rsidRPr="00D50130" w14:paraId="5E2FBD6D" w14:textId="77777777" w:rsidTr="00811E72">
        <w:trPr>
          <w:cantSplit/>
          <w:trHeight w:val="320"/>
        </w:trPr>
        <w:tc>
          <w:tcPr>
            <w:tcW w:w="1667" w:type="dxa"/>
            <w:noWrap/>
            <w:vAlign w:val="center"/>
            <w:hideMark/>
          </w:tcPr>
          <w:p w14:paraId="31527337" w14:textId="77777777" w:rsidR="00C265BE" w:rsidRPr="00D50130" w:rsidRDefault="00C265BE" w:rsidP="00C265BE">
            <w:pPr>
              <w:spacing w:before="0" w:after="0"/>
              <w:rPr>
                <w:rFonts w:cs="Arial"/>
                <w:color w:val="000000"/>
                <w:szCs w:val="24"/>
              </w:rPr>
            </w:pPr>
            <w:r w:rsidRPr="00D50130">
              <w:rPr>
                <w:rFonts w:cs="Arial"/>
                <w:color w:val="000000"/>
                <w:szCs w:val="24"/>
              </w:rPr>
              <w:t>Stanislaus</w:t>
            </w:r>
          </w:p>
        </w:tc>
        <w:tc>
          <w:tcPr>
            <w:tcW w:w="1364" w:type="dxa"/>
            <w:noWrap/>
            <w:vAlign w:val="center"/>
            <w:hideMark/>
          </w:tcPr>
          <w:p w14:paraId="431AE005" w14:textId="77777777" w:rsidR="00C265BE" w:rsidRPr="00D50130" w:rsidRDefault="00C265BE" w:rsidP="00811E72">
            <w:pPr>
              <w:spacing w:before="0" w:after="0"/>
              <w:jc w:val="right"/>
              <w:rPr>
                <w:rFonts w:cs="Arial"/>
                <w:color w:val="000000"/>
                <w:szCs w:val="24"/>
              </w:rPr>
            </w:pPr>
            <w:r w:rsidRPr="00D50130">
              <w:rPr>
                <w:rFonts w:cs="Arial"/>
                <w:color w:val="000000"/>
                <w:szCs w:val="24"/>
              </w:rPr>
              <w:t>5.04</w:t>
            </w:r>
          </w:p>
        </w:tc>
        <w:tc>
          <w:tcPr>
            <w:tcW w:w="1323" w:type="dxa"/>
            <w:noWrap/>
            <w:vAlign w:val="center"/>
            <w:hideMark/>
          </w:tcPr>
          <w:p w14:paraId="7910EDE3" w14:textId="77777777" w:rsidR="00C265BE" w:rsidRPr="00D50130" w:rsidRDefault="00C265BE" w:rsidP="00811E72">
            <w:pPr>
              <w:spacing w:before="0" w:after="0"/>
              <w:jc w:val="right"/>
              <w:rPr>
                <w:rFonts w:cs="Arial"/>
                <w:color w:val="000000"/>
                <w:szCs w:val="24"/>
              </w:rPr>
            </w:pPr>
            <w:r w:rsidRPr="00D50130">
              <w:rPr>
                <w:rFonts w:cs="Arial"/>
                <w:color w:val="000000"/>
                <w:szCs w:val="24"/>
              </w:rPr>
              <w:t>7.19</w:t>
            </w:r>
          </w:p>
        </w:tc>
        <w:tc>
          <w:tcPr>
            <w:tcW w:w="1364" w:type="dxa"/>
            <w:noWrap/>
            <w:vAlign w:val="center"/>
            <w:hideMark/>
          </w:tcPr>
          <w:p w14:paraId="19832803" w14:textId="77777777" w:rsidR="00C265BE" w:rsidRPr="00D50130" w:rsidRDefault="00C265BE" w:rsidP="00811E72">
            <w:pPr>
              <w:spacing w:before="0" w:after="0"/>
              <w:jc w:val="right"/>
              <w:rPr>
                <w:rFonts w:cs="Arial"/>
                <w:color w:val="000000"/>
                <w:szCs w:val="24"/>
              </w:rPr>
            </w:pPr>
            <w:r w:rsidRPr="00D50130">
              <w:rPr>
                <w:rFonts w:cs="Arial"/>
                <w:color w:val="000000"/>
                <w:szCs w:val="24"/>
              </w:rPr>
              <w:t>12.23</w:t>
            </w:r>
          </w:p>
        </w:tc>
        <w:tc>
          <w:tcPr>
            <w:tcW w:w="1510" w:type="dxa"/>
            <w:noWrap/>
            <w:vAlign w:val="center"/>
            <w:hideMark/>
          </w:tcPr>
          <w:p w14:paraId="57A2A905" w14:textId="77777777" w:rsidR="00C265BE" w:rsidRPr="00D50130" w:rsidRDefault="00C265BE" w:rsidP="00811E72">
            <w:pPr>
              <w:spacing w:before="0" w:after="0"/>
              <w:jc w:val="right"/>
              <w:rPr>
                <w:rFonts w:cs="Arial"/>
                <w:color w:val="000000"/>
                <w:szCs w:val="24"/>
              </w:rPr>
            </w:pPr>
            <w:r w:rsidRPr="00D50130">
              <w:rPr>
                <w:rFonts w:cs="Arial"/>
                <w:color w:val="000000"/>
                <w:szCs w:val="24"/>
              </w:rPr>
              <w:t>23.74</w:t>
            </w:r>
          </w:p>
        </w:tc>
        <w:tc>
          <w:tcPr>
            <w:tcW w:w="1312" w:type="dxa"/>
            <w:noWrap/>
            <w:vAlign w:val="center"/>
            <w:hideMark/>
          </w:tcPr>
          <w:p w14:paraId="163B0BEC" w14:textId="77777777" w:rsidR="00C265BE" w:rsidRPr="00D50130" w:rsidRDefault="00C265BE" w:rsidP="00811E72">
            <w:pPr>
              <w:spacing w:before="0" w:after="0"/>
              <w:jc w:val="right"/>
              <w:rPr>
                <w:rFonts w:cs="Arial"/>
                <w:color w:val="000000"/>
                <w:szCs w:val="24"/>
              </w:rPr>
            </w:pPr>
            <w:r w:rsidRPr="00D50130">
              <w:rPr>
                <w:rFonts w:cs="Arial"/>
                <w:color w:val="000000"/>
                <w:szCs w:val="24"/>
              </w:rPr>
              <w:t>64.03</w:t>
            </w:r>
          </w:p>
        </w:tc>
        <w:tc>
          <w:tcPr>
            <w:tcW w:w="1583" w:type="dxa"/>
            <w:noWrap/>
            <w:vAlign w:val="center"/>
            <w:hideMark/>
          </w:tcPr>
          <w:p w14:paraId="72450DCF" w14:textId="77777777" w:rsidR="00C265BE" w:rsidRPr="00D50130" w:rsidRDefault="00C265BE" w:rsidP="00811E72">
            <w:pPr>
              <w:spacing w:before="0" w:after="0"/>
              <w:jc w:val="right"/>
              <w:rPr>
                <w:rFonts w:cs="Arial"/>
                <w:color w:val="000000"/>
                <w:szCs w:val="24"/>
              </w:rPr>
            </w:pPr>
            <w:r w:rsidRPr="00D50130">
              <w:rPr>
                <w:rFonts w:cs="Arial"/>
                <w:color w:val="000000"/>
                <w:szCs w:val="24"/>
              </w:rPr>
              <w:t>87.77</w:t>
            </w:r>
          </w:p>
        </w:tc>
      </w:tr>
      <w:tr w:rsidR="00C265BE" w:rsidRPr="00D50130" w14:paraId="72D758F9" w14:textId="77777777" w:rsidTr="00811E72">
        <w:trPr>
          <w:cantSplit/>
          <w:trHeight w:val="320"/>
        </w:trPr>
        <w:tc>
          <w:tcPr>
            <w:tcW w:w="1667" w:type="dxa"/>
            <w:noWrap/>
            <w:vAlign w:val="center"/>
            <w:hideMark/>
          </w:tcPr>
          <w:p w14:paraId="6882E8EB" w14:textId="77777777" w:rsidR="00C265BE" w:rsidRPr="00D50130" w:rsidRDefault="00C265BE" w:rsidP="00C265BE">
            <w:pPr>
              <w:spacing w:before="0" w:after="0"/>
              <w:rPr>
                <w:rFonts w:cs="Arial"/>
                <w:color w:val="000000"/>
                <w:szCs w:val="24"/>
              </w:rPr>
            </w:pPr>
            <w:r w:rsidRPr="00D50130">
              <w:rPr>
                <w:rFonts w:cs="Arial"/>
                <w:color w:val="000000"/>
                <w:szCs w:val="24"/>
              </w:rPr>
              <w:t>Sutter</w:t>
            </w:r>
          </w:p>
        </w:tc>
        <w:tc>
          <w:tcPr>
            <w:tcW w:w="1364" w:type="dxa"/>
            <w:noWrap/>
            <w:vAlign w:val="center"/>
            <w:hideMark/>
          </w:tcPr>
          <w:p w14:paraId="012E75E9" w14:textId="77777777" w:rsidR="00C265BE" w:rsidRPr="00D50130" w:rsidRDefault="00C265BE" w:rsidP="00811E72">
            <w:pPr>
              <w:spacing w:before="0" w:after="0"/>
              <w:jc w:val="right"/>
              <w:rPr>
                <w:rFonts w:cs="Arial"/>
                <w:color w:val="000000"/>
                <w:szCs w:val="24"/>
              </w:rPr>
            </w:pPr>
            <w:r w:rsidRPr="00D50130">
              <w:rPr>
                <w:rFonts w:cs="Arial"/>
                <w:color w:val="000000"/>
                <w:szCs w:val="24"/>
              </w:rPr>
              <w:t>3.23</w:t>
            </w:r>
          </w:p>
        </w:tc>
        <w:tc>
          <w:tcPr>
            <w:tcW w:w="1323" w:type="dxa"/>
            <w:noWrap/>
            <w:vAlign w:val="center"/>
            <w:hideMark/>
          </w:tcPr>
          <w:p w14:paraId="6E6E2CC1" w14:textId="77777777" w:rsidR="00C265BE" w:rsidRPr="00D50130" w:rsidRDefault="00C265BE" w:rsidP="00811E72">
            <w:pPr>
              <w:spacing w:before="0" w:after="0"/>
              <w:jc w:val="right"/>
              <w:rPr>
                <w:rFonts w:cs="Arial"/>
                <w:color w:val="000000"/>
                <w:szCs w:val="24"/>
              </w:rPr>
            </w:pPr>
            <w:r w:rsidRPr="00D50130">
              <w:rPr>
                <w:rFonts w:cs="Arial"/>
                <w:color w:val="000000"/>
                <w:szCs w:val="24"/>
              </w:rPr>
              <w:t>12.9</w:t>
            </w:r>
          </w:p>
        </w:tc>
        <w:tc>
          <w:tcPr>
            <w:tcW w:w="1364" w:type="dxa"/>
            <w:noWrap/>
            <w:vAlign w:val="center"/>
            <w:hideMark/>
          </w:tcPr>
          <w:p w14:paraId="13B7E267" w14:textId="77777777" w:rsidR="00C265BE" w:rsidRPr="00D50130" w:rsidRDefault="00C265BE" w:rsidP="00811E72">
            <w:pPr>
              <w:spacing w:before="0" w:after="0"/>
              <w:jc w:val="right"/>
              <w:rPr>
                <w:rFonts w:cs="Arial"/>
                <w:color w:val="000000"/>
                <w:szCs w:val="24"/>
              </w:rPr>
            </w:pPr>
            <w:r w:rsidRPr="00D50130">
              <w:rPr>
                <w:rFonts w:cs="Arial"/>
                <w:color w:val="000000"/>
                <w:szCs w:val="24"/>
              </w:rPr>
              <w:t>16.13</w:t>
            </w:r>
          </w:p>
        </w:tc>
        <w:tc>
          <w:tcPr>
            <w:tcW w:w="1510" w:type="dxa"/>
            <w:noWrap/>
            <w:vAlign w:val="center"/>
            <w:hideMark/>
          </w:tcPr>
          <w:p w14:paraId="107532DB" w14:textId="77777777" w:rsidR="00C265BE" w:rsidRPr="00D50130" w:rsidRDefault="00C265BE" w:rsidP="00811E72">
            <w:pPr>
              <w:spacing w:before="0" w:after="0"/>
              <w:jc w:val="right"/>
              <w:rPr>
                <w:rFonts w:cs="Arial"/>
                <w:color w:val="000000"/>
                <w:szCs w:val="24"/>
              </w:rPr>
            </w:pPr>
            <w:r w:rsidRPr="00D50130">
              <w:rPr>
                <w:rFonts w:cs="Arial"/>
                <w:color w:val="000000"/>
                <w:szCs w:val="24"/>
              </w:rPr>
              <w:t>32.26</w:t>
            </w:r>
          </w:p>
        </w:tc>
        <w:tc>
          <w:tcPr>
            <w:tcW w:w="1312" w:type="dxa"/>
            <w:noWrap/>
            <w:vAlign w:val="center"/>
            <w:hideMark/>
          </w:tcPr>
          <w:p w14:paraId="7B2CC031" w14:textId="77777777" w:rsidR="00C265BE" w:rsidRPr="00D50130" w:rsidRDefault="00C265BE" w:rsidP="00811E72">
            <w:pPr>
              <w:spacing w:before="0" w:after="0"/>
              <w:jc w:val="right"/>
              <w:rPr>
                <w:rFonts w:cs="Arial"/>
                <w:color w:val="000000"/>
                <w:szCs w:val="24"/>
              </w:rPr>
            </w:pPr>
            <w:r w:rsidRPr="00D50130">
              <w:rPr>
                <w:rFonts w:cs="Arial"/>
                <w:color w:val="000000"/>
                <w:szCs w:val="24"/>
              </w:rPr>
              <w:t>51.61</w:t>
            </w:r>
          </w:p>
        </w:tc>
        <w:tc>
          <w:tcPr>
            <w:tcW w:w="1583" w:type="dxa"/>
            <w:noWrap/>
            <w:vAlign w:val="center"/>
            <w:hideMark/>
          </w:tcPr>
          <w:p w14:paraId="7ED60052" w14:textId="77777777" w:rsidR="00C265BE" w:rsidRPr="00D50130" w:rsidRDefault="00C265BE" w:rsidP="00811E72">
            <w:pPr>
              <w:spacing w:before="0" w:after="0"/>
              <w:jc w:val="right"/>
              <w:rPr>
                <w:rFonts w:cs="Arial"/>
                <w:color w:val="000000"/>
                <w:szCs w:val="24"/>
              </w:rPr>
            </w:pPr>
            <w:r w:rsidRPr="00D50130">
              <w:rPr>
                <w:rFonts w:cs="Arial"/>
                <w:color w:val="000000"/>
                <w:szCs w:val="24"/>
              </w:rPr>
              <w:t>83.87</w:t>
            </w:r>
          </w:p>
        </w:tc>
      </w:tr>
      <w:tr w:rsidR="00C265BE" w:rsidRPr="00D50130" w14:paraId="17E491D0" w14:textId="77777777" w:rsidTr="00811E72">
        <w:trPr>
          <w:cantSplit/>
          <w:trHeight w:val="320"/>
        </w:trPr>
        <w:tc>
          <w:tcPr>
            <w:tcW w:w="1667" w:type="dxa"/>
            <w:noWrap/>
            <w:vAlign w:val="center"/>
            <w:hideMark/>
          </w:tcPr>
          <w:p w14:paraId="4A7D4D28" w14:textId="77777777" w:rsidR="00C265BE" w:rsidRPr="00D50130" w:rsidRDefault="00C265BE" w:rsidP="00C265BE">
            <w:pPr>
              <w:spacing w:before="0" w:after="0"/>
              <w:rPr>
                <w:rFonts w:cs="Arial"/>
                <w:color w:val="000000"/>
                <w:szCs w:val="24"/>
              </w:rPr>
            </w:pPr>
            <w:r w:rsidRPr="00D50130">
              <w:rPr>
                <w:rFonts w:cs="Arial"/>
                <w:color w:val="000000"/>
                <w:szCs w:val="24"/>
              </w:rPr>
              <w:lastRenderedPageBreak/>
              <w:t>Tehama</w:t>
            </w:r>
          </w:p>
        </w:tc>
        <w:tc>
          <w:tcPr>
            <w:tcW w:w="1364" w:type="dxa"/>
            <w:noWrap/>
            <w:vAlign w:val="center"/>
            <w:hideMark/>
          </w:tcPr>
          <w:p w14:paraId="4405C562"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2C720FE1" w14:textId="77777777" w:rsidR="00C265BE" w:rsidRPr="00D50130" w:rsidRDefault="00C265BE" w:rsidP="00811E72">
            <w:pPr>
              <w:spacing w:before="0" w:after="0"/>
              <w:jc w:val="right"/>
              <w:rPr>
                <w:rFonts w:cs="Arial"/>
                <w:color w:val="000000"/>
                <w:szCs w:val="24"/>
              </w:rPr>
            </w:pPr>
            <w:r w:rsidRPr="00D50130">
              <w:rPr>
                <w:rFonts w:cs="Arial"/>
                <w:color w:val="000000"/>
                <w:szCs w:val="24"/>
              </w:rPr>
              <w:t>15</w:t>
            </w:r>
          </w:p>
        </w:tc>
        <w:tc>
          <w:tcPr>
            <w:tcW w:w="1364" w:type="dxa"/>
            <w:noWrap/>
            <w:vAlign w:val="center"/>
            <w:hideMark/>
          </w:tcPr>
          <w:p w14:paraId="2ED7E4F5" w14:textId="77777777" w:rsidR="00C265BE" w:rsidRPr="00D50130" w:rsidRDefault="00C265BE" w:rsidP="00811E72">
            <w:pPr>
              <w:spacing w:before="0" w:after="0"/>
              <w:jc w:val="right"/>
              <w:rPr>
                <w:rFonts w:cs="Arial"/>
                <w:color w:val="000000"/>
                <w:szCs w:val="24"/>
              </w:rPr>
            </w:pPr>
            <w:r w:rsidRPr="00D50130">
              <w:rPr>
                <w:rFonts w:cs="Arial"/>
                <w:color w:val="000000"/>
                <w:szCs w:val="24"/>
              </w:rPr>
              <w:t>15</w:t>
            </w:r>
          </w:p>
        </w:tc>
        <w:tc>
          <w:tcPr>
            <w:tcW w:w="1510" w:type="dxa"/>
            <w:noWrap/>
            <w:vAlign w:val="center"/>
            <w:hideMark/>
          </w:tcPr>
          <w:p w14:paraId="2B776A04" w14:textId="77777777" w:rsidR="00C265BE" w:rsidRPr="00D50130" w:rsidRDefault="00C265BE" w:rsidP="00811E72">
            <w:pPr>
              <w:spacing w:before="0" w:after="0"/>
              <w:jc w:val="right"/>
              <w:rPr>
                <w:rFonts w:cs="Arial"/>
                <w:color w:val="000000"/>
                <w:szCs w:val="24"/>
              </w:rPr>
            </w:pPr>
            <w:r w:rsidRPr="00D50130">
              <w:rPr>
                <w:rFonts w:cs="Arial"/>
                <w:color w:val="000000"/>
                <w:szCs w:val="24"/>
              </w:rPr>
              <w:t>15</w:t>
            </w:r>
          </w:p>
        </w:tc>
        <w:tc>
          <w:tcPr>
            <w:tcW w:w="1312" w:type="dxa"/>
            <w:noWrap/>
            <w:vAlign w:val="center"/>
            <w:hideMark/>
          </w:tcPr>
          <w:p w14:paraId="1F2ADB38" w14:textId="77777777" w:rsidR="00C265BE" w:rsidRPr="00D50130" w:rsidRDefault="00C265BE" w:rsidP="00811E72">
            <w:pPr>
              <w:spacing w:before="0" w:after="0"/>
              <w:jc w:val="right"/>
              <w:rPr>
                <w:rFonts w:cs="Arial"/>
                <w:color w:val="000000"/>
                <w:szCs w:val="24"/>
              </w:rPr>
            </w:pPr>
            <w:r w:rsidRPr="00D50130">
              <w:rPr>
                <w:rFonts w:cs="Arial"/>
                <w:color w:val="000000"/>
                <w:szCs w:val="24"/>
              </w:rPr>
              <w:t>70</w:t>
            </w:r>
          </w:p>
        </w:tc>
        <w:tc>
          <w:tcPr>
            <w:tcW w:w="1583" w:type="dxa"/>
            <w:noWrap/>
            <w:vAlign w:val="center"/>
            <w:hideMark/>
          </w:tcPr>
          <w:p w14:paraId="4A28BCEC" w14:textId="77777777" w:rsidR="00C265BE" w:rsidRPr="00D50130" w:rsidRDefault="00C265BE" w:rsidP="00811E72">
            <w:pPr>
              <w:spacing w:before="0" w:after="0"/>
              <w:jc w:val="right"/>
              <w:rPr>
                <w:rFonts w:cs="Arial"/>
                <w:color w:val="000000"/>
                <w:szCs w:val="24"/>
              </w:rPr>
            </w:pPr>
            <w:r w:rsidRPr="00D50130">
              <w:rPr>
                <w:rFonts w:cs="Arial"/>
                <w:color w:val="000000"/>
                <w:szCs w:val="24"/>
              </w:rPr>
              <w:t>85</w:t>
            </w:r>
          </w:p>
        </w:tc>
      </w:tr>
      <w:tr w:rsidR="00C265BE" w:rsidRPr="00D50130" w14:paraId="674591C1" w14:textId="77777777" w:rsidTr="00811E72">
        <w:trPr>
          <w:cantSplit/>
          <w:trHeight w:val="320"/>
        </w:trPr>
        <w:tc>
          <w:tcPr>
            <w:tcW w:w="1667" w:type="dxa"/>
            <w:noWrap/>
            <w:vAlign w:val="center"/>
            <w:hideMark/>
          </w:tcPr>
          <w:p w14:paraId="36BA9781" w14:textId="77777777" w:rsidR="00C265BE" w:rsidRPr="00D50130" w:rsidRDefault="00C265BE" w:rsidP="00C265BE">
            <w:pPr>
              <w:spacing w:before="0" w:after="0"/>
              <w:rPr>
                <w:rFonts w:cs="Arial"/>
                <w:color w:val="000000"/>
                <w:szCs w:val="24"/>
              </w:rPr>
            </w:pPr>
            <w:r w:rsidRPr="00D50130">
              <w:rPr>
                <w:rFonts w:cs="Arial"/>
                <w:color w:val="000000"/>
                <w:szCs w:val="24"/>
              </w:rPr>
              <w:t>Trinity</w:t>
            </w:r>
          </w:p>
        </w:tc>
        <w:tc>
          <w:tcPr>
            <w:tcW w:w="1364" w:type="dxa"/>
            <w:noWrap/>
            <w:vAlign w:val="center"/>
            <w:hideMark/>
          </w:tcPr>
          <w:p w14:paraId="2F52F985"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D3B2C00"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213B6D3"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49596051"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4D0EEF4"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c>
          <w:tcPr>
            <w:tcW w:w="1583" w:type="dxa"/>
            <w:noWrap/>
            <w:vAlign w:val="center"/>
            <w:hideMark/>
          </w:tcPr>
          <w:p w14:paraId="5E6BC3DB" w14:textId="77777777" w:rsidR="00C265BE" w:rsidRPr="00D50130" w:rsidRDefault="00C265BE" w:rsidP="00811E72">
            <w:pPr>
              <w:spacing w:before="0" w:after="0"/>
              <w:jc w:val="right"/>
              <w:rPr>
                <w:rFonts w:cs="Arial"/>
                <w:color w:val="000000"/>
                <w:szCs w:val="24"/>
              </w:rPr>
            </w:pPr>
            <w:r w:rsidRPr="00D50130">
              <w:rPr>
                <w:rFonts w:cs="Arial"/>
                <w:color w:val="000000"/>
                <w:szCs w:val="24"/>
              </w:rPr>
              <w:t>*</w:t>
            </w:r>
          </w:p>
        </w:tc>
      </w:tr>
      <w:tr w:rsidR="00C265BE" w:rsidRPr="00D50130" w14:paraId="496E60F1" w14:textId="77777777" w:rsidTr="00811E72">
        <w:trPr>
          <w:cantSplit/>
          <w:trHeight w:val="320"/>
        </w:trPr>
        <w:tc>
          <w:tcPr>
            <w:tcW w:w="1667" w:type="dxa"/>
            <w:noWrap/>
            <w:vAlign w:val="center"/>
            <w:hideMark/>
          </w:tcPr>
          <w:p w14:paraId="72F59A36" w14:textId="77777777" w:rsidR="00C265BE" w:rsidRPr="00D50130" w:rsidRDefault="00C265BE" w:rsidP="00C265BE">
            <w:pPr>
              <w:spacing w:before="0" w:after="0"/>
              <w:rPr>
                <w:rFonts w:cs="Arial"/>
                <w:color w:val="000000"/>
                <w:szCs w:val="24"/>
              </w:rPr>
            </w:pPr>
            <w:r w:rsidRPr="00D50130">
              <w:rPr>
                <w:rFonts w:cs="Arial"/>
                <w:color w:val="000000"/>
                <w:szCs w:val="24"/>
              </w:rPr>
              <w:t>Tulare</w:t>
            </w:r>
          </w:p>
        </w:tc>
        <w:tc>
          <w:tcPr>
            <w:tcW w:w="1364" w:type="dxa"/>
            <w:noWrap/>
            <w:vAlign w:val="center"/>
            <w:hideMark/>
          </w:tcPr>
          <w:p w14:paraId="532A088B" w14:textId="77777777" w:rsidR="00C265BE" w:rsidRPr="00D50130" w:rsidRDefault="00C265BE" w:rsidP="00811E72">
            <w:pPr>
              <w:spacing w:before="0" w:after="0"/>
              <w:jc w:val="right"/>
              <w:rPr>
                <w:rFonts w:cs="Arial"/>
                <w:color w:val="000000"/>
                <w:szCs w:val="24"/>
              </w:rPr>
            </w:pPr>
            <w:r w:rsidRPr="00D50130">
              <w:rPr>
                <w:rFonts w:cs="Arial"/>
                <w:color w:val="000000"/>
                <w:szCs w:val="24"/>
              </w:rPr>
              <w:t>2.15</w:t>
            </w:r>
          </w:p>
        </w:tc>
        <w:tc>
          <w:tcPr>
            <w:tcW w:w="1323" w:type="dxa"/>
            <w:noWrap/>
            <w:vAlign w:val="center"/>
            <w:hideMark/>
          </w:tcPr>
          <w:p w14:paraId="0E96B150" w14:textId="77777777" w:rsidR="00C265BE" w:rsidRPr="00D50130" w:rsidRDefault="00C265BE" w:rsidP="00811E72">
            <w:pPr>
              <w:spacing w:before="0" w:after="0"/>
              <w:jc w:val="right"/>
              <w:rPr>
                <w:rFonts w:cs="Arial"/>
                <w:color w:val="000000"/>
                <w:szCs w:val="24"/>
              </w:rPr>
            </w:pPr>
            <w:r w:rsidRPr="00D50130">
              <w:rPr>
                <w:rFonts w:cs="Arial"/>
                <w:color w:val="000000"/>
                <w:szCs w:val="24"/>
              </w:rPr>
              <w:t>6.87</w:t>
            </w:r>
          </w:p>
        </w:tc>
        <w:tc>
          <w:tcPr>
            <w:tcW w:w="1364" w:type="dxa"/>
            <w:noWrap/>
            <w:vAlign w:val="center"/>
            <w:hideMark/>
          </w:tcPr>
          <w:p w14:paraId="461D045B" w14:textId="77777777" w:rsidR="00C265BE" w:rsidRPr="00D50130" w:rsidRDefault="00C265BE" w:rsidP="00811E72">
            <w:pPr>
              <w:spacing w:before="0" w:after="0"/>
              <w:jc w:val="right"/>
              <w:rPr>
                <w:rFonts w:cs="Arial"/>
                <w:color w:val="000000"/>
                <w:szCs w:val="24"/>
              </w:rPr>
            </w:pPr>
            <w:r w:rsidRPr="00D50130">
              <w:rPr>
                <w:rFonts w:cs="Arial"/>
                <w:color w:val="000000"/>
                <w:szCs w:val="24"/>
              </w:rPr>
              <w:t>9.02</w:t>
            </w:r>
          </w:p>
        </w:tc>
        <w:tc>
          <w:tcPr>
            <w:tcW w:w="1510" w:type="dxa"/>
            <w:noWrap/>
            <w:vAlign w:val="center"/>
            <w:hideMark/>
          </w:tcPr>
          <w:p w14:paraId="623CFD09" w14:textId="77777777" w:rsidR="00C265BE" w:rsidRPr="00D50130" w:rsidRDefault="00C265BE" w:rsidP="00811E72">
            <w:pPr>
              <w:spacing w:before="0" w:after="0"/>
              <w:jc w:val="right"/>
              <w:rPr>
                <w:rFonts w:cs="Arial"/>
                <w:color w:val="000000"/>
                <w:szCs w:val="24"/>
              </w:rPr>
            </w:pPr>
            <w:r w:rsidRPr="00D50130">
              <w:rPr>
                <w:rFonts w:cs="Arial"/>
                <w:color w:val="000000"/>
                <w:szCs w:val="24"/>
              </w:rPr>
              <w:t>17.17</w:t>
            </w:r>
          </w:p>
        </w:tc>
        <w:tc>
          <w:tcPr>
            <w:tcW w:w="1312" w:type="dxa"/>
            <w:noWrap/>
            <w:vAlign w:val="center"/>
            <w:hideMark/>
          </w:tcPr>
          <w:p w14:paraId="58C42446" w14:textId="77777777" w:rsidR="00C265BE" w:rsidRPr="00D50130" w:rsidRDefault="00C265BE" w:rsidP="00811E72">
            <w:pPr>
              <w:spacing w:before="0" w:after="0"/>
              <w:jc w:val="right"/>
              <w:rPr>
                <w:rFonts w:cs="Arial"/>
                <w:color w:val="000000"/>
                <w:szCs w:val="24"/>
              </w:rPr>
            </w:pPr>
            <w:r w:rsidRPr="00D50130">
              <w:rPr>
                <w:rFonts w:cs="Arial"/>
                <w:color w:val="000000"/>
                <w:szCs w:val="24"/>
              </w:rPr>
              <w:t>73.82</w:t>
            </w:r>
          </w:p>
        </w:tc>
        <w:tc>
          <w:tcPr>
            <w:tcW w:w="1583" w:type="dxa"/>
            <w:noWrap/>
            <w:vAlign w:val="center"/>
            <w:hideMark/>
          </w:tcPr>
          <w:p w14:paraId="77B081BE" w14:textId="77777777" w:rsidR="00C265BE" w:rsidRPr="00D50130" w:rsidRDefault="00C265BE" w:rsidP="00811E72">
            <w:pPr>
              <w:spacing w:before="0" w:after="0"/>
              <w:jc w:val="right"/>
              <w:rPr>
                <w:rFonts w:cs="Arial"/>
                <w:color w:val="000000"/>
                <w:szCs w:val="24"/>
              </w:rPr>
            </w:pPr>
            <w:r w:rsidRPr="00D50130">
              <w:rPr>
                <w:rFonts w:cs="Arial"/>
                <w:color w:val="000000"/>
                <w:szCs w:val="24"/>
              </w:rPr>
              <w:t>90.99</w:t>
            </w:r>
          </w:p>
        </w:tc>
      </w:tr>
      <w:tr w:rsidR="00C265BE" w:rsidRPr="00D50130" w14:paraId="675DA5D6" w14:textId="77777777" w:rsidTr="00811E72">
        <w:trPr>
          <w:cantSplit/>
          <w:trHeight w:val="320"/>
        </w:trPr>
        <w:tc>
          <w:tcPr>
            <w:tcW w:w="1667" w:type="dxa"/>
            <w:noWrap/>
            <w:vAlign w:val="center"/>
            <w:hideMark/>
          </w:tcPr>
          <w:p w14:paraId="2A89CE66" w14:textId="77777777" w:rsidR="00C265BE" w:rsidRPr="00D50130" w:rsidRDefault="00C265BE" w:rsidP="00C265BE">
            <w:pPr>
              <w:spacing w:before="0" w:after="0"/>
              <w:rPr>
                <w:rFonts w:cs="Arial"/>
                <w:color w:val="000000"/>
                <w:szCs w:val="24"/>
              </w:rPr>
            </w:pPr>
            <w:r w:rsidRPr="00D50130">
              <w:rPr>
                <w:rFonts w:cs="Arial"/>
                <w:color w:val="000000"/>
                <w:szCs w:val="24"/>
              </w:rPr>
              <w:t>Tuolumne</w:t>
            </w:r>
          </w:p>
        </w:tc>
        <w:tc>
          <w:tcPr>
            <w:tcW w:w="1364" w:type="dxa"/>
            <w:noWrap/>
            <w:vAlign w:val="center"/>
            <w:hideMark/>
          </w:tcPr>
          <w:p w14:paraId="03BFF886" w14:textId="77777777" w:rsidR="00C265BE" w:rsidRPr="00D50130" w:rsidRDefault="00C265BE" w:rsidP="00811E72">
            <w:pPr>
              <w:spacing w:before="0" w:after="0"/>
              <w:jc w:val="right"/>
              <w:rPr>
                <w:rFonts w:cs="Arial"/>
                <w:color w:val="000000"/>
                <w:szCs w:val="24"/>
              </w:rPr>
            </w:pPr>
            <w:r w:rsidRPr="00D50130">
              <w:rPr>
                <w:rFonts w:cs="Arial"/>
                <w:color w:val="000000"/>
                <w:szCs w:val="24"/>
              </w:rPr>
              <w:t>15.38</w:t>
            </w:r>
          </w:p>
        </w:tc>
        <w:tc>
          <w:tcPr>
            <w:tcW w:w="1323" w:type="dxa"/>
            <w:noWrap/>
            <w:vAlign w:val="center"/>
            <w:hideMark/>
          </w:tcPr>
          <w:p w14:paraId="76ADDB82" w14:textId="77777777" w:rsidR="00C265BE" w:rsidRPr="00D50130" w:rsidRDefault="00C265BE" w:rsidP="00811E72">
            <w:pPr>
              <w:spacing w:before="0" w:after="0"/>
              <w:jc w:val="right"/>
              <w:rPr>
                <w:rFonts w:cs="Arial"/>
                <w:color w:val="000000"/>
                <w:szCs w:val="24"/>
              </w:rPr>
            </w:pPr>
            <w:r w:rsidRPr="00D50130">
              <w:rPr>
                <w:rFonts w:cs="Arial"/>
                <w:color w:val="000000"/>
                <w:szCs w:val="24"/>
              </w:rPr>
              <w:t>7.69</w:t>
            </w:r>
          </w:p>
        </w:tc>
        <w:tc>
          <w:tcPr>
            <w:tcW w:w="1364" w:type="dxa"/>
            <w:noWrap/>
            <w:vAlign w:val="center"/>
            <w:hideMark/>
          </w:tcPr>
          <w:p w14:paraId="06CAF83A" w14:textId="77777777" w:rsidR="00C265BE" w:rsidRPr="00D50130" w:rsidRDefault="00C265BE" w:rsidP="00811E72">
            <w:pPr>
              <w:spacing w:before="0" w:after="0"/>
              <w:jc w:val="right"/>
              <w:rPr>
                <w:rFonts w:cs="Arial"/>
                <w:color w:val="000000"/>
                <w:szCs w:val="24"/>
              </w:rPr>
            </w:pPr>
            <w:r w:rsidRPr="00D50130">
              <w:rPr>
                <w:rFonts w:cs="Arial"/>
                <w:color w:val="000000"/>
                <w:szCs w:val="24"/>
              </w:rPr>
              <w:t>23.07</w:t>
            </w:r>
          </w:p>
        </w:tc>
        <w:tc>
          <w:tcPr>
            <w:tcW w:w="1510" w:type="dxa"/>
            <w:noWrap/>
            <w:vAlign w:val="center"/>
            <w:hideMark/>
          </w:tcPr>
          <w:p w14:paraId="33A16F0F"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12" w:type="dxa"/>
            <w:noWrap/>
            <w:vAlign w:val="center"/>
            <w:hideMark/>
          </w:tcPr>
          <w:p w14:paraId="532E6FCF" w14:textId="77777777" w:rsidR="00C265BE" w:rsidRPr="00D50130" w:rsidRDefault="00C265BE" w:rsidP="00811E72">
            <w:pPr>
              <w:spacing w:before="0" w:after="0"/>
              <w:jc w:val="right"/>
              <w:rPr>
                <w:rFonts w:cs="Arial"/>
                <w:color w:val="000000"/>
                <w:szCs w:val="24"/>
              </w:rPr>
            </w:pPr>
            <w:r w:rsidRPr="00D50130">
              <w:rPr>
                <w:rFonts w:cs="Arial"/>
                <w:color w:val="000000"/>
                <w:szCs w:val="24"/>
              </w:rPr>
              <w:t>76.92</w:t>
            </w:r>
          </w:p>
        </w:tc>
        <w:tc>
          <w:tcPr>
            <w:tcW w:w="1583" w:type="dxa"/>
            <w:noWrap/>
            <w:vAlign w:val="center"/>
            <w:hideMark/>
          </w:tcPr>
          <w:p w14:paraId="37843E7A" w14:textId="77777777" w:rsidR="00C265BE" w:rsidRPr="00D50130" w:rsidRDefault="00C265BE" w:rsidP="00811E72">
            <w:pPr>
              <w:spacing w:before="0" w:after="0"/>
              <w:jc w:val="right"/>
              <w:rPr>
                <w:rFonts w:cs="Arial"/>
                <w:color w:val="000000"/>
                <w:szCs w:val="24"/>
              </w:rPr>
            </w:pPr>
            <w:r w:rsidRPr="00D50130">
              <w:rPr>
                <w:rFonts w:cs="Arial"/>
                <w:color w:val="000000"/>
                <w:szCs w:val="24"/>
              </w:rPr>
              <w:t>76.92</w:t>
            </w:r>
          </w:p>
        </w:tc>
      </w:tr>
      <w:tr w:rsidR="00C265BE" w:rsidRPr="00D50130" w14:paraId="6FD54A8D" w14:textId="77777777" w:rsidTr="00811E72">
        <w:trPr>
          <w:cantSplit/>
          <w:trHeight w:val="320"/>
        </w:trPr>
        <w:tc>
          <w:tcPr>
            <w:tcW w:w="1667" w:type="dxa"/>
            <w:noWrap/>
            <w:vAlign w:val="center"/>
            <w:hideMark/>
          </w:tcPr>
          <w:p w14:paraId="0EAFE294" w14:textId="77777777" w:rsidR="00C265BE" w:rsidRPr="00D50130" w:rsidRDefault="00C265BE" w:rsidP="00C265BE">
            <w:pPr>
              <w:spacing w:before="0" w:after="0"/>
              <w:rPr>
                <w:rFonts w:cs="Arial"/>
                <w:color w:val="000000"/>
                <w:szCs w:val="24"/>
              </w:rPr>
            </w:pPr>
            <w:r w:rsidRPr="00D50130">
              <w:rPr>
                <w:rFonts w:cs="Arial"/>
                <w:color w:val="000000"/>
                <w:szCs w:val="24"/>
              </w:rPr>
              <w:t>Ventura</w:t>
            </w:r>
          </w:p>
        </w:tc>
        <w:tc>
          <w:tcPr>
            <w:tcW w:w="1364" w:type="dxa"/>
            <w:noWrap/>
            <w:vAlign w:val="center"/>
            <w:hideMark/>
          </w:tcPr>
          <w:p w14:paraId="0C940775" w14:textId="77777777" w:rsidR="00C265BE" w:rsidRPr="00D50130" w:rsidRDefault="00C265BE" w:rsidP="00811E72">
            <w:pPr>
              <w:spacing w:before="0" w:after="0"/>
              <w:jc w:val="right"/>
              <w:rPr>
                <w:rFonts w:cs="Arial"/>
                <w:color w:val="000000"/>
                <w:szCs w:val="24"/>
              </w:rPr>
            </w:pPr>
            <w:r w:rsidRPr="00D50130">
              <w:rPr>
                <w:rFonts w:cs="Arial"/>
                <w:color w:val="000000"/>
                <w:szCs w:val="24"/>
              </w:rPr>
              <w:t>1.19</w:t>
            </w:r>
          </w:p>
        </w:tc>
        <w:tc>
          <w:tcPr>
            <w:tcW w:w="1323" w:type="dxa"/>
            <w:noWrap/>
            <w:vAlign w:val="center"/>
            <w:hideMark/>
          </w:tcPr>
          <w:p w14:paraId="25EED61E" w14:textId="77777777" w:rsidR="00C265BE" w:rsidRPr="00D50130" w:rsidRDefault="00C265BE" w:rsidP="00811E72">
            <w:pPr>
              <w:spacing w:before="0" w:after="0"/>
              <w:jc w:val="right"/>
              <w:rPr>
                <w:rFonts w:cs="Arial"/>
                <w:color w:val="000000"/>
                <w:szCs w:val="24"/>
              </w:rPr>
            </w:pPr>
            <w:r w:rsidRPr="00D50130">
              <w:rPr>
                <w:rFonts w:cs="Arial"/>
                <w:color w:val="000000"/>
                <w:szCs w:val="24"/>
              </w:rPr>
              <w:t>7.14</w:t>
            </w:r>
          </w:p>
        </w:tc>
        <w:tc>
          <w:tcPr>
            <w:tcW w:w="1364" w:type="dxa"/>
            <w:noWrap/>
            <w:vAlign w:val="center"/>
            <w:hideMark/>
          </w:tcPr>
          <w:p w14:paraId="569902BB" w14:textId="77777777" w:rsidR="00C265BE" w:rsidRPr="00D50130" w:rsidRDefault="00C265BE" w:rsidP="00811E72">
            <w:pPr>
              <w:spacing w:before="0" w:after="0"/>
              <w:jc w:val="right"/>
              <w:rPr>
                <w:rFonts w:cs="Arial"/>
                <w:color w:val="000000"/>
                <w:szCs w:val="24"/>
              </w:rPr>
            </w:pPr>
            <w:r w:rsidRPr="00D50130">
              <w:rPr>
                <w:rFonts w:cs="Arial"/>
                <w:color w:val="000000"/>
                <w:szCs w:val="24"/>
              </w:rPr>
              <w:t>8.33</w:t>
            </w:r>
          </w:p>
        </w:tc>
        <w:tc>
          <w:tcPr>
            <w:tcW w:w="1510" w:type="dxa"/>
            <w:noWrap/>
            <w:vAlign w:val="center"/>
            <w:hideMark/>
          </w:tcPr>
          <w:p w14:paraId="470AA4DD" w14:textId="77777777" w:rsidR="00C265BE" w:rsidRPr="00D50130" w:rsidRDefault="00C265BE" w:rsidP="00811E72">
            <w:pPr>
              <w:spacing w:before="0" w:after="0"/>
              <w:jc w:val="right"/>
              <w:rPr>
                <w:rFonts w:cs="Arial"/>
                <w:color w:val="000000"/>
                <w:szCs w:val="24"/>
              </w:rPr>
            </w:pPr>
            <w:r w:rsidRPr="00D50130">
              <w:rPr>
                <w:rFonts w:cs="Arial"/>
                <w:color w:val="000000"/>
                <w:szCs w:val="24"/>
              </w:rPr>
              <w:t>23.81</w:t>
            </w:r>
          </w:p>
        </w:tc>
        <w:tc>
          <w:tcPr>
            <w:tcW w:w="1312" w:type="dxa"/>
            <w:noWrap/>
            <w:vAlign w:val="center"/>
            <w:hideMark/>
          </w:tcPr>
          <w:p w14:paraId="7E637F75" w14:textId="77777777" w:rsidR="00C265BE" w:rsidRPr="00D50130" w:rsidRDefault="00C265BE" w:rsidP="00811E72">
            <w:pPr>
              <w:spacing w:before="0" w:after="0"/>
              <w:jc w:val="right"/>
              <w:rPr>
                <w:rFonts w:cs="Arial"/>
                <w:color w:val="000000"/>
                <w:szCs w:val="24"/>
              </w:rPr>
            </w:pPr>
            <w:r w:rsidRPr="00D50130">
              <w:rPr>
                <w:rFonts w:cs="Arial"/>
                <w:color w:val="000000"/>
                <w:szCs w:val="24"/>
              </w:rPr>
              <w:t>67.86</w:t>
            </w:r>
          </w:p>
        </w:tc>
        <w:tc>
          <w:tcPr>
            <w:tcW w:w="1583" w:type="dxa"/>
            <w:noWrap/>
            <w:vAlign w:val="center"/>
            <w:hideMark/>
          </w:tcPr>
          <w:p w14:paraId="4A1DAF27" w14:textId="77777777" w:rsidR="00C265BE" w:rsidRPr="00D50130" w:rsidRDefault="00C265BE" w:rsidP="00811E72">
            <w:pPr>
              <w:spacing w:before="0" w:after="0"/>
              <w:jc w:val="right"/>
              <w:rPr>
                <w:rFonts w:cs="Arial"/>
                <w:color w:val="000000"/>
                <w:szCs w:val="24"/>
              </w:rPr>
            </w:pPr>
            <w:r w:rsidRPr="00D50130">
              <w:rPr>
                <w:rFonts w:cs="Arial"/>
                <w:color w:val="000000"/>
                <w:szCs w:val="24"/>
              </w:rPr>
              <w:t>91.67</w:t>
            </w:r>
          </w:p>
        </w:tc>
      </w:tr>
      <w:tr w:rsidR="00C265BE" w:rsidRPr="00D50130" w14:paraId="65BFCA3D" w14:textId="77777777" w:rsidTr="00811E72">
        <w:trPr>
          <w:cantSplit/>
          <w:trHeight w:val="320"/>
        </w:trPr>
        <w:tc>
          <w:tcPr>
            <w:tcW w:w="1667" w:type="dxa"/>
            <w:noWrap/>
            <w:vAlign w:val="center"/>
            <w:hideMark/>
          </w:tcPr>
          <w:p w14:paraId="6499E5D4" w14:textId="77777777" w:rsidR="00C265BE" w:rsidRPr="00D50130" w:rsidRDefault="00C265BE" w:rsidP="00C265BE">
            <w:pPr>
              <w:spacing w:before="0" w:after="0"/>
              <w:rPr>
                <w:rFonts w:cs="Arial"/>
                <w:color w:val="000000"/>
                <w:szCs w:val="24"/>
              </w:rPr>
            </w:pPr>
            <w:r w:rsidRPr="00D50130">
              <w:rPr>
                <w:rFonts w:cs="Arial"/>
                <w:color w:val="000000"/>
                <w:szCs w:val="24"/>
              </w:rPr>
              <w:t>Yolo</w:t>
            </w:r>
          </w:p>
        </w:tc>
        <w:tc>
          <w:tcPr>
            <w:tcW w:w="1364" w:type="dxa"/>
            <w:noWrap/>
            <w:vAlign w:val="center"/>
            <w:hideMark/>
          </w:tcPr>
          <w:p w14:paraId="7F12D15A" w14:textId="77777777" w:rsidR="00C265BE" w:rsidRPr="00D50130" w:rsidRDefault="00C265BE" w:rsidP="00811E72">
            <w:pPr>
              <w:spacing w:before="0" w:after="0"/>
              <w:jc w:val="right"/>
              <w:rPr>
                <w:rFonts w:cs="Arial"/>
                <w:color w:val="000000"/>
                <w:szCs w:val="24"/>
              </w:rPr>
            </w:pPr>
            <w:r w:rsidRPr="00D50130">
              <w:rPr>
                <w:rFonts w:cs="Arial"/>
                <w:color w:val="000000"/>
                <w:szCs w:val="24"/>
              </w:rPr>
              <w:t>2.7</w:t>
            </w:r>
          </w:p>
        </w:tc>
        <w:tc>
          <w:tcPr>
            <w:tcW w:w="1323" w:type="dxa"/>
            <w:noWrap/>
            <w:vAlign w:val="center"/>
            <w:hideMark/>
          </w:tcPr>
          <w:p w14:paraId="0FF653A6" w14:textId="77777777" w:rsidR="00C265BE" w:rsidRPr="00D50130" w:rsidRDefault="00C265BE" w:rsidP="00811E72">
            <w:pPr>
              <w:spacing w:before="0" w:after="0"/>
              <w:jc w:val="right"/>
              <w:rPr>
                <w:rFonts w:cs="Arial"/>
                <w:color w:val="000000"/>
                <w:szCs w:val="24"/>
              </w:rPr>
            </w:pPr>
            <w:r w:rsidRPr="00D50130">
              <w:rPr>
                <w:rFonts w:cs="Arial"/>
                <w:color w:val="000000"/>
                <w:szCs w:val="24"/>
              </w:rPr>
              <w:t>13.51</w:t>
            </w:r>
          </w:p>
        </w:tc>
        <w:tc>
          <w:tcPr>
            <w:tcW w:w="1364" w:type="dxa"/>
            <w:noWrap/>
            <w:vAlign w:val="center"/>
            <w:hideMark/>
          </w:tcPr>
          <w:p w14:paraId="77F3B4C8" w14:textId="77777777" w:rsidR="00C265BE" w:rsidRPr="00D50130" w:rsidRDefault="00C265BE" w:rsidP="00811E72">
            <w:pPr>
              <w:spacing w:before="0" w:after="0"/>
              <w:jc w:val="right"/>
              <w:rPr>
                <w:rFonts w:cs="Arial"/>
                <w:color w:val="000000"/>
                <w:szCs w:val="24"/>
              </w:rPr>
            </w:pPr>
            <w:r w:rsidRPr="00D50130">
              <w:rPr>
                <w:rFonts w:cs="Arial"/>
                <w:color w:val="000000"/>
                <w:szCs w:val="24"/>
              </w:rPr>
              <w:t>16.21</w:t>
            </w:r>
          </w:p>
        </w:tc>
        <w:tc>
          <w:tcPr>
            <w:tcW w:w="1510" w:type="dxa"/>
            <w:noWrap/>
            <w:vAlign w:val="center"/>
            <w:hideMark/>
          </w:tcPr>
          <w:p w14:paraId="5B6B66AC" w14:textId="77777777" w:rsidR="00C265BE" w:rsidRPr="00D50130" w:rsidRDefault="00C265BE" w:rsidP="00811E72">
            <w:pPr>
              <w:spacing w:before="0" w:after="0"/>
              <w:jc w:val="right"/>
              <w:rPr>
                <w:rFonts w:cs="Arial"/>
                <w:color w:val="000000"/>
                <w:szCs w:val="24"/>
              </w:rPr>
            </w:pPr>
            <w:r w:rsidRPr="00D50130">
              <w:rPr>
                <w:rFonts w:cs="Arial"/>
                <w:color w:val="000000"/>
                <w:szCs w:val="24"/>
              </w:rPr>
              <w:t>18.92</w:t>
            </w:r>
          </w:p>
        </w:tc>
        <w:tc>
          <w:tcPr>
            <w:tcW w:w="1312" w:type="dxa"/>
            <w:noWrap/>
            <w:vAlign w:val="center"/>
            <w:hideMark/>
          </w:tcPr>
          <w:p w14:paraId="424EC4CD" w14:textId="77777777" w:rsidR="00C265BE" w:rsidRPr="00D50130" w:rsidRDefault="00C265BE" w:rsidP="00811E72">
            <w:pPr>
              <w:spacing w:before="0" w:after="0"/>
              <w:jc w:val="right"/>
              <w:rPr>
                <w:rFonts w:cs="Arial"/>
                <w:color w:val="000000"/>
                <w:szCs w:val="24"/>
              </w:rPr>
            </w:pPr>
            <w:r w:rsidRPr="00D50130">
              <w:rPr>
                <w:rFonts w:cs="Arial"/>
                <w:color w:val="000000"/>
                <w:szCs w:val="24"/>
              </w:rPr>
              <w:t>64.86</w:t>
            </w:r>
          </w:p>
        </w:tc>
        <w:tc>
          <w:tcPr>
            <w:tcW w:w="1583" w:type="dxa"/>
            <w:noWrap/>
            <w:vAlign w:val="center"/>
            <w:hideMark/>
          </w:tcPr>
          <w:p w14:paraId="62E0D106" w14:textId="77777777" w:rsidR="00C265BE" w:rsidRPr="00D50130" w:rsidRDefault="00C265BE" w:rsidP="00811E72">
            <w:pPr>
              <w:spacing w:before="0" w:after="0"/>
              <w:jc w:val="right"/>
              <w:rPr>
                <w:rFonts w:cs="Arial"/>
                <w:color w:val="000000"/>
                <w:szCs w:val="24"/>
              </w:rPr>
            </w:pPr>
            <w:r w:rsidRPr="00D50130">
              <w:rPr>
                <w:rFonts w:cs="Arial"/>
                <w:color w:val="000000"/>
                <w:szCs w:val="24"/>
              </w:rPr>
              <w:t>83.78</w:t>
            </w:r>
          </w:p>
        </w:tc>
      </w:tr>
      <w:tr w:rsidR="00C265BE" w:rsidRPr="00D50130" w14:paraId="1569A068" w14:textId="77777777" w:rsidTr="00811E72">
        <w:trPr>
          <w:cantSplit/>
          <w:trHeight w:val="320"/>
        </w:trPr>
        <w:tc>
          <w:tcPr>
            <w:tcW w:w="1667" w:type="dxa"/>
            <w:noWrap/>
            <w:vAlign w:val="center"/>
            <w:hideMark/>
          </w:tcPr>
          <w:p w14:paraId="09BE780E" w14:textId="77777777" w:rsidR="00C265BE" w:rsidRPr="00D50130" w:rsidRDefault="00C265BE" w:rsidP="00C265BE">
            <w:pPr>
              <w:spacing w:before="0" w:after="0"/>
              <w:rPr>
                <w:rFonts w:cs="Arial"/>
                <w:color w:val="000000"/>
                <w:szCs w:val="24"/>
              </w:rPr>
            </w:pPr>
            <w:r w:rsidRPr="00D50130">
              <w:rPr>
                <w:rFonts w:cs="Arial"/>
                <w:color w:val="000000"/>
                <w:szCs w:val="24"/>
              </w:rPr>
              <w:t>Yuba</w:t>
            </w:r>
          </w:p>
        </w:tc>
        <w:tc>
          <w:tcPr>
            <w:tcW w:w="1364" w:type="dxa"/>
            <w:noWrap/>
            <w:vAlign w:val="center"/>
            <w:hideMark/>
          </w:tcPr>
          <w:p w14:paraId="6B106828"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6F78B3C6"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0495ACD8" w14:textId="77777777" w:rsidR="00C265BE" w:rsidRPr="00D50130" w:rsidRDefault="00C265BE" w:rsidP="00811E72">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7D147BF5" w14:textId="77777777" w:rsidR="00C265BE" w:rsidRPr="00D50130" w:rsidRDefault="00C265BE" w:rsidP="00811E72">
            <w:pPr>
              <w:spacing w:before="0" w:after="0"/>
              <w:jc w:val="right"/>
              <w:rPr>
                <w:rFonts w:cs="Arial"/>
                <w:color w:val="000000"/>
                <w:szCs w:val="24"/>
              </w:rPr>
            </w:pPr>
            <w:r w:rsidRPr="00D50130">
              <w:rPr>
                <w:rFonts w:cs="Arial"/>
                <w:color w:val="000000"/>
                <w:szCs w:val="24"/>
              </w:rPr>
              <w:t>21.62</w:t>
            </w:r>
          </w:p>
        </w:tc>
        <w:tc>
          <w:tcPr>
            <w:tcW w:w="1312" w:type="dxa"/>
            <w:noWrap/>
            <w:vAlign w:val="center"/>
            <w:hideMark/>
          </w:tcPr>
          <w:p w14:paraId="15E46DA1" w14:textId="77777777" w:rsidR="00C265BE" w:rsidRPr="00D50130" w:rsidRDefault="00C265BE" w:rsidP="00811E72">
            <w:pPr>
              <w:spacing w:before="0" w:after="0"/>
              <w:jc w:val="right"/>
              <w:rPr>
                <w:rFonts w:cs="Arial"/>
                <w:color w:val="000000"/>
                <w:szCs w:val="24"/>
              </w:rPr>
            </w:pPr>
            <w:r w:rsidRPr="00D50130">
              <w:rPr>
                <w:rFonts w:cs="Arial"/>
                <w:color w:val="000000"/>
                <w:szCs w:val="24"/>
              </w:rPr>
              <w:t>78.38</w:t>
            </w:r>
          </w:p>
        </w:tc>
        <w:tc>
          <w:tcPr>
            <w:tcW w:w="1583" w:type="dxa"/>
            <w:noWrap/>
            <w:vAlign w:val="center"/>
            <w:hideMark/>
          </w:tcPr>
          <w:p w14:paraId="774E6445" w14:textId="77777777" w:rsidR="00C265BE" w:rsidRPr="00D50130" w:rsidRDefault="00C265BE" w:rsidP="00811E72">
            <w:pPr>
              <w:spacing w:before="0" w:after="0"/>
              <w:jc w:val="right"/>
              <w:rPr>
                <w:rFonts w:cs="Arial"/>
                <w:color w:val="000000"/>
                <w:szCs w:val="24"/>
              </w:rPr>
            </w:pPr>
            <w:r w:rsidRPr="00D50130">
              <w:rPr>
                <w:rFonts w:cs="Arial"/>
                <w:color w:val="000000"/>
                <w:szCs w:val="24"/>
              </w:rPr>
              <w:t>100</w:t>
            </w:r>
          </w:p>
        </w:tc>
      </w:tr>
      <w:tr w:rsidR="00C265BE" w:rsidRPr="00D50130" w14:paraId="3D7FE40E" w14:textId="77777777" w:rsidTr="00811E72">
        <w:trPr>
          <w:cantSplit/>
          <w:trHeight w:val="320"/>
        </w:trPr>
        <w:tc>
          <w:tcPr>
            <w:tcW w:w="1667" w:type="dxa"/>
            <w:noWrap/>
            <w:vAlign w:val="center"/>
            <w:hideMark/>
          </w:tcPr>
          <w:p w14:paraId="103B7AA5" w14:textId="77777777" w:rsidR="00C265BE" w:rsidRPr="00D50130" w:rsidRDefault="00C265BE" w:rsidP="00C265BE">
            <w:pPr>
              <w:spacing w:before="0" w:after="0"/>
              <w:rPr>
                <w:rFonts w:cs="Arial"/>
                <w:b/>
                <w:bCs/>
                <w:color w:val="000000"/>
                <w:szCs w:val="24"/>
              </w:rPr>
            </w:pPr>
            <w:r w:rsidRPr="00D50130">
              <w:rPr>
                <w:rFonts w:cs="Arial"/>
                <w:b/>
                <w:bCs/>
                <w:color w:val="000000"/>
                <w:szCs w:val="24"/>
              </w:rPr>
              <w:t>Statewide Total</w:t>
            </w:r>
          </w:p>
        </w:tc>
        <w:tc>
          <w:tcPr>
            <w:tcW w:w="1364" w:type="dxa"/>
            <w:noWrap/>
            <w:vAlign w:val="center"/>
            <w:hideMark/>
          </w:tcPr>
          <w:p w14:paraId="54DCBCA5" w14:textId="77777777" w:rsidR="00C265BE" w:rsidRPr="00D50130" w:rsidRDefault="00C265BE" w:rsidP="00811E72">
            <w:pPr>
              <w:spacing w:before="0" w:after="0"/>
              <w:jc w:val="right"/>
              <w:rPr>
                <w:rFonts w:cs="Arial"/>
                <w:b/>
                <w:bCs/>
                <w:color w:val="000000"/>
                <w:szCs w:val="24"/>
              </w:rPr>
            </w:pPr>
            <w:r w:rsidRPr="00D50130">
              <w:rPr>
                <w:rFonts w:cs="Arial"/>
                <w:b/>
                <w:bCs/>
                <w:color w:val="000000"/>
                <w:szCs w:val="24"/>
              </w:rPr>
              <w:t>3.17</w:t>
            </w:r>
          </w:p>
        </w:tc>
        <w:tc>
          <w:tcPr>
            <w:tcW w:w="1323" w:type="dxa"/>
            <w:noWrap/>
            <w:vAlign w:val="center"/>
            <w:hideMark/>
          </w:tcPr>
          <w:p w14:paraId="333DE254" w14:textId="77777777" w:rsidR="00C265BE" w:rsidRPr="00D50130" w:rsidRDefault="00C265BE" w:rsidP="00811E72">
            <w:pPr>
              <w:spacing w:before="0" w:after="0"/>
              <w:jc w:val="right"/>
              <w:rPr>
                <w:rFonts w:cs="Arial"/>
                <w:b/>
                <w:bCs/>
                <w:color w:val="000000"/>
                <w:szCs w:val="24"/>
              </w:rPr>
            </w:pPr>
            <w:r w:rsidRPr="00D50130">
              <w:rPr>
                <w:rFonts w:cs="Arial"/>
                <w:b/>
                <w:bCs/>
                <w:color w:val="000000"/>
                <w:szCs w:val="24"/>
              </w:rPr>
              <w:t>7.98</w:t>
            </w:r>
          </w:p>
        </w:tc>
        <w:tc>
          <w:tcPr>
            <w:tcW w:w="1364" w:type="dxa"/>
            <w:noWrap/>
            <w:vAlign w:val="center"/>
            <w:hideMark/>
          </w:tcPr>
          <w:p w14:paraId="682088EE" w14:textId="77777777" w:rsidR="00C265BE" w:rsidRPr="00D50130" w:rsidRDefault="00C265BE" w:rsidP="00811E72">
            <w:pPr>
              <w:spacing w:before="0" w:after="0"/>
              <w:jc w:val="right"/>
              <w:rPr>
                <w:rFonts w:cs="Arial"/>
                <w:b/>
                <w:bCs/>
                <w:color w:val="000000"/>
                <w:szCs w:val="24"/>
              </w:rPr>
            </w:pPr>
            <w:r w:rsidRPr="00D50130">
              <w:rPr>
                <w:rFonts w:cs="Arial"/>
                <w:b/>
                <w:bCs/>
                <w:color w:val="000000"/>
                <w:szCs w:val="24"/>
              </w:rPr>
              <w:t>11.15</w:t>
            </w:r>
          </w:p>
        </w:tc>
        <w:tc>
          <w:tcPr>
            <w:tcW w:w="1510" w:type="dxa"/>
            <w:noWrap/>
            <w:vAlign w:val="center"/>
            <w:hideMark/>
          </w:tcPr>
          <w:p w14:paraId="4331F930" w14:textId="77777777" w:rsidR="00C265BE" w:rsidRPr="00D50130" w:rsidRDefault="00C265BE" w:rsidP="00811E72">
            <w:pPr>
              <w:spacing w:before="0" w:after="0"/>
              <w:jc w:val="right"/>
              <w:rPr>
                <w:rFonts w:cs="Arial"/>
                <w:b/>
                <w:bCs/>
                <w:color w:val="000000"/>
                <w:szCs w:val="24"/>
              </w:rPr>
            </w:pPr>
            <w:r w:rsidRPr="00D50130">
              <w:rPr>
                <w:rFonts w:cs="Arial"/>
                <w:b/>
                <w:bCs/>
                <w:color w:val="000000"/>
                <w:szCs w:val="24"/>
              </w:rPr>
              <w:t>19.53</w:t>
            </w:r>
          </w:p>
        </w:tc>
        <w:tc>
          <w:tcPr>
            <w:tcW w:w="1312" w:type="dxa"/>
            <w:noWrap/>
            <w:vAlign w:val="center"/>
            <w:hideMark/>
          </w:tcPr>
          <w:p w14:paraId="6F318166" w14:textId="77777777" w:rsidR="00C265BE" w:rsidRPr="00D50130" w:rsidRDefault="00C265BE" w:rsidP="00811E72">
            <w:pPr>
              <w:spacing w:before="0" w:after="0"/>
              <w:jc w:val="right"/>
              <w:rPr>
                <w:rFonts w:cs="Arial"/>
                <w:b/>
                <w:bCs/>
                <w:color w:val="000000"/>
                <w:szCs w:val="24"/>
              </w:rPr>
            </w:pPr>
            <w:r w:rsidRPr="00D50130">
              <w:rPr>
                <w:rFonts w:cs="Arial"/>
                <w:b/>
                <w:bCs/>
                <w:color w:val="000000"/>
                <w:szCs w:val="24"/>
              </w:rPr>
              <w:t>69.33</w:t>
            </w:r>
          </w:p>
        </w:tc>
        <w:tc>
          <w:tcPr>
            <w:tcW w:w="1583" w:type="dxa"/>
            <w:noWrap/>
            <w:vAlign w:val="center"/>
            <w:hideMark/>
          </w:tcPr>
          <w:p w14:paraId="593E1386" w14:textId="77777777" w:rsidR="00C265BE" w:rsidRPr="00D50130" w:rsidRDefault="00C265BE" w:rsidP="00811E72">
            <w:pPr>
              <w:spacing w:before="0" w:after="0"/>
              <w:jc w:val="right"/>
              <w:rPr>
                <w:rFonts w:cs="Arial"/>
                <w:b/>
                <w:bCs/>
                <w:color w:val="000000"/>
                <w:szCs w:val="24"/>
              </w:rPr>
            </w:pPr>
            <w:r w:rsidRPr="00D50130">
              <w:rPr>
                <w:rFonts w:cs="Arial"/>
                <w:b/>
                <w:bCs/>
                <w:color w:val="000000"/>
                <w:szCs w:val="24"/>
              </w:rPr>
              <w:t>88.86</w:t>
            </w:r>
          </w:p>
        </w:tc>
      </w:tr>
    </w:tbl>
    <w:p w14:paraId="4CCCB0F4" w14:textId="28048A0D" w:rsidR="008E7BDF" w:rsidRPr="00D50130" w:rsidRDefault="001B2868" w:rsidP="008E7BDF">
      <w:pPr>
        <w:rPr>
          <w:rFonts w:cs="Arial"/>
        </w:rPr>
      </w:pPr>
      <w:r w:rsidRPr="00D50130">
        <w:rPr>
          <w:rFonts w:cs="Arial"/>
        </w:rPr>
        <w:t xml:space="preserve">Asterisks </w:t>
      </w:r>
      <w:r w:rsidR="0036489C" w:rsidRPr="00D50130">
        <w:rPr>
          <w:rFonts w:cs="Arial"/>
        </w:rPr>
        <w:t xml:space="preserve">(*) </w:t>
      </w:r>
      <w:r w:rsidRPr="00D50130">
        <w:rPr>
          <w:rFonts w:cs="Arial"/>
        </w:rPr>
        <w:t>i</w:t>
      </w:r>
      <w:r w:rsidR="0036489C" w:rsidRPr="00D50130">
        <w:rPr>
          <w:rFonts w:cs="Arial"/>
        </w:rPr>
        <w:t xml:space="preserve">ndicate suppressed or unavailable data due to small sample size. </w:t>
      </w:r>
      <w:r w:rsidR="008E7BDF" w:rsidRPr="00D50130">
        <w:rPr>
          <w:rFonts w:cs="Arial"/>
        </w:rPr>
        <w:t xml:space="preserve">Data suppression by CAASPP is due to </w:t>
      </w:r>
      <w:r w:rsidRPr="00D50130">
        <w:rPr>
          <w:rFonts w:cs="Arial"/>
        </w:rPr>
        <w:t>fewer</w:t>
      </w:r>
      <w:r w:rsidR="008E7BDF" w:rsidRPr="00D50130">
        <w:rPr>
          <w:rFonts w:cs="Arial"/>
        </w:rPr>
        <w:t xml:space="preserve"> than 11 students being tested.</w:t>
      </w:r>
    </w:p>
    <w:p w14:paraId="67D3F945" w14:textId="32CAB42F" w:rsidR="000E1F0A" w:rsidRPr="00D50130" w:rsidRDefault="000E1F0A" w:rsidP="005B4D08">
      <w:pPr>
        <w:pStyle w:val="Heading4"/>
        <w:spacing w:before="360"/>
        <w:rPr>
          <w:rFonts w:cs="Arial"/>
          <w:bCs/>
        </w:rPr>
      </w:pPr>
      <w:bookmarkStart w:id="65" w:name="_Toc170128375"/>
      <w:bookmarkStart w:id="66" w:name="_Ref226021455"/>
      <w:bookmarkStart w:id="67" w:name="_Ref226636983"/>
      <w:bookmarkStart w:id="68" w:name="_Ref226637008"/>
      <w:bookmarkStart w:id="69" w:name="_Toc233882327"/>
      <w:r w:rsidRPr="00D50130">
        <w:rPr>
          <w:rFonts w:cs="Arial"/>
        </w:rPr>
        <w:t xml:space="preserve">Table </w:t>
      </w:r>
      <w:r w:rsidR="00EE682A" w:rsidRPr="00D50130">
        <w:rPr>
          <w:rFonts w:cs="Arial"/>
        </w:rPr>
        <w:t>9</w:t>
      </w:r>
      <w:r w:rsidRPr="00D50130">
        <w:rPr>
          <w:rFonts w:cs="Arial"/>
        </w:rPr>
        <w:t xml:space="preserve">: Foster Youth Achievement </w:t>
      </w:r>
      <w:r w:rsidR="00A03DF5" w:rsidRPr="00D50130">
        <w:rPr>
          <w:rFonts w:cs="Arial"/>
        </w:rPr>
        <w:t>in</w:t>
      </w:r>
      <w:r w:rsidRPr="00D50130">
        <w:rPr>
          <w:rFonts w:cs="Arial"/>
        </w:rPr>
        <w:t xml:space="preserve"> 202</w:t>
      </w:r>
      <w:r w:rsidR="003E5C38" w:rsidRPr="00D50130">
        <w:rPr>
          <w:rFonts w:cs="Arial"/>
        </w:rPr>
        <w:t>4</w:t>
      </w:r>
      <w:r w:rsidR="001B2868" w:rsidRPr="00D50130">
        <w:rPr>
          <w:rFonts w:cs="Arial"/>
        </w:rPr>
        <w:t>–</w:t>
      </w:r>
      <w:r w:rsidRPr="00D50130">
        <w:rPr>
          <w:rFonts w:cs="Arial"/>
        </w:rPr>
        <w:t>2</w:t>
      </w:r>
      <w:r w:rsidR="003E5C38" w:rsidRPr="00D50130">
        <w:rPr>
          <w:rFonts w:cs="Arial"/>
        </w:rPr>
        <w:t>5</w:t>
      </w:r>
      <w:r w:rsidR="00E645D1" w:rsidRPr="00D50130">
        <w:rPr>
          <w:rFonts w:cs="Arial"/>
        </w:rPr>
        <w:t xml:space="preserve"> California Assessment of Student Performance and Progress </w:t>
      </w:r>
      <w:r w:rsidRPr="00D50130">
        <w:rPr>
          <w:rFonts w:cs="Arial"/>
        </w:rPr>
        <w:t>in Mathematics by County</w:t>
      </w:r>
      <w:bookmarkEnd w:id="65"/>
      <w:bookmarkEnd w:id="66"/>
      <w:bookmarkEnd w:id="67"/>
      <w:bookmarkEnd w:id="68"/>
      <w:bookmarkEnd w:id="69"/>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Foster Youth Achievement in 2024–25 California Assessment of Student Performance and Progress in Mathematics by County."/>
      </w:tblPr>
      <w:tblGrid>
        <w:gridCol w:w="1667"/>
        <w:gridCol w:w="1364"/>
        <w:gridCol w:w="1323"/>
        <w:gridCol w:w="1364"/>
        <w:gridCol w:w="1510"/>
        <w:gridCol w:w="1312"/>
        <w:gridCol w:w="1673"/>
      </w:tblGrid>
      <w:tr w:rsidR="00C265BE" w:rsidRPr="00D50130" w14:paraId="63F548E6" w14:textId="77777777" w:rsidTr="000A50F9">
        <w:trPr>
          <w:cantSplit/>
          <w:trHeight w:val="920"/>
          <w:tblHeader/>
        </w:trPr>
        <w:tc>
          <w:tcPr>
            <w:tcW w:w="1667" w:type="dxa"/>
            <w:shd w:val="clear" w:color="000000" w:fill="BFBFBF"/>
            <w:vAlign w:val="center"/>
            <w:hideMark/>
          </w:tcPr>
          <w:p w14:paraId="50A6E03C" w14:textId="57270D47" w:rsidR="00C265BE" w:rsidRPr="00D50130" w:rsidRDefault="00771093" w:rsidP="000A50F9">
            <w:pPr>
              <w:spacing w:before="0" w:after="0"/>
              <w:jc w:val="center"/>
              <w:rPr>
                <w:rFonts w:cs="Arial"/>
                <w:b/>
                <w:bCs/>
                <w:color w:val="000000"/>
                <w:szCs w:val="24"/>
              </w:rPr>
            </w:pPr>
            <w:r w:rsidRPr="00D50130">
              <w:rPr>
                <w:rFonts w:cs="Arial"/>
                <w:b/>
                <w:bCs/>
                <w:szCs w:val="24"/>
              </w:rPr>
              <w:t>County</w:t>
            </w:r>
          </w:p>
        </w:tc>
        <w:tc>
          <w:tcPr>
            <w:tcW w:w="1364" w:type="dxa"/>
            <w:shd w:val="clear" w:color="000000" w:fill="BFBFBF"/>
            <w:vAlign w:val="center"/>
            <w:hideMark/>
          </w:tcPr>
          <w:p w14:paraId="2CF5329E" w14:textId="256F3223" w:rsidR="00C265BE" w:rsidRPr="00D50130" w:rsidRDefault="00C265BE" w:rsidP="000A50F9">
            <w:pPr>
              <w:spacing w:before="0" w:after="0"/>
              <w:jc w:val="center"/>
              <w:rPr>
                <w:rFonts w:cs="Arial"/>
                <w:b/>
                <w:bCs/>
                <w:color w:val="000000"/>
                <w:szCs w:val="24"/>
              </w:rPr>
            </w:pPr>
            <w:r w:rsidRPr="00D50130">
              <w:rPr>
                <w:rFonts w:cs="Arial"/>
                <w:b/>
                <w:bCs/>
                <w:szCs w:val="24"/>
              </w:rPr>
              <w:t>Level 4/ Advanced (%)</w:t>
            </w:r>
          </w:p>
        </w:tc>
        <w:tc>
          <w:tcPr>
            <w:tcW w:w="1323" w:type="dxa"/>
            <w:shd w:val="clear" w:color="000000" w:fill="BFBFBF"/>
            <w:vAlign w:val="center"/>
            <w:hideMark/>
          </w:tcPr>
          <w:p w14:paraId="55A3A28D" w14:textId="288F3A88" w:rsidR="00C265BE" w:rsidRPr="00D50130" w:rsidRDefault="00C265BE" w:rsidP="000A50F9">
            <w:pPr>
              <w:spacing w:before="0" w:after="0"/>
              <w:jc w:val="center"/>
              <w:rPr>
                <w:rFonts w:cs="Arial"/>
                <w:b/>
                <w:bCs/>
                <w:color w:val="000000"/>
                <w:szCs w:val="24"/>
              </w:rPr>
            </w:pPr>
            <w:r w:rsidRPr="00D50130">
              <w:rPr>
                <w:rFonts w:cs="Arial"/>
                <w:b/>
                <w:bCs/>
                <w:szCs w:val="24"/>
              </w:rPr>
              <w:t>Level 3/</w:t>
            </w:r>
            <w:r w:rsidR="001B2868" w:rsidRPr="00D50130">
              <w:rPr>
                <w:rFonts w:cs="Arial"/>
                <w:b/>
                <w:bCs/>
                <w:szCs w:val="24"/>
              </w:rPr>
              <w:t xml:space="preserve"> </w:t>
            </w:r>
            <w:r w:rsidRPr="00D50130">
              <w:rPr>
                <w:rFonts w:cs="Arial"/>
                <w:b/>
                <w:bCs/>
                <w:szCs w:val="24"/>
              </w:rPr>
              <w:t>Proficient (%)</w:t>
            </w:r>
          </w:p>
        </w:tc>
        <w:tc>
          <w:tcPr>
            <w:tcW w:w="1364" w:type="dxa"/>
            <w:shd w:val="clear" w:color="000000" w:fill="BFBFBF"/>
            <w:vAlign w:val="center"/>
            <w:hideMark/>
          </w:tcPr>
          <w:p w14:paraId="019FDC2F" w14:textId="77777777" w:rsidR="00C265BE" w:rsidRPr="00D50130" w:rsidRDefault="00C265BE" w:rsidP="000A50F9">
            <w:pPr>
              <w:spacing w:before="0" w:after="0"/>
              <w:jc w:val="center"/>
              <w:rPr>
                <w:rFonts w:cs="Arial"/>
                <w:b/>
                <w:bCs/>
                <w:color w:val="000000"/>
                <w:szCs w:val="24"/>
              </w:rPr>
            </w:pPr>
            <w:r w:rsidRPr="00D50130">
              <w:rPr>
                <w:rFonts w:cs="Arial"/>
                <w:b/>
                <w:bCs/>
                <w:szCs w:val="24"/>
              </w:rPr>
              <w:t>Total Proficient or Advanced (%)</w:t>
            </w:r>
          </w:p>
        </w:tc>
        <w:tc>
          <w:tcPr>
            <w:tcW w:w="1510" w:type="dxa"/>
            <w:shd w:val="clear" w:color="000000" w:fill="BFBFBF"/>
            <w:vAlign w:val="center"/>
            <w:hideMark/>
          </w:tcPr>
          <w:p w14:paraId="6CCEAC32" w14:textId="19C53B91" w:rsidR="00C265BE" w:rsidRPr="00D50130" w:rsidRDefault="00C265BE" w:rsidP="000A50F9">
            <w:pPr>
              <w:spacing w:before="0" w:after="0"/>
              <w:jc w:val="center"/>
              <w:rPr>
                <w:rFonts w:cs="Arial"/>
                <w:b/>
                <w:bCs/>
                <w:color w:val="000000"/>
                <w:szCs w:val="24"/>
              </w:rPr>
            </w:pPr>
            <w:r w:rsidRPr="00D50130">
              <w:rPr>
                <w:rFonts w:cs="Arial"/>
                <w:b/>
                <w:bCs/>
                <w:szCs w:val="24"/>
              </w:rPr>
              <w:t>Level 2/ Developing (%)</w:t>
            </w:r>
          </w:p>
        </w:tc>
        <w:tc>
          <w:tcPr>
            <w:tcW w:w="1312" w:type="dxa"/>
            <w:shd w:val="clear" w:color="000000" w:fill="BFBFBF"/>
            <w:vAlign w:val="center"/>
            <w:hideMark/>
          </w:tcPr>
          <w:p w14:paraId="4FB0F20D" w14:textId="3E8ADA14" w:rsidR="00C265BE" w:rsidRPr="00D50130" w:rsidRDefault="00C265BE" w:rsidP="000A50F9">
            <w:pPr>
              <w:spacing w:before="0" w:after="0"/>
              <w:jc w:val="center"/>
              <w:rPr>
                <w:rFonts w:cs="Arial"/>
                <w:b/>
                <w:bCs/>
                <w:color w:val="000000"/>
                <w:szCs w:val="24"/>
              </w:rPr>
            </w:pPr>
            <w:r w:rsidRPr="00D50130">
              <w:rPr>
                <w:rFonts w:cs="Arial"/>
                <w:b/>
                <w:bCs/>
                <w:szCs w:val="24"/>
              </w:rPr>
              <w:t>Level 1/ Minimal (%)</w:t>
            </w:r>
          </w:p>
        </w:tc>
        <w:tc>
          <w:tcPr>
            <w:tcW w:w="1673" w:type="dxa"/>
            <w:shd w:val="clear" w:color="000000" w:fill="BFBFBF"/>
            <w:vAlign w:val="center"/>
            <w:hideMark/>
          </w:tcPr>
          <w:p w14:paraId="5242B3B7" w14:textId="380B49B3" w:rsidR="00C265BE" w:rsidRPr="00D50130" w:rsidRDefault="00C265BE" w:rsidP="000A50F9">
            <w:pPr>
              <w:spacing w:before="0" w:after="0"/>
              <w:jc w:val="center"/>
              <w:rPr>
                <w:rFonts w:cs="Arial"/>
                <w:b/>
                <w:bCs/>
                <w:color w:val="000000"/>
                <w:szCs w:val="24"/>
              </w:rPr>
            </w:pPr>
            <w:r w:rsidRPr="00D50130">
              <w:rPr>
                <w:rFonts w:cs="Arial"/>
                <w:b/>
                <w:bCs/>
                <w:szCs w:val="24"/>
              </w:rPr>
              <w:t>Total Developing or Minimal (%)</w:t>
            </w:r>
          </w:p>
        </w:tc>
      </w:tr>
      <w:tr w:rsidR="00C265BE" w:rsidRPr="00D50130" w14:paraId="3CCD08C6" w14:textId="77777777" w:rsidTr="00277574">
        <w:trPr>
          <w:cantSplit/>
          <w:trHeight w:val="320"/>
        </w:trPr>
        <w:tc>
          <w:tcPr>
            <w:tcW w:w="1667" w:type="dxa"/>
            <w:noWrap/>
            <w:vAlign w:val="center"/>
            <w:hideMark/>
          </w:tcPr>
          <w:p w14:paraId="09DD451F" w14:textId="77777777" w:rsidR="00C265BE" w:rsidRPr="00D50130" w:rsidRDefault="00C265BE" w:rsidP="00C265BE">
            <w:pPr>
              <w:spacing w:before="0" w:after="0"/>
              <w:rPr>
                <w:rFonts w:cs="Arial"/>
                <w:color w:val="000000"/>
                <w:szCs w:val="24"/>
              </w:rPr>
            </w:pPr>
            <w:r w:rsidRPr="00D50130">
              <w:rPr>
                <w:rFonts w:cs="Arial"/>
                <w:color w:val="000000"/>
                <w:szCs w:val="24"/>
              </w:rPr>
              <w:t>Alameda</w:t>
            </w:r>
          </w:p>
        </w:tc>
        <w:tc>
          <w:tcPr>
            <w:tcW w:w="1364" w:type="dxa"/>
            <w:vAlign w:val="center"/>
            <w:hideMark/>
          </w:tcPr>
          <w:p w14:paraId="08B16386" w14:textId="77777777" w:rsidR="00C265BE" w:rsidRPr="00D50130" w:rsidRDefault="00C265BE" w:rsidP="00277574">
            <w:pPr>
              <w:spacing w:before="0" w:after="0"/>
              <w:jc w:val="right"/>
              <w:rPr>
                <w:rFonts w:cs="Arial"/>
                <w:color w:val="000000"/>
                <w:szCs w:val="24"/>
              </w:rPr>
            </w:pPr>
            <w:r w:rsidRPr="00D50130">
              <w:rPr>
                <w:rFonts w:cs="Arial"/>
                <w:color w:val="000000"/>
                <w:szCs w:val="24"/>
              </w:rPr>
              <w:t>3.33</w:t>
            </w:r>
          </w:p>
        </w:tc>
        <w:tc>
          <w:tcPr>
            <w:tcW w:w="1323" w:type="dxa"/>
            <w:noWrap/>
            <w:vAlign w:val="center"/>
            <w:hideMark/>
          </w:tcPr>
          <w:p w14:paraId="1843B412" w14:textId="77777777" w:rsidR="00C265BE" w:rsidRPr="00D50130" w:rsidRDefault="00C265BE" w:rsidP="00277574">
            <w:pPr>
              <w:spacing w:before="0" w:after="0"/>
              <w:jc w:val="right"/>
              <w:rPr>
                <w:rFonts w:cs="Arial"/>
                <w:color w:val="000000"/>
                <w:szCs w:val="24"/>
              </w:rPr>
            </w:pPr>
            <w:r w:rsidRPr="00D50130">
              <w:rPr>
                <w:rFonts w:cs="Arial"/>
                <w:color w:val="000000"/>
                <w:szCs w:val="24"/>
              </w:rPr>
              <w:t>5.56</w:t>
            </w:r>
          </w:p>
        </w:tc>
        <w:tc>
          <w:tcPr>
            <w:tcW w:w="1364" w:type="dxa"/>
            <w:noWrap/>
            <w:vAlign w:val="center"/>
            <w:hideMark/>
          </w:tcPr>
          <w:p w14:paraId="785FC657" w14:textId="77777777" w:rsidR="00C265BE" w:rsidRPr="00D50130" w:rsidRDefault="00C265BE" w:rsidP="00277574">
            <w:pPr>
              <w:spacing w:before="0" w:after="0"/>
              <w:jc w:val="right"/>
              <w:rPr>
                <w:rFonts w:cs="Arial"/>
                <w:color w:val="000000"/>
                <w:szCs w:val="24"/>
              </w:rPr>
            </w:pPr>
            <w:r w:rsidRPr="00D50130">
              <w:rPr>
                <w:rFonts w:cs="Arial"/>
                <w:color w:val="000000"/>
                <w:szCs w:val="24"/>
              </w:rPr>
              <w:t>8.89</w:t>
            </w:r>
          </w:p>
        </w:tc>
        <w:tc>
          <w:tcPr>
            <w:tcW w:w="1510" w:type="dxa"/>
            <w:noWrap/>
            <w:vAlign w:val="center"/>
            <w:hideMark/>
          </w:tcPr>
          <w:p w14:paraId="0D48F377" w14:textId="77777777" w:rsidR="00C265BE" w:rsidRPr="00D50130" w:rsidRDefault="00C265BE" w:rsidP="00277574">
            <w:pPr>
              <w:spacing w:before="0" w:after="0"/>
              <w:jc w:val="right"/>
              <w:rPr>
                <w:rFonts w:cs="Arial"/>
                <w:color w:val="000000"/>
                <w:szCs w:val="24"/>
              </w:rPr>
            </w:pPr>
            <w:r w:rsidRPr="00D50130">
              <w:rPr>
                <w:rFonts w:cs="Arial"/>
                <w:color w:val="000000"/>
                <w:szCs w:val="24"/>
              </w:rPr>
              <w:t>16.67</w:t>
            </w:r>
          </w:p>
        </w:tc>
        <w:tc>
          <w:tcPr>
            <w:tcW w:w="1312" w:type="dxa"/>
            <w:noWrap/>
            <w:vAlign w:val="center"/>
            <w:hideMark/>
          </w:tcPr>
          <w:p w14:paraId="42B0D972" w14:textId="77777777" w:rsidR="00C265BE" w:rsidRPr="00D50130" w:rsidRDefault="00C265BE" w:rsidP="00277574">
            <w:pPr>
              <w:spacing w:before="0" w:after="0"/>
              <w:jc w:val="right"/>
              <w:rPr>
                <w:rFonts w:cs="Arial"/>
                <w:color w:val="000000"/>
                <w:szCs w:val="24"/>
              </w:rPr>
            </w:pPr>
            <w:r w:rsidRPr="00D50130">
              <w:rPr>
                <w:rFonts w:cs="Arial"/>
                <w:color w:val="000000"/>
                <w:szCs w:val="24"/>
              </w:rPr>
              <w:t>74.44</w:t>
            </w:r>
          </w:p>
        </w:tc>
        <w:tc>
          <w:tcPr>
            <w:tcW w:w="1673" w:type="dxa"/>
            <w:noWrap/>
            <w:vAlign w:val="center"/>
            <w:hideMark/>
          </w:tcPr>
          <w:p w14:paraId="1592D39E" w14:textId="77777777" w:rsidR="00C265BE" w:rsidRPr="00D50130" w:rsidRDefault="00C265BE" w:rsidP="00277574">
            <w:pPr>
              <w:spacing w:before="0" w:after="0"/>
              <w:jc w:val="right"/>
              <w:rPr>
                <w:rFonts w:cs="Arial"/>
                <w:color w:val="000000"/>
                <w:szCs w:val="24"/>
              </w:rPr>
            </w:pPr>
            <w:r w:rsidRPr="00D50130">
              <w:rPr>
                <w:rFonts w:cs="Arial"/>
                <w:color w:val="000000"/>
                <w:szCs w:val="24"/>
              </w:rPr>
              <w:t>91.11</w:t>
            </w:r>
          </w:p>
        </w:tc>
      </w:tr>
      <w:tr w:rsidR="00C265BE" w:rsidRPr="00D50130" w14:paraId="076951A9" w14:textId="77777777" w:rsidTr="00277574">
        <w:trPr>
          <w:cantSplit/>
          <w:trHeight w:val="320"/>
        </w:trPr>
        <w:tc>
          <w:tcPr>
            <w:tcW w:w="1667" w:type="dxa"/>
            <w:noWrap/>
            <w:vAlign w:val="center"/>
            <w:hideMark/>
          </w:tcPr>
          <w:p w14:paraId="20D66C7F" w14:textId="77777777" w:rsidR="00C265BE" w:rsidRPr="00D50130" w:rsidRDefault="00C265BE" w:rsidP="00C265BE">
            <w:pPr>
              <w:spacing w:before="0" w:after="0"/>
              <w:rPr>
                <w:rFonts w:cs="Arial"/>
                <w:color w:val="000000"/>
                <w:szCs w:val="24"/>
              </w:rPr>
            </w:pPr>
            <w:r w:rsidRPr="00D50130">
              <w:rPr>
                <w:rFonts w:cs="Arial"/>
                <w:color w:val="000000"/>
                <w:szCs w:val="24"/>
              </w:rPr>
              <w:t>Alpine</w:t>
            </w:r>
          </w:p>
        </w:tc>
        <w:tc>
          <w:tcPr>
            <w:tcW w:w="1364" w:type="dxa"/>
            <w:noWrap/>
            <w:vAlign w:val="center"/>
            <w:hideMark/>
          </w:tcPr>
          <w:p w14:paraId="5D0D126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5989256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7D6CF4F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7FFE24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E97CF2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70F1CD99"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0DA98AC6" w14:textId="77777777" w:rsidTr="00277574">
        <w:trPr>
          <w:cantSplit/>
          <w:trHeight w:val="320"/>
        </w:trPr>
        <w:tc>
          <w:tcPr>
            <w:tcW w:w="1667" w:type="dxa"/>
            <w:noWrap/>
            <w:vAlign w:val="center"/>
            <w:hideMark/>
          </w:tcPr>
          <w:p w14:paraId="6E6E633C" w14:textId="77777777" w:rsidR="00C265BE" w:rsidRPr="00D50130" w:rsidRDefault="00C265BE" w:rsidP="00C265BE">
            <w:pPr>
              <w:spacing w:before="0" w:after="0"/>
              <w:rPr>
                <w:rFonts w:cs="Arial"/>
                <w:color w:val="000000"/>
                <w:szCs w:val="24"/>
              </w:rPr>
            </w:pPr>
            <w:r w:rsidRPr="00D50130">
              <w:rPr>
                <w:rFonts w:cs="Arial"/>
                <w:color w:val="000000"/>
                <w:szCs w:val="24"/>
              </w:rPr>
              <w:t>Amador</w:t>
            </w:r>
          </w:p>
        </w:tc>
        <w:tc>
          <w:tcPr>
            <w:tcW w:w="1364" w:type="dxa"/>
            <w:noWrap/>
            <w:vAlign w:val="center"/>
            <w:hideMark/>
          </w:tcPr>
          <w:p w14:paraId="1BE1E065"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436A563D"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17B29F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4D04DCD7"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4E98F939"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5D9DE6BB"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727D41B4" w14:textId="77777777" w:rsidTr="00277574">
        <w:trPr>
          <w:cantSplit/>
          <w:trHeight w:val="320"/>
        </w:trPr>
        <w:tc>
          <w:tcPr>
            <w:tcW w:w="1667" w:type="dxa"/>
            <w:noWrap/>
            <w:vAlign w:val="center"/>
            <w:hideMark/>
          </w:tcPr>
          <w:p w14:paraId="3C3D848E" w14:textId="77777777" w:rsidR="00C265BE" w:rsidRPr="00D50130" w:rsidRDefault="00C265BE" w:rsidP="00C265BE">
            <w:pPr>
              <w:spacing w:before="0" w:after="0"/>
              <w:rPr>
                <w:rFonts w:cs="Arial"/>
                <w:color w:val="000000"/>
                <w:szCs w:val="24"/>
              </w:rPr>
            </w:pPr>
            <w:r w:rsidRPr="00D50130">
              <w:rPr>
                <w:rFonts w:cs="Arial"/>
                <w:color w:val="000000"/>
                <w:szCs w:val="24"/>
              </w:rPr>
              <w:t>Butte</w:t>
            </w:r>
          </w:p>
        </w:tc>
        <w:tc>
          <w:tcPr>
            <w:tcW w:w="1364" w:type="dxa"/>
            <w:noWrap/>
            <w:vAlign w:val="center"/>
            <w:hideMark/>
          </w:tcPr>
          <w:p w14:paraId="1F12FF06" w14:textId="77777777" w:rsidR="00C265BE" w:rsidRPr="00D50130" w:rsidRDefault="00C265BE" w:rsidP="00277574">
            <w:pPr>
              <w:spacing w:before="0" w:after="0"/>
              <w:jc w:val="right"/>
              <w:rPr>
                <w:rFonts w:cs="Arial"/>
                <w:color w:val="000000"/>
                <w:szCs w:val="24"/>
              </w:rPr>
            </w:pPr>
            <w:r w:rsidRPr="00D50130">
              <w:rPr>
                <w:rFonts w:cs="Arial"/>
                <w:color w:val="000000"/>
                <w:szCs w:val="24"/>
              </w:rPr>
              <w:t>5.36</w:t>
            </w:r>
          </w:p>
        </w:tc>
        <w:tc>
          <w:tcPr>
            <w:tcW w:w="1323" w:type="dxa"/>
            <w:noWrap/>
            <w:vAlign w:val="center"/>
            <w:hideMark/>
          </w:tcPr>
          <w:p w14:paraId="36CE4EF0" w14:textId="77777777" w:rsidR="00C265BE" w:rsidRPr="00D50130" w:rsidRDefault="00C265BE" w:rsidP="00277574">
            <w:pPr>
              <w:spacing w:before="0" w:after="0"/>
              <w:jc w:val="right"/>
              <w:rPr>
                <w:rFonts w:cs="Arial"/>
                <w:color w:val="000000"/>
                <w:szCs w:val="24"/>
              </w:rPr>
            </w:pPr>
            <w:r w:rsidRPr="00D50130">
              <w:rPr>
                <w:rFonts w:cs="Arial"/>
                <w:color w:val="000000"/>
                <w:szCs w:val="24"/>
              </w:rPr>
              <w:t>7.14</w:t>
            </w:r>
          </w:p>
        </w:tc>
        <w:tc>
          <w:tcPr>
            <w:tcW w:w="1364" w:type="dxa"/>
            <w:noWrap/>
            <w:vAlign w:val="center"/>
            <w:hideMark/>
          </w:tcPr>
          <w:p w14:paraId="23B72B26" w14:textId="77777777" w:rsidR="00C265BE" w:rsidRPr="00D50130" w:rsidRDefault="00C265BE" w:rsidP="00277574">
            <w:pPr>
              <w:spacing w:before="0" w:after="0"/>
              <w:jc w:val="right"/>
              <w:rPr>
                <w:rFonts w:cs="Arial"/>
                <w:color w:val="000000"/>
                <w:szCs w:val="24"/>
              </w:rPr>
            </w:pPr>
            <w:r w:rsidRPr="00D50130">
              <w:rPr>
                <w:rFonts w:cs="Arial"/>
                <w:color w:val="000000"/>
                <w:szCs w:val="24"/>
              </w:rPr>
              <w:t>12.5</w:t>
            </w:r>
          </w:p>
        </w:tc>
        <w:tc>
          <w:tcPr>
            <w:tcW w:w="1510" w:type="dxa"/>
            <w:noWrap/>
            <w:vAlign w:val="center"/>
            <w:hideMark/>
          </w:tcPr>
          <w:p w14:paraId="44FF221A" w14:textId="77777777" w:rsidR="00C265BE" w:rsidRPr="00D50130" w:rsidRDefault="00C265BE" w:rsidP="00277574">
            <w:pPr>
              <w:spacing w:before="0" w:after="0"/>
              <w:jc w:val="right"/>
              <w:rPr>
                <w:rFonts w:cs="Arial"/>
                <w:color w:val="000000"/>
                <w:szCs w:val="24"/>
              </w:rPr>
            </w:pPr>
            <w:r w:rsidRPr="00D50130">
              <w:rPr>
                <w:rFonts w:cs="Arial"/>
                <w:color w:val="000000"/>
                <w:szCs w:val="24"/>
              </w:rPr>
              <w:t>17.86</w:t>
            </w:r>
          </w:p>
        </w:tc>
        <w:tc>
          <w:tcPr>
            <w:tcW w:w="1312" w:type="dxa"/>
            <w:noWrap/>
            <w:vAlign w:val="center"/>
            <w:hideMark/>
          </w:tcPr>
          <w:p w14:paraId="0ACC1C5C" w14:textId="77777777" w:rsidR="00C265BE" w:rsidRPr="00D50130" w:rsidRDefault="00C265BE" w:rsidP="00277574">
            <w:pPr>
              <w:spacing w:before="0" w:after="0"/>
              <w:jc w:val="right"/>
              <w:rPr>
                <w:rFonts w:cs="Arial"/>
                <w:color w:val="000000"/>
                <w:szCs w:val="24"/>
              </w:rPr>
            </w:pPr>
            <w:r w:rsidRPr="00D50130">
              <w:rPr>
                <w:rFonts w:cs="Arial"/>
                <w:color w:val="000000"/>
                <w:szCs w:val="24"/>
              </w:rPr>
              <w:t>69.64</w:t>
            </w:r>
          </w:p>
        </w:tc>
        <w:tc>
          <w:tcPr>
            <w:tcW w:w="1673" w:type="dxa"/>
            <w:noWrap/>
            <w:vAlign w:val="center"/>
            <w:hideMark/>
          </w:tcPr>
          <w:p w14:paraId="5368B1E3" w14:textId="77777777" w:rsidR="00C265BE" w:rsidRPr="00D50130" w:rsidRDefault="00C265BE" w:rsidP="00277574">
            <w:pPr>
              <w:spacing w:before="0" w:after="0"/>
              <w:jc w:val="right"/>
              <w:rPr>
                <w:rFonts w:cs="Arial"/>
                <w:color w:val="000000"/>
                <w:szCs w:val="24"/>
              </w:rPr>
            </w:pPr>
            <w:r w:rsidRPr="00D50130">
              <w:rPr>
                <w:rFonts w:cs="Arial"/>
                <w:color w:val="000000"/>
                <w:szCs w:val="24"/>
              </w:rPr>
              <w:t>87.5</w:t>
            </w:r>
          </w:p>
        </w:tc>
      </w:tr>
      <w:tr w:rsidR="00C265BE" w:rsidRPr="00D50130" w14:paraId="7E726E8D" w14:textId="77777777" w:rsidTr="00277574">
        <w:trPr>
          <w:cantSplit/>
          <w:trHeight w:val="320"/>
        </w:trPr>
        <w:tc>
          <w:tcPr>
            <w:tcW w:w="1667" w:type="dxa"/>
            <w:noWrap/>
            <w:vAlign w:val="center"/>
            <w:hideMark/>
          </w:tcPr>
          <w:p w14:paraId="4A4E9A57" w14:textId="77777777" w:rsidR="00C265BE" w:rsidRPr="00D50130" w:rsidRDefault="00C265BE" w:rsidP="00C265BE">
            <w:pPr>
              <w:spacing w:before="0" w:after="0"/>
              <w:rPr>
                <w:rFonts w:cs="Arial"/>
                <w:color w:val="000000"/>
                <w:szCs w:val="24"/>
              </w:rPr>
            </w:pPr>
            <w:r w:rsidRPr="00D50130">
              <w:rPr>
                <w:rFonts w:cs="Arial"/>
                <w:color w:val="000000"/>
                <w:szCs w:val="24"/>
              </w:rPr>
              <w:t>Calaveras</w:t>
            </w:r>
          </w:p>
        </w:tc>
        <w:tc>
          <w:tcPr>
            <w:tcW w:w="1364" w:type="dxa"/>
            <w:noWrap/>
            <w:vAlign w:val="center"/>
            <w:hideMark/>
          </w:tcPr>
          <w:p w14:paraId="4483D080"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0FE290A0" w14:textId="77777777" w:rsidR="00C265BE" w:rsidRPr="00D50130" w:rsidRDefault="00C265BE" w:rsidP="00277574">
            <w:pPr>
              <w:spacing w:before="0" w:after="0"/>
              <w:jc w:val="right"/>
              <w:rPr>
                <w:rFonts w:cs="Arial"/>
                <w:color w:val="000000"/>
                <w:szCs w:val="24"/>
              </w:rPr>
            </w:pPr>
            <w:r w:rsidRPr="00D50130">
              <w:rPr>
                <w:rFonts w:cs="Arial"/>
                <w:color w:val="000000"/>
                <w:szCs w:val="24"/>
              </w:rPr>
              <w:t>4.55</w:t>
            </w:r>
          </w:p>
        </w:tc>
        <w:tc>
          <w:tcPr>
            <w:tcW w:w="1364" w:type="dxa"/>
            <w:noWrap/>
            <w:vAlign w:val="center"/>
            <w:hideMark/>
          </w:tcPr>
          <w:p w14:paraId="01D3009A" w14:textId="77777777" w:rsidR="00C265BE" w:rsidRPr="00D50130" w:rsidRDefault="00C265BE" w:rsidP="00277574">
            <w:pPr>
              <w:spacing w:before="0" w:after="0"/>
              <w:jc w:val="right"/>
              <w:rPr>
                <w:rFonts w:cs="Arial"/>
                <w:color w:val="000000"/>
                <w:szCs w:val="24"/>
              </w:rPr>
            </w:pPr>
            <w:r w:rsidRPr="00D50130">
              <w:rPr>
                <w:rFonts w:cs="Arial"/>
                <w:color w:val="000000"/>
                <w:szCs w:val="24"/>
              </w:rPr>
              <w:t>4.55</w:t>
            </w:r>
          </w:p>
        </w:tc>
        <w:tc>
          <w:tcPr>
            <w:tcW w:w="1510" w:type="dxa"/>
            <w:noWrap/>
            <w:vAlign w:val="center"/>
            <w:hideMark/>
          </w:tcPr>
          <w:p w14:paraId="16CAC972" w14:textId="77777777" w:rsidR="00C265BE" w:rsidRPr="00D50130" w:rsidRDefault="00C265BE" w:rsidP="00277574">
            <w:pPr>
              <w:spacing w:before="0" w:after="0"/>
              <w:jc w:val="right"/>
              <w:rPr>
                <w:rFonts w:cs="Arial"/>
                <w:color w:val="000000"/>
                <w:szCs w:val="24"/>
              </w:rPr>
            </w:pPr>
            <w:r w:rsidRPr="00D50130">
              <w:rPr>
                <w:rFonts w:cs="Arial"/>
                <w:color w:val="000000"/>
                <w:szCs w:val="24"/>
              </w:rPr>
              <w:t>45.45</w:t>
            </w:r>
          </w:p>
        </w:tc>
        <w:tc>
          <w:tcPr>
            <w:tcW w:w="1312" w:type="dxa"/>
            <w:noWrap/>
            <w:vAlign w:val="center"/>
            <w:hideMark/>
          </w:tcPr>
          <w:p w14:paraId="7C9EE86A" w14:textId="77777777" w:rsidR="00C265BE" w:rsidRPr="00D50130" w:rsidRDefault="00C265BE" w:rsidP="00277574">
            <w:pPr>
              <w:spacing w:before="0" w:after="0"/>
              <w:jc w:val="right"/>
              <w:rPr>
                <w:rFonts w:cs="Arial"/>
                <w:color w:val="000000"/>
                <w:szCs w:val="24"/>
              </w:rPr>
            </w:pPr>
            <w:r w:rsidRPr="00D50130">
              <w:rPr>
                <w:rFonts w:cs="Arial"/>
                <w:color w:val="000000"/>
                <w:szCs w:val="24"/>
              </w:rPr>
              <w:t>50</w:t>
            </w:r>
          </w:p>
        </w:tc>
        <w:tc>
          <w:tcPr>
            <w:tcW w:w="1673" w:type="dxa"/>
            <w:noWrap/>
            <w:vAlign w:val="center"/>
            <w:hideMark/>
          </w:tcPr>
          <w:p w14:paraId="77471EB8" w14:textId="77777777" w:rsidR="00C265BE" w:rsidRPr="00D50130" w:rsidRDefault="00C265BE" w:rsidP="00277574">
            <w:pPr>
              <w:spacing w:before="0" w:after="0"/>
              <w:jc w:val="right"/>
              <w:rPr>
                <w:rFonts w:cs="Arial"/>
                <w:color w:val="000000"/>
                <w:szCs w:val="24"/>
              </w:rPr>
            </w:pPr>
            <w:r w:rsidRPr="00D50130">
              <w:rPr>
                <w:rFonts w:cs="Arial"/>
                <w:color w:val="000000"/>
                <w:szCs w:val="24"/>
              </w:rPr>
              <w:t>95.45</w:t>
            </w:r>
          </w:p>
        </w:tc>
      </w:tr>
      <w:tr w:rsidR="00C265BE" w:rsidRPr="00D50130" w14:paraId="06ADC682" w14:textId="77777777" w:rsidTr="00277574">
        <w:trPr>
          <w:cantSplit/>
          <w:trHeight w:val="320"/>
        </w:trPr>
        <w:tc>
          <w:tcPr>
            <w:tcW w:w="1667" w:type="dxa"/>
            <w:noWrap/>
            <w:vAlign w:val="center"/>
            <w:hideMark/>
          </w:tcPr>
          <w:p w14:paraId="07082537" w14:textId="77777777" w:rsidR="00C265BE" w:rsidRPr="00D50130" w:rsidRDefault="00C265BE" w:rsidP="00C265BE">
            <w:pPr>
              <w:spacing w:before="0" w:after="0"/>
              <w:rPr>
                <w:rFonts w:cs="Arial"/>
                <w:color w:val="000000"/>
                <w:szCs w:val="24"/>
              </w:rPr>
            </w:pPr>
            <w:r w:rsidRPr="00D50130">
              <w:rPr>
                <w:rFonts w:cs="Arial"/>
                <w:color w:val="000000"/>
                <w:szCs w:val="24"/>
              </w:rPr>
              <w:t>Colusa</w:t>
            </w:r>
          </w:p>
        </w:tc>
        <w:tc>
          <w:tcPr>
            <w:tcW w:w="1364" w:type="dxa"/>
            <w:noWrap/>
            <w:vAlign w:val="center"/>
            <w:hideMark/>
          </w:tcPr>
          <w:p w14:paraId="5E886A8C"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326C6636"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0399E7E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426365C9"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7A449F1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3597413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728084C8" w14:textId="77777777" w:rsidTr="00277574">
        <w:trPr>
          <w:cantSplit/>
          <w:trHeight w:val="320"/>
        </w:trPr>
        <w:tc>
          <w:tcPr>
            <w:tcW w:w="1667" w:type="dxa"/>
            <w:noWrap/>
            <w:vAlign w:val="center"/>
            <w:hideMark/>
          </w:tcPr>
          <w:p w14:paraId="53A50F70" w14:textId="77777777" w:rsidR="00C265BE" w:rsidRPr="00D50130" w:rsidRDefault="00C265BE" w:rsidP="00C265BE">
            <w:pPr>
              <w:spacing w:before="0" w:after="0"/>
              <w:rPr>
                <w:rFonts w:cs="Arial"/>
                <w:color w:val="000000"/>
                <w:szCs w:val="24"/>
              </w:rPr>
            </w:pPr>
            <w:r w:rsidRPr="00D50130">
              <w:rPr>
                <w:rFonts w:cs="Arial"/>
                <w:color w:val="000000"/>
                <w:szCs w:val="24"/>
              </w:rPr>
              <w:t>Contra Costa</w:t>
            </w:r>
          </w:p>
        </w:tc>
        <w:tc>
          <w:tcPr>
            <w:tcW w:w="1364" w:type="dxa"/>
            <w:noWrap/>
            <w:vAlign w:val="center"/>
            <w:hideMark/>
          </w:tcPr>
          <w:p w14:paraId="7E4E2DF3" w14:textId="77777777" w:rsidR="00C265BE" w:rsidRPr="00D50130" w:rsidRDefault="00C265BE" w:rsidP="00277574">
            <w:pPr>
              <w:spacing w:before="0" w:after="0"/>
              <w:jc w:val="right"/>
              <w:rPr>
                <w:rFonts w:cs="Arial"/>
                <w:color w:val="000000"/>
                <w:szCs w:val="24"/>
              </w:rPr>
            </w:pPr>
            <w:r w:rsidRPr="00D50130">
              <w:rPr>
                <w:rFonts w:cs="Arial"/>
                <w:color w:val="000000"/>
                <w:szCs w:val="24"/>
              </w:rPr>
              <w:t>2.03</w:t>
            </w:r>
          </w:p>
        </w:tc>
        <w:tc>
          <w:tcPr>
            <w:tcW w:w="1323" w:type="dxa"/>
            <w:noWrap/>
            <w:vAlign w:val="center"/>
            <w:hideMark/>
          </w:tcPr>
          <w:p w14:paraId="1845C38F" w14:textId="77777777" w:rsidR="00C265BE" w:rsidRPr="00D50130" w:rsidRDefault="00C265BE" w:rsidP="00277574">
            <w:pPr>
              <w:spacing w:before="0" w:after="0"/>
              <w:jc w:val="right"/>
              <w:rPr>
                <w:rFonts w:cs="Arial"/>
                <w:color w:val="000000"/>
                <w:szCs w:val="24"/>
              </w:rPr>
            </w:pPr>
            <w:r w:rsidRPr="00D50130">
              <w:rPr>
                <w:rFonts w:cs="Arial"/>
                <w:color w:val="000000"/>
                <w:szCs w:val="24"/>
              </w:rPr>
              <w:t>3.38</w:t>
            </w:r>
          </w:p>
        </w:tc>
        <w:tc>
          <w:tcPr>
            <w:tcW w:w="1364" w:type="dxa"/>
            <w:noWrap/>
            <w:vAlign w:val="center"/>
            <w:hideMark/>
          </w:tcPr>
          <w:p w14:paraId="476BF73A" w14:textId="77777777" w:rsidR="00C265BE" w:rsidRPr="00D50130" w:rsidRDefault="00C265BE" w:rsidP="00277574">
            <w:pPr>
              <w:spacing w:before="0" w:after="0"/>
              <w:jc w:val="right"/>
              <w:rPr>
                <w:rFonts w:cs="Arial"/>
                <w:color w:val="000000"/>
                <w:szCs w:val="24"/>
              </w:rPr>
            </w:pPr>
            <w:r w:rsidRPr="00D50130">
              <w:rPr>
                <w:rFonts w:cs="Arial"/>
                <w:color w:val="000000"/>
                <w:szCs w:val="24"/>
              </w:rPr>
              <w:t>5.41</w:t>
            </w:r>
          </w:p>
        </w:tc>
        <w:tc>
          <w:tcPr>
            <w:tcW w:w="1510" w:type="dxa"/>
            <w:noWrap/>
            <w:vAlign w:val="center"/>
            <w:hideMark/>
          </w:tcPr>
          <w:p w14:paraId="13F84157" w14:textId="77777777" w:rsidR="00C265BE" w:rsidRPr="00D50130" w:rsidRDefault="00C265BE" w:rsidP="00277574">
            <w:pPr>
              <w:spacing w:before="0" w:after="0"/>
              <w:jc w:val="right"/>
              <w:rPr>
                <w:rFonts w:cs="Arial"/>
                <w:color w:val="000000"/>
                <w:szCs w:val="24"/>
              </w:rPr>
            </w:pPr>
            <w:r w:rsidRPr="00D50130">
              <w:rPr>
                <w:rFonts w:cs="Arial"/>
                <w:color w:val="000000"/>
                <w:szCs w:val="24"/>
              </w:rPr>
              <w:t>12.84</w:t>
            </w:r>
          </w:p>
        </w:tc>
        <w:tc>
          <w:tcPr>
            <w:tcW w:w="1312" w:type="dxa"/>
            <w:noWrap/>
            <w:vAlign w:val="center"/>
            <w:hideMark/>
          </w:tcPr>
          <w:p w14:paraId="35EF7535" w14:textId="77777777" w:rsidR="00C265BE" w:rsidRPr="00D50130" w:rsidRDefault="00C265BE" w:rsidP="00277574">
            <w:pPr>
              <w:spacing w:before="0" w:after="0"/>
              <w:jc w:val="right"/>
              <w:rPr>
                <w:rFonts w:cs="Arial"/>
                <w:color w:val="000000"/>
                <w:szCs w:val="24"/>
              </w:rPr>
            </w:pPr>
            <w:r w:rsidRPr="00D50130">
              <w:rPr>
                <w:rFonts w:cs="Arial"/>
                <w:color w:val="000000"/>
                <w:szCs w:val="24"/>
              </w:rPr>
              <w:t>81.76</w:t>
            </w:r>
          </w:p>
        </w:tc>
        <w:tc>
          <w:tcPr>
            <w:tcW w:w="1673" w:type="dxa"/>
            <w:noWrap/>
            <w:vAlign w:val="center"/>
            <w:hideMark/>
          </w:tcPr>
          <w:p w14:paraId="3E703A7C" w14:textId="77777777" w:rsidR="00C265BE" w:rsidRPr="00D50130" w:rsidRDefault="00C265BE" w:rsidP="00277574">
            <w:pPr>
              <w:spacing w:before="0" w:after="0"/>
              <w:jc w:val="right"/>
              <w:rPr>
                <w:rFonts w:cs="Arial"/>
                <w:color w:val="000000"/>
                <w:szCs w:val="24"/>
              </w:rPr>
            </w:pPr>
            <w:r w:rsidRPr="00D50130">
              <w:rPr>
                <w:rFonts w:cs="Arial"/>
                <w:color w:val="000000"/>
                <w:szCs w:val="24"/>
              </w:rPr>
              <w:t>94.6</w:t>
            </w:r>
          </w:p>
        </w:tc>
      </w:tr>
      <w:tr w:rsidR="00C265BE" w:rsidRPr="00D50130" w14:paraId="50FF856A" w14:textId="77777777" w:rsidTr="00277574">
        <w:trPr>
          <w:cantSplit/>
          <w:trHeight w:val="320"/>
        </w:trPr>
        <w:tc>
          <w:tcPr>
            <w:tcW w:w="1667" w:type="dxa"/>
            <w:noWrap/>
            <w:vAlign w:val="center"/>
            <w:hideMark/>
          </w:tcPr>
          <w:p w14:paraId="4772CF69" w14:textId="77777777" w:rsidR="00C265BE" w:rsidRPr="00D50130" w:rsidRDefault="00C265BE" w:rsidP="00C265BE">
            <w:pPr>
              <w:spacing w:before="0" w:after="0"/>
              <w:rPr>
                <w:rFonts w:cs="Arial"/>
                <w:color w:val="000000"/>
                <w:szCs w:val="24"/>
              </w:rPr>
            </w:pPr>
            <w:r w:rsidRPr="00D50130">
              <w:rPr>
                <w:rFonts w:cs="Arial"/>
                <w:color w:val="000000"/>
                <w:szCs w:val="24"/>
              </w:rPr>
              <w:t>Del Norte</w:t>
            </w:r>
          </w:p>
        </w:tc>
        <w:tc>
          <w:tcPr>
            <w:tcW w:w="1364" w:type="dxa"/>
            <w:noWrap/>
            <w:vAlign w:val="center"/>
            <w:hideMark/>
          </w:tcPr>
          <w:p w14:paraId="1A8BD892" w14:textId="77777777" w:rsidR="00C265BE" w:rsidRPr="00D50130" w:rsidRDefault="00C265BE" w:rsidP="00277574">
            <w:pPr>
              <w:spacing w:before="0" w:after="0"/>
              <w:jc w:val="right"/>
              <w:rPr>
                <w:rFonts w:cs="Arial"/>
                <w:color w:val="000000"/>
                <w:szCs w:val="24"/>
              </w:rPr>
            </w:pPr>
            <w:r w:rsidRPr="00D50130">
              <w:rPr>
                <w:rFonts w:cs="Arial"/>
                <w:color w:val="000000"/>
                <w:szCs w:val="24"/>
              </w:rPr>
              <w:t>4.17</w:t>
            </w:r>
          </w:p>
        </w:tc>
        <w:tc>
          <w:tcPr>
            <w:tcW w:w="1323" w:type="dxa"/>
            <w:noWrap/>
            <w:vAlign w:val="center"/>
            <w:hideMark/>
          </w:tcPr>
          <w:p w14:paraId="02002253" w14:textId="77777777" w:rsidR="00C265BE" w:rsidRPr="00D50130" w:rsidRDefault="00C265BE" w:rsidP="00277574">
            <w:pPr>
              <w:spacing w:before="0" w:after="0"/>
              <w:jc w:val="right"/>
              <w:rPr>
                <w:rFonts w:cs="Arial"/>
                <w:color w:val="000000"/>
                <w:szCs w:val="24"/>
              </w:rPr>
            </w:pPr>
            <w:r w:rsidRPr="00D50130">
              <w:rPr>
                <w:rFonts w:cs="Arial"/>
                <w:color w:val="000000"/>
                <w:szCs w:val="24"/>
              </w:rPr>
              <w:t>12.5</w:t>
            </w:r>
          </w:p>
        </w:tc>
        <w:tc>
          <w:tcPr>
            <w:tcW w:w="1364" w:type="dxa"/>
            <w:noWrap/>
            <w:vAlign w:val="center"/>
            <w:hideMark/>
          </w:tcPr>
          <w:p w14:paraId="5A316FFD" w14:textId="77777777" w:rsidR="00C265BE" w:rsidRPr="00D50130" w:rsidRDefault="00C265BE" w:rsidP="00277574">
            <w:pPr>
              <w:spacing w:before="0" w:after="0"/>
              <w:jc w:val="right"/>
              <w:rPr>
                <w:rFonts w:cs="Arial"/>
                <w:color w:val="000000"/>
                <w:szCs w:val="24"/>
              </w:rPr>
            </w:pPr>
            <w:r w:rsidRPr="00D50130">
              <w:rPr>
                <w:rFonts w:cs="Arial"/>
                <w:color w:val="000000"/>
                <w:szCs w:val="24"/>
              </w:rPr>
              <w:t>16.67</w:t>
            </w:r>
          </w:p>
        </w:tc>
        <w:tc>
          <w:tcPr>
            <w:tcW w:w="1510" w:type="dxa"/>
            <w:noWrap/>
            <w:vAlign w:val="center"/>
            <w:hideMark/>
          </w:tcPr>
          <w:p w14:paraId="35A232B3" w14:textId="77777777" w:rsidR="00C265BE" w:rsidRPr="00D50130" w:rsidRDefault="00C265BE" w:rsidP="00277574">
            <w:pPr>
              <w:spacing w:before="0" w:after="0"/>
              <w:jc w:val="right"/>
              <w:rPr>
                <w:rFonts w:cs="Arial"/>
                <w:color w:val="000000"/>
                <w:szCs w:val="24"/>
              </w:rPr>
            </w:pPr>
            <w:r w:rsidRPr="00D50130">
              <w:rPr>
                <w:rFonts w:cs="Arial"/>
                <w:color w:val="000000"/>
                <w:szCs w:val="24"/>
              </w:rPr>
              <w:t>20.83</w:t>
            </w:r>
          </w:p>
        </w:tc>
        <w:tc>
          <w:tcPr>
            <w:tcW w:w="1312" w:type="dxa"/>
            <w:noWrap/>
            <w:vAlign w:val="center"/>
            <w:hideMark/>
          </w:tcPr>
          <w:p w14:paraId="2A7FDC30" w14:textId="77777777" w:rsidR="00C265BE" w:rsidRPr="00D50130" w:rsidRDefault="00C265BE" w:rsidP="00277574">
            <w:pPr>
              <w:spacing w:before="0" w:after="0"/>
              <w:jc w:val="right"/>
              <w:rPr>
                <w:rFonts w:cs="Arial"/>
                <w:color w:val="000000"/>
                <w:szCs w:val="24"/>
              </w:rPr>
            </w:pPr>
            <w:r w:rsidRPr="00D50130">
              <w:rPr>
                <w:rFonts w:cs="Arial"/>
                <w:color w:val="000000"/>
                <w:szCs w:val="24"/>
              </w:rPr>
              <w:t>62.5</w:t>
            </w:r>
          </w:p>
        </w:tc>
        <w:tc>
          <w:tcPr>
            <w:tcW w:w="1673" w:type="dxa"/>
            <w:noWrap/>
            <w:vAlign w:val="center"/>
            <w:hideMark/>
          </w:tcPr>
          <w:p w14:paraId="062EEB24" w14:textId="77777777" w:rsidR="00C265BE" w:rsidRPr="00D50130" w:rsidRDefault="00C265BE" w:rsidP="00277574">
            <w:pPr>
              <w:spacing w:before="0" w:after="0"/>
              <w:jc w:val="right"/>
              <w:rPr>
                <w:rFonts w:cs="Arial"/>
                <w:color w:val="000000"/>
                <w:szCs w:val="24"/>
              </w:rPr>
            </w:pPr>
            <w:r w:rsidRPr="00D50130">
              <w:rPr>
                <w:rFonts w:cs="Arial"/>
                <w:color w:val="000000"/>
                <w:szCs w:val="24"/>
              </w:rPr>
              <w:t>83.33</w:t>
            </w:r>
          </w:p>
        </w:tc>
      </w:tr>
      <w:tr w:rsidR="00C265BE" w:rsidRPr="00D50130" w14:paraId="59E15B24" w14:textId="77777777" w:rsidTr="00277574">
        <w:trPr>
          <w:cantSplit/>
          <w:trHeight w:val="320"/>
        </w:trPr>
        <w:tc>
          <w:tcPr>
            <w:tcW w:w="1667" w:type="dxa"/>
            <w:noWrap/>
            <w:vAlign w:val="center"/>
            <w:hideMark/>
          </w:tcPr>
          <w:p w14:paraId="75AE1C54" w14:textId="77777777" w:rsidR="00C265BE" w:rsidRPr="00D50130" w:rsidRDefault="00C265BE" w:rsidP="00C265BE">
            <w:pPr>
              <w:spacing w:before="0" w:after="0"/>
              <w:rPr>
                <w:rFonts w:cs="Arial"/>
                <w:color w:val="000000"/>
                <w:szCs w:val="24"/>
              </w:rPr>
            </w:pPr>
            <w:r w:rsidRPr="00D50130">
              <w:rPr>
                <w:rFonts w:cs="Arial"/>
                <w:color w:val="000000"/>
                <w:szCs w:val="24"/>
              </w:rPr>
              <w:t>El Dorado</w:t>
            </w:r>
          </w:p>
        </w:tc>
        <w:tc>
          <w:tcPr>
            <w:tcW w:w="1364" w:type="dxa"/>
            <w:noWrap/>
            <w:vAlign w:val="center"/>
            <w:hideMark/>
          </w:tcPr>
          <w:p w14:paraId="3381C724" w14:textId="77777777" w:rsidR="00C265BE" w:rsidRPr="00D50130" w:rsidRDefault="00C265BE" w:rsidP="00277574">
            <w:pPr>
              <w:spacing w:before="0" w:after="0"/>
              <w:jc w:val="right"/>
              <w:rPr>
                <w:rFonts w:cs="Arial"/>
                <w:color w:val="000000"/>
                <w:szCs w:val="24"/>
              </w:rPr>
            </w:pPr>
            <w:r w:rsidRPr="00D50130">
              <w:rPr>
                <w:rFonts w:cs="Arial"/>
                <w:color w:val="000000"/>
                <w:szCs w:val="24"/>
              </w:rPr>
              <w:t>4</w:t>
            </w:r>
          </w:p>
        </w:tc>
        <w:tc>
          <w:tcPr>
            <w:tcW w:w="1323" w:type="dxa"/>
            <w:noWrap/>
            <w:vAlign w:val="center"/>
            <w:hideMark/>
          </w:tcPr>
          <w:p w14:paraId="14C1770A" w14:textId="77777777" w:rsidR="00C265BE" w:rsidRPr="00D50130" w:rsidRDefault="00C265BE" w:rsidP="00277574">
            <w:pPr>
              <w:spacing w:before="0" w:after="0"/>
              <w:jc w:val="right"/>
              <w:rPr>
                <w:rFonts w:cs="Arial"/>
                <w:color w:val="000000"/>
                <w:szCs w:val="24"/>
              </w:rPr>
            </w:pPr>
            <w:r w:rsidRPr="00D50130">
              <w:rPr>
                <w:rFonts w:cs="Arial"/>
                <w:color w:val="000000"/>
                <w:szCs w:val="24"/>
              </w:rPr>
              <w:t>12</w:t>
            </w:r>
          </w:p>
        </w:tc>
        <w:tc>
          <w:tcPr>
            <w:tcW w:w="1364" w:type="dxa"/>
            <w:noWrap/>
            <w:vAlign w:val="center"/>
            <w:hideMark/>
          </w:tcPr>
          <w:p w14:paraId="5D006EA2" w14:textId="77777777" w:rsidR="00C265BE" w:rsidRPr="00D50130" w:rsidRDefault="00C265BE" w:rsidP="00277574">
            <w:pPr>
              <w:spacing w:before="0" w:after="0"/>
              <w:jc w:val="right"/>
              <w:rPr>
                <w:rFonts w:cs="Arial"/>
                <w:color w:val="000000"/>
                <w:szCs w:val="24"/>
              </w:rPr>
            </w:pPr>
            <w:r w:rsidRPr="00D50130">
              <w:rPr>
                <w:rFonts w:cs="Arial"/>
                <w:color w:val="000000"/>
                <w:szCs w:val="24"/>
              </w:rPr>
              <w:t>16</w:t>
            </w:r>
          </w:p>
        </w:tc>
        <w:tc>
          <w:tcPr>
            <w:tcW w:w="1510" w:type="dxa"/>
            <w:noWrap/>
            <w:vAlign w:val="center"/>
            <w:hideMark/>
          </w:tcPr>
          <w:p w14:paraId="74A118EF" w14:textId="77777777" w:rsidR="00C265BE" w:rsidRPr="00D50130" w:rsidRDefault="00C265BE" w:rsidP="00277574">
            <w:pPr>
              <w:spacing w:before="0" w:after="0"/>
              <w:jc w:val="right"/>
              <w:rPr>
                <w:rFonts w:cs="Arial"/>
                <w:color w:val="000000"/>
                <w:szCs w:val="24"/>
              </w:rPr>
            </w:pPr>
            <w:r w:rsidRPr="00D50130">
              <w:rPr>
                <w:rFonts w:cs="Arial"/>
                <w:color w:val="000000"/>
                <w:szCs w:val="24"/>
              </w:rPr>
              <w:t>12</w:t>
            </w:r>
          </w:p>
        </w:tc>
        <w:tc>
          <w:tcPr>
            <w:tcW w:w="1312" w:type="dxa"/>
            <w:noWrap/>
            <w:vAlign w:val="center"/>
            <w:hideMark/>
          </w:tcPr>
          <w:p w14:paraId="63469217" w14:textId="77777777" w:rsidR="00C265BE" w:rsidRPr="00D50130" w:rsidRDefault="00C265BE" w:rsidP="00277574">
            <w:pPr>
              <w:spacing w:before="0" w:after="0"/>
              <w:jc w:val="right"/>
              <w:rPr>
                <w:rFonts w:cs="Arial"/>
                <w:color w:val="000000"/>
                <w:szCs w:val="24"/>
              </w:rPr>
            </w:pPr>
            <w:r w:rsidRPr="00D50130">
              <w:rPr>
                <w:rFonts w:cs="Arial"/>
                <w:color w:val="000000"/>
                <w:szCs w:val="24"/>
              </w:rPr>
              <w:t>72</w:t>
            </w:r>
          </w:p>
        </w:tc>
        <w:tc>
          <w:tcPr>
            <w:tcW w:w="1673" w:type="dxa"/>
            <w:noWrap/>
            <w:vAlign w:val="center"/>
            <w:hideMark/>
          </w:tcPr>
          <w:p w14:paraId="255F7391" w14:textId="77777777" w:rsidR="00C265BE" w:rsidRPr="00D50130" w:rsidRDefault="00C265BE" w:rsidP="00277574">
            <w:pPr>
              <w:spacing w:before="0" w:after="0"/>
              <w:jc w:val="right"/>
              <w:rPr>
                <w:rFonts w:cs="Arial"/>
                <w:color w:val="000000"/>
                <w:szCs w:val="24"/>
              </w:rPr>
            </w:pPr>
            <w:r w:rsidRPr="00D50130">
              <w:rPr>
                <w:rFonts w:cs="Arial"/>
                <w:color w:val="000000"/>
                <w:szCs w:val="24"/>
              </w:rPr>
              <w:t>84</w:t>
            </w:r>
          </w:p>
        </w:tc>
      </w:tr>
      <w:tr w:rsidR="00C265BE" w:rsidRPr="00D50130" w14:paraId="73B10CD1" w14:textId="77777777" w:rsidTr="00277574">
        <w:trPr>
          <w:cantSplit/>
          <w:trHeight w:val="320"/>
        </w:trPr>
        <w:tc>
          <w:tcPr>
            <w:tcW w:w="1667" w:type="dxa"/>
            <w:noWrap/>
            <w:vAlign w:val="center"/>
            <w:hideMark/>
          </w:tcPr>
          <w:p w14:paraId="35724946" w14:textId="77777777" w:rsidR="00C265BE" w:rsidRPr="00D50130" w:rsidRDefault="00C265BE" w:rsidP="00C265BE">
            <w:pPr>
              <w:spacing w:before="0" w:after="0"/>
              <w:rPr>
                <w:rFonts w:cs="Arial"/>
                <w:color w:val="000000"/>
                <w:szCs w:val="24"/>
              </w:rPr>
            </w:pPr>
            <w:r w:rsidRPr="00D50130">
              <w:rPr>
                <w:rFonts w:cs="Arial"/>
                <w:color w:val="000000"/>
                <w:szCs w:val="24"/>
              </w:rPr>
              <w:t>Fresno</w:t>
            </w:r>
          </w:p>
        </w:tc>
        <w:tc>
          <w:tcPr>
            <w:tcW w:w="1364" w:type="dxa"/>
            <w:noWrap/>
            <w:vAlign w:val="center"/>
            <w:hideMark/>
          </w:tcPr>
          <w:p w14:paraId="7C71CA0F" w14:textId="77777777" w:rsidR="00C265BE" w:rsidRPr="00D50130" w:rsidRDefault="00C265BE" w:rsidP="00277574">
            <w:pPr>
              <w:spacing w:before="0" w:after="0"/>
              <w:jc w:val="right"/>
              <w:rPr>
                <w:rFonts w:cs="Arial"/>
                <w:color w:val="000000"/>
                <w:szCs w:val="24"/>
              </w:rPr>
            </w:pPr>
            <w:r w:rsidRPr="00D50130">
              <w:rPr>
                <w:rFonts w:cs="Arial"/>
                <w:color w:val="000000"/>
                <w:szCs w:val="24"/>
              </w:rPr>
              <w:t>7</w:t>
            </w:r>
          </w:p>
        </w:tc>
        <w:tc>
          <w:tcPr>
            <w:tcW w:w="1323" w:type="dxa"/>
            <w:noWrap/>
            <w:vAlign w:val="center"/>
            <w:hideMark/>
          </w:tcPr>
          <w:p w14:paraId="3461942A" w14:textId="77777777" w:rsidR="00C265BE" w:rsidRPr="00D50130" w:rsidRDefault="00C265BE" w:rsidP="00277574">
            <w:pPr>
              <w:spacing w:before="0" w:after="0"/>
              <w:jc w:val="right"/>
              <w:rPr>
                <w:rFonts w:cs="Arial"/>
                <w:color w:val="000000"/>
                <w:szCs w:val="24"/>
              </w:rPr>
            </w:pPr>
            <w:r w:rsidRPr="00D50130">
              <w:rPr>
                <w:rFonts w:cs="Arial"/>
                <w:color w:val="000000"/>
                <w:szCs w:val="24"/>
              </w:rPr>
              <w:t>8.58</w:t>
            </w:r>
          </w:p>
        </w:tc>
        <w:tc>
          <w:tcPr>
            <w:tcW w:w="1364" w:type="dxa"/>
            <w:noWrap/>
            <w:vAlign w:val="center"/>
            <w:hideMark/>
          </w:tcPr>
          <w:p w14:paraId="1E7DECB2" w14:textId="77777777" w:rsidR="00C265BE" w:rsidRPr="00D50130" w:rsidRDefault="00C265BE" w:rsidP="00277574">
            <w:pPr>
              <w:spacing w:before="0" w:after="0"/>
              <w:jc w:val="right"/>
              <w:rPr>
                <w:rFonts w:cs="Arial"/>
                <w:color w:val="000000"/>
                <w:szCs w:val="24"/>
              </w:rPr>
            </w:pPr>
            <w:r w:rsidRPr="00D50130">
              <w:rPr>
                <w:rFonts w:cs="Arial"/>
                <w:color w:val="000000"/>
                <w:szCs w:val="24"/>
              </w:rPr>
              <w:t>15.58</w:t>
            </w:r>
          </w:p>
        </w:tc>
        <w:tc>
          <w:tcPr>
            <w:tcW w:w="1510" w:type="dxa"/>
            <w:noWrap/>
            <w:vAlign w:val="center"/>
            <w:hideMark/>
          </w:tcPr>
          <w:p w14:paraId="5FEE2F8B" w14:textId="77777777" w:rsidR="00C265BE" w:rsidRPr="00D50130" w:rsidRDefault="00C265BE" w:rsidP="00277574">
            <w:pPr>
              <w:spacing w:before="0" w:after="0"/>
              <w:jc w:val="right"/>
              <w:rPr>
                <w:rFonts w:cs="Arial"/>
                <w:color w:val="000000"/>
                <w:szCs w:val="24"/>
              </w:rPr>
            </w:pPr>
            <w:r w:rsidRPr="00D50130">
              <w:rPr>
                <w:rFonts w:cs="Arial"/>
                <w:color w:val="000000"/>
                <w:szCs w:val="24"/>
              </w:rPr>
              <w:t>18.51</w:t>
            </w:r>
          </w:p>
        </w:tc>
        <w:tc>
          <w:tcPr>
            <w:tcW w:w="1312" w:type="dxa"/>
            <w:noWrap/>
            <w:vAlign w:val="center"/>
            <w:hideMark/>
          </w:tcPr>
          <w:p w14:paraId="4FA2E141" w14:textId="77777777" w:rsidR="00C265BE" w:rsidRPr="00D50130" w:rsidRDefault="00C265BE" w:rsidP="00277574">
            <w:pPr>
              <w:spacing w:before="0" w:after="0"/>
              <w:jc w:val="right"/>
              <w:rPr>
                <w:rFonts w:cs="Arial"/>
                <w:color w:val="000000"/>
                <w:szCs w:val="24"/>
              </w:rPr>
            </w:pPr>
            <w:r w:rsidRPr="00D50130">
              <w:rPr>
                <w:rFonts w:cs="Arial"/>
                <w:color w:val="000000"/>
                <w:szCs w:val="24"/>
              </w:rPr>
              <w:t>65.91</w:t>
            </w:r>
          </w:p>
        </w:tc>
        <w:tc>
          <w:tcPr>
            <w:tcW w:w="1673" w:type="dxa"/>
            <w:noWrap/>
            <w:vAlign w:val="center"/>
            <w:hideMark/>
          </w:tcPr>
          <w:p w14:paraId="36A85AD2" w14:textId="77777777" w:rsidR="00C265BE" w:rsidRPr="00D50130" w:rsidRDefault="00C265BE" w:rsidP="00277574">
            <w:pPr>
              <w:spacing w:before="0" w:after="0"/>
              <w:jc w:val="right"/>
              <w:rPr>
                <w:rFonts w:cs="Arial"/>
                <w:color w:val="000000"/>
                <w:szCs w:val="24"/>
              </w:rPr>
            </w:pPr>
            <w:r w:rsidRPr="00D50130">
              <w:rPr>
                <w:rFonts w:cs="Arial"/>
                <w:color w:val="000000"/>
                <w:szCs w:val="24"/>
              </w:rPr>
              <w:t>84.42</w:t>
            </w:r>
          </w:p>
        </w:tc>
      </w:tr>
      <w:tr w:rsidR="00C265BE" w:rsidRPr="00D50130" w14:paraId="7A97B5E7" w14:textId="77777777" w:rsidTr="00277574">
        <w:trPr>
          <w:cantSplit/>
          <w:trHeight w:val="320"/>
        </w:trPr>
        <w:tc>
          <w:tcPr>
            <w:tcW w:w="1667" w:type="dxa"/>
            <w:noWrap/>
            <w:vAlign w:val="center"/>
            <w:hideMark/>
          </w:tcPr>
          <w:p w14:paraId="6A45A8A8" w14:textId="77777777" w:rsidR="00C265BE" w:rsidRPr="00D50130" w:rsidRDefault="00C265BE" w:rsidP="00C265BE">
            <w:pPr>
              <w:spacing w:before="0" w:after="0"/>
              <w:rPr>
                <w:rFonts w:cs="Arial"/>
                <w:color w:val="000000"/>
                <w:szCs w:val="24"/>
              </w:rPr>
            </w:pPr>
            <w:r w:rsidRPr="00D50130">
              <w:rPr>
                <w:rFonts w:cs="Arial"/>
                <w:color w:val="000000"/>
                <w:szCs w:val="24"/>
              </w:rPr>
              <w:t>Glenn</w:t>
            </w:r>
          </w:p>
        </w:tc>
        <w:tc>
          <w:tcPr>
            <w:tcW w:w="1364" w:type="dxa"/>
            <w:noWrap/>
            <w:vAlign w:val="center"/>
            <w:hideMark/>
          </w:tcPr>
          <w:p w14:paraId="0D64234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55A92F82"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56905F39"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7BA1F51B"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F450020"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65229414"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2F17ED4B" w14:textId="77777777" w:rsidTr="00277574">
        <w:trPr>
          <w:cantSplit/>
          <w:trHeight w:val="320"/>
        </w:trPr>
        <w:tc>
          <w:tcPr>
            <w:tcW w:w="1667" w:type="dxa"/>
            <w:noWrap/>
            <w:vAlign w:val="center"/>
            <w:hideMark/>
          </w:tcPr>
          <w:p w14:paraId="292A5BAD" w14:textId="77777777" w:rsidR="00C265BE" w:rsidRPr="00D50130" w:rsidRDefault="00C265BE" w:rsidP="00C265BE">
            <w:pPr>
              <w:spacing w:before="0" w:after="0"/>
              <w:rPr>
                <w:rFonts w:cs="Arial"/>
                <w:color w:val="000000"/>
                <w:szCs w:val="24"/>
              </w:rPr>
            </w:pPr>
            <w:r w:rsidRPr="00D50130">
              <w:rPr>
                <w:rFonts w:cs="Arial"/>
                <w:color w:val="000000"/>
                <w:szCs w:val="24"/>
              </w:rPr>
              <w:t>Humboldt</w:t>
            </w:r>
          </w:p>
        </w:tc>
        <w:tc>
          <w:tcPr>
            <w:tcW w:w="1364" w:type="dxa"/>
            <w:noWrap/>
            <w:vAlign w:val="center"/>
            <w:hideMark/>
          </w:tcPr>
          <w:p w14:paraId="590BBFF5" w14:textId="77777777" w:rsidR="00C265BE" w:rsidRPr="00D50130" w:rsidRDefault="00C265BE" w:rsidP="00277574">
            <w:pPr>
              <w:spacing w:before="0" w:after="0"/>
              <w:jc w:val="right"/>
              <w:rPr>
                <w:rFonts w:cs="Arial"/>
                <w:color w:val="000000"/>
                <w:szCs w:val="24"/>
              </w:rPr>
            </w:pPr>
            <w:r w:rsidRPr="00D50130">
              <w:rPr>
                <w:rFonts w:cs="Arial"/>
                <w:color w:val="000000"/>
                <w:szCs w:val="24"/>
              </w:rPr>
              <w:t>3.13</w:t>
            </w:r>
          </w:p>
        </w:tc>
        <w:tc>
          <w:tcPr>
            <w:tcW w:w="1323" w:type="dxa"/>
            <w:noWrap/>
            <w:vAlign w:val="center"/>
            <w:hideMark/>
          </w:tcPr>
          <w:p w14:paraId="32CFF81D" w14:textId="77777777" w:rsidR="00C265BE" w:rsidRPr="00D50130" w:rsidRDefault="00C265BE" w:rsidP="00277574">
            <w:pPr>
              <w:spacing w:before="0" w:after="0"/>
              <w:jc w:val="right"/>
              <w:rPr>
                <w:rFonts w:cs="Arial"/>
                <w:color w:val="000000"/>
                <w:szCs w:val="24"/>
              </w:rPr>
            </w:pPr>
            <w:r w:rsidRPr="00D50130">
              <w:rPr>
                <w:rFonts w:cs="Arial"/>
                <w:color w:val="000000"/>
                <w:szCs w:val="24"/>
              </w:rPr>
              <w:t>6.25</w:t>
            </w:r>
          </w:p>
        </w:tc>
        <w:tc>
          <w:tcPr>
            <w:tcW w:w="1364" w:type="dxa"/>
            <w:noWrap/>
            <w:vAlign w:val="center"/>
            <w:hideMark/>
          </w:tcPr>
          <w:p w14:paraId="6F6E4FC4" w14:textId="77777777" w:rsidR="00C265BE" w:rsidRPr="00D50130" w:rsidRDefault="00C265BE" w:rsidP="00277574">
            <w:pPr>
              <w:spacing w:before="0" w:after="0"/>
              <w:jc w:val="right"/>
              <w:rPr>
                <w:rFonts w:cs="Arial"/>
                <w:color w:val="000000"/>
                <w:szCs w:val="24"/>
              </w:rPr>
            </w:pPr>
            <w:r w:rsidRPr="00D50130">
              <w:rPr>
                <w:rFonts w:cs="Arial"/>
                <w:color w:val="000000"/>
                <w:szCs w:val="24"/>
              </w:rPr>
              <w:t>9.38</w:t>
            </w:r>
          </w:p>
        </w:tc>
        <w:tc>
          <w:tcPr>
            <w:tcW w:w="1510" w:type="dxa"/>
            <w:noWrap/>
            <w:vAlign w:val="center"/>
            <w:hideMark/>
          </w:tcPr>
          <w:p w14:paraId="75F70D3C" w14:textId="77777777" w:rsidR="00C265BE" w:rsidRPr="00D50130" w:rsidRDefault="00C265BE" w:rsidP="00277574">
            <w:pPr>
              <w:spacing w:before="0" w:after="0"/>
              <w:jc w:val="right"/>
              <w:rPr>
                <w:rFonts w:cs="Arial"/>
                <w:color w:val="000000"/>
                <w:szCs w:val="24"/>
              </w:rPr>
            </w:pPr>
            <w:r w:rsidRPr="00D50130">
              <w:rPr>
                <w:rFonts w:cs="Arial"/>
                <w:color w:val="000000"/>
                <w:szCs w:val="24"/>
              </w:rPr>
              <w:t>13.54</w:t>
            </w:r>
          </w:p>
        </w:tc>
        <w:tc>
          <w:tcPr>
            <w:tcW w:w="1312" w:type="dxa"/>
            <w:noWrap/>
            <w:vAlign w:val="center"/>
            <w:hideMark/>
          </w:tcPr>
          <w:p w14:paraId="21C39A87" w14:textId="77777777" w:rsidR="00C265BE" w:rsidRPr="00D50130" w:rsidRDefault="00C265BE" w:rsidP="00277574">
            <w:pPr>
              <w:spacing w:before="0" w:after="0"/>
              <w:jc w:val="right"/>
              <w:rPr>
                <w:rFonts w:cs="Arial"/>
                <w:color w:val="000000"/>
                <w:szCs w:val="24"/>
              </w:rPr>
            </w:pPr>
            <w:r w:rsidRPr="00D50130">
              <w:rPr>
                <w:rFonts w:cs="Arial"/>
                <w:color w:val="000000"/>
                <w:szCs w:val="24"/>
              </w:rPr>
              <w:t>77.08</w:t>
            </w:r>
          </w:p>
        </w:tc>
        <w:tc>
          <w:tcPr>
            <w:tcW w:w="1673" w:type="dxa"/>
            <w:noWrap/>
            <w:vAlign w:val="center"/>
            <w:hideMark/>
          </w:tcPr>
          <w:p w14:paraId="680BFDE3" w14:textId="77777777" w:rsidR="00C265BE" w:rsidRPr="00D50130" w:rsidRDefault="00C265BE" w:rsidP="00277574">
            <w:pPr>
              <w:spacing w:before="0" w:after="0"/>
              <w:jc w:val="right"/>
              <w:rPr>
                <w:rFonts w:cs="Arial"/>
                <w:color w:val="000000"/>
                <w:szCs w:val="24"/>
              </w:rPr>
            </w:pPr>
            <w:r w:rsidRPr="00D50130">
              <w:rPr>
                <w:rFonts w:cs="Arial"/>
                <w:color w:val="000000"/>
                <w:szCs w:val="24"/>
              </w:rPr>
              <w:t>90.62</w:t>
            </w:r>
          </w:p>
        </w:tc>
      </w:tr>
      <w:tr w:rsidR="00C265BE" w:rsidRPr="00D50130" w14:paraId="1EE2DF59" w14:textId="77777777" w:rsidTr="00277574">
        <w:trPr>
          <w:cantSplit/>
          <w:trHeight w:val="320"/>
        </w:trPr>
        <w:tc>
          <w:tcPr>
            <w:tcW w:w="1667" w:type="dxa"/>
            <w:noWrap/>
            <w:vAlign w:val="center"/>
            <w:hideMark/>
          </w:tcPr>
          <w:p w14:paraId="43F72B71" w14:textId="77777777" w:rsidR="00C265BE" w:rsidRPr="00D50130" w:rsidRDefault="00C265BE" w:rsidP="00C265BE">
            <w:pPr>
              <w:spacing w:before="0" w:after="0"/>
              <w:rPr>
                <w:rFonts w:cs="Arial"/>
                <w:color w:val="000000"/>
                <w:szCs w:val="24"/>
              </w:rPr>
            </w:pPr>
            <w:r w:rsidRPr="00D50130">
              <w:rPr>
                <w:rFonts w:cs="Arial"/>
                <w:color w:val="000000"/>
                <w:szCs w:val="24"/>
              </w:rPr>
              <w:t>Imperial</w:t>
            </w:r>
          </w:p>
        </w:tc>
        <w:tc>
          <w:tcPr>
            <w:tcW w:w="1364" w:type="dxa"/>
            <w:noWrap/>
            <w:vAlign w:val="center"/>
            <w:hideMark/>
          </w:tcPr>
          <w:p w14:paraId="7C4A55AE" w14:textId="77777777" w:rsidR="00C265BE" w:rsidRPr="00D50130" w:rsidRDefault="00C265BE" w:rsidP="00277574">
            <w:pPr>
              <w:spacing w:before="0" w:after="0"/>
              <w:jc w:val="right"/>
              <w:rPr>
                <w:rFonts w:cs="Arial"/>
                <w:color w:val="000000"/>
                <w:szCs w:val="24"/>
              </w:rPr>
            </w:pPr>
            <w:r w:rsidRPr="00D50130">
              <w:rPr>
                <w:rFonts w:cs="Arial"/>
                <w:color w:val="000000"/>
                <w:szCs w:val="24"/>
              </w:rPr>
              <w:t>4.17</w:t>
            </w:r>
          </w:p>
        </w:tc>
        <w:tc>
          <w:tcPr>
            <w:tcW w:w="1323" w:type="dxa"/>
            <w:noWrap/>
            <w:vAlign w:val="center"/>
            <w:hideMark/>
          </w:tcPr>
          <w:p w14:paraId="4AC5E6ED" w14:textId="77777777" w:rsidR="00C265BE" w:rsidRPr="00D50130" w:rsidRDefault="00C265BE" w:rsidP="00277574">
            <w:pPr>
              <w:spacing w:before="0" w:after="0"/>
              <w:jc w:val="right"/>
              <w:rPr>
                <w:rFonts w:cs="Arial"/>
                <w:color w:val="000000"/>
                <w:szCs w:val="24"/>
              </w:rPr>
            </w:pPr>
            <w:r w:rsidRPr="00D50130">
              <w:rPr>
                <w:rFonts w:cs="Arial"/>
                <w:color w:val="000000"/>
                <w:szCs w:val="24"/>
              </w:rPr>
              <w:t>16.67</w:t>
            </w:r>
          </w:p>
        </w:tc>
        <w:tc>
          <w:tcPr>
            <w:tcW w:w="1364" w:type="dxa"/>
            <w:noWrap/>
            <w:vAlign w:val="center"/>
            <w:hideMark/>
          </w:tcPr>
          <w:p w14:paraId="2538EF89" w14:textId="77777777" w:rsidR="00C265BE" w:rsidRPr="00D50130" w:rsidRDefault="00C265BE" w:rsidP="00277574">
            <w:pPr>
              <w:spacing w:before="0" w:after="0"/>
              <w:jc w:val="right"/>
              <w:rPr>
                <w:rFonts w:cs="Arial"/>
                <w:color w:val="000000"/>
                <w:szCs w:val="24"/>
              </w:rPr>
            </w:pPr>
            <w:r w:rsidRPr="00D50130">
              <w:rPr>
                <w:rFonts w:cs="Arial"/>
                <w:color w:val="000000"/>
                <w:szCs w:val="24"/>
              </w:rPr>
              <w:t>20.84</w:t>
            </w:r>
          </w:p>
        </w:tc>
        <w:tc>
          <w:tcPr>
            <w:tcW w:w="1510" w:type="dxa"/>
            <w:noWrap/>
            <w:vAlign w:val="center"/>
            <w:hideMark/>
          </w:tcPr>
          <w:p w14:paraId="144A21A8" w14:textId="77777777" w:rsidR="00C265BE" w:rsidRPr="00D50130" w:rsidRDefault="00C265BE" w:rsidP="00277574">
            <w:pPr>
              <w:spacing w:before="0" w:after="0"/>
              <w:jc w:val="right"/>
              <w:rPr>
                <w:rFonts w:cs="Arial"/>
                <w:color w:val="000000"/>
                <w:szCs w:val="24"/>
              </w:rPr>
            </w:pPr>
            <w:r w:rsidRPr="00D50130">
              <w:rPr>
                <w:rFonts w:cs="Arial"/>
                <w:color w:val="000000"/>
                <w:szCs w:val="24"/>
              </w:rPr>
              <w:t>27.08</w:t>
            </w:r>
          </w:p>
        </w:tc>
        <w:tc>
          <w:tcPr>
            <w:tcW w:w="1312" w:type="dxa"/>
            <w:noWrap/>
            <w:vAlign w:val="center"/>
            <w:hideMark/>
          </w:tcPr>
          <w:p w14:paraId="7AF9D70F" w14:textId="77777777" w:rsidR="00C265BE" w:rsidRPr="00D50130" w:rsidRDefault="00C265BE" w:rsidP="00277574">
            <w:pPr>
              <w:spacing w:before="0" w:after="0"/>
              <w:jc w:val="right"/>
              <w:rPr>
                <w:rFonts w:cs="Arial"/>
                <w:color w:val="000000"/>
                <w:szCs w:val="24"/>
              </w:rPr>
            </w:pPr>
            <w:r w:rsidRPr="00D50130">
              <w:rPr>
                <w:rFonts w:cs="Arial"/>
                <w:color w:val="000000"/>
                <w:szCs w:val="24"/>
              </w:rPr>
              <w:t>52.08</w:t>
            </w:r>
          </w:p>
        </w:tc>
        <w:tc>
          <w:tcPr>
            <w:tcW w:w="1673" w:type="dxa"/>
            <w:noWrap/>
            <w:vAlign w:val="center"/>
            <w:hideMark/>
          </w:tcPr>
          <w:p w14:paraId="5DBC6105" w14:textId="77777777" w:rsidR="00C265BE" w:rsidRPr="00D50130" w:rsidRDefault="00C265BE" w:rsidP="00277574">
            <w:pPr>
              <w:spacing w:before="0" w:after="0"/>
              <w:jc w:val="right"/>
              <w:rPr>
                <w:rFonts w:cs="Arial"/>
                <w:color w:val="000000"/>
                <w:szCs w:val="24"/>
              </w:rPr>
            </w:pPr>
            <w:r w:rsidRPr="00D50130">
              <w:rPr>
                <w:rFonts w:cs="Arial"/>
                <w:color w:val="000000"/>
                <w:szCs w:val="24"/>
              </w:rPr>
              <w:t>79.16</w:t>
            </w:r>
          </w:p>
        </w:tc>
      </w:tr>
      <w:tr w:rsidR="00C265BE" w:rsidRPr="00D50130" w14:paraId="425F83BB" w14:textId="77777777" w:rsidTr="00277574">
        <w:trPr>
          <w:cantSplit/>
          <w:trHeight w:val="320"/>
        </w:trPr>
        <w:tc>
          <w:tcPr>
            <w:tcW w:w="1667" w:type="dxa"/>
            <w:noWrap/>
            <w:vAlign w:val="center"/>
            <w:hideMark/>
          </w:tcPr>
          <w:p w14:paraId="009F2DB5" w14:textId="77777777" w:rsidR="00C265BE" w:rsidRPr="00D50130" w:rsidRDefault="00C265BE" w:rsidP="00C265BE">
            <w:pPr>
              <w:spacing w:before="0" w:after="0"/>
              <w:rPr>
                <w:rFonts w:cs="Arial"/>
                <w:color w:val="000000"/>
                <w:szCs w:val="24"/>
              </w:rPr>
            </w:pPr>
            <w:r w:rsidRPr="00D50130">
              <w:rPr>
                <w:rFonts w:cs="Arial"/>
                <w:color w:val="000000"/>
                <w:szCs w:val="24"/>
              </w:rPr>
              <w:t>Inyo</w:t>
            </w:r>
          </w:p>
        </w:tc>
        <w:tc>
          <w:tcPr>
            <w:tcW w:w="1364" w:type="dxa"/>
            <w:noWrap/>
            <w:vAlign w:val="center"/>
            <w:hideMark/>
          </w:tcPr>
          <w:p w14:paraId="75A91A18" w14:textId="77777777" w:rsidR="00C265BE" w:rsidRPr="00D50130" w:rsidRDefault="00C265BE" w:rsidP="00277574">
            <w:pPr>
              <w:spacing w:before="0" w:after="0"/>
              <w:jc w:val="right"/>
              <w:rPr>
                <w:rFonts w:cs="Arial"/>
                <w:color w:val="000000"/>
                <w:szCs w:val="24"/>
              </w:rPr>
            </w:pPr>
            <w:r w:rsidRPr="00D50130">
              <w:rPr>
                <w:rFonts w:cs="Arial"/>
                <w:color w:val="000000"/>
                <w:szCs w:val="24"/>
              </w:rPr>
              <w:t>7.14</w:t>
            </w:r>
          </w:p>
        </w:tc>
        <w:tc>
          <w:tcPr>
            <w:tcW w:w="1323" w:type="dxa"/>
            <w:noWrap/>
            <w:vAlign w:val="center"/>
            <w:hideMark/>
          </w:tcPr>
          <w:p w14:paraId="735B0467"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05C4C833" w14:textId="77777777" w:rsidR="00C265BE" w:rsidRPr="00D50130" w:rsidRDefault="00C265BE" w:rsidP="00277574">
            <w:pPr>
              <w:spacing w:before="0" w:after="0"/>
              <w:jc w:val="right"/>
              <w:rPr>
                <w:rFonts w:cs="Arial"/>
                <w:color w:val="000000"/>
                <w:szCs w:val="24"/>
              </w:rPr>
            </w:pPr>
            <w:r w:rsidRPr="00D50130">
              <w:rPr>
                <w:rFonts w:cs="Arial"/>
                <w:color w:val="000000"/>
                <w:szCs w:val="24"/>
              </w:rPr>
              <w:t>7.14</w:t>
            </w:r>
          </w:p>
        </w:tc>
        <w:tc>
          <w:tcPr>
            <w:tcW w:w="1510" w:type="dxa"/>
            <w:noWrap/>
            <w:vAlign w:val="center"/>
            <w:hideMark/>
          </w:tcPr>
          <w:p w14:paraId="69410BD7" w14:textId="77777777" w:rsidR="00C265BE" w:rsidRPr="00D50130" w:rsidRDefault="00C265BE" w:rsidP="00277574">
            <w:pPr>
              <w:spacing w:before="0" w:after="0"/>
              <w:jc w:val="right"/>
              <w:rPr>
                <w:rFonts w:cs="Arial"/>
                <w:color w:val="000000"/>
                <w:szCs w:val="24"/>
              </w:rPr>
            </w:pPr>
            <w:r w:rsidRPr="00D50130">
              <w:rPr>
                <w:rFonts w:cs="Arial"/>
                <w:color w:val="000000"/>
                <w:szCs w:val="24"/>
              </w:rPr>
              <w:t>14.29</w:t>
            </w:r>
          </w:p>
        </w:tc>
        <w:tc>
          <w:tcPr>
            <w:tcW w:w="1312" w:type="dxa"/>
            <w:noWrap/>
            <w:vAlign w:val="center"/>
            <w:hideMark/>
          </w:tcPr>
          <w:p w14:paraId="7F702399" w14:textId="77777777" w:rsidR="00C265BE" w:rsidRPr="00D50130" w:rsidRDefault="00C265BE" w:rsidP="00277574">
            <w:pPr>
              <w:spacing w:before="0" w:after="0"/>
              <w:jc w:val="right"/>
              <w:rPr>
                <w:rFonts w:cs="Arial"/>
                <w:color w:val="000000"/>
                <w:szCs w:val="24"/>
              </w:rPr>
            </w:pPr>
            <w:r w:rsidRPr="00D50130">
              <w:rPr>
                <w:rFonts w:cs="Arial"/>
                <w:color w:val="000000"/>
                <w:szCs w:val="24"/>
              </w:rPr>
              <w:t>78.57</w:t>
            </w:r>
          </w:p>
        </w:tc>
        <w:tc>
          <w:tcPr>
            <w:tcW w:w="1673" w:type="dxa"/>
            <w:noWrap/>
            <w:vAlign w:val="center"/>
            <w:hideMark/>
          </w:tcPr>
          <w:p w14:paraId="0C12A563" w14:textId="77777777" w:rsidR="00C265BE" w:rsidRPr="00D50130" w:rsidRDefault="00C265BE" w:rsidP="00277574">
            <w:pPr>
              <w:spacing w:before="0" w:after="0"/>
              <w:jc w:val="right"/>
              <w:rPr>
                <w:rFonts w:cs="Arial"/>
                <w:color w:val="000000"/>
                <w:szCs w:val="24"/>
              </w:rPr>
            </w:pPr>
            <w:r w:rsidRPr="00D50130">
              <w:rPr>
                <w:rFonts w:cs="Arial"/>
                <w:color w:val="000000"/>
                <w:szCs w:val="24"/>
              </w:rPr>
              <w:t>92.86</w:t>
            </w:r>
          </w:p>
        </w:tc>
      </w:tr>
      <w:tr w:rsidR="00C265BE" w:rsidRPr="00D50130" w14:paraId="48AE6C6C" w14:textId="77777777" w:rsidTr="00277574">
        <w:trPr>
          <w:cantSplit/>
          <w:trHeight w:val="320"/>
        </w:trPr>
        <w:tc>
          <w:tcPr>
            <w:tcW w:w="1667" w:type="dxa"/>
            <w:noWrap/>
            <w:vAlign w:val="center"/>
            <w:hideMark/>
          </w:tcPr>
          <w:p w14:paraId="654D82AF" w14:textId="77777777" w:rsidR="00C265BE" w:rsidRPr="00D50130" w:rsidRDefault="00C265BE" w:rsidP="00C265BE">
            <w:pPr>
              <w:spacing w:before="0" w:after="0"/>
              <w:rPr>
                <w:rFonts w:cs="Arial"/>
                <w:color w:val="000000"/>
                <w:szCs w:val="24"/>
              </w:rPr>
            </w:pPr>
            <w:r w:rsidRPr="00D50130">
              <w:rPr>
                <w:rFonts w:cs="Arial"/>
                <w:color w:val="000000"/>
                <w:szCs w:val="24"/>
              </w:rPr>
              <w:t>Kern</w:t>
            </w:r>
          </w:p>
        </w:tc>
        <w:tc>
          <w:tcPr>
            <w:tcW w:w="1364" w:type="dxa"/>
            <w:noWrap/>
            <w:vAlign w:val="center"/>
            <w:hideMark/>
          </w:tcPr>
          <w:p w14:paraId="699B6709" w14:textId="77777777" w:rsidR="00C265BE" w:rsidRPr="00D50130" w:rsidRDefault="00C265BE" w:rsidP="00277574">
            <w:pPr>
              <w:spacing w:before="0" w:after="0"/>
              <w:jc w:val="right"/>
              <w:rPr>
                <w:rFonts w:cs="Arial"/>
                <w:color w:val="000000"/>
                <w:szCs w:val="24"/>
              </w:rPr>
            </w:pPr>
            <w:r w:rsidRPr="00D50130">
              <w:rPr>
                <w:rFonts w:cs="Arial"/>
                <w:color w:val="000000"/>
                <w:szCs w:val="24"/>
              </w:rPr>
              <w:t>1.39</w:t>
            </w:r>
          </w:p>
        </w:tc>
        <w:tc>
          <w:tcPr>
            <w:tcW w:w="1323" w:type="dxa"/>
            <w:noWrap/>
            <w:vAlign w:val="center"/>
            <w:hideMark/>
          </w:tcPr>
          <w:p w14:paraId="09CCC0F4" w14:textId="77777777" w:rsidR="00C265BE" w:rsidRPr="00D50130" w:rsidRDefault="00C265BE" w:rsidP="00277574">
            <w:pPr>
              <w:spacing w:before="0" w:after="0"/>
              <w:jc w:val="right"/>
              <w:rPr>
                <w:rFonts w:cs="Arial"/>
                <w:color w:val="000000"/>
                <w:szCs w:val="24"/>
              </w:rPr>
            </w:pPr>
            <w:r w:rsidRPr="00D50130">
              <w:rPr>
                <w:rFonts w:cs="Arial"/>
                <w:color w:val="000000"/>
                <w:szCs w:val="24"/>
              </w:rPr>
              <w:t>9.06</w:t>
            </w:r>
          </w:p>
        </w:tc>
        <w:tc>
          <w:tcPr>
            <w:tcW w:w="1364" w:type="dxa"/>
            <w:noWrap/>
            <w:vAlign w:val="center"/>
            <w:hideMark/>
          </w:tcPr>
          <w:p w14:paraId="0F130DB6" w14:textId="77777777" w:rsidR="00C265BE" w:rsidRPr="00D50130" w:rsidRDefault="00C265BE" w:rsidP="00277574">
            <w:pPr>
              <w:spacing w:before="0" w:after="0"/>
              <w:jc w:val="right"/>
              <w:rPr>
                <w:rFonts w:cs="Arial"/>
                <w:color w:val="000000"/>
                <w:szCs w:val="24"/>
              </w:rPr>
            </w:pPr>
            <w:r w:rsidRPr="00D50130">
              <w:rPr>
                <w:rFonts w:cs="Arial"/>
                <w:color w:val="000000"/>
                <w:szCs w:val="24"/>
              </w:rPr>
              <w:t>10.45</w:t>
            </w:r>
          </w:p>
        </w:tc>
        <w:tc>
          <w:tcPr>
            <w:tcW w:w="1510" w:type="dxa"/>
            <w:noWrap/>
            <w:vAlign w:val="center"/>
            <w:hideMark/>
          </w:tcPr>
          <w:p w14:paraId="6901B404" w14:textId="77777777" w:rsidR="00C265BE" w:rsidRPr="00D50130" w:rsidRDefault="00C265BE" w:rsidP="00277574">
            <w:pPr>
              <w:spacing w:before="0" w:after="0"/>
              <w:jc w:val="right"/>
              <w:rPr>
                <w:rFonts w:cs="Arial"/>
                <w:color w:val="000000"/>
                <w:szCs w:val="24"/>
              </w:rPr>
            </w:pPr>
            <w:r w:rsidRPr="00D50130">
              <w:rPr>
                <w:rFonts w:cs="Arial"/>
                <w:color w:val="000000"/>
                <w:szCs w:val="24"/>
              </w:rPr>
              <w:t>17.77</w:t>
            </w:r>
          </w:p>
        </w:tc>
        <w:tc>
          <w:tcPr>
            <w:tcW w:w="1312" w:type="dxa"/>
            <w:noWrap/>
            <w:vAlign w:val="center"/>
            <w:hideMark/>
          </w:tcPr>
          <w:p w14:paraId="0163E070" w14:textId="77777777" w:rsidR="00C265BE" w:rsidRPr="00D50130" w:rsidRDefault="00C265BE" w:rsidP="00277574">
            <w:pPr>
              <w:spacing w:before="0" w:after="0"/>
              <w:jc w:val="right"/>
              <w:rPr>
                <w:rFonts w:cs="Arial"/>
                <w:color w:val="000000"/>
                <w:szCs w:val="24"/>
              </w:rPr>
            </w:pPr>
            <w:r w:rsidRPr="00D50130">
              <w:rPr>
                <w:rFonts w:cs="Arial"/>
                <w:color w:val="000000"/>
                <w:szCs w:val="24"/>
              </w:rPr>
              <w:t>71.78</w:t>
            </w:r>
          </w:p>
        </w:tc>
        <w:tc>
          <w:tcPr>
            <w:tcW w:w="1673" w:type="dxa"/>
            <w:noWrap/>
            <w:vAlign w:val="center"/>
            <w:hideMark/>
          </w:tcPr>
          <w:p w14:paraId="6FA5DA23" w14:textId="77777777" w:rsidR="00C265BE" w:rsidRPr="00D50130" w:rsidRDefault="00C265BE" w:rsidP="00277574">
            <w:pPr>
              <w:spacing w:before="0" w:after="0"/>
              <w:jc w:val="right"/>
              <w:rPr>
                <w:rFonts w:cs="Arial"/>
                <w:color w:val="000000"/>
                <w:szCs w:val="24"/>
              </w:rPr>
            </w:pPr>
            <w:r w:rsidRPr="00D50130">
              <w:rPr>
                <w:rFonts w:cs="Arial"/>
                <w:color w:val="000000"/>
                <w:szCs w:val="24"/>
              </w:rPr>
              <w:t>89.55</w:t>
            </w:r>
          </w:p>
        </w:tc>
      </w:tr>
      <w:tr w:rsidR="00C265BE" w:rsidRPr="00D50130" w14:paraId="4670E781" w14:textId="77777777" w:rsidTr="00277574">
        <w:trPr>
          <w:cantSplit/>
          <w:trHeight w:val="320"/>
        </w:trPr>
        <w:tc>
          <w:tcPr>
            <w:tcW w:w="1667" w:type="dxa"/>
            <w:noWrap/>
            <w:vAlign w:val="center"/>
            <w:hideMark/>
          </w:tcPr>
          <w:p w14:paraId="66824C6A" w14:textId="77777777" w:rsidR="00C265BE" w:rsidRPr="00D50130" w:rsidRDefault="00C265BE" w:rsidP="00C265BE">
            <w:pPr>
              <w:spacing w:before="0" w:after="0"/>
              <w:rPr>
                <w:rFonts w:cs="Arial"/>
                <w:color w:val="000000"/>
                <w:szCs w:val="24"/>
              </w:rPr>
            </w:pPr>
            <w:r w:rsidRPr="00D50130">
              <w:rPr>
                <w:rFonts w:cs="Arial"/>
                <w:color w:val="000000"/>
                <w:szCs w:val="24"/>
              </w:rPr>
              <w:lastRenderedPageBreak/>
              <w:t>Kings</w:t>
            </w:r>
          </w:p>
        </w:tc>
        <w:tc>
          <w:tcPr>
            <w:tcW w:w="1364" w:type="dxa"/>
            <w:noWrap/>
            <w:vAlign w:val="center"/>
            <w:hideMark/>
          </w:tcPr>
          <w:p w14:paraId="2FBA6EE7" w14:textId="77777777" w:rsidR="00C265BE" w:rsidRPr="00D50130" w:rsidRDefault="00C265BE" w:rsidP="00277574">
            <w:pPr>
              <w:spacing w:before="0" w:after="0"/>
              <w:jc w:val="right"/>
              <w:rPr>
                <w:rFonts w:cs="Arial"/>
                <w:color w:val="000000"/>
                <w:szCs w:val="24"/>
              </w:rPr>
            </w:pPr>
            <w:r w:rsidRPr="00D50130">
              <w:rPr>
                <w:rFonts w:cs="Arial"/>
                <w:color w:val="000000"/>
                <w:szCs w:val="24"/>
              </w:rPr>
              <w:t>3.33</w:t>
            </w:r>
          </w:p>
        </w:tc>
        <w:tc>
          <w:tcPr>
            <w:tcW w:w="1323" w:type="dxa"/>
            <w:noWrap/>
            <w:vAlign w:val="center"/>
            <w:hideMark/>
          </w:tcPr>
          <w:p w14:paraId="1E3D5914" w14:textId="77777777" w:rsidR="00C265BE" w:rsidRPr="00D50130" w:rsidRDefault="00C265BE" w:rsidP="00277574">
            <w:pPr>
              <w:spacing w:before="0" w:after="0"/>
              <w:jc w:val="right"/>
              <w:rPr>
                <w:rFonts w:cs="Arial"/>
                <w:color w:val="000000"/>
                <w:szCs w:val="24"/>
              </w:rPr>
            </w:pPr>
            <w:r w:rsidRPr="00D50130">
              <w:rPr>
                <w:rFonts w:cs="Arial"/>
                <w:color w:val="000000"/>
                <w:szCs w:val="24"/>
              </w:rPr>
              <w:t>5</w:t>
            </w:r>
          </w:p>
        </w:tc>
        <w:tc>
          <w:tcPr>
            <w:tcW w:w="1364" w:type="dxa"/>
            <w:noWrap/>
            <w:vAlign w:val="center"/>
            <w:hideMark/>
          </w:tcPr>
          <w:p w14:paraId="328F20D8" w14:textId="77777777" w:rsidR="00C265BE" w:rsidRPr="00D50130" w:rsidRDefault="00C265BE" w:rsidP="00277574">
            <w:pPr>
              <w:spacing w:before="0" w:after="0"/>
              <w:jc w:val="right"/>
              <w:rPr>
                <w:rFonts w:cs="Arial"/>
                <w:color w:val="000000"/>
                <w:szCs w:val="24"/>
              </w:rPr>
            </w:pPr>
            <w:r w:rsidRPr="00D50130">
              <w:rPr>
                <w:rFonts w:cs="Arial"/>
                <w:color w:val="000000"/>
                <w:szCs w:val="24"/>
              </w:rPr>
              <w:t>8.33</w:t>
            </w:r>
          </w:p>
        </w:tc>
        <w:tc>
          <w:tcPr>
            <w:tcW w:w="1510" w:type="dxa"/>
            <w:noWrap/>
            <w:vAlign w:val="center"/>
            <w:hideMark/>
          </w:tcPr>
          <w:p w14:paraId="37EBCA5F" w14:textId="77777777" w:rsidR="00C265BE" w:rsidRPr="00D50130" w:rsidRDefault="00C265BE" w:rsidP="00277574">
            <w:pPr>
              <w:spacing w:before="0" w:after="0"/>
              <w:jc w:val="right"/>
              <w:rPr>
                <w:rFonts w:cs="Arial"/>
                <w:color w:val="000000"/>
                <w:szCs w:val="24"/>
              </w:rPr>
            </w:pPr>
            <w:r w:rsidRPr="00D50130">
              <w:rPr>
                <w:rFonts w:cs="Arial"/>
                <w:color w:val="000000"/>
                <w:szCs w:val="24"/>
              </w:rPr>
              <w:t>13.33</w:t>
            </w:r>
          </w:p>
        </w:tc>
        <w:tc>
          <w:tcPr>
            <w:tcW w:w="1312" w:type="dxa"/>
            <w:noWrap/>
            <w:vAlign w:val="center"/>
            <w:hideMark/>
          </w:tcPr>
          <w:p w14:paraId="6BBF786C" w14:textId="77777777" w:rsidR="00C265BE" w:rsidRPr="00D50130" w:rsidRDefault="00C265BE" w:rsidP="00277574">
            <w:pPr>
              <w:spacing w:before="0" w:after="0"/>
              <w:jc w:val="right"/>
              <w:rPr>
                <w:rFonts w:cs="Arial"/>
                <w:color w:val="000000"/>
                <w:szCs w:val="24"/>
              </w:rPr>
            </w:pPr>
            <w:r w:rsidRPr="00D50130">
              <w:rPr>
                <w:rFonts w:cs="Arial"/>
                <w:color w:val="000000"/>
                <w:szCs w:val="24"/>
              </w:rPr>
              <w:t>78.33</w:t>
            </w:r>
          </w:p>
        </w:tc>
        <w:tc>
          <w:tcPr>
            <w:tcW w:w="1673" w:type="dxa"/>
            <w:noWrap/>
            <w:vAlign w:val="center"/>
            <w:hideMark/>
          </w:tcPr>
          <w:p w14:paraId="2B7BC63D" w14:textId="77777777" w:rsidR="00C265BE" w:rsidRPr="00D50130" w:rsidRDefault="00C265BE" w:rsidP="00277574">
            <w:pPr>
              <w:spacing w:before="0" w:after="0"/>
              <w:jc w:val="right"/>
              <w:rPr>
                <w:rFonts w:cs="Arial"/>
                <w:color w:val="000000"/>
                <w:szCs w:val="24"/>
              </w:rPr>
            </w:pPr>
            <w:r w:rsidRPr="00D50130">
              <w:rPr>
                <w:rFonts w:cs="Arial"/>
                <w:color w:val="000000"/>
                <w:szCs w:val="24"/>
              </w:rPr>
              <w:t>91.66</w:t>
            </w:r>
          </w:p>
        </w:tc>
      </w:tr>
      <w:tr w:rsidR="00C265BE" w:rsidRPr="00D50130" w14:paraId="20CF9777" w14:textId="77777777" w:rsidTr="00277574">
        <w:trPr>
          <w:cantSplit/>
          <w:trHeight w:val="320"/>
        </w:trPr>
        <w:tc>
          <w:tcPr>
            <w:tcW w:w="1667" w:type="dxa"/>
            <w:noWrap/>
            <w:vAlign w:val="center"/>
            <w:hideMark/>
          </w:tcPr>
          <w:p w14:paraId="746E156E" w14:textId="77777777" w:rsidR="00C265BE" w:rsidRPr="00D50130" w:rsidRDefault="00C265BE" w:rsidP="00C265BE">
            <w:pPr>
              <w:spacing w:before="0" w:after="0"/>
              <w:rPr>
                <w:rFonts w:cs="Arial"/>
                <w:color w:val="000000"/>
                <w:szCs w:val="24"/>
              </w:rPr>
            </w:pPr>
            <w:r w:rsidRPr="00D50130">
              <w:rPr>
                <w:rFonts w:cs="Arial"/>
                <w:color w:val="000000"/>
                <w:szCs w:val="24"/>
              </w:rPr>
              <w:t>Lake</w:t>
            </w:r>
          </w:p>
        </w:tc>
        <w:tc>
          <w:tcPr>
            <w:tcW w:w="1364" w:type="dxa"/>
            <w:noWrap/>
            <w:vAlign w:val="center"/>
            <w:hideMark/>
          </w:tcPr>
          <w:p w14:paraId="3E39076F"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2CDF0B83" w14:textId="77777777" w:rsidR="00C265BE" w:rsidRPr="00D50130" w:rsidRDefault="00C265BE" w:rsidP="00277574">
            <w:pPr>
              <w:spacing w:before="0" w:after="0"/>
              <w:jc w:val="right"/>
              <w:rPr>
                <w:rFonts w:cs="Arial"/>
                <w:color w:val="000000"/>
                <w:szCs w:val="24"/>
              </w:rPr>
            </w:pPr>
            <w:r w:rsidRPr="00D50130">
              <w:rPr>
                <w:rFonts w:cs="Arial"/>
                <w:color w:val="000000"/>
                <w:szCs w:val="24"/>
              </w:rPr>
              <w:t>8</w:t>
            </w:r>
          </w:p>
        </w:tc>
        <w:tc>
          <w:tcPr>
            <w:tcW w:w="1364" w:type="dxa"/>
            <w:noWrap/>
            <w:vAlign w:val="center"/>
            <w:hideMark/>
          </w:tcPr>
          <w:p w14:paraId="03C9606F" w14:textId="77777777" w:rsidR="00C265BE" w:rsidRPr="00D50130" w:rsidRDefault="00C265BE" w:rsidP="00277574">
            <w:pPr>
              <w:spacing w:before="0" w:after="0"/>
              <w:jc w:val="right"/>
              <w:rPr>
                <w:rFonts w:cs="Arial"/>
                <w:color w:val="000000"/>
                <w:szCs w:val="24"/>
              </w:rPr>
            </w:pPr>
            <w:r w:rsidRPr="00D50130">
              <w:rPr>
                <w:rFonts w:cs="Arial"/>
                <w:color w:val="000000"/>
                <w:szCs w:val="24"/>
              </w:rPr>
              <w:t>8</w:t>
            </w:r>
          </w:p>
        </w:tc>
        <w:tc>
          <w:tcPr>
            <w:tcW w:w="1510" w:type="dxa"/>
            <w:noWrap/>
            <w:vAlign w:val="center"/>
            <w:hideMark/>
          </w:tcPr>
          <w:p w14:paraId="5F852C82" w14:textId="77777777" w:rsidR="00C265BE" w:rsidRPr="00D50130" w:rsidRDefault="00C265BE" w:rsidP="00277574">
            <w:pPr>
              <w:spacing w:before="0" w:after="0"/>
              <w:jc w:val="right"/>
              <w:rPr>
                <w:rFonts w:cs="Arial"/>
                <w:color w:val="000000"/>
                <w:szCs w:val="24"/>
              </w:rPr>
            </w:pPr>
            <w:r w:rsidRPr="00D50130">
              <w:rPr>
                <w:rFonts w:cs="Arial"/>
                <w:color w:val="000000"/>
                <w:szCs w:val="24"/>
              </w:rPr>
              <w:t>4</w:t>
            </w:r>
          </w:p>
        </w:tc>
        <w:tc>
          <w:tcPr>
            <w:tcW w:w="1312" w:type="dxa"/>
            <w:noWrap/>
            <w:vAlign w:val="center"/>
            <w:hideMark/>
          </w:tcPr>
          <w:p w14:paraId="13095B2F" w14:textId="77777777" w:rsidR="00C265BE" w:rsidRPr="00D50130" w:rsidRDefault="00C265BE" w:rsidP="00277574">
            <w:pPr>
              <w:spacing w:before="0" w:after="0"/>
              <w:jc w:val="right"/>
              <w:rPr>
                <w:rFonts w:cs="Arial"/>
                <w:color w:val="000000"/>
                <w:szCs w:val="24"/>
              </w:rPr>
            </w:pPr>
            <w:r w:rsidRPr="00D50130">
              <w:rPr>
                <w:rFonts w:cs="Arial"/>
                <w:color w:val="000000"/>
                <w:szCs w:val="24"/>
              </w:rPr>
              <w:t>88</w:t>
            </w:r>
          </w:p>
        </w:tc>
        <w:tc>
          <w:tcPr>
            <w:tcW w:w="1673" w:type="dxa"/>
            <w:noWrap/>
            <w:vAlign w:val="center"/>
            <w:hideMark/>
          </w:tcPr>
          <w:p w14:paraId="68FBD963" w14:textId="77777777" w:rsidR="00C265BE" w:rsidRPr="00D50130" w:rsidRDefault="00C265BE" w:rsidP="00277574">
            <w:pPr>
              <w:spacing w:before="0" w:after="0"/>
              <w:jc w:val="right"/>
              <w:rPr>
                <w:rFonts w:cs="Arial"/>
                <w:color w:val="000000"/>
                <w:szCs w:val="24"/>
              </w:rPr>
            </w:pPr>
            <w:r w:rsidRPr="00D50130">
              <w:rPr>
                <w:rFonts w:cs="Arial"/>
                <w:color w:val="000000"/>
                <w:szCs w:val="24"/>
              </w:rPr>
              <w:t>92</w:t>
            </w:r>
          </w:p>
        </w:tc>
      </w:tr>
      <w:tr w:rsidR="00C265BE" w:rsidRPr="00D50130" w14:paraId="78949DA3" w14:textId="77777777" w:rsidTr="00277574">
        <w:trPr>
          <w:cantSplit/>
          <w:trHeight w:val="320"/>
        </w:trPr>
        <w:tc>
          <w:tcPr>
            <w:tcW w:w="1667" w:type="dxa"/>
            <w:noWrap/>
            <w:vAlign w:val="center"/>
            <w:hideMark/>
          </w:tcPr>
          <w:p w14:paraId="56F2644E" w14:textId="77777777" w:rsidR="00C265BE" w:rsidRPr="00D50130" w:rsidRDefault="00C265BE" w:rsidP="00C265BE">
            <w:pPr>
              <w:spacing w:before="0" w:after="0"/>
              <w:rPr>
                <w:rFonts w:cs="Arial"/>
                <w:color w:val="000000"/>
                <w:szCs w:val="24"/>
              </w:rPr>
            </w:pPr>
            <w:r w:rsidRPr="00D50130">
              <w:rPr>
                <w:rFonts w:cs="Arial"/>
                <w:color w:val="000000"/>
                <w:szCs w:val="24"/>
              </w:rPr>
              <w:t>Lassen</w:t>
            </w:r>
          </w:p>
        </w:tc>
        <w:tc>
          <w:tcPr>
            <w:tcW w:w="1364" w:type="dxa"/>
            <w:noWrap/>
            <w:vAlign w:val="center"/>
            <w:hideMark/>
          </w:tcPr>
          <w:p w14:paraId="2BFEE765"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6CFFC61C" w14:textId="77777777" w:rsidR="00C265BE" w:rsidRPr="00D50130" w:rsidRDefault="00C265BE" w:rsidP="00277574">
            <w:pPr>
              <w:spacing w:before="0" w:after="0"/>
              <w:jc w:val="right"/>
              <w:rPr>
                <w:rFonts w:cs="Arial"/>
                <w:color w:val="000000"/>
                <w:szCs w:val="24"/>
              </w:rPr>
            </w:pPr>
            <w:r w:rsidRPr="00D50130">
              <w:rPr>
                <w:rFonts w:cs="Arial"/>
                <w:color w:val="000000"/>
                <w:szCs w:val="24"/>
              </w:rPr>
              <w:t>7.14</w:t>
            </w:r>
          </w:p>
        </w:tc>
        <w:tc>
          <w:tcPr>
            <w:tcW w:w="1364" w:type="dxa"/>
            <w:noWrap/>
            <w:vAlign w:val="center"/>
            <w:hideMark/>
          </w:tcPr>
          <w:p w14:paraId="2B6017C2" w14:textId="77777777" w:rsidR="00C265BE" w:rsidRPr="00D50130" w:rsidRDefault="00C265BE" w:rsidP="00277574">
            <w:pPr>
              <w:spacing w:before="0" w:after="0"/>
              <w:jc w:val="right"/>
              <w:rPr>
                <w:rFonts w:cs="Arial"/>
                <w:color w:val="000000"/>
                <w:szCs w:val="24"/>
              </w:rPr>
            </w:pPr>
            <w:r w:rsidRPr="00D50130">
              <w:rPr>
                <w:rFonts w:cs="Arial"/>
                <w:color w:val="000000"/>
                <w:szCs w:val="24"/>
              </w:rPr>
              <w:t>7.14</w:t>
            </w:r>
          </w:p>
        </w:tc>
        <w:tc>
          <w:tcPr>
            <w:tcW w:w="1510" w:type="dxa"/>
            <w:noWrap/>
            <w:vAlign w:val="center"/>
            <w:hideMark/>
          </w:tcPr>
          <w:p w14:paraId="207C436C" w14:textId="77777777" w:rsidR="00C265BE" w:rsidRPr="00D50130" w:rsidRDefault="00C265BE" w:rsidP="00277574">
            <w:pPr>
              <w:spacing w:before="0" w:after="0"/>
              <w:jc w:val="right"/>
              <w:rPr>
                <w:rFonts w:cs="Arial"/>
                <w:color w:val="000000"/>
                <w:szCs w:val="24"/>
              </w:rPr>
            </w:pPr>
            <w:r w:rsidRPr="00D50130">
              <w:rPr>
                <w:rFonts w:cs="Arial"/>
                <w:color w:val="000000"/>
                <w:szCs w:val="24"/>
              </w:rPr>
              <w:t>35.71</w:t>
            </w:r>
          </w:p>
        </w:tc>
        <w:tc>
          <w:tcPr>
            <w:tcW w:w="1312" w:type="dxa"/>
            <w:noWrap/>
            <w:vAlign w:val="center"/>
            <w:hideMark/>
          </w:tcPr>
          <w:p w14:paraId="5A3346D2" w14:textId="77777777" w:rsidR="00C265BE" w:rsidRPr="00D50130" w:rsidRDefault="00C265BE" w:rsidP="00277574">
            <w:pPr>
              <w:spacing w:before="0" w:after="0"/>
              <w:jc w:val="right"/>
              <w:rPr>
                <w:rFonts w:cs="Arial"/>
                <w:color w:val="000000"/>
                <w:szCs w:val="24"/>
              </w:rPr>
            </w:pPr>
            <w:r w:rsidRPr="00D50130">
              <w:rPr>
                <w:rFonts w:cs="Arial"/>
                <w:color w:val="000000"/>
                <w:szCs w:val="24"/>
              </w:rPr>
              <w:t>57.14</w:t>
            </w:r>
          </w:p>
        </w:tc>
        <w:tc>
          <w:tcPr>
            <w:tcW w:w="1673" w:type="dxa"/>
            <w:noWrap/>
            <w:vAlign w:val="center"/>
            <w:hideMark/>
          </w:tcPr>
          <w:p w14:paraId="7C30D627" w14:textId="77777777" w:rsidR="00C265BE" w:rsidRPr="00D50130" w:rsidRDefault="00C265BE" w:rsidP="00277574">
            <w:pPr>
              <w:spacing w:before="0" w:after="0"/>
              <w:jc w:val="right"/>
              <w:rPr>
                <w:rFonts w:cs="Arial"/>
                <w:color w:val="000000"/>
                <w:szCs w:val="24"/>
              </w:rPr>
            </w:pPr>
            <w:r w:rsidRPr="00D50130">
              <w:rPr>
                <w:rFonts w:cs="Arial"/>
                <w:color w:val="000000"/>
                <w:szCs w:val="24"/>
              </w:rPr>
              <w:t>92.85</w:t>
            </w:r>
          </w:p>
        </w:tc>
      </w:tr>
      <w:tr w:rsidR="00C265BE" w:rsidRPr="00D50130" w14:paraId="6FAB3406" w14:textId="77777777" w:rsidTr="00277574">
        <w:trPr>
          <w:cantSplit/>
          <w:trHeight w:val="320"/>
        </w:trPr>
        <w:tc>
          <w:tcPr>
            <w:tcW w:w="1667" w:type="dxa"/>
            <w:noWrap/>
            <w:vAlign w:val="center"/>
            <w:hideMark/>
          </w:tcPr>
          <w:p w14:paraId="78705FA3" w14:textId="77777777" w:rsidR="00C265BE" w:rsidRPr="00D50130" w:rsidRDefault="00C265BE" w:rsidP="00C265BE">
            <w:pPr>
              <w:spacing w:before="0" w:after="0"/>
              <w:rPr>
                <w:rFonts w:cs="Arial"/>
                <w:color w:val="000000"/>
                <w:szCs w:val="24"/>
              </w:rPr>
            </w:pPr>
            <w:r w:rsidRPr="00D50130">
              <w:rPr>
                <w:rFonts w:cs="Arial"/>
                <w:color w:val="000000"/>
                <w:szCs w:val="24"/>
              </w:rPr>
              <w:t>Los Angeles</w:t>
            </w:r>
          </w:p>
        </w:tc>
        <w:tc>
          <w:tcPr>
            <w:tcW w:w="1364" w:type="dxa"/>
            <w:noWrap/>
            <w:vAlign w:val="center"/>
            <w:hideMark/>
          </w:tcPr>
          <w:p w14:paraId="0A11DFF0" w14:textId="77777777" w:rsidR="00C265BE" w:rsidRPr="00D50130" w:rsidRDefault="00C265BE" w:rsidP="00277574">
            <w:pPr>
              <w:spacing w:before="0" w:after="0"/>
              <w:jc w:val="right"/>
              <w:rPr>
                <w:rFonts w:cs="Arial"/>
                <w:color w:val="000000"/>
                <w:szCs w:val="24"/>
              </w:rPr>
            </w:pPr>
            <w:r w:rsidRPr="00D50130">
              <w:rPr>
                <w:rFonts w:cs="Arial"/>
                <w:color w:val="000000"/>
                <w:szCs w:val="24"/>
              </w:rPr>
              <w:t>5.15</w:t>
            </w:r>
          </w:p>
        </w:tc>
        <w:tc>
          <w:tcPr>
            <w:tcW w:w="1323" w:type="dxa"/>
            <w:noWrap/>
            <w:vAlign w:val="center"/>
            <w:hideMark/>
          </w:tcPr>
          <w:p w14:paraId="6AC8A711" w14:textId="77777777" w:rsidR="00C265BE" w:rsidRPr="00D50130" w:rsidRDefault="00C265BE" w:rsidP="00277574">
            <w:pPr>
              <w:spacing w:before="0" w:after="0"/>
              <w:jc w:val="right"/>
              <w:rPr>
                <w:rFonts w:cs="Arial"/>
                <w:color w:val="000000"/>
                <w:szCs w:val="24"/>
              </w:rPr>
            </w:pPr>
            <w:r w:rsidRPr="00D50130">
              <w:rPr>
                <w:rFonts w:cs="Arial"/>
                <w:color w:val="000000"/>
                <w:szCs w:val="24"/>
              </w:rPr>
              <w:t>10.61</w:t>
            </w:r>
          </w:p>
        </w:tc>
        <w:tc>
          <w:tcPr>
            <w:tcW w:w="1364" w:type="dxa"/>
            <w:noWrap/>
            <w:vAlign w:val="center"/>
            <w:hideMark/>
          </w:tcPr>
          <w:p w14:paraId="2EBE2FD0" w14:textId="77777777" w:rsidR="00C265BE" w:rsidRPr="00D50130" w:rsidRDefault="00C265BE" w:rsidP="00277574">
            <w:pPr>
              <w:spacing w:before="0" w:after="0"/>
              <w:jc w:val="right"/>
              <w:rPr>
                <w:rFonts w:cs="Arial"/>
                <w:color w:val="000000"/>
                <w:szCs w:val="24"/>
              </w:rPr>
            </w:pPr>
            <w:r w:rsidRPr="00D50130">
              <w:rPr>
                <w:rFonts w:cs="Arial"/>
                <w:color w:val="000000"/>
                <w:szCs w:val="24"/>
              </w:rPr>
              <w:t>15.76</w:t>
            </w:r>
          </w:p>
        </w:tc>
        <w:tc>
          <w:tcPr>
            <w:tcW w:w="1510" w:type="dxa"/>
            <w:noWrap/>
            <w:vAlign w:val="center"/>
            <w:hideMark/>
          </w:tcPr>
          <w:p w14:paraId="513D031F" w14:textId="77777777" w:rsidR="00C265BE" w:rsidRPr="00D50130" w:rsidRDefault="00C265BE" w:rsidP="00277574">
            <w:pPr>
              <w:spacing w:before="0" w:after="0"/>
              <w:jc w:val="right"/>
              <w:rPr>
                <w:rFonts w:cs="Arial"/>
                <w:color w:val="000000"/>
                <w:szCs w:val="24"/>
              </w:rPr>
            </w:pPr>
            <w:r w:rsidRPr="00D50130">
              <w:rPr>
                <w:rFonts w:cs="Arial"/>
                <w:color w:val="000000"/>
                <w:szCs w:val="24"/>
              </w:rPr>
              <w:t>18.19</w:t>
            </w:r>
          </w:p>
        </w:tc>
        <w:tc>
          <w:tcPr>
            <w:tcW w:w="1312" w:type="dxa"/>
            <w:noWrap/>
            <w:vAlign w:val="center"/>
            <w:hideMark/>
          </w:tcPr>
          <w:p w14:paraId="2CAD9DD2" w14:textId="77777777" w:rsidR="00C265BE" w:rsidRPr="00D50130" w:rsidRDefault="00C265BE" w:rsidP="00277574">
            <w:pPr>
              <w:spacing w:before="0" w:after="0"/>
              <w:jc w:val="right"/>
              <w:rPr>
                <w:rFonts w:cs="Arial"/>
                <w:color w:val="000000"/>
                <w:szCs w:val="24"/>
              </w:rPr>
            </w:pPr>
            <w:r w:rsidRPr="00D50130">
              <w:rPr>
                <w:rFonts w:cs="Arial"/>
                <w:color w:val="000000"/>
                <w:szCs w:val="24"/>
              </w:rPr>
              <w:t>66.05</w:t>
            </w:r>
          </w:p>
        </w:tc>
        <w:tc>
          <w:tcPr>
            <w:tcW w:w="1673" w:type="dxa"/>
            <w:noWrap/>
            <w:vAlign w:val="center"/>
            <w:hideMark/>
          </w:tcPr>
          <w:p w14:paraId="1B8C47CD" w14:textId="77777777" w:rsidR="00C265BE" w:rsidRPr="00D50130" w:rsidRDefault="00C265BE" w:rsidP="00277574">
            <w:pPr>
              <w:spacing w:before="0" w:after="0"/>
              <w:jc w:val="right"/>
              <w:rPr>
                <w:rFonts w:cs="Arial"/>
                <w:color w:val="000000"/>
                <w:szCs w:val="24"/>
              </w:rPr>
            </w:pPr>
            <w:r w:rsidRPr="00D50130">
              <w:rPr>
                <w:rFonts w:cs="Arial"/>
                <w:color w:val="000000"/>
                <w:szCs w:val="24"/>
              </w:rPr>
              <w:t>84.24</w:t>
            </w:r>
          </w:p>
        </w:tc>
      </w:tr>
      <w:tr w:rsidR="00C265BE" w:rsidRPr="00D50130" w14:paraId="6ECA807E" w14:textId="77777777" w:rsidTr="00277574">
        <w:trPr>
          <w:cantSplit/>
          <w:trHeight w:val="320"/>
        </w:trPr>
        <w:tc>
          <w:tcPr>
            <w:tcW w:w="1667" w:type="dxa"/>
            <w:noWrap/>
            <w:vAlign w:val="center"/>
            <w:hideMark/>
          </w:tcPr>
          <w:p w14:paraId="15F7BEFF" w14:textId="77777777" w:rsidR="00C265BE" w:rsidRPr="00D50130" w:rsidRDefault="00C265BE" w:rsidP="00C265BE">
            <w:pPr>
              <w:spacing w:before="0" w:after="0"/>
              <w:rPr>
                <w:rFonts w:cs="Arial"/>
                <w:color w:val="000000"/>
                <w:szCs w:val="24"/>
              </w:rPr>
            </w:pPr>
            <w:r w:rsidRPr="00D50130">
              <w:rPr>
                <w:rFonts w:cs="Arial"/>
                <w:color w:val="000000"/>
                <w:szCs w:val="24"/>
              </w:rPr>
              <w:t>Madera</w:t>
            </w:r>
          </w:p>
        </w:tc>
        <w:tc>
          <w:tcPr>
            <w:tcW w:w="1364" w:type="dxa"/>
            <w:noWrap/>
            <w:vAlign w:val="center"/>
            <w:hideMark/>
          </w:tcPr>
          <w:p w14:paraId="5C66F701"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751ECE4E" w14:textId="77777777" w:rsidR="00C265BE" w:rsidRPr="00D50130" w:rsidRDefault="00C265BE" w:rsidP="00277574">
            <w:pPr>
              <w:spacing w:before="0" w:after="0"/>
              <w:jc w:val="right"/>
              <w:rPr>
                <w:rFonts w:cs="Arial"/>
                <w:color w:val="000000"/>
                <w:szCs w:val="24"/>
              </w:rPr>
            </w:pPr>
            <w:r w:rsidRPr="00D50130">
              <w:rPr>
                <w:rFonts w:cs="Arial"/>
                <w:color w:val="000000"/>
                <w:szCs w:val="24"/>
              </w:rPr>
              <w:t>15.38</w:t>
            </w:r>
          </w:p>
        </w:tc>
        <w:tc>
          <w:tcPr>
            <w:tcW w:w="1364" w:type="dxa"/>
            <w:noWrap/>
            <w:vAlign w:val="center"/>
            <w:hideMark/>
          </w:tcPr>
          <w:p w14:paraId="39DD8A96" w14:textId="77777777" w:rsidR="00C265BE" w:rsidRPr="00D50130" w:rsidRDefault="00C265BE" w:rsidP="00277574">
            <w:pPr>
              <w:spacing w:before="0" w:after="0"/>
              <w:jc w:val="right"/>
              <w:rPr>
                <w:rFonts w:cs="Arial"/>
                <w:color w:val="000000"/>
                <w:szCs w:val="24"/>
              </w:rPr>
            </w:pPr>
            <w:r w:rsidRPr="00D50130">
              <w:rPr>
                <w:rFonts w:cs="Arial"/>
                <w:color w:val="000000"/>
                <w:szCs w:val="24"/>
              </w:rPr>
              <w:t>15.38</w:t>
            </w:r>
          </w:p>
        </w:tc>
        <w:tc>
          <w:tcPr>
            <w:tcW w:w="1510" w:type="dxa"/>
            <w:noWrap/>
            <w:vAlign w:val="center"/>
            <w:hideMark/>
          </w:tcPr>
          <w:p w14:paraId="031A66E6" w14:textId="77777777" w:rsidR="00C265BE" w:rsidRPr="00D50130" w:rsidRDefault="00C265BE" w:rsidP="00277574">
            <w:pPr>
              <w:spacing w:before="0" w:after="0"/>
              <w:jc w:val="right"/>
              <w:rPr>
                <w:rFonts w:cs="Arial"/>
                <w:color w:val="000000"/>
                <w:szCs w:val="24"/>
              </w:rPr>
            </w:pPr>
            <w:r w:rsidRPr="00D50130">
              <w:rPr>
                <w:rFonts w:cs="Arial"/>
                <w:color w:val="000000"/>
                <w:szCs w:val="24"/>
              </w:rPr>
              <w:t>21.54</w:t>
            </w:r>
          </w:p>
        </w:tc>
        <w:tc>
          <w:tcPr>
            <w:tcW w:w="1312" w:type="dxa"/>
            <w:noWrap/>
            <w:vAlign w:val="center"/>
            <w:hideMark/>
          </w:tcPr>
          <w:p w14:paraId="26EA4732" w14:textId="77777777" w:rsidR="00C265BE" w:rsidRPr="00D50130" w:rsidRDefault="00C265BE" w:rsidP="00277574">
            <w:pPr>
              <w:spacing w:before="0" w:after="0"/>
              <w:jc w:val="right"/>
              <w:rPr>
                <w:rFonts w:cs="Arial"/>
                <w:color w:val="000000"/>
                <w:szCs w:val="24"/>
              </w:rPr>
            </w:pPr>
            <w:r w:rsidRPr="00D50130">
              <w:rPr>
                <w:rFonts w:cs="Arial"/>
                <w:color w:val="000000"/>
                <w:szCs w:val="24"/>
              </w:rPr>
              <w:t>63.08</w:t>
            </w:r>
          </w:p>
        </w:tc>
        <w:tc>
          <w:tcPr>
            <w:tcW w:w="1673" w:type="dxa"/>
            <w:noWrap/>
            <w:vAlign w:val="center"/>
            <w:hideMark/>
          </w:tcPr>
          <w:p w14:paraId="04BA0124" w14:textId="77777777" w:rsidR="00C265BE" w:rsidRPr="00D50130" w:rsidRDefault="00C265BE" w:rsidP="00277574">
            <w:pPr>
              <w:spacing w:before="0" w:after="0"/>
              <w:jc w:val="right"/>
              <w:rPr>
                <w:rFonts w:cs="Arial"/>
                <w:color w:val="000000"/>
                <w:szCs w:val="24"/>
              </w:rPr>
            </w:pPr>
            <w:r w:rsidRPr="00D50130">
              <w:rPr>
                <w:rFonts w:cs="Arial"/>
                <w:color w:val="000000"/>
                <w:szCs w:val="24"/>
              </w:rPr>
              <w:t>84.62</w:t>
            </w:r>
          </w:p>
        </w:tc>
      </w:tr>
      <w:tr w:rsidR="00C265BE" w:rsidRPr="00D50130" w14:paraId="63E79136" w14:textId="77777777" w:rsidTr="00277574">
        <w:trPr>
          <w:cantSplit/>
          <w:trHeight w:val="320"/>
        </w:trPr>
        <w:tc>
          <w:tcPr>
            <w:tcW w:w="1667" w:type="dxa"/>
            <w:noWrap/>
            <w:vAlign w:val="center"/>
            <w:hideMark/>
          </w:tcPr>
          <w:p w14:paraId="69B04760" w14:textId="77777777" w:rsidR="00C265BE" w:rsidRPr="00D50130" w:rsidRDefault="00C265BE" w:rsidP="00C265BE">
            <w:pPr>
              <w:spacing w:before="0" w:after="0"/>
              <w:rPr>
                <w:rFonts w:cs="Arial"/>
                <w:color w:val="000000"/>
                <w:szCs w:val="24"/>
              </w:rPr>
            </w:pPr>
            <w:r w:rsidRPr="00D50130">
              <w:rPr>
                <w:rFonts w:cs="Arial"/>
                <w:color w:val="000000"/>
                <w:szCs w:val="24"/>
              </w:rPr>
              <w:t>Marin</w:t>
            </w:r>
          </w:p>
        </w:tc>
        <w:tc>
          <w:tcPr>
            <w:tcW w:w="1364" w:type="dxa"/>
            <w:noWrap/>
            <w:vAlign w:val="center"/>
            <w:hideMark/>
          </w:tcPr>
          <w:p w14:paraId="2AAF1368" w14:textId="77777777" w:rsidR="00C265BE" w:rsidRPr="00D50130" w:rsidRDefault="00C265BE" w:rsidP="00277574">
            <w:pPr>
              <w:spacing w:before="0" w:after="0"/>
              <w:jc w:val="right"/>
              <w:rPr>
                <w:rFonts w:cs="Arial"/>
                <w:color w:val="000000"/>
                <w:szCs w:val="24"/>
              </w:rPr>
            </w:pPr>
            <w:r w:rsidRPr="00D50130">
              <w:rPr>
                <w:rFonts w:cs="Arial"/>
                <w:color w:val="000000"/>
                <w:szCs w:val="24"/>
              </w:rPr>
              <w:t>8.33</w:t>
            </w:r>
          </w:p>
        </w:tc>
        <w:tc>
          <w:tcPr>
            <w:tcW w:w="1323" w:type="dxa"/>
            <w:noWrap/>
            <w:vAlign w:val="center"/>
            <w:hideMark/>
          </w:tcPr>
          <w:p w14:paraId="198834FB" w14:textId="77777777" w:rsidR="00C265BE" w:rsidRPr="00D50130" w:rsidRDefault="00C265BE" w:rsidP="00277574">
            <w:pPr>
              <w:spacing w:before="0" w:after="0"/>
              <w:jc w:val="right"/>
              <w:rPr>
                <w:rFonts w:cs="Arial"/>
                <w:color w:val="000000"/>
                <w:szCs w:val="24"/>
              </w:rPr>
            </w:pPr>
            <w:r w:rsidRPr="00D50130">
              <w:rPr>
                <w:rFonts w:cs="Arial"/>
                <w:color w:val="000000"/>
                <w:szCs w:val="24"/>
              </w:rPr>
              <w:t>8.33</w:t>
            </w:r>
          </w:p>
        </w:tc>
        <w:tc>
          <w:tcPr>
            <w:tcW w:w="1364" w:type="dxa"/>
            <w:noWrap/>
            <w:vAlign w:val="center"/>
            <w:hideMark/>
          </w:tcPr>
          <w:p w14:paraId="19653D81" w14:textId="77777777" w:rsidR="00C265BE" w:rsidRPr="00D50130" w:rsidRDefault="00C265BE" w:rsidP="00277574">
            <w:pPr>
              <w:spacing w:before="0" w:after="0"/>
              <w:jc w:val="right"/>
              <w:rPr>
                <w:rFonts w:cs="Arial"/>
                <w:color w:val="000000"/>
                <w:szCs w:val="24"/>
              </w:rPr>
            </w:pPr>
            <w:r w:rsidRPr="00D50130">
              <w:rPr>
                <w:rFonts w:cs="Arial"/>
                <w:color w:val="000000"/>
                <w:szCs w:val="24"/>
              </w:rPr>
              <w:t>16.66</w:t>
            </w:r>
          </w:p>
        </w:tc>
        <w:tc>
          <w:tcPr>
            <w:tcW w:w="1510" w:type="dxa"/>
            <w:noWrap/>
            <w:vAlign w:val="center"/>
            <w:hideMark/>
          </w:tcPr>
          <w:p w14:paraId="5BF539CE" w14:textId="77777777" w:rsidR="00C265BE" w:rsidRPr="00D50130" w:rsidRDefault="00C265BE" w:rsidP="00277574">
            <w:pPr>
              <w:spacing w:before="0" w:after="0"/>
              <w:jc w:val="right"/>
              <w:rPr>
                <w:rFonts w:cs="Arial"/>
                <w:color w:val="000000"/>
                <w:szCs w:val="24"/>
              </w:rPr>
            </w:pPr>
            <w:r w:rsidRPr="00D50130">
              <w:rPr>
                <w:rFonts w:cs="Arial"/>
                <w:color w:val="000000"/>
                <w:szCs w:val="24"/>
              </w:rPr>
              <w:t>8.33</w:t>
            </w:r>
          </w:p>
        </w:tc>
        <w:tc>
          <w:tcPr>
            <w:tcW w:w="1312" w:type="dxa"/>
            <w:noWrap/>
            <w:vAlign w:val="center"/>
            <w:hideMark/>
          </w:tcPr>
          <w:p w14:paraId="69B779A9" w14:textId="77777777" w:rsidR="00C265BE" w:rsidRPr="00D50130" w:rsidRDefault="00C265BE" w:rsidP="00277574">
            <w:pPr>
              <w:spacing w:before="0" w:after="0"/>
              <w:jc w:val="right"/>
              <w:rPr>
                <w:rFonts w:cs="Arial"/>
                <w:color w:val="000000"/>
                <w:szCs w:val="24"/>
              </w:rPr>
            </w:pPr>
            <w:r w:rsidRPr="00D50130">
              <w:rPr>
                <w:rFonts w:cs="Arial"/>
                <w:color w:val="000000"/>
                <w:szCs w:val="24"/>
              </w:rPr>
              <w:t>75</w:t>
            </w:r>
          </w:p>
        </w:tc>
        <w:tc>
          <w:tcPr>
            <w:tcW w:w="1673" w:type="dxa"/>
            <w:noWrap/>
            <w:vAlign w:val="center"/>
            <w:hideMark/>
          </w:tcPr>
          <w:p w14:paraId="3EC342D4" w14:textId="77777777" w:rsidR="00C265BE" w:rsidRPr="00D50130" w:rsidRDefault="00C265BE" w:rsidP="00277574">
            <w:pPr>
              <w:spacing w:before="0" w:after="0"/>
              <w:jc w:val="right"/>
              <w:rPr>
                <w:rFonts w:cs="Arial"/>
                <w:color w:val="000000"/>
                <w:szCs w:val="24"/>
              </w:rPr>
            </w:pPr>
            <w:r w:rsidRPr="00D50130">
              <w:rPr>
                <w:rFonts w:cs="Arial"/>
                <w:color w:val="000000"/>
                <w:szCs w:val="24"/>
              </w:rPr>
              <w:t>83.33</w:t>
            </w:r>
          </w:p>
        </w:tc>
      </w:tr>
      <w:tr w:rsidR="00C265BE" w:rsidRPr="00D50130" w14:paraId="1FCA1EEE" w14:textId="77777777" w:rsidTr="00277574">
        <w:trPr>
          <w:cantSplit/>
          <w:trHeight w:val="320"/>
        </w:trPr>
        <w:tc>
          <w:tcPr>
            <w:tcW w:w="1667" w:type="dxa"/>
            <w:noWrap/>
            <w:vAlign w:val="center"/>
            <w:hideMark/>
          </w:tcPr>
          <w:p w14:paraId="45BAA86C" w14:textId="77777777" w:rsidR="00C265BE" w:rsidRPr="00D50130" w:rsidRDefault="00C265BE" w:rsidP="00C265BE">
            <w:pPr>
              <w:spacing w:before="0" w:after="0"/>
              <w:rPr>
                <w:rFonts w:cs="Arial"/>
                <w:color w:val="000000"/>
                <w:szCs w:val="24"/>
              </w:rPr>
            </w:pPr>
            <w:r w:rsidRPr="00D50130">
              <w:rPr>
                <w:rFonts w:cs="Arial"/>
                <w:color w:val="000000"/>
                <w:szCs w:val="24"/>
              </w:rPr>
              <w:t>Mariposa</w:t>
            </w:r>
          </w:p>
        </w:tc>
        <w:tc>
          <w:tcPr>
            <w:tcW w:w="1364" w:type="dxa"/>
            <w:noWrap/>
            <w:vAlign w:val="center"/>
            <w:hideMark/>
          </w:tcPr>
          <w:p w14:paraId="24DC0EFA"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29375B32" w14:textId="77777777" w:rsidR="00C265BE" w:rsidRPr="00D50130" w:rsidRDefault="00C265BE" w:rsidP="00277574">
            <w:pPr>
              <w:spacing w:before="0" w:after="0"/>
              <w:jc w:val="right"/>
              <w:rPr>
                <w:rFonts w:cs="Arial"/>
                <w:color w:val="000000"/>
                <w:szCs w:val="24"/>
              </w:rPr>
            </w:pPr>
            <w:r w:rsidRPr="00D50130">
              <w:rPr>
                <w:rFonts w:cs="Arial"/>
                <w:color w:val="000000"/>
                <w:szCs w:val="24"/>
              </w:rPr>
              <w:t>18.18</w:t>
            </w:r>
          </w:p>
        </w:tc>
        <w:tc>
          <w:tcPr>
            <w:tcW w:w="1364" w:type="dxa"/>
            <w:noWrap/>
            <w:vAlign w:val="center"/>
            <w:hideMark/>
          </w:tcPr>
          <w:p w14:paraId="4BB266DA" w14:textId="77777777" w:rsidR="00C265BE" w:rsidRPr="00D50130" w:rsidRDefault="00C265BE" w:rsidP="00277574">
            <w:pPr>
              <w:spacing w:before="0" w:after="0"/>
              <w:jc w:val="right"/>
              <w:rPr>
                <w:rFonts w:cs="Arial"/>
                <w:color w:val="000000"/>
                <w:szCs w:val="24"/>
              </w:rPr>
            </w:pPr>
            <w:r w:rsidRPr="00D50130">
              <w:rPr>
                <w:rFonts w:cs="Arial"/>
                <w:color w:val="000000"/>
                <w:szCs w:val="24"/>
              </w:rPr>
              <w:t>18.18</w:t>
            </w:r>
          </w:p>
        </w:tc>
        <w:tc>
          <w:tcPr>
            <w:tcW w:w="1510" w:type="dxa"/>
            <w:noWrap/>
            <w:vAlign w:val="center"/>
            <w:hideMark/>
          </w:tcPr>
          <w:p w14:paraId="1620A34C" w14:textId="77777777" w:rsidR="00C265BE" w:rsidRPr="00D50130" w:rsidRDefault="00C265BE" w:rsidP="00277574">
            <w:pPr>
              <w:spacing w:before="0" w:after="0"/>
              <w:jc w:val="right"/>
              <w:rPr>
                <w:rFonts w:cs="Arial"/>
                <w:color w:val="000000"/>
                <w:szCs w:val="24"/>
              </w:rPr>
            </w:pPr>
            <w:r w:rsidRPr="00D50130">
              <w:rPr>
                <w:rFonts w:cs="Arial"/>
                <w:color w:val="000000"/>
                <w:szCs w:val="24"/>
              </w:rPr>
              <w:t>18.18</w:t>
            </w:r>
          </w:p>
        </w:tc>
        <w:tc>
          <w:tcPr>
            <w:tcW w:w="1312" w:type="dxa"/>
            <w:noWrap/>
            <w:vAlign w:val="center"/>
            <w:hideMark/>
          </w:tcPr>
          <w:p w14:paraId="7D2555E0" w14:textId="77777777" w:rsidR="00C265BE" w:rsidRPr="00D50130" w:rsidRDefault="00C265BE" w:rsidP="00277574">
            <w:pPr>
              <w:spacing w:before="0" w:after="0"/>
              <w:jc w:val="right"/>
              <w:rPr>
                <w:rFonts w:cs="Arial"/>
                <w:color w:val="000000"/>
                <w:szCs w:val="24"/>
              </w:rPr>
            </w:pPr>
            <w:r w:rsidRPr="00D50130">
              <w:rPr>
                <w:rFonts w:cs="Arial"/>
                <w:color w:val="000000"/>
                <w:szCs w:val="24"/>
              </w:rPr>
              <w:t>63.64</w:t>
            </w:r>
          </w:p>
        </w:tc>
        <w:tc>
          <w:tcPr>
            <w:tcW w:w="1673" w:type="dxa"/>
            <w:noWrap/>
            <w:vAlign w:val="center"/>
            <w:hideMark/>
          </w:tcPr>
          <w:p w14:paraId="1C5C6637" w14:textId="77777777" w:rsidR="00C265BE" w:rsidRPr="00D50130" w:rsidRDefault="00C265BE" w:rsidP="00277574">
            <w:pPr>
              <w:spacing w:before="0" w:after="0"/>
              <w:jc w:val="right"/>
              <w:rPr>
                <w:rFonts w:cs="Arial"/>
                <w:color w:val="000000"/>
                <w:szCs w:val="24"/>
              </w:rPr>
            </w:pPr>
            <w:r w:rsidRPr="00D50130">
              <w:rPr>
                <w:rFonts w:cs="Arial"/>
                <w:color w:val="000000"/>
                <w:szCs w:val="24"/>
              </w:rPr>
              <w:t>81.82</w:t>
            </w:r>
          </w:p>
        </w:tc>
      </w:tr>
      <w:tr w:rsidR="00C265BE" w:rsidRPr="00D50130" w14:paraId="4EB52818" w14:textId="77777777" w:rsidTr="00277574">
        <w:trPr>
          <w:cantSplit/>
          <w:trHeight w:val="320"/>
        </w:trPr>
        <w:tc>
          <w:tcPr>
            <w:tcW w:w="1667" w:type="dxa"/>
            <w:noWrap/>
            <w:vAlign w:val="center"/>
            <w:hideMark/>
          </w:tcPr>
          <w:p w14:paraId="281146DC" w14:textId="77777777" w:rsidR="00C265BE" w:rsidRPr="00D50130" w:rsidRDefault="00C265BE" w:rsidP="00C265BE">
            <w:pPr>
              <w:spacing w:before="0" w:after="0"/>
              <w:rPr>
                <w:rFonts w:cs="Arial"/>
                <w:color w:val="000000"/>
                <w:szCs w:val="24"/>
              </w:rPr>
            </w:pPr>
            <w:r w:rsidRPr="00D50130">
              <w:rPr>
                <w:rFonts w:cs="Arial"/>
                <w:color w:val="000000"/>
                <w:szCs w:val="24"/>
              </w:rPr>
              <w:t>Mendocino</w:t>
            </w:r>
          </w:p>
        </w:tc>
        <w:tc>
          <w:tcPr>
            <w:tcW w:w="1364" w:type="dxa"/>
            <w:noWrap/>
            <w:vAlign w:val="center"/>
            <w:hideMark/>
          </w:tcPr>
          <w:p w14:paraId="39D83AD1" w14:textId="77777777" w:rsidR="00C265BE" w:rsidRPr="00D50130" w:rsidRDefault="00C265BE" w:rsidP="00277574">
            <w:pPr>
              <w:spacing w:before="0" w:after="0"/>
              <w:jc w:val="right"/>
              <w:rPr>
                <w:rFonts w:cs="Arial"/>
                <w:color w:val="000000"/>
                <w:szCs w:val="24"/>
              </w:rPr>
            </w:pPr>
            <w:r w:rsidRPr="00D50130">
              <w:rPr>
                <w:rFonts w:cs="Arial"/>
                <w:color w:val="000000"/>
                <w:szCs w:val="24"/>
              </w:rPr>
              <w:t>5.56</w:t>
            </w:r>
          </w:p>
        </w:tc>
        <w:tc>
          <w:tcPr>
            <w:tcW w:w="1323" w:type="dxa"/>
            <w:noWrap/>
            <w:vAlign w:val="center"/>
            <w:hideMark/>
          </w:tcPr>
          <w:p w14:paraId="3755360C" w14:textId="77777777" w:rsidR="00C265BE" w:rsidRPr="00D50130" w:rsidRDefault="00C265BE" w:rsidP="00277574">
            <w:pPr>
              <w:spacing w:before="0" w:after="0"/>
              <w:jc w:val="right"/>
              <w:rPr>
                <w:rFonts w:cs="Arial"/>
                <w:color w:val="000000"/>
                <w:szCs w:val="24"/>
              </w:rPr>
            </w:pPr>
            <w:r w:rsidRPr="00D50130">
              <w:rPr>
                <w:rFonts w:cs="Arial"/>
                <w:color w:val="000000"/>
                <w:szCs w:val="24"/>
              </w:rPr>
              <w:t>5.56</w:t>
            </w:r>
          </w:p>
        </w:tc>
        <w:tc>
          <w:tcPr>
            <w:tcW w:w="1364" w:type="dxa"/>
            <w:noWrap/>
            <w:vAlign w:val="center"/>
            <w:hideMark/>
          </w:tcPr>
          <w:p w14:paraId="5B074732" w14:textId="77777777" w:rsidR="00C265BE" w:rsidRPr="00D50130" w:rsidRDefault="00C265BE" w:rsidP="00277574">
            <w:pPr>
              <w:spacing w:before="0" w:after="0"/>
              <w:jc w:val="right"/>
              <w:rPr>
                <w:rFonts w:cs="Arial"/>
                <w:color w:val="000000"/>
                <w:szCs w:val="24"/>
              </w:rPr>
            </w:pPr>
            <w:r w:rsidRPr="00D50130">
              <w:rPr>
                <w:rFonts w:cs="Arial"/>
                <w:color w:val="000000"/>
                <w:szCs w:val="24"/>
              </w:rPr>
              <w:t>11.12</w:t>
            </w:r>
          </w:p>
        </w:tc>
        <w:tc>
          <w:tcPr>
            <w:tcW w:w="1510" w:type="dxa"/>
            <w:noWrap/>
            <w:vAlign w:val="center"/>
            <w:hideMark/>
          </w:tcPr>
          <w:p w14:paraId="41432507" w14:textId="77777777" w:rsidR="00C265BE" w:rsidRPr="00D50130" w:rsidRDefault="00C265BE" w:rsidP="00277574">
            <w:pPr>
              <w:spacing w:before="0" w:after="0"/>
              <w:jc w:val="right"/>
              <w:rPr>
                <w:rFonts w:cs="Arial"/>
                <w:color w:val="000000"/>
                <w:szCs w:val="24"/>
              </w:rPr>
            </w:pPr>
            <w:r w:rsidRPr="00D50130">
              <w:rPr>
                <w:rFonts w:cs="Arial"/>
                <w:color w:val="000000"/>
                <w:szCs w:val="24"/>
              </w:rPr>
              <w:t>30.56</w:t>
            </w:r>
          </w:p>
        </w:tc>
        <w:tc>
          <w:tcPr>
            <w:tcW w:w="1312" w:type="dxa"/>
            <w:noWrap/>
            <w:vAlign w:val="center"/>
            <w:hideMark/>
          </w:tcPr>
          <w:p w14:paraId="47F04B8B" w14:textId="77777777" w:rsidR="00C265BE" w:rsidRPr="00D50130" w:rsidRDefault="00C265BE" w:rsidP="00277574">
            <w:pPr>
              <w:spacing w:before="0" w:after="0"/>
              <w:jc w:val="right"/>
              <w:rPr>
                <w:rFonts w:cs="Arial"/>
                <w:color w:val="000000"/>
                <w:szCs w:val="24"/>
              </w:rPr>
            </w:pPr>
            <w:r w:rsidRPr="00D50130">
              <w:rPr>
                <w:rFonts w:cs="Arial"/>
                <w:color w:val="000000"/>
                <w:szCs w:val="24"/>
              </w:rPr>
              <w:t>58.33</w:t>
            </w:r>
          </w:p>
        </w:tc>
        <w:tc>
          <w:tcPr>
            <w:tcW w:w="1673" w:type="dxa"/>
            <w:noWrap/>
            <w:vAlign w:val="center"/>
            <w:hideMark/>
          </w:tcPr>
          <w:p w14:paraId="688EF0B4" w14:textId="77777777" w:rsidR="00C265BE" w:rsidRPr="00D50130" w:rsidRDefault="00C265BE" w:rsidP="00277574">
            <w:pPr>
              <w:spacing w:before="0" w:after="0"/>
              <w:jc w:val="right"/>
              <w:rPr>
                <w:rFonts w:cs="Arial"/>
                <w:color w:val="000000"/>
                <w:szCs w:val="24"/>
              </w:rPr>
            </w:pPr>
            <w:r w:rsidRPr="00D50130">
              <w:rPr>
                <w:rFonts w:cs="Arial"/>
                <w:color w:val="000000"/>
                <w:szCs w:val="24"/>
              </w:rPr>
              <w:t>88.89</w:t>
            </w:r>
          </w:p>
        </w:tc>
      </w:tr>
      <w:tr w:rsidR="00C265BE" w:rsidRPr="00D50130" w14:paraId="41D3001A" w14:textId="77777777" w:rsidTr="00277574">
        <w:trPr>
          <w:cantSplit/>
          <w:trHeight w:val="320"/>
        </w:trPr>
        <w:tc>
          <w:tcPr>
            <w:tcW w:w="1667" w:type="dxa"/>
            <w:noWrap/>
            <w:vAlign w:val="center"/>
            <w:hideMark/>
          </w:tcPr>
          <w:p w14:paraId="16D0007B" w14:textId="77777777" w:rsidR="00C265BE" w:rsidRPr="00D50130" w:rsidRDefault="00C265BE" w:rsidP="00C265BE">
            <w:pPr>
              <w:spacing w:before="0" w:after="0"/>
              <w:rPr>
                <w:rFonts w:cs="Arial"/>
                <w:color w:val="000000"/>
                <w:szCs w:val="24"/>
              </w:rPr>
            </w:pPr>
            <w:r w:rsidRPr="00D50130">
              <w:rPr>
                <w:rFonts w:cs="Arial"/>
                <w:color w:val="000000"/>
                <w:szCs w:val="24"/>
              </w:rPr>
              <w:t>Merced</w:t>
            </w:r>
          </w:p>
        </w:tc>
        <w:tc>
          <w:tcPr>
            <w:tcW w:w="1364" w:type="dxa"/>
            <w:noWrap/>
            <w:vAlign w:val="center"/>
            <w:hideMark/>
          </w:tcPr>
          <w:p w14:paraId="44AF2768" w14:textId="77777777" w:rsidR="00C265BE" w:rsidRPr="00D50130" w:rsidRDefault="00C265BE" w:rsidP="00277574">
            <w:pPr>
              <w:spacing w:before="0" w:after="0"/>
              <w:jc w:val="right"/>
              <w:rPr>
                <w:rFonts w:cs="Arial"/>
                <w:color w:val="000000"/>
                <w:szCs w:val="24"/>
              </w:rPr>
            </w:pPr>
            <w:r w:rsidRPr="00D50130">
              <w:rPr>
                <w:rFonts w:cs="Arial"/>
                <w:color w:val="000000"/>
                <w:szCs w:val="24"/>
              </w:rPr>
              <w:t>2.75</w:t>
            </w:r>
          </w:p>
        </w:tc>
        <w:tc>
          <w:tcPr>
            <w:tcW w:w="1323" w:type="dxa"/>
            <w:noWrap/>
            <w:vAlign w:val="center"/>
            <w:hideMark/>
          </w:tcPr>
          <w:p w14:paraId="0E878784" w14:textId="77777777" w:rsidR="00C265BE" w:rsidRPr="00D50130" w:rsidRDefault="00C265BE" w:rsidP="00277574">
            <w:pPr>
              <w:spacing w:before="0" w:after="0"/>
              <w:jc w:val="right"/>
              <w:rPr>
                <w:rFonts w:cs="Arial"/>
                <w:color w:val="000000"/>
                <w:szCs w:val="24"/>
              </w:rPr>
            </w:pPr>
            <w:r w:rsidRPr="00D50130">
              <w:rPr>
                <w:rFonts w:cs="Arial"/>
                <w:color w:val="000000"/>
                <w:szCs w:val="24"/>
              </w:rPr>
              <w:t>12.84</w:t>
            </w:r>
          </w:p>
        </w:tc>
        <w:tc>
          <w:tcPr>
            <w:tcW w:w="1364" w:type="dxa"/>
            <w:noWrap/>
            <w:vAlign w:val="center"/>
            <w:hideMark/>
          </w:tcPr>
          <w:p w14:paraId="0066986A" w14:textId="77777777" w:rsidR="00C265BE" w:rsidRPr="00D50130" w:rsidRDefault="00C265BE" w:rsidP="00277574">
            <w:pPr>
              <w:spacing w:before="0" w:after="0"/>
              <w:jc w:val="right"/>
              <w:rPr>
                <w:rFonts w:cs="Arial"/>
                <w:color w:val="000000"/>
                <w:szCs w:val="24"/>
              </w:rPr>
            </w:pPr>
            <w:r w:rsidRPr="00D50130">
              <w:rPr>
                <w:rFonts w:cs="Arial"/>
                <w:color w:val="000000"/>
                <w:szCs w:val="24"/>
              </w:rPr>
              <w:t>15.59</w:t>
            </w:r>
          </w:p>
        </w:tc>
        <w:tc>
          <w:tcPr>
            <w:tcW w:w="1510" w:type="dxa"/>
            <w:noWrap/>
            <w:vAlign w:val="center"/>
            <w:hideMark/>
          </w:tcPr>
          <w:p w14:paraId="7AF1DC97" w14:textId="77777777" w:rsidR="00C265BE" w:rsidRPr="00D50130" w:rsidRDefault="00C265BE" w:rsidP="00277574">
            <w:pPr>
              <w:spacing w:before="0" w:after="0"/>
              <w:jc w:val="right"/>
              <w:rPr>
                <w:rFonts w:cs="Arial"/>
                <w:color w:val="000000"/>
                <w:szCs w:val="24"/>
              </w:rPr>
            </w:pPr>
            <w:r w:rsidRPr="00D50130">
              <w:rPr>
                <w:rFonts w:cs="Arial"/>
                <w:color w:val="000000"/>
                <w:szCs w:val="24"/>
              </w:rPr>
              <w:t>22.94</w:t>
            </w:r>
          </w:p>
        </w:tc>
        <w:tc>
          <w:tcPr>
            <w:tcW w:w="1312" w:type="dxa"/>
            <w:noWrap/>
            <w:vAlign w:val="center"/>
            <w:hideMark/>
          </w:tcPr>
          <w:p w14:paraId="2BA89501" w14:textId="77777777" w:rsidR="00C265BE" w:rsidRPr="00D50130" w:rsidRDefault="00C265BE" w:rsidP="00277574">
            <w:pPr>
              <w:spacing w:before="0" w:after="0"/>
              <w:jc w:val="right"/>
              <w:rPr>
                <w:rFonts w:cs="Arial"/>
                <w:color w:val="000000"/>
                <w:szCs w:val="24"/>
              </w:rPr>
            </w:pPr>
            <w:r w:rsidRPr="00D50130">
              <w:rPr>
                <w:rFonts w:cs="Arial"/>
                <w:color w:val="000000"/>
                <w:szCs w:val="24"/>
              </w:rPr>
              <w:t>61.47</w:t>
            </w:r>
          </w:p>
        </w:tc>
        <w:tc>
          <w:tcPr>
            <w:tcW w:w="1673" w:type="dxa"/>
            <w:noWrap/>
            <w:vAlign w:val="center"/>
            <w:hideMark/>
          </w:tcPr>
          <w:p w14:paraId="7D690ADF" w14:textId="77777777" w:rsidR="00C265BE" w:rsidRPr="00D50130" w:rsidRDefault="00C265BE" w:rsidP="00277574">
            <w:pPr>
              <w:spacing w:before="0" w:after="0"/>
              <w:jc w:val="right"/>
              <w:rPr>
                <w:rFonts w:cs="Arial"/>
                <w:color w:val="000000"/>
                <w:szCs w:val="24"/>
              </w:rPr>
            </w:pPr>
            <w:r w:rsidRPr="00D50130">
              <w:rPr>
                <w:rFonts w:cs="Arial"/>
                <w:color w:val="000000"/>
                <w:szCs w:val="24"/>
              </w:rPr>
              <w:t>84.41</w:t>
            </w:r>
          </w:p>
        </w:tc>
      </w:tr>
      <w:tr w:rsidR="00C265BE" w:rsidRPr="00D50130" w14:paraId="008A6566" w14:textId="77777777" w:rsidTr="00277574">
        <w:trPr>
          <w:cantSplit/>
          <w:trHeight w:val="320"/>
        </w:trPr>
        <w:tc>
          <w:tcPr>
            <w:tcW w:w="1667" w:type="dxa"/>
            <w:noWrap/>
            <w:vAlign w:val="center"/>
            <w:hideMark/>
          </w:tcPr>
          <w:p w14:paraId="56B7BF49" w14:textId="77777777" w:rsidR="00C265BE" w:rsidRPr="00D50130" w:rsidRDefault="00C265BE" w:rsidP="00C265BE">
            <w:pPr>
              <w:spacing w:before="0" w:after="0"/>
              <w:rPr>
                <w:rFonts w:cs="Arial"/>
                <w:color w:val="000000"/>
                <w:szCs w:val="24"/>
              </w:rPr>
            </w:pPr>
            <w:r w:rsidRPr="00D50130">
              <w:rPr>
                <w:rFonts w:cs="Arial"/>
                <w:color w:val="000000"/>
                <w:szCs w:val="24"/>
              </w:rPr>
              <w:t>Modoc</w:t>
            </w:r>
          </w:p>
        </w:tc>
        <w:tc>
          <w:tcPr>
            <w:tcW w:w="1364" w:type="dxa"/>
            <w:noWrap/>
            <w:vAlign w:val="center"/>
            <w:hideMark/>
          </w:tcPr>
          <w:p w14:paraId="6232253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38C9A231"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2A600007"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3FEDD84C"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228FA797"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7C1D065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551B8A8E" w14:textId="77777777" w:rsidTr="00277574">
        <w:trPr>
          <w:cantSplit/>
          <w:trHeight w:val="320"/>
        </w:trPr>
        <w:tc>
          <w:tcPr>
            <w:tcW w:w="1667" w:type="dxa"/>
            <w:noWrap/>
            <w:vAlign w:val="center"/>
            <w:hideMark/>
          </w:tcPr>
          <w:p w14:paraId="5860A955" w14:textId="77777777" w:rsidR="00C265BE" w:rsidRPr="00D50130" w:rsidRDefault="00C265BE" w:rsidP="00C265BE">
            <w:pPr>
              <w:spacing w:before="0" w:after="0"/>
              <w:rPr>
                <w:rFonts w:cs="Arial"/>
                <w:color w:val="000000"/>
                <w:szCs w:val="24"/>
              </w:rPr>
            </w:pPr>
            <w:r w:rsidRPr="00D50130">
              <w:rPr>
                <w:rFonts w:cs="Arial"/>
                <w:color w:val="000000"/>
                <w:szCs w:val="24"/>
              </w:rPr>
              <w:t>Mono</w:t>
            </w:r>
          </w:p>
        </w:tc>
        <w:tc>
          <w:tcPr>
            <w:tcW w:w="1364" w:type="dxa"/>
            <w:noWrap/>
            <w:vAlign w:val="center"/>
            <w:hideMark/>
          </w:tcPr>
          <w:p w14:paraId="0F4D1353"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1AEB163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47C1201D"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6F9DF56"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4AF9C82C"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6B812955"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12983C0A" w14:textId="77777777" w:rsidTr="00277574">
        <w:trPr>
          <w:cantSplit/>
          <w:trHeight w:val="320"/>
        </w:trPr>
        <w:tc>
          <w:tcPr>
            <w:tcW w:w="1667" w:type="dxa"/>
            <w:noWrap/>
            <w:vAlign w:val="center"/>
            <w:hideMark/>
          </w:tcPr>
          <w:p w14:paraId="1C9F39FD" w14:textId="77777777" w:rsidR="00C265BE" w:rsidRPr="00D50130" w:rsidRDefault="00C265BE" w:rsidP="00C265BE">
            <w:pPr>
              <w:spacing w:before="0" w:after="0"/>
              <w:rPr>
                <w:rFonts w:cs="Arial"/>
                <w:color w:val="000000"/>
                <w:szCs w:val="24"/>
              </w:rPr>
            </w:pPr>
            <w:r w:rsidRPr="00D50130">
              <w:rPr>
                <w:rFonts w:cs="Arial"/>
                <w:color w:val="000000"/>
                <w:szCs w:val="24"/>
              </w:rPr>
              <w:t>Monterey</w:t>
            </w:r>
          </w:p>
        </w:tc>
        <w:tc>
          <w:tcPr>
            <w:tcW w:w="1364" w:type="dxa"/>
            <w:noWrap/>
            <w:vAlign w:val="center"/>
            <w:hideMark/>
          </w:tcPr>
          <w:p w14:paraId="23804E91" w14:textId="77777777" w:rsidR="00C265BE" w:rsidRPr="00D50130" w:rsidRDefault="00C265BE" w:rsidP="00277574">
            <w:pPr>
              <w:spacing w:before="0" w:after="0"/>
              <w:jc w:val="right"/>
              <w:rPr>
                <w:rFonts w:cs="Arial"/>
                <w:color w:val="000000"/>
                <w:szCs w:val="24"/>
              </w:rPr>
            </w:pPr>
            <w:r w:rsidRPr="00D50130">
              <w:rPr>
                <w:rFonts w:cs="Arial"/>
                <w:color w:val="000000"/>
                <w:szCs w:val="24"/>
              </w:rPr>
              <w:t>2.63</w:t>
            </w:r>
          </w:p>
        </w:tc>
        <w:tc>
          <w:tcPr>
            <w:tcW w:w="1323" w:type="dxa"/>
            <w:noWrap/>
            <w:vAlign w:val="center"/>
            <w:hideMark/>
          </w:tcPr>
          <w:p w14:paraId="0C52D83C" w14:textId="77777777" w:rsidR="00C265BE" w:rsidRPr="00D50130" w:rsidRDefault="00C265BE" w:rsidP="00277574">
            <w:pPr>
              <w:spacing w:before="0" w:after="0"/>
              <w:jc w:val="right"/>
              <w:rPr>
                <w:rFonts w:cs="Arial"/>
                <w:color w:val="000000"/>
                <w:szCs w:val="24"/>
              </w:rPr>
            </w:pPr>
            <w:r w:rsidRPr="00D50130">
              <w:rPr>
                <w:rFonts w:cs="Arial"/>
                <w:color w:val="000000"/>
                <w:szCs w:val="24"/>
              </w:rPr>
              <w:t>7.89</w:t>
            </w:r>
          </w:p>
        </w:tc>
        <w:tc>
          <w:tcPr>
            <w:tcW w:w="1364" w:type="dxa"/>
            <w:noWrap/>
            <w:vAlign w:val="center"/>
            <w:hideMark/>
          </w:tcPr>
          <w:p w14:paraId="613E3B2E" w14:textId="77777777" w:rsidR="00C265BE" w:rsidRPr="00D50130" w:rsidRDefault="00C265BE" w:rsidP="00277574">
            <w:pPr>
              <w:spacing w:before="0" w:after="0"/>
              <w:jc w:val="right"/>
              <w:rPr>
                <w:rFonts w:cs="Arial"/>
                <w:color w:val="000000"/>
                <w:szCs w:val="24"/>
              </w:rPr>
            </w:pPr>
            <w:r w:rsidRPr="00D50130">
              <w:rPr>
                <w:rFonts w:cs="Arial"/>
                <w:color w:val="000000"/>
                <w:szCs w:val="24"/>
              </w:rPr>
              <w:t>10.52</w:t>
            </w:r>
          </w:p>
        </w:tc>
        <w:tc>
          <w:tcPr>
            <w:tcW w:w="1510" w:type="dxa"/>
            <w:noWrap/>
            <w:vAlign w:val="center"/>
            <w:hideMark/>
          </w:tcPr>
          <w:p w14:paraId="2B713532" w14:textId="77777777" w:rsidR="00C265BE" w:rsidRPr="00D50130" w:rsidRDefault="00C265BE" w:rsidP="00277574">
            <w:pPr>
              <w:spacing w:before="0" w:after="0"/>
              <w:jc w:val="right"/>
              <w:rPr>
                <w:rFonts w:cs="Arial"/>
                <w:color w:val="000000"/>
                <w:szCs w:val="24"/>
              </w:rPr>
            </w:pPr>
            <w:r w:rsidRPr="00D50130">
              <w:rPr>
                <w:rFonts w:cs="Arial"/>
                <w:color w:val="000000"/>
                <w:szCs w:val="24"/>
              </w:rPr>
              <w:t>21.05</w:t>
            </w:r>
          </w:p>
        </w:tc>
        <w:tc>
          <w:tcPr>
            <w:tcW w:w="1312" w:type="dxa"/>
            <w:noWrap/>
            <w:vAlign w:val="center"/>
            <w:hideMark/>
          </w:tcPr>
          <w:p w14:paraId="31127EB4" w14:textId="77777777" w:rsidR="00C265BE" w:rsidRPr="00D50130" w:rsidRDefault="00C265BE" w:rsidP="00277574">
            <w:pPr>
              <w:spacing w:before="0" w:after="0"/>
              <w:jc w:val="right"/>
              <w:rPr>
                <w:rFonts w:cs="Arial"/>
                <w:color w:val="000000"/>
                <w:szCs w:val="24"/>
              </w:rPr>
            </w:pPr>
            <w:r w:rsidRPr="00D50130">
              <w:rPr>
                <w:rFonts w:cs="Arial"/>
                <w:color w:val="000000"/>
                <w:szCs w:val="24"/>
              </w:rPr>
              <w:t>68.42</w:t>
            </w:r>
          </w:p>
        </w:tc>
        <w:tc>
          <w:tcPr>
            <w:tcW w:w="1673" w:type="dxa"/>
            <w:noWrap/>
            <w:vAlign w:val="center"/>
            <w:hideMark/>
          </w:tcPr>
          <w:p w14:paraId="2D939A6E" w14:textId="77777777" w:rsidR="00C265BE" w:rsidRPr="00D50130" w:rsidRDefault="00C265BE" w:rsidP="00277574">
            <w:pPr>
              <w:spacing w:before="0" w:after="0"/>
              <w:jc w:val="right"/>
              <w:rPr>
                <w:rFonts w:cs="Arial"/>
                <w:color w:val="000000"/>
                <w:szCs w:val="24"/>
              </w:rPr>
            </w:pPr>
            <w:r w:rsidRPr="00D50130">
              <w:rPr>
                <w:rFonts w:cs="Arial"/>
                <w:color w:val="000000"/>
                <w:szCs w:val="24"/>
              </w:rPr>
              <w:t>89.47</w:t>
            </w:r>
          </w:p>
        </w:tc>
      </w:tr>
      <w:tr w:rsidR="00C265BE" w:rsidRPr="00D50130" w14:paraId="7B49967E" w14:textId="77777777" w:rsidTr="00277574">
        <w:trPr>
          <w:cantSplit/>
          <w:trHeight w:val="320"/>
        </w:trPr>
        <w:tc>
          <w:tcPr>
            <w:tcW w:w="1667" w:type="dxa"/>
            <w:noWrap/>
            <w:vAlign w:val="center"/>
            <w:hideMark/>
          </w:tcPr>
          <w:p w14:paraId="75440972" w14:textId="77777777" w:rsidR="00C265BE" w:rsidRPr="00D50130" w:rsidRDefault="00C265BE" w:rsidP="00C265BE">
            <w:pPr>
              <w:spacing w:before="0" w:after="0"/>
              <w:rPr>
                <w:rFonts w:cs="Arial"/>
                <w:color w:val="000000"/>
                <w:szCs w:val="24"/>
              </w:rPr>
            </w:pPr>
            <w:r w:rsidRPr="00D50130">
              <w:rPr>
                <w:rFonts w:cs="Arial"/>
                <w:color w:val="000000"/>
                <w:szCs w:val="24"/>
              </w:rPr>
              <w:t>Napa</w:t>
            </w:r>
          </w:p>
        </w:tc>
        <w:tc>
          <w:tcPr>
            <w:tcW w:w="1364" w:type="dxa"/>
            <w:noWrap/>
            <w:vAlign w:val="center"/>
            <w:hideMark/>
          </w:tcPr>
          <w:p w14:paraId="4E2B54FF"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23" w:type="dxa"/>
            <w:noWrap/>
            <w:vAlign w:val="center"/>
            <w:hideMark/>
          </w:tcPr>
          <w:p w14:paraId="6F689AC4"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1B065322"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510" w:type="dxa"/>
            <w:noWrap/>
            <w:vAlign w:val="center"/>
            <w:hideMark/>
          </w:tcPr>
          <w:p w14:paraId="5CAFF1A1" w14:textId="77777777" w:rsidR="00C265BE" w:rsidRPr="00D50130" w:rsidRDefault="00C265BE" w:rsidP="00277574">
            <w:pPr>
              <w:spacing w:before="0" w:after="0"/>
              <w:jc w:val="right"/>
              <w:rPr>
                <w:rFonts w:cs="Arial"/>
                <w:color w:val="000000"/>
                <w:szCs w:val="24"/>
              </w:rPr>
            </w:pPr>
            <w:r w:rsidRPr="00D50130">
              <w:rPr>
                <w:rFonts w:cs="Arial"/>
                <w:color w:val="000000"/>
                <w:szCs w:val="24"/>
              </w:rPr>
              <w:t>25</w:t>
            </w:r>
          </w:p>
        </w:tc>
        <w:tc>
          <w:tcPr>
            <w:tcW w:w="1312" w:type="dxa"/>
            <w:noWrap/>
            <w:vAlign w:val="center"/>
            <w:hideMark/>
          </w:tcPr>
          <w:p w14:paraId="64D582C1" w14:textId="77777777" w:rsidR="00C265BE" w:rsidRPr="00D50130" w:rsidRDefault="00C265BE" w:rsidP="00277574">
            <w:pPr>
              <w:spacing w:before="0" w:after="0"/>
              <w:jc w:val="right"/>
              <w:rPr>
                <w:rFonts w:cs="Arial"/>
                <w:color w:val="000000"/>
                <w:szCs w:val="24"/>
              </w:rPr>
            </w:pPr>
            <w:r w:rsidRPr="00D50130">
              <w:rPr>
                <w:rFonts w:cs="Arial"/>
                <w:color w:val="000000"/>
                <w:szCs w:val="24"/>
              </w:rPr>
              <w:t>75</w:t>
            </w:r>
          </w:p>
        </w:tc>
        <w:tc>
          <w:tcPr>
            <w:tcW w:w="1673" w:type="dxa"/>
            <w:noWrap/>
            <w:vAlign w:val="center"/>
            <w:hideMark/>
          </w:tcPr>
          <w:p w14:paraId="6E061B13" w14:textId="77777777" w:rsidR="00C265BE" w:rsidRPr="00D50130" w:rsidRDefault="00C265BE" w:rsidP="00277574">
            <w:pPr>
              <w:spacing w:before="0" w:after="0"/>
              <w:jc w:val="right"/>
              <w:rPr>
                <w:rFonts w:cs="Arial"/>
                <w:color w:val="000000"/>
                <w:szCs w:val="24"/>
              </w:rPr>
            </w:pPr>
            <w:r w:rsidRPr="00D50130">
              <w:rPr>
                <w:rFonts w:cs="Arial"/>
                <w:color w:val="000000"/>
                <w:szCs w:val="24"/>
              </w:rPr>
              <w:t>100</w:t>
            </w:r>
          </w:p>
        </w:tc>
      </w:tr>
      <w:tr w:rsidR="00C265BE" w:rsidRPr="00D50130" w14:paraId="71651337" w14:textId="77777777" w:rsidTr="00277574">
        <w:trPr>
          <w:cantSplit/>
          <w:trHeight w:val="320"/>
        </w:trPr>
        <w:tc>
          <w:tcPr>
            <w:tcW w:w="1667" w:type="dxa"/>
            <w:noWrap/>
            <w:vAlign w:val="center"/>
            <w:hideMark/>
          </w:tcPr>
          <w:p w14:paraId="511F63DF" w14:textId="77777777" w:rsidR="00C265BE" w:rsidRPr="00D50130" w:rsidRDefault="00C265BE" w:rsidP="00C265BE">
            <w:pPr>
              <w:spacing w:before="0" w:after="0"/>
              <w:rPr>
                <w:rFonts w:cs="Arial"/>
                <w:color w:val="000000"/>
                <w:szCs w:val="24"/>
              </w:rPr>
            </w:pPr>
            <w:r w:rsidRPr="00D50130">
              <w:rPr>
                <w:rFonts w:cs="Arial"/>
                <w:color w:val="000000"/>
                <w:szCs w:val="24"/>
              </w:rPr>
              <w:t>Nevada</w:t>
            </w:r>
          </w:p>
        </w:tc>
        <w:tc>
          <w:tcPr>
            <w:tcW w:w="1364" w:type="dxa"/>
            <w:noWrap/>
            <w:vAlign w:val="center"/>
            <w:hideMark/>
          </w:tcPr>
          <w:p w14:paraId="3C4744D8" w14:textId="77777777" w:rsidR="00C265BE" w:rsidRPr="00D50130" w:rsidRDefault="00C265BE" w:rsidP="00277574">
            <w:pPr>
              <w:spacing w:before="0" w:after="0"/>
              <w:jc w:val="right"/>
              <w:rPr>
                <w:rFonts w:cs="Arial"/>
                <w:color w:val="000000"/>
                <w:szCs w:val="24"/>
              </w:rPr>
            </w:pPr>
            <w:r w:rsidRPr="00D50130">
              <w:rPr>
                <w:rFonts w:cs="Arial"/>
                <w:color w:val="000000"/>
                <w:szCs w:val="24"/>
              </w:rPr>
              <w:t>9.09</w:t>
            </w:r>
          </w:p>
        </w:tc>
        <w:tc>
          <w:tcPr>
            <w:tcW w:w="1323" w:type="dxa"/>
            <w:noWrap/>
            <w:vAlign w:val="center"/>
            <w:hideMark/>
          </w:tcPr>
          <w:p w14:paraId="1528DC5A"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5B9A1FEB" w14:textId="77777777" w:rsidR="00C265BE" w:rsidRPr="00D50130" w:rsidRDefault="00C265BE" w:rsidP="00277574">
            <w:pPr>
              <w:spacing w:before="0" w:after="0"/>
              <w:jc w:val="right"/>
              <w:rPr>
                <w:rFonts w:cs="Arial"/>
                <w:color w:val="000000"/>
                <w:szCs w:val="24"/>
              </w:rPr>
            </w:pPr>
            <w:r w:rsidRPr="00D50130">
              <w:rPr>
                <w:rFonts w:cs="Arial"/>
                <w:color w:val="000000"/>
                <w:szCs w:val="24"/>
              </w:rPr>
              <w:t>9.09</w:t>
            </w:r>
          </w:p>
        </w:tc>
        <w:tc>
          <w:tcPr>
            <w:tcW w:w="1510" w:type="dxa"/>
            <w:noWrap/>
            <w:vAlign w:val="center"/>
            <w:hideMark/>
          </w:tcPr>
          <w:p w14:paraId="42C74F31" w14:textId="77777777" w:rsidR="00C265BE" w:rsidRPr="00D50130" w:rsidRDefault="00C265BE" w:rsidP="00277574">
            <w:pPr>
              <w:spacing w:before="0" w:after="0"/>
              <w:jc w:val="right"/>
              <w:rPr>
                <w:rFonts w:cs="Arial"/>
                <w:color w:val="000000"/>
                <w:szCs w:val="24"/>
              </w:rPr>
            </w:pPr>
            <w:r w:rsidRPr="00D50130">
              <w:rPr>
                <w:rFonts w:cs="Arial"/>
                <w:color w:val="000000"/>
                <w:szCs w:val="24"/>
              </w:rPr>
              <w:t>36.36</w:t>
            </w:r>
          </w:p>
        </w:tc>
        <w:tc>
          <w:tcPr>
            <w:tcW w:w="1312" w:type="dxa"/>
            <w:noWrap/>
            <w:vAlign w:val="center"/>
            <w:hideMark/>
          </w:tcPr>
          <w:p w14:paraId="7335D5F3" w14:textId="77777777" w:rsidR="00C265BE" w:rsidRPr="00D50130" w:rsidRDefault="00C265BE" w:rsidP="00277574">
            <w:pPr>
              <w:spacing w:before="0" w:after="0"/>
              <w:jc w:val="right"/>
              <w:rPr>
                <w:rFonts w:cs="Arial"/>
                <w:color w:val="000000"/>
                <w:szCs w:val="24"/>
              </w:rPr>
            </w:pPr>
            <w:r w:rsidRPr="00D50130">
              <w:rPr>
                <w:rFonts w:cs="Arial"/>
                <w:color w:val="000000"/>
                <w:szCs w:val="24"/>
              </w:rPr>
              <w:t>54.55</w:t>
            </w:r>
          </w:p>
        </w:tc>
        <w:tc>
          <w:tcPr>
            <w:tcW w:w="1673" w:type="dxa"/>
            <w:noWrap/>
            <w:vAlign w:val="center"/>
            <w:hideMark/>
          </w:tcPr>
          <w:p w14:paraId="735DD298" w14:textId="77777777" w:rsidR="00C265BE" w:rsidRPr="00D50130" w:rsidRDefault="00C265BE" w:rsidP="00277574">
            <w:pPr>
              <w:spacing w:before="0" w:after="0"/>
              <w:jc w:val="right"/>
              <w:rPr>
                <w:rFonts w:cs="Arial"/>
                <w:color w:val="000000"/>
                <w:szCs w:val="24"/>
              </w:rPr>
            </w:pPr>
            <w:r w:rsidRPr="00D50130">
              <w:rPr>
                <w:rFonts w:cs="Arial"/>
                <w:color w:val="000000"/>
                <w:szCs w:val="24"/>
              </w:rPr>
              <w:t>90.91</w:t>
            </w:r>
          </w:p>
        </w:tc>
      </w:tr>
      <w:tr w:rsidR="00C265BE" w:rsidRPr="00D50130" w14:paraId="20825418" w14:textId="77777777" w:rsidTr="00277574">
        <w:trPr>
          <w:cantSplit/>
          <w:trHeight w:val="320"/>
        </w:trPr>
        <w:tc>
          <w:tcPr>
            <w:tcW w:w="1667" w:type="dxa"/>
            <w:noWrap/>
            <w:vAlign w:val="center"/>
            <w:hideMark/>
          </w:tcPr>
          <w:p w14:paraId="4D9F2AE0" w14:textId="77777777" w:rsidR="00C265BE" w:rsidRPr="00D50130" w:rsidRDefault="00C265BE" w:rsidP="00C265BE">
            <w:pPr>
              <w:spacing w:before="0" w:after="0"/>
              <w:rPr>
                <w:rFonts w:cs="Arial"/>
                <w:color w:val="000000"/>
                <w:szCs w:val="24"/>
              </w:rPr>
            </w:pPr>
            <w:r w:rsidRPr="00D50130">
              <w:rPr>
                <w:rFonts w:cs="Arial"/>
                <w:color w:val="000000"/>
                <w:szCs w:val="24"/>
              </w:rPr>
              <w:t>Orange</w:t>
            </w:r>
          </w:p>
        </w:tc>
        <w:tc>
          <w:tcPr>
            <w:tcW w:w="1364" w:type="dxa"/>
            <w:noWrap/>
            <w:vAlign w:val="center"/>
            <w:hideMark/>
          </w:tcPr>
          <w:p w14:paraId="6E3CC3FD" w14:textId="77777777" w:rsidR="00C265BE" w:rsidRPr="00D50130" w:rsidRDefault="00C265BE" w:rsidP="00277574">
            <w:pPr>
              <w:spacing w:before="0" w:after="0"/>
              <w:jc w:val="right"/>
              <w:rPr>
                <w:rFonts w:cs="Arial"/>
                <w:color w:val="000000"/>
                <w:szCs w:val="24"/>
              </w:rPr>
            </w:pPr>
            <w:r w:rsidRPr="00D50130">
              <w:rPr>
                <w:rFonts w:cs="Arial"/>
                <w:color w:val="000000"/>
                <w:szCs w:val="24"/>
              </w:rPr>
              <w:t>5.91</w:t>
            </w:r>
          </w:p>
        </w:tc>
        <w:tc>
          <w:tcPr>
            <w:tcW w:w="1323" w:type="dxa"/>
            <w:noWrap/>
            <w:vAlign w:val="center"/>
            <w:hideMark/>
          </w:tcPr>
          <w:p w14:paraId="2C37C157" w14:textId="77777777" w:rsidR="00C265BE" w:rsidRPr="00D50130" w:rsidRDefault="00C265BE" w:rsidP="00277574">
            <w:pPr>
              <w:spacing w:before="0" w:after="0"/>
              <w:jc w:val="right"/>
              <w:rPr>
                <w:rFonts w:cs="Arial"/>
                <w:color w:val="000000"/>
                <w:szCs w:val="24"/>
              </w:rPr>
            </w:pPr>
            <w:r w:rsidRPr="00D50130">
              <w:rPr>
                <w:rFonts w:cs="Arial"/>
                <w:color w:val="000000"/>
                <w:szCs w:val="24"/>
              </w:rPr>
              <w:t>13.29</w:t>
            </w:r>
          </w:p>
        </w:tc>
        <w:tc>
          <w:tcPr>
            <w:tcW w:w="1364" w:type="dxa"/>
            <w:noWrap/>
            <w:vAlign w:val="center"/>
            <w:hideMark/>
          </w:tcPr>
          <w:p w14:paraId="7200E6F7" w14:textId="77777777" w:rsidR="00C265BE" w:rsidRPr="00D50130" w:rsidRDefault="00C265BE" w:rsidP="00277574">
            <w:pPr>
              <w:spacing w:before="0" w:after="0"/>
              <w:jc w:val="right"/>
              <w:rPr>
                <w:rFonts w:cs="Arial"/>
                <w:color w:val="000000"/>
                <w:szCs w:val="24"/>
              </w:rPr>
            </w:pPr>
            <w:r w:rsidRPr="00D50130">
              <w:rPr>
                <w:rFonts w:cs="Arial"/>
                <w:color w:val="000000"/>
                <w:szCs w:val="24"/>
              </w:rPr>
              <w:t>19.2</w:t>
            </w:r>
          </w:p>
        </w:tc>
        <w:tc>
          <w:tcPr>
            <w:tcW w:w="1510" w:type="dxa"/>
            <w:noWrap/>
            <w:vAlign w:val="center"/>
            <w:hideMark/>
          </w:tcPr>
          <w:p w14:paraId="27A9930F" w14:textId="77777777" w:rsidR="00C265BE" w:rsidRPr="00D50130" w:rsidRDefault="00C265BE" w:rsidP="00277574">
            <w:pPr>
              <w:spacing w:before="0" w:after="0"/>
              <w:jc w:val="right"/>
              <w:rPr>
                <w:rFonts w:cs="Arial"/>
                <w:color w:val="000000"/>
                <w:szCs w:val="24"/>
              </w:rPr>
            </w:pPr>
            <w:r w:rsidRPr="00D50130">
              <w:rPr>
                <w:rFonts w:cs="Arial"/>
                <w:color w:val="000000"/>
                <w:szCs w:val="24"/>
              </w:rPr>
              <w:t>18.99</w:t>
            </w:r>
          </w:p>
        </w:tc>
        <w:tc>
          <w:tcPr>
            <w:tcW w:w="1312" w:type="dxa"/>
            <w:noWrap/>
            <w:vAlign w:val="center"/>
            <w:hideMark/>
          </w:tcPr>
          <w:p w14:paraId="2F7B6DB5" w14:textId="77777777" w:rsidR="00C265BE" w:rsidRPr="00D50130" w:rsidRDefault="00C265BE" w:rsidP="00277574">
            <w:pPr>
              <w:spacing w:before="0" w:after="0"/>
              <w:jc w:val="right"/>
              <w:rPr>
                <w:rFonts w:cs="Arial"/>
                <w:color w:val="000000"/>
                <w:szCs w:val="24"/>
              </w:rPr>
            </w:pPr>
            <w:r w:rsidRPr="00D50130">
              <w:rPr>
                <w:rFonts w:cs="Arial"/>
                <w:color w:val="000000"/>
                <w:szCs w:val="24"/>
              </w:rPr>
              <w:t>61.81</w:t>
            </w:r>
          </w:p>
        </w:tc>
        <w:tc>
          <w:tcPr>
            <w:tcW w:w="1673" w:type="dxa"/>
            <w:noWrap/>
            <w:vAlign w:val="center"/>
            <w:hideMark/>
          </w:tcPr>
          <w:p w14:paraId="2D2C88A1" w14:textId="77777777" w:rsidR="00C265BE" w:rsidRPr="00D50130" w:rsidRDefault="00C265BE" w:rsidP="00277574">
            <w:pPr>
              <w:spacing w:before="0" w:after="0"/>
              <w:jc w:val="right"/>
              <w:rPr>
                <w:rFonts w:cs="Arial"/>
                <w:color w:val="000000"/>
                <w:szCs w:val="24"/>
              </w:rPr>
            </w:pPr>
            <w:r w:rsidRPr="00D50130">
              <w:rPr>
                <w:rFonts w:cs="Arial"/>
                <w:color w:val="000000"/>
                <w:szCs w:val="24"/>
              </w:rPr>
              <w:t>80.8</w:t>
            </w:r>
          </w:p>
        </w:tc>
      </w:tr>
      <w:tr w:rsidR="00C265BE" w:rsidRPr="00D50130" w14:paraId="2942EDD1" w14:textId="77777777" w:rsidTr="00277574">
        <w:trPr>
          <w:cantSplit/>
          <w:trHeight w:val="320"/>
        </w:trPr>
        <w:tc>
          <w:tcPr>
            <w:tcW w:w="1667" w:type="dxa"/>
            <w:noWrap/>
            <w:vAlign w:val="center"/>
            <w:hideMark/>
          </w:tcPr>
          <w:p w14:paraId="42E0DAC2" w14:textId="77777777" w:rsidR="00C265BE" w:rsidRPr="00D50130" w:rsidRDefault="00C265BE" w:rsidP="00C265BE">
            <w:pPr>
              <w:spacing w:before="0" w:after="0"/>
              <w:rPr>
                <w:rFonts w:cs="Arial"/>
                <w:color w:val="000000"/>
                <w:szCs w:val="24"/>
              </w:rPr>
            </w:pPr>
            <w:r w:rsidRPr="00D50130">
              <w:rPr>
                <w:rFonts w:cs="Arial"/>
                <w:color w:val="000000"/>
                <w:szCs w:val="24"/>
              </w:rPr>
              <w:t>Placer</w:t>
            </w:r>
          </w:p>
        </w:tc>
        <w:tc>
          <w:tcPr>
            <w:tcW w:w="1364" w:type="dxa"/>
            <w:noWrap/>
            <w:vAlign w:val="center"/>
            <w:hideMark/>
          </w:tcPr>
          <w:p w14:paraId="47352D9A" w14:textId="77777777" w:rsidR="00C265BE" w:rsidRPr="00D50130" w:rsidRDefault="00C265BE" w:rsidP="00277574">
            <w:pPr>
              <w:spacing w:before="0" w:after="0"/>
              <w:jc w:val="right"/>
              <w:rPr>
                <w:rFonts w:cs="Arial"/>
                <w:color w:val="000000"/>
                <w:szCs w:val="24"/>
              </w:rPr>
            </w:pPr>
            <w:r w:rsidRPr="00D50130">
              <w:rPr>
                <w:rFonts w:cs="Arial"/>
                <w:color w:val="000000"/>
                <w:szCs w:val="24"/>
              </w:rPr>
              <w:t>9.3</w:t>
            </w:r>
          </w:p>
        </w:tc>
        <w:tc>
          <w:tcPr>
            <w:tcW w:w="1323" w:type="dxa"/>
            <w:noWrap/>
            <w:vAlign w:val="center"/>
            <w:hideMark/>
          </w:tcPr>
          <w:p w14:paraId="5E2340B7" w14:textId="77777777" w:rsidR="00C265BE" w:rsidRPr="00D50130" w:rsidRDefault="00C265BE" w:rsidP="00277574">
            <w:pPr>
              <w:spacing w:before="0" w:after="0"/>
              <w:jc w:val="right"/>
              <w:rPr>
                <w:rFonts w:cs="Arial"/>
                <w:color w:val="000000"/>
                <w:szCs w:val="24"/>
              </w:rPr>
            </w:pPr>
            <w:r w:rsidRPr="00D50130">
              <w:rPr>
                <w:rFonts w:cs="Arial"/>
                <w:color w:val="000000"/>
                <w:szCs w:val="24"/>
              </w:rPr>
              <w:t>9.3</w:t>
            </w:r>
          </w:p>
        </w:tc>
        <w:tc>
          <w:tcPr>
            <w:tcW w:w="1364" w:type="dxa"/>
            <w:noWrap/>
            <w:vAlign w:val="center"/>
            <w:hideMark/>
          </w:tcPr>
          <w:p w14:paraId="0976892C" w14:textId="77777777" w:rsidR="00C265BE" w:rsidRPr="00D50130" w:rsidRDefault="00C265BE" w:rsidP="00277574">
            <w:pPr>
              <w:spacing w:before="0" w:after="0"/>
              <w:jc w:val="right"/>
              <w:rPr>
                <w:rFonts w:cs="Arial"/>
                <w:color w:val="000000"/>
                <w:szCs w:val="24"/>
              </w:rPr>
            </w:pPr>
            <w:r w:rsidRPr="00D50130">
              <w:rPr>
                <w:rFonts w:cs="Arial"/>
                <w:color w:val="000000"/>
                <w:szCs w:val="24"/>
              </w:rPr>
              <w:t>18.6</w:t>
            </w:r>
          </w:p>
        </w:tc>
        <w:tc>
          <w:tcPr>
            <w:tcW w:w="1510" w:type="dxa"/>
            <w:noWrap/>
            <w:vAlign w:val="center"/>
            <w:hideMark/>
          </w:tcPr>
          <w:p w14:paraId="2379048C" w14:textId="77777777" w:rsidR="00C265BE" w:rsidRPr="00D50130" w:rsidRDefault="00C265BE" w:rsidP="00277574">
            <w:pPr>
              <w:spacing w:before="0" w:after="0"/>
              <w:jc w:val="right"/>
              <w:rPr>
                <w:rFonts w:cs="Arial"/>
                <w:color w:val="000000"/>
                <w:szCs w:val="24"/>
              </w:rPr>
            </w:pPr>
            <w:r w:rsidRPr="00D50130">
              <w:rPr>
                <w:rFonts w:cs="Arial"/>
                <w:color w:val="000000"/>
                <w:szCs w:val="24"/>
              </w:rPr>
              <w:t>18.6</w:t>
            </w:r>
          </w:p>
        </w:tc>
        <w:tc>
          <w:tcPr>
            <w:tcW w:w="1312" w:type="dxa"/>
            <w:noWrap/>
            <w:vAlign w:val="center"/>
            <w:hideMark/>
          </w:tcPr>
          <w:p w14:paraId="74B04519" w14:textId="77777777" w:rsidR="00C265BE" w:rsidRPr="00D50130" w:rsidRDefault="00C265BE" w:rsidP="00277574">
            <w:pPr>
              <w:spacing w:before="0" w:after="0"/>
              <w:jc w:val="right"/>
              <w:rPr>
                <w:rFonts w:cs="Arial"/>
                <w:color w:val="000000"/>
                <w:szCs w:val="24"/>
              </w:rPr>
            </w:pPr>
            <w:r w:rsidRPr="00D50130">
              <w:rPr>
                <w:rFonts w:cs="Arial"/>
                <w:color w:val="000000"/>
                <w:szCs w:val="24"/>
              </w:rPr>
              <w:t>62.79</w:t>
            </w:r>
          </w:p>
        </w:tc>
        <w:tc>
          <w:tcPr>
            <w:tcW w:w="1673" w:type="dxa"/>
            <w:noWrap/>
            <w:vAlign w:val="center"/>
            <w:hideMark/>
          </w:tcPr>
          <w:p w14:paraId="2957D2E9" w14:textId="77777777" w:rsidR="00C265BE" w:rsidRPr="00D50130" w:rsidRDefault="00C265BE" w:rsidP="00277574">
            <w:pPr>
              <w:spacing w:before="0" w:after="0"/>
              <w:jc w:val="right"/>
              <w:rPr>
                <w:rFonts w:cs="Arial"/>
                <w:color w:val="000000"/>
                <w:szCs w:val="24"/>
              </w:rPr>
            </w:pPr>
            <w:r w:rsidRPr="00D50130">
              <w:rPr>
                <w:rFonts w:cs="Arial"/>
                <w:color w:val="000000"/>
                <w:szCs w:val="24"/>
              </w:rPr>
              <w:t>81.39</w:t>
            </w:r>
          </w:p>
        </w:tc>
      </w:tr>
      <w:tr w:rsidR="00C265BE" w:rsidRPr="00D50130" w14:paraId="0454208F" w14:textId="77777777" w:rsidTr="00277574">
        <w:trPr>
          <w:cantSplit/>
          <w:trHeight w:val="320"/>
        </w:trPr>
        <w:tc>
          <w:tcPr>
            <w:tcW w:w="1667" w:type="dxa"/>
            <w:noWrap/>
            <w:vAlign w:val="center"/>
            <w:hideMark/>
          </w:tcPr>
          <w:p w14:paraId="07AA351C" w14:textId="77777777" w:rsidR="00C265BE" w:rsidRPr="00D50130" w:rsidRDefault="00C265BE" w:rsidP="00C265BE">
            <w:pPr>
              <w:spacing w:before="0" w:after="0"/>
              <w:rPr>
                <w:rFonts w:cs="Arial"/>
                <w:color w:val="000000"/>
                <w:szCs w:val="24"/>
              </w:rPr>
            </w:pPr>
            <w:r w:rsidRPr="00D50130">
              <w:rPr>
                <w:rFonts w:cs="Arial"/>
                <w:color w:val="000000"/>
                <w:szCs w:val="24"/>
              </w:rPr>
              <w:t>Plumas</w:t>
            </w:r>
          </w:p>
        </w:tc>
        <w:tc>
          <w:tcPr>
            <w:tcW w:w="1364" w:type="dxa"/>
            <w:noWrap/>
            <w:vAlign w:val="center"/>
            <w:hideMark/>
          </w:tcPr>
          <w:p w14:paraId="27C41FE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2A08CB9E"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2E78390D"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5317A9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6638EF02"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31361F1B"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1DC972A9" w14:textId="77777777" w:rsidTr="00277574">
        <w:trPr>
          <w:cantSplit/>
          <w:trHeight w:val="320"/>
        </w:trPr>
        <w:tc>
          <w:tcPr>
            <w:tcW w:w="1667" w:type="dxa"/>
            <w:noWrap/>
            <w:vAlign w:val="center"/>
            <w:hideMark/>
          </w:tcPr>
          <w:p w14:paraId="2A71C7F2" w14:textId="77777777" w:rsidR="00C265BE" w:rsidRPr="00D50130" w:rsidRDefault="00C265BE" w:rsidP="00C265BE">
            <w:pPr>
              <w:spacing w:before="0" w:after="0"/>
              <w:rPr>
                <w:rFonts w:cs="Arial"/>
                <w:color w:val="000000"/>
                <w:szCs w:val="24"/>
              </w:rPr>
            </w:pPr>
            <w:r w:rsidRPr="00D50130">
              <w:rPr>
                <w:rFonts w:cs="Arial"/>
                <w:color w:val="000000"/>
                <w:szCs w:val="24"/>
              </w:rPr>
              <w:t>Riverside</w:t>
            </w:r>
          </w:p>
        </w:tc>
        <w:tc>
          <w:tcPr>
            <w:tcW w:w="1364" w:type="dxa"/>
            <w:noWrap/>
            <w:vAlign w:val="center"/>
            <w:hideMark/>
          </w:tcPr>
          <w:p w14:paraId="6A105904" w14:textId="77777777" w:rsidR="00C265BE" w:rsidRPr="00D50130" w:rsidRDefault="00C265BE" w:rsidP="00277574">
            <w:pPr>
              <w:spacing w:before="0" w:after="0"/>
              <w:jc w:val="right"/>
              <w:rPr>
                <w:rFonts w:cs="Arial"/>
                <w:color w:val="000000"/>
                <w:szCs w:val="24"/>
              </w:rPr>
            </w:pPr>
            <w:r w:rsidRPr="00D50130">
              <w:rPr>
                <w:rFonts w:cs="Arial"/>
                <w:color w:val="000000"/>
                <w:szCs w:val="24"/>
              </w:rPr>
              <w:t>3.38</w:t>
            </w:r>
          </w:p>
        </w:tc>
        <w:tc>
          <w:tcPr>
            <w:tcW w:w="1323" w:type="dxa"/>
            <w:noWrap/>
            <w:vAlign w:val="center"/>
            <w:hideMark/>
          </w:tcPr>
          <w:p w14:paraId="1033E0F2" w14:textId="77777777" w:rsidR="00C265BE" w:rsidRPr="00D50130" w:rsidRDefault="00C265BE" w:rsidP="00277574">
            <w:pPr>
              <w:spacing w:before="0" w:after="0"/>
              <w:jc w:val="right"/>
              <w:rPr>
                <w:rFonts w:cs="Arial"/>
                <w:color w:val="000000"/>
                <w:szCs w:val="24"/>
              </w:rPr>
            </w:pPr>
            <w:r w:rsidRPr="00D50130">
              <w:rPr>
                <w:rFonts w:cs="Arial"/>
                <w:color w:val="000000"/>
                <w:szCs w:val="24"/>
              </w:rPr>
              <w:t>7.28</w:t>
            </w:r>
          </w:p>
        </w:tc>
        <w:tc>
          <w:tcPr>
            <w:tcW w:w="1364" w:type="dxa"/>
            <w:noWrap/>
            <w:vAlign w:val="center"/>
            <w:hideMark/>
          </w:tcPr>
          <w:p w14:paraId="31496C5F" w14:textId="77777777" w:rsidR="00C265BE" w:rsidRPr="00D50130" w:rsidRDefault="00C265BE" w:rsidP="00277574">
            <w:pPr>
              <w:spacing w:before="0" w:after="0"/>
              <w:jc w:val="right"/>
              <w:rPr>
                <w:rFonts w:cs="Arial"/>
                <w:color w:val="000000"/>
                <w:szCs w:val="24"/>
              </w:rPr>
            </w:pPr>
            <w:r w:rsidRPr="00D50130">
              <w:rPr>
                <w:rFonts w:cs="Arial"/>
                <w:color w:val="000000"/>
                <w:szCs w:val="24"/>
              </w:rPr>
              <w:t>10.66</w:t>
            </w:r>
          </w:p>
        </w:tc>
        <w:tc>
          <w:tcPr>
            <w:tcW w:w="1510" w:type="dxa"/>
            <w:noWrap/>
            <w:vAlign w:val="center"/>
            <w:hideMark/>
          </w:tcPr>
          <w:p w14:paraId="68CF44C9" w14:textId="77777777" w:rsidR="00C265BE" w:rsidRPr="00D50130" w:rsidRDefault="00C265BE" w:rsidP="00277574">
            <w:pPr>
              <w:spacing w:before="0" w:after="0"/>
              <w:jc w:val="right"/>
              <w:rPr>
                <w:rFonts w:cs="Arial"/>
                <w:color w:val="000000"/>
                <w:szCs w:val="24"/>
              </w:rPr>
            </w:pPr>
            <w:r w:rsidRPr="00D50130">
              <w:rPr>
                <w:rFonts w:cs="Arial"/>
                <w:color w:val="000000"/>
                <w:szCs w:val="24"/>
              </w:rPr>
              <w:t>22.78</w:t>
            </w:r>
          </w:p>
        </w:tc>
        <w:tc>
          <w:tcPr>
            <w:tcW w:w="1312" w:type="dxa"/>
            <w:noWrap/>
            <w:vAlign w:val="center"/>
            <w:hideMark/>
          </w:tcPr>
          <w:p w14:paraId="728ECFC6" w14:textId="77777777" w:rsidR="00C265BE" w:rsidRPr="00D50130" w:rsidRDefault="00C265BE" w:rsidP="00277574">
            <w:pPr>
              <w:spacing w:before="0" w:after="0"/>
              <w:jc w:val="right"/>
              <w:rPr>
                <w:rFonts w:cs="Arial"/>
                <w:color w:val="000000"/>
                <w:szCs w:val="24"/>
              </w:rPr>
            </w:pPr>
            <w:r w:rsidRPr="00D50130">
              <w:rPr>
                <w:rFonts w:cs="Arial"/>
                <w:color w:val="000000"/>
                <w:szCs w:val="24"/>
              </w:rPr>
              <w:t>66.56</w:t>
            </w:r>
          </w:p>
        </w:tc>
        <w:tc>
          <w:tcPr>
            <w:tcW w:w="1673" w:type="dxa"/>
            <w:noWrap/>
            <w:vAlign w:val="center"/>
            <w:hideMark/>
          </w:tcPr>
          <w:p w14:paraId="6BC5C953" w14:textId="77777777" w:rsidR="00C265BE" w:rsidRPr="00D50130" w:rsidRDefault="00C265BE" w:rsidP="00277574">
            <w:pPr>
              <w:spacing w:before="0" w:after="0"/>
              <w:jc w:val="right"/>
              <w:rPr>
                <w:rFonts w:cs="Arial"/>
                <w:color w:val="000000"/>
                <w:szCs w:val="24"/>
              </w:rPr>
            </w:pPr>
            <w:r w:rsidRPr="00D50130">
              <w:rPr>
                <w:rFonts w:cs="Arial"/>
                <w:color w:val="000000"/>
                <w:szCs w:val="24"/>
              </w:rPr>
              <w:t>89.34</w:t>
            </w:r>
          </w:p>
        </w:tc>
      </w:tr>
      <w:tr w:rsidR="00C265BE" w:rsidRPr="00D50130" w14:paraId="42AB20BF" w14:textId="77777777" w:rsidTr="00277574">
        <w:trPr>
          <w:cantSplit/>
          <w:trHeight w:val="320"/>
        </w:trPr>
        <w:tc>
          <w:tcPr>
            <w:tcW w:w="1667" w:type="dxa"/>
            <w:noWrap/>
            <w:vAlign w:val="center"/>
            <w:hideMark/>
          </w:tcPr>
          <w:p w14:paraId="54407A76" w14:textId="77777777" w:rsidR="00C265BE" w:rsidRPr="00D50130" w:rsidRDefault="00C265BE" w:rsidP="00C265BE">
            <w:pPr>
              <w:spacing w:before="0" w:after="0"/>
              <w:rPr>
                <w:rFonts w:cs="Arial"/>
                <w:color w:val="000000"/>
                <w:szCs w:val="24"/>
              </w:rPr>
            </w:pPr>
            <w:r w:rsidRPr="00D50130">
              <w:rPr>
                <w:rFonts w:cs="Arial"/>
                <w:color w:val="000000"/>
                <w:szCs w:val="24"/>
              </w:rPr>
              <w:t>Sacramento</w:t>
            </w:r>
          </w:p>
        </w:tc>
        <w:tc>
          <w:tcPr>
            <w:tcW w:w="1364" w:type="dxa"/>
            <w:noWrap/>
            <w:vAlign w:val="center"/>
            <w:hideMark/>
          </w:tcPr>
          <w:p w14:paraId="48A6DC21" w14:textId="77777777" w:rsidR="00C265BE" w:rsidRPr="00D50130" w:rsidRDefault="00C265BE" w:rsidP="00277574">
            <w:pPr>
              <w:spacing w:before="0" w:after="0"/>
              <w:jc w:val="right"/>
              <w:rPr>
                <w:rFonts w:cs="Arial"/>
                <w:color w:val="000000"/>
                <w:szCs w:val="24"/>
              </w:rPr>
            </w:pPr>
            <w:r w:rsidRPr="00D50130">
              <w:rPr>
                <w:rFonts w:cs="Arial"/>
                <w:color w:val="000000"/>
                <w:szCs w:val="24"/>
              </w:rPr>
              <w:t>5.04</w:t>
            </w:r>
          </w:p>
        </w:tc>
        <w:tc>
          <w:tcPr>
            <w:tcW w:w="1323" w:type="dxa"/>
            <w:noWrap/>
            <w:vAlign w:val="center"/>
            <w:hideMark/>
          </w:tcPr>
          <w:p w14:paraId="4457C0F8" w14:textId="77777777" w:rsidR="00C265BE" w:rsidRPr="00D50130" w:rsidRDefault="00C265BE" w:rsidP="00277574">
            <w:pPr>
              <w:spacing w:before="0" w:after="0"/>
              <w:jc w:val="right"/>
              <w:rPr>
                <w:rFonts w:cs="Arial"/>
                <w:color w:val="000000"/>
                <w:szCs w:val="24"/>
              </w:rPr>
            </w:pPr>
            <w:r w:rsidRPr="00D50130">
              <w:rPr>
                <w:rFonts w:cs="Arial"/>
                <w:color w:val="000000"/>
                <w:szCs w:val="24"/>
              </w:rPr>
              <w:t>7.36</w:t>
            </w:r>
          </w:p>
        </w:tc>
        <w:tc>
          <w:tcPr>
            <w:tcW w:w="1364" w:type="dxa"/>
            <w:noWrap/>
            <w:vAlign w:val="center"/>
            <w:hideMark/>
          </w:tcPr>
          <w:p w14:paraId="7592C1E8" w14:textId="77777777" w:rsidR="00C265BE" w:rsidRPr="00D50130" w:rsidRDefault="00C265BE" w:rsidP="00277574">
            <w:pPr>
              <w:spacing w:before="0" w:after="0"/>
              <w:jc w:val="right"/>
              <w:rPr>
                <w:rFonts w:cs="Arial"/>
                <w:color w:val="000000"/>
                <w:szCs w:val="24"/>
              </w:rPr>
            </w:pPr>
            <w:r w:rsidRPr="00D50130">
              <w:rPr>
                <w:rFonts w:cs="Arial"/>
                <w:color w:val="000000"/>
                <w:szCs w:val="24"/>
              </w:rPr>
              <w:t>12.4</w:t>
            </w:r>
          </w:p>
        </w:tc>
        <w:tc>
          <w:tcPr>
            <w:tcW w:w="1510" w:type="dxa"/>
            <w:noWrap/>
            <w:vAlign w:val="center"/>
            <w:hideMark/>
          </w:tcPr>
          <w:p w14:paraId="1A25DCFE" w14:textId="77777777" w:rsidR="00C265BE" w:rsidRPr="00D50130" w:rsidRDefault="00C265BE" w:rsidP="00277574">
            <w:pPr>
              <w:spacing w:before="0" w:after="0"/>
              <w:jc w:val="right"/>
              <w:rPr>
                <w:rFonts w:cs="Arial"/>
                <w:color w:val="000000"/>
                <w:szCs w:val="24"/>
              </w:rPr>
            </w:pPr>
            <w:r w:rsidRPr="00D50130">
              <w:rPr>
                <w:rFonts w:cs="Arial"/>
                <w:color w:val="000000"/>
                <w:szCs w:val="24"/>
              </w:rPr>
              <w:t>17.44</w:t>
            </w:r>
          </w:p>
        </w:tc>
        <w:tc>
          <w:tcPr>
            <w:tcW w:w="1312" w:type="dxa"/>
            <w:noWrap/>
            <w:vAlign w:val="center"/>
            <w:hideMark/>
          </w:tcPr>
          <w:p w14:paraId="399BAB8E" w14:textId="77777777" w:rsidR="00C265BE" w:rsidRPr="00D50130" w:rsidRDefault="00C265BE" w:rsidP="00277574">
            <w:pPr>
              <w:spacing w:before="0" w:after="0"/>
              <w:jc w:val="right"/>
              <w:rPr>
                <w:rFonts w:cs="Arial"/>
                <w:color w:val="000000"/>
                <w:szCs w:val="24"/>
              </w:rPr>
            </w:pPr>
            <w:r w:rsidRPr="00D50130">
              <w:rPr>
                <w:rFonts w:cs="Arial"/>
                <w:color w:val="000000"/>
                <w:szCs w:val="24"/>
              </w:rPr>
              <w:t>70.16</w:t>
            </w:r>
          </w:p>
        </w:tc>
        <w:tc>
          <w:tcPr>
            <w:tcW w:w="1673" w:type="dxa"/>
            <w:noWrap/>
            <w:vAlign w:val="center"/>
            <w:hideMark/>
          </w:tcPr>
          <w:p w14:paraId="241131AB" w14:textId="77777777" w:rsidR="00C265BE" w:rsidRPr="00D50130" w:rsidRDefault="00C265BE" w:rsidP="00277574">
            <w:pPr>
              <w:spacing w:before="0" w:after="0"/>
              <w:jc w:val="right"/>
              <w:rPr>
                <w:rFonts w:cs="Arial"/>
                <w:color w:val="000000"/>
                <w:szCs w:val="24"/>
              </w:rPr>
            </w:pPr>
            <w:r w:rsidRPr="00D50130">
              <w:rPr>
                <w:rFonts w:cs="Arial"/>
                <w:color w:val="000000"/>
                <w:szCs w:val="24"/>
              </w:rPr>
              <w:t>87.6</w:t>
            </w:r>
          </w:p>
        </w:tc>
      </w:tr>
      <w:tr w:rsidR="00C265BE" w:rsidRPr="00D50130" w14:paraId="4C16283E" w14:textId="77777777" w:rsidTr="00277574">
        <w:trPr>
          <w:cantSplit/>
          <w:trHeight w:val="320"/>
        </w:trPr>
        <w:tc>
          <w:tcPr>
            <w:tcW w:w="1667" w:type="dxa"/>
            <w:noWrap/>
            <w:vAlign w:val="center"/>
            <w:hideMark/>
          </w:tcPr>
          <w:p w14:paraId="3A141EFF" w14:textId="77777777" w:rsidR="00C265BE" w:rsidRPr="00D50130" w:rsidRDefault="00C265BE" w:rsidP="00C265BE">
            <w:pPr>
              <w:spacing w:before="0" w:after="0"/>
              <w:rPr>
                <w:rFonts w:cs="Arial"/>
                <w:color w:val="000000"/>
                <w:szCs w:val="24"/>
              </w:rPr>
            </w:pPr>
            <w:r w:rsidRPr="00D50130">
              <w:rPr>
                <w:rFonts w:cs="Arial"/>
                <w:color w:val="000000"/>
                <w:szCs w:val="24"/>
              </w:rPr>
              <w:t>San Benito</w:t>
            </w:r>
          </w:p>
        </w:tc>
        <w:tc>
          <w:tcPr>
            <w:tcW w:w="1364" w:type="dxa"/>
            <w:noWrap/>
            <w:vAlign w:val="center"/>
            <w:hideMark/>
          </w:tcPr>
          <w:p w14:paraId="30F5EDC9"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5B006FE"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2D092959"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53840476"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AAC0780"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04A86AC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7CB42129" w14:textId="77777777" w:rsidTr="00277574">
        <w:trPr>
          <w:cantSplit/>
          <w:trHeight w:val="320"/>
        </w:trPr>
        <w:tc>
          <w:tcPr>
            <w:tcW w:w="1667" w:type="dxa"/>
            <w:noWrap/>
            <w:vAlign w:val="center"/>
            <w:hideMark/>
          </w:tcPr>
          <w:p w14:paraId="0912B056" w14:textId="77777777" w:rsidR="00C265BE" w:rsidRPr="00D50130" w:rsidRDefault="00C265BE" w:rsidP="00C265BE">
            <w:pPr>
              <w:spacing w:before="0" w:after="0"/>
              <w:rPr>
                <w:rFonts w:cs="Arial"/>
                <w:color w:val="000000"/>
                <w:szCs w:val="24"/>
              </w:rPr>
            </w:pPr>
            <w:r w:rsidRPr="00D50130">
              <w:rPr>
                <w:rFonts w:cs="Arial"/>
                <w:color w:val="000000"/>
                <w:szCs w:val="24"/>
              </w:rPr>
              <w:t>San Bernardino</w:t>
            </w:r>
          </w:p>
        </w:tc>
        <w:tc>
          <w:tcPr>
            <w:tcW w:w="1364" w:type="dxa"/>
            <w:noWrap/>
            <w:vAlign w:val="center"/>
            <w:hideMark/>
          </w:tcPr>
          <w:p w14:paraId="2D03969B" w14:textId="77777777" w:rsidR="00C265BE" w:rsidRPr="00D50130" w:rsidRDefault="00C265BE" w:rsidP="00277574">
            <w:pPr>
              <w:spacing w:before="0" w:after="0"/>
              <w:jc w:val="right"/>
              <w:rPr>
                <w:rFonts w:cs="Arial"/>
                <w:color w:val="000000"/>
                <w:szCs w:val="24"/>
              </w:rPr>
            </w:pPr>
            <w:r w:rsidRPr="00D50130">
              <w:rPr>
                <w:rFonts w:cs="Arial"/>
                <w:color w:val="000000"/>
                <w:szCs w:val="24"/>
              </w:rPr>
              <w:t>2.99</w:t>
            </w:r>
          </w:p>
        </w:tc>
        <w:tc>
          <w:tcPr>
            <w:tcW w:w="1323" w:type="dxa"/>
            <w:noWrap/>
            <w:vAlign w:val="center"/>
            <w:hideMark/>
          </w:tcPr>
          <w:p w14:paraId="7DB57718" w14:textId="77777777" w:rsidR="00C265BE" w:rsidRPr="00D50130" w:rsidRDefault="00C265BE" w:rsidP="00277574">
            <w:pPr>
              <w:spacing w:before="0" w:after="0"/>
              <w:jc w:val="right"/>
              <w:rPr>
                <w:rFonts w:cs="Arial"/>
                <w:color w:val="000000"/>
                <w:szCs w:val="24"/>
              </w:rPr>
            </w:pPr>
            <w:r w:rsidRPr="00D50130">
              <w:rPr>
                <w:rFonts w:cs="Arial"/>
                <w:color w:val="000000"/>
                <w:szCs w:val="24"/>
              </w:rPr>
              <w:t>7.75</w:t>
            </w:r>
          </w:p>
        </w:tc>
        <w:tc>
          <w:tcPr>
            <w:tcW w:w="1364" w:type="dxa"/>
            <w:noWrap/>
            <w:vAlign w:val="center"/>
            <w:hideMark/>
          </w:tcPr>
          <w:p w14:paraId="35A6DC2A" w14:textId="77777777" w:rsidR="00C265BE" w:rsidRPr="00D50130" w:rsidRDefault="00C265BE" w:rsidP="00277574">
            <w:pPr>
              <w:spacing w:before="0" w:after="0"/>
              <w:jc w:val="right"/>
              <w:rPr>
                <w:rFonts w:cs="Arial"/>
                <w:color w:val="000000"/>
                <w:szCs w:val="24"/>
              </w:rPr>
            </w:pPr>
            <w:r w:rsidRPr="00D50130">
              <w:rPr>
                <w:rFonts w:cs="Arial"/>
                <w:color w:val="000000"/>
                <w:szCs w:val="24"/>
              </w:rPr>
              <w:t>10.74</w:t>
            </w:r>
          </w:p>
        </w:tc>
        <w:tc>
          <w:tcPr>
            <w:tcW w:w="1510" w:type="dxa"/>
            <w:noWrap/>
            <w:vAlign w:val="center"/>
            <w:hideMark/>
          </w:tcPr>
          <w:p w14:paraId="5D590841" w14:textId="77777777" w:rsidR="00C265BE" w:rsidRPr="00D50130" w:rsidRDefault="00C265BE" w:rsidP="00277574">
            <w:pPr>
              <w:spacing w:before="0" w:after="0"/>
              <w:jc w:val="right"/>
              <w:rPr>
                <w:rFonts w:cs="Arial"/>
                <w:color w:val="000000"/>
                <w:szCs w:val="24"/>
              </w:rPr>
            </w:pPr>
            <w:r w:rsidRPr="00D50130">
              <w:rPr>
                <w:rFonts w:cs="Arial"/>
                <w:color w:val="000000"/>
                <w:szCs w:val="24"/>
              </w:rPr>
              <w:t>19.4</w:t>
            </w:r>
          </w:p>
        </w:tc>
        <w:tc>
          <w:tcPr>
            <w:tcW w:w="1312" w:type="dxa"/>
            <w:noWrap/>
            <w:vAlign w:val="center"/>
            <w:hideMark/>
          </w:tcPr>
          <w:p w14:paraId="3B9E8D04" w14:textId="77777777" w:rsidR="00C265BE" w:rsidRPr="00D50130" w:rsidRDefault="00C265BE" w:rsidP="00277574">
            <w:pPr>
              <w:spacing w:before="0" w:after="0"/>
              <w:jc w:val="right"/>
              <w:rPr>
                <w:rFonts w:cs="Arial"/>
                <w:color w:val="000000"/>
                <w:szCs w:val="24"/>
              </w:rPr>
            </w:pPr>
            <w:r w:rsidRPr="00D50130">
              <w:rPr>
                <w:rFonts w:cs="Arial"/>
                <w:color w:val="000000"/>
                <w:szCs w:val="24"/>
              </w:rPr>
              <w:t>69.86</w:t>
            </w:r>
          </w:p>
        </w:tc>
        <w:tc>
          <w:tcPr>
            <w:tcW w:w="1673" w:type="dxa"/>
            <w:noWrap/>
            <w:vAlign w:val="center"/>
            <w:hideMark/>
          </w:tcPr>
          <w:p w14:paraId="4C949F67" w14:textId="77777777" w:rsidR="00C265BE" w:rsidRPr="00D50130" w:rsidRDefault="00C265BE" w:rsidP="00277574">
            <w:pPr>
              <w:spacing w:before="0" w:after="0"/>
              <w:jc w:val="right"/>
              <w:rPr>
                <w:rFonts w:cs="Arial"/>
                <w:color w:val="000000"/>
                <w:szCs w:val="24"/>
              </w:rPr>
            </w:pPr>
            <w:r w:rsidRPr="00D50130">
              <w:rPr>
                <w:rFonts w:cs="Arial"/>
                <w:color w:val="000000"/>
                <w:szCs w:val="24"/>
              </w:rPr>
              <w:t>89.26</w:t>
            </w:r>
          </w:p>
        </w:tc>
      </w:tr>
      <w:tr w:rsidR="00C265BE" w:rsidRPr="00D50130" w14:paraId="0EE35BAF" w14:textId="77777777" w:rsidTr="00277574">
        <w:trPr>
          <w:cantSplit/>
          <w:trHeight w:val="320"/>
        </w:trPr>
        <w:tc>
          <w:tcPr>
            <w:tcW w:w="1667" w:type="dxa"/>
            <w:noWrap/>
            <w:vAlign w:val="center"/>
            <w:hideMark/>
          </w:tcPr>
          <w:p w14:paraId="25690D92" w14:textId="77777777" w:rsidR="00C265BE" w:rsidRPr="00D50130" w:rsidRDefault="00C265BE" w:rsidP="00C265BE">
            <w:pPr>
              <w:spacing w:before="0" w:after="0"/>
              <w:rPr>
                <w:rFonts w:cs="Arial"/>
                <w:color w:val="000000"/>
                <w:szCs w:val="24"/>
              </w:rPr>
            </w:pPr>
            <w:r w:rsidRPr="00D50130">
              <w:rPr>
                <w:rFonts w:cs="Arial"/>
                <w:color w:val="000000"/>
                <w:szCs w:val="24"/>
              </w:rPr>
              <w:t>San Diego</w:t>
            </w:r>
          </w:p>
        </w:tc>
        <w:tc>
          <w:tcPr>
            <w:tcW w:w="1364" w:type="dxa"/>
            <w:noWrap/>
            <w:vAlign w:val="center"/>
            <w:hideMark/>
          </w:tcPr>
          <w:p w14:paraId="4A3A4E44" w14:textId="77777777" w:rsidR="00C265BE" w:rsidRPr="00D50130" w:rsidRDefault="00C265BE" w:rsidP="00277574">
            <w:pPr>
              <w:spacing w:before="0" w:after="0"/>
              <w:jc w:val="right"/>
              <w:rPr>
                <w:rFonts w:cs="Arial"/>
                <w:color w:val="000000"/>
                <w:szCs w:val="24"/>
              </w:rPr>
            </w:pPr>
            <w:r w:rsidRPr="00D50130">
              <w:rPr>
                <w:rFonts w:cs="Arial"/>
                <w:color w:val="000000"/>
                <w:szCs w:val="24"/>
              </w:rPr>
              <w:t>2.32</w:t>
            </w:r>
          </w:p>
        </w:tc>
        <w:tc>
          <w:tcPr>
            <w:tcW w:w="1323" w:type="dxa"/>
            <w:noWrap/>
            <w:vAlign w:val="center"/>
            <w:hideMark/>
          </w:tcPr>
          <w:p w14:paraId="39D95155" w14:textId="77777777" w:rsidR="00C265BE" w:rsidRPr="00D50130" w:rsidRDefault="00C265BE" w:rsidP="00277574">
            <w:pPr>
              <w:spacing w:before="0" w:after="0"/>
              <w:jc w:val="right"/>
              <w:rPr>
                <w:rFonts w:cs="Arial"/>
                <w:color w:val="000000"/>
                <w:szCs w:val="24"/>
              </w:rPr>
            </w:pPr>
            <w:r w:rsidRPr="00D50130">
              <w:rPr>
                <w:rFonts w:cs="Arial"/>
                <w:color w:val="000000"/>
                <w:szCs w:val="24"/>
              </w:rPr>
              <w:t>6.62</w:t>
            </w:r>
          </w:p>
        </w:tc>
        <w:tc>
          <w:tcPr>
            <w:tcW w:w="1364" w:type="dxa"/>
            <w:noWrap/>
            <w:vAlign w:val="center"/>
            <w:hideMark/>
          </w:tcPr>
          <w:p w14:paraId="6112006B" w14:textId="77777777" w:rsidR="00C265BE" w:rsidRPr="00D50130" w:rsidRDefault="00C265BE" w:rsidP="00277574">
            <w:pPr>
              <w:spacing w:before="0" w:after="0"/>
              <w:jc w:val="right"/>
              <w:rPr>
                <w:rFonts w:cs="Arial"/>
                <w:color w:val="000000"/>
                <w:szCs w:val="24"/>
              </w:rPr>
            </w:pPr>
            <w:r w:rsidRPr="00D50130">
              <w:rPr>
                <w:rFonts w:cs="Arial"/>
                <w:color w:val="000000"/>
                <w:szCs w:val="24"/>
              </w:rPr>
              <w:t>8.94</w:t>
            </w:r>
          </w:p>
        </w:tc>
        <w:tc>
          <w:tcPr>
            <w:tcW w:w="1510" w:type="dxa"/>
            <w:noWrap/>
            <w:vAlign w:val="center"/>
            <w:hideMark/>
          </w:tcPr>
          <w:p w14:paraId="0AA70136" w14:textId="77777777" w:rsidR="00C265BE" w:rsidRPr="00D50130" w:rsidRDefault="00C265BE" w:rsidP="00277574">
            <w:pPr>
              <w:spacing w:before="0" w:after="0"/>
              <w:jc w:val="right"/>
              <w:rPr>
                <w:rFonts w:cs="Arial"/>
                <w:color w:val="000000"/>
                <w:szCs w:val="24"/>
              </w:rPr>
            </w:pPr>
            <w:r w:rsidRPr="00D50130">
              <w:rPr>
                <w:rFonts w:cs="Arial"/>
                <w:color w:val="000000"/>
                <w:szCs w:val="24"/>
              </w:rPr>
              <w:t>20.86</w:t>
            </w:r>
          </w:p>
        </w:tc>
        <w:tc>
          <w:tcPr>
            <w:tcW w:w="1312" w:type="dxa"/>
            <w:noWrap/>
            <w:vAlign w:val="center"/>
            <w:hideMark/>
          </w:tcPr>
          <w:p w14:paraId="43E61D27" w14:textId="77777777" w:rsidR="00C265BE" w:rsidRPr="00D50130" w:rsidRDefault="00C265BE" w:rsidP="00277574">
            <w:pPr>
              <w:spacing w:before="0" w:after="0"/>
              <w:jc w:val="right"/>
              <w:rPr>
                <w:rFonts w:cs="Arial"/>
                <w:color w:val="000000"/>
                <w:szCs w:val="24"/>
              </w:rPr>
            </w:pPr>
            <w:r w:rsidRPr="00D50130">
              <w:rPr>
                <w:rFonts w:cs="Arial"/>
                <w:color w:val="000000"/>
                <w:szCs w:val="24"/>
              </w:rPr>
              <w:t>70.2</w:t>
            </w:r>
          </w:p>
        </w:tc>
        <w:tc>
          <w:tcPr>
            <w:tcW w:w="1673" w:type="dxa"/>
            <w:noWrap/>
            <w:vAlign w:val="center"/>
            <w:hideMark/>
          </w:tcPr>
          <w:p w14:paraId="6DF94545" w14:textId="77777777" w:rsidR="00C265BE" w:rsidRPr="00D50130" w:rsidRDefault="00C265BE" w:rsidP="00277574">
            <w:pPr>
              <w:spacing w:before="0" w:after="0"/>
              <w:jc w:val="right"/>
              <w:rPr>
                <w:rFonts w:cs="Arial"/>
                <w:color w:val="000000"/>
                <w:szCs w:val="24"/>
              </w:rPr>
            </w:pPr>
            <w:r w:rsidRPr="00D50130">
              <w:rPr>
                <w:rFonts w:cs="Arial"/>
                <w:color w:val="000000"/>
                <w:szCs w:val="24"/>
              </w:rPr>
              <w:t>91.06</w:t>
            </w:r>
          </w:p>
        </w:tc>
      </w:tr>
      <w:tr w:rsidR="00C265BE" w:rsidRPr="00D50130" w14:paraId="141F6EB6" w14:textId="77777777" w:rsidTr="00277574">
        <w:trPr>
          <w:cantSplit/>
          <w:trHeight w:val="320"/>
        </w:trPr>
        <w:tc>
          <w:tcPr>
            <w:tcW w:w="1667" w:type="dxa"/>
            <w:noWrap/>
            <w:vAlign w:val="center"/>
            <w:hideMark/>
          </w:tcPr>
          <w:p w14:paraId="4341068A" w14:textId="77777777" w:rsidR="00C265BE" w:rsidRPr="00D50130" w:rsidRDefault="00C265BE" w:rsidP="00C265BE">
            <w:pPr>
              <w:spacing w:before="0" w:after="0"/>
              <w:rPr>
                <w:rFonts w:cs="Arial"/>
                <w:color w:val="000000"/>
                <w:szCs w:val="24"/>
              </w:rPr>
            </w:pPr>
            <w:r w:rsidRPr="00D50130">
              <w:rPr>
                <w:rFonts w:cs="Arial"/>
                <w:color w:val="000000"/>
                <w:szCs w:val="24"/>
              </w:rPr>
              <w:t>San Francisco</w:t>
            </w:r>
          </w:p>
        </w:tc>
        <w:tc>
          <w:tcPr>
            <w:tcW w:w="1364" w:type="dxa"/>
            <w:noWrap/>
            <w:vAlign w:val="center"/>
            <w:hideMark/>
          </w:tcPr>
          <w:p w14:paraId="30A4BE4A" w14:textId="77777777" w:rsidR="00C265BE" w:rsidRPr="00D50130" w:rsidRDefault="00C265BE" w:rsidP="00277574">
            <w:pPr>
              <w:spacing w:before="0" w:after="0"/>
              <w:jc w:val="right"/>
              <w:rPr>
                <w:rFonts w:cs="Arial"/>
                <w:color w:val="000000"/>
                <w:szCs w:val="24"/>
              </w:rPr>
            </w:pPr>
            <w:r w:rsidRPr="00D50130">
              <w:rPr>
                <w:rFonts w:cs="Arial"/>
                <w:color w:val="000000"/>
                <w:szCs w:val="24"/>
              </w:rPr>
              <w:t>2.44</w:t>
            </w:r>
          </w:p>
        </w:tc>
        <w:tc>
          <w:tcPr>
            <w:tcW w:w="1323" w:type="dxa"/>
            <w:noWrap/>
            <w:vAlign w:val="center"/>
            <w:hideMark/>
          </w:tcPr>
          <w:p w14:paraId="3B24F4C6"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13CF2C3F" w14:textId="77777777" w:rsidR="00C265BE" w:rsidRPr="00D50130" w:rsidRDefault="00C265BE" w:rsidP="00277574">
            <w:pPr>
              <w:spacing w:before="0" w:after="0"/>
              <w:jc w:val="right"/>
              <w:rPr>
                <w:rFonts w:cs="Arial"/>
                <w:color w:val="000000"/>
                <w:szCs w:val="24"/>
              </w:rPr>
            </w:pPr>
            <w:r w:rsidRPr="00D50130">
              <w:rPr>
                <w:rFonts w:cs="Arial"/>
                <w:color w:val="000000"/>
                <w:szCs w:val="24"/>
              </w:rPr>
              <w:t>2.44</w:t>
            </w:r>
          </w:p>
        </w:tc>
        <w:tc>
          <w:tcPr>
            <w:tcW w:w="1510" w:type="dxa"/>
            <w:noWrap/>
            <w:vAlign w:val="center"/>
            <w:hideMark/>
          </w:tcPr>
          <w:p w14:paraId="0DE117F9" w14:textId="77777777" w:rsidR="00C265BE" w:rsidRPr="00D50130" w:rsidRDefault="00C265BE" w:rsidP="00277574">
            <w:pPr>
              <w:spacing w:before="0" w:after="0"/>
              <w:jc w:val="right"/>
              <w:rPr>
                <w:rFonts w:cs="Arial"/>
                <w:color w:val="000000"/>
                <w:szCs w:val="24"/>
              </w:rPr>
            </w:pPr>
            <w:r w:rsidRPr="00D50130">
              <w:rPr>
                <w:rFonts w:cs="Arial"/>
                <w:color w:val="000000"/>
                <w:szCs w:val="24"/>
              </w:rPr>
              <w:t>17.07</w:t>
            </w:r>
          </w:p>
        </w:tc>
        <w:tc>
          <w:tcPr>
            <w:tcW w:w="1312" w:type="dxa"/>
            <w:noWrap/>
            <w:vAlign w:val="center"/>
            <w:hideMark/>
          </w:tcPr>
          <w:p w14:paraId="0F616FF2" w14:textId="77777777" w:rsidR="00C265BE" w:rsidRPr="00D50130" w:rsidRDefault="00C265BE" w:rsidP="00277574">
            <w:pPr>
              <w:spacing w:before="0" w:after="0"/>
              <w:jc w:val="right"/>
              <w:rPr>
                <w:rFonts w:cs="Arial"/>
                <w:color w:val="000000"/>
                <w:szCs w:val="24"/>
              </w:rPr>
            </w:pPr>
            <w:r w:rsidRPr="00D50130">
              <w:rPr>
                <w:rFonts w:cs="Arial"/>
                <w:color w:val="000000"/>
                <w:szCs w:val="24"/>
              </w:rPr>
              <w:t>80.49</w:t>
            </w:r>
          </w:p>
        </w:tc>
        <w:tc>
          <w:tcPr>
            <w:tcW w:w="1673" w:type="dxa"/>
            <w:noWrap/>
            <w:vAlign w:val="center"/>
            <w:hideMark/>
          </w:tcPr>
          <w:p w14:paraId="28104B24" w14:textId="77777777" w:rsidR="00C265BE" w:rsidRPr="00D50130" w:rsidRDefault="00C265BE" w:rsidP="00277574">
            <w:pPr>
              <w:spacing w:before="0" w:after="0"/>
              <w:jc w:val="right"/>
              <w:rPr>
                <w:rFonts w:cs="Arial"/>
                <w:color w:val="000000"/>
                <w:szCs w:val="24"/>
              </w:rPr>
            </w:pPr>
            <w:r w:rsidRPr="00D50130">
              <w:rPr>
                <w:rFonts w:cs="Arial"/>
                <w:color w:val="000000"/>
                <w:szCs w:val="24"/>
              </w:rPr>
              <w:t>97.56</w:t>
            </w:r>
          </w:p>
        </w:tc>
      </w:tr>
      <w:tr w:rsidR="00C265BE" w:rsidRPr="00D50130" w14:paraId="18C3BB80" w14:textId="77777777" w:rsidTr="00277574">
        <w:trPr>
          <w:cantSplit/>
          <w:trHeight w:val="320"/>
        </w:trPr>
        <w:tc>
          <w:tcPr>
            <w:tcW w:w="1667" w:type="dxa"/>
            <w:noWrap/>
            <w:vAlign w:val="center"/>
            <w:hideMark/>
          </w:tcPr>
          <w:p w14:paraId="14E6EC4D" w14:textId="77777777" w:rsidR="00C265BE" w:rsidRPr="00D50130" w:rsidRDefault="00C265BE" w:rsidP="00C265BE">
            <w:pPr>
              <w:spacing w:before="0" w:after="0"/>
              <w:rPr>
                <w:rFonts w:cs="Arial"/>
                <w:color w:val="000000"/>
                <w:szCs w:val="24"/>
              </w:rPr>
            </w:pPr>
            <w:r w:rsidRPr="00D50130">
              <w:rPr>
                <w:rFonts w:cs="Arial"/>
                <w:color w:val="000000"/>
                <w:szCs w:val="24"/>
              </w:rPr>
              <w:t>San Joaquin</w:t>
            </w:r>
          </w:p>
        </w:tc>
        <w:tc>
          <w:tcPr>
            <w:tcW w:w="1364" w:type="dxa"/>
            <w:noWrap/>
            <w:vAlign w:val="center"/>
            <w:hideMark/>
          </w:tcPr>
          <w:p w14:paraId="7A03F194" w14:textId="77777777" w:rsidR="00C265BE" w:rsidRPr="00D50130" w:rsidRDefault="00C265BE" w:rsidP="00277574">
            <w:pPr>
              <w:spacing w:before="0" w:after="0"/>
              <w:jc w:val="right"/>
              <w:rPr>
                <w:rFonts w:cs="Arial"/>
                <w:color w:val="000000"/>
                <w:szCs w:val="24"/>
              </w:rPr>
            </w:pPr>
            <w:r w:rsidRPr="00D50130">
              <w:rPr>
                <w:rFonts w:cs="Arial"/>
                <w:color w:val="000000"/>
                <w:szCs w:val="24"/>
              </w:rPr>
              <w:t>2.39</w:t>
            </w:r>
          </w:p>
        </w:tc>
        <w:tc>
          <w:tcPr>
            <w:tcW w:w="1323" w:type="dxa"/>
            <w:noWrap/>
            <w:vAlign w:val="center"/>
            <w:hideMark/>
          </w:tcPr>
          <w:p w14:paraId="0457B008" w14:textId="77777777" w:rsidR="00C265BE" w:rsidRPr="00D50130" w:rsidRDefault="00C265BE" w:rsidP="00277574">
            <w:pPr>
              <w:spacing w:before="0" w:after="0"/>
              <w:jc w:val="right"/>
              <w:rPr>
                <w:rFonts w:cs="Arial"/>
                <w:color w:val="000000"/>
                <w:szCs w:val="24"/>
              </w:rPr>
            </w:pPr>
            <w:r w:rsidRPr="00D50130">
              <w:rPr>
                <w:rFonts w:cs="Arial"/>
                <w:color w:val="000000"/>
                <w:szCs w:val="24"/>
              </w:rPr>
              <w:t>4.1</w:t>
            </w:r>
          </w:p>
        </w:tc>
        <w:tc>
          <w:tcPr>
            <w:tcW w:w="1364" w:type="dxa"/>
            <w:noWrap/>
            <w:vAlign w:val="center"/>
            <w:hideMark/>
          </w:tcPr>
          <w:p w14:paraId="3308E0B9" w14:textId="77777777" w:rsidR="00C265BE" w:rsidRPr="00D50130" w:rsidRDefault="00C265BE" w:rsidP="00277574">
            <w:pPr>
              <w:spacing w:before="0" w:after="0"/>
              <w:jc w:val="right"/>
              <w:rPr>
                <w:rFonts w:cs="Arial"/>
                <w:color w:val="000000"/>
                <w:szCs w:val="24"/>
              </w:rPr>
            </w:pPr>
            <w:r w:rsidRPr="00D50130">
              <w:rPr>
                <w:rFonts w:cs="Arial"/>
                <w:color w:val="000000"/>
                <w:szCs w:val="24"/>
              </w:rPr>
              <w:t>6.49</w:t>
            </w:r>
          </w:p>
        </w:tc>
        <w:tc>
          <w:tcPr>
            <w:tcW w:w="1510" w:type="dxa"/>
            <w:noWrap/>
            <w:vAlign w:val="center"/>
            <w:hideMark/>
          </w:tcPr>
          <w:p w14:paraId="76A1ED6C" w14:textId="77777777" w:rsidR="00C265BE" w:rsidRPr="00D50130" w:rsidRDefault="00C265BE" w:rsidP="00277574">
            <w:pPr>
              <w:spacing w:before="0" w:after="0"/>
              <w:jc w:val="right"/>
              <w:rPr>
                <w:rFonts w:cs="Arial"/>
                <w:color w:val="000000"/>
                <w:szCs w:val="24"/>
              </w:rPr>
            </w:pPr>
            <w:r w:rsidRPr="00D50130">
              <w:rPr>
                <w:rFonts w:cs="Arial"/>
                <w:color w:val="000000"/>
                <w:szCs w:val="24"/>
              </w:rPr>
              <w:t>17.41</w:t>
            </w:r>
          </w:p>
        </w:tc>
        <w:tc>
          <w:tcPr>
            <w:tcW w:w="1312" w:type="dxa"/>
            <w:noWrap/>
            <w:vAlign w:val="center"/>
            <w:hideMark/>
          </w:tcPr>
          <w:p w14:paraId="3D1E4EBB" w14:textId="77777777" w:rsidR="00C265BE" w:rsidRPr="00D50130" w:rsidRDefault="00C265BE" w:rsidP="00277574">
            <w:pPr>
              <w:spacing w:before="0" w:after="0"/>
              <w:jc w:val="right"/>
              <w:rPr>
                <w:rFonts w:cs="Arial"/>
                <w:color w:val="000000"/>
                <w:szCs w:val="24"/>
              </w:rPr>
            </w:pPr>
            <w:r w:rsidRPr="00D50130">
              <w:rPr>
                <w:rFonts w:cs="Arial"/>
                <w:color w:val="000000"/>
                <w:szCs w:val="24"/>
              </w:rPr>
              <w:t>76.11</w:t>
            </w:r>
          </w:p>
        </w:tc>
        <w:tc>
          <w:tcPr>
            <w:tcW w:w="1673" w:type="dxa"/>
            <w:noWrap/>
            <w:vAlign w:val="center"/>
            <w:hideMark/>
          </w:tcPr>
          <w:p w14:paraId="4EBF3792" w14:textId="77777777" w:rsidR="00C265BE" w:rsidRPr="00D50130" w:rsidRDefault="00C265BE" w:rsidP="00277574">
            <w:pPr>
              <w:spacing w:before="0" w:after="0"/>
              <w:jc w:val="right"/>
              <w:rPr>
                <w:rFonts w:cs="Arial"/>
                <w:color w:val="000000"/>
                <w:szCs w:val="24"/>
              </w:rPr>
            </w:pPr>
            <w:r w:rsidRPr="00D50130">
              <w:rPr>
                <w:rFonts w:cs="Arial"/>
                <w:color w:val="000000"/>
                <w:szCs w:val="24"/>
              </w:rPr>
              <w:t>93.52</w:t>
            </w:r>
          </w:p>
        </w:tc>
      </w:tr>
      <w:tr w:rsidR="00C265BE" w:rsidRPr="00D50130" w14:paraId="400651D7" w14:textId="77777777" w:rsidTr="00277574">
        <w:trPr>
          <w:cantSplit/>
          <w:trHeight w:val="320"/>
        </w:trPr>
        <w:tc>
          <w:tcPr>
            <w:tcW w:w="1667" w:type="dxa"/>
            <w:noWrap/>
            <w:vAlign w:val="center"/>
            <w:hideMark/>
          </w:tcPr>
          <w:p w14:paraId="27FCE0B6" w14:textId="77777777" w:rsidR="00C265BE" w:rsidRPr="00D50130" w:rsidRDefault="00C265BE" w:rsidP="00C265BE">
            <w:pPr>
              <w:spacing w:before="0" w:after="0"/>
              <w:rPr>
                <w:rFonts w:cs="Arial"/>
                <w:color w:val="000000"/>
                <w:szCs w:val="24"/>
              </w:rPr>
            </w:pPr>
            <w:r w:rsidRPr="00D50130">
              <w:rPr>
                <w:rFonts w:cs="Arial"/>
                <w:color w:val="000000"/>
                <w:szCs w:val="24"/>
              </w:rPr>
              <w:t>San Luis Obispo</w:t>
            </w:r>
          </w:p>
        </w:tc>
        <w:tc>
          <w:tcPr>
            <w:tcW w:w="1364" w:type="dxa"/>
            <w:noWrap/>
            <w:vAlign w:val="center"/>
            <w:hideMark/>
          </w:tcPr>
          <w:p w14:paraId="2B457D56" w14:textId="77777777" w:rsidR="00C265BE" w:rsidRPr="00D50130" w:rsidRDefault="00C265BE" w:rsidP="00277574">
            <w:pPr>
              <w:spacing w:before="0" w:after="0"/>
              <w:jc w:val="right"/>
              <w:rPr>
                <w:rFonts w:cs="Arial"/>
                <w:color w:val="000000"/>
                <w:szCs w:val="24"/>
              </w:rPr>
            </w:pPr>
            <w:r w:rsidRPr="00D50130">
              <w:rPr>
                <w:rFonts w:cs="Arial"/>
                <w:color w:val="000000"/>
                <w:szCs w:val="24"/>
              </w:rPr>
              <w:t>4.65</w:t>
            </w:r>
          </w:p>
        </w:tc>
        <w:tc>
          <w:tcPr>
            <w:tcW w:w="1323" w:type="dxa"/>
            <w:noWrap/>
            <w:vAlign w:val="center"/>
            <w:hideMark/>
          </w:tcPr>
          <w:p w14:paraId="23E61034" w14:textId="77777777" w:rsidR="00C265BE" w:rsidRPr="00D50130" w:rsidRDefault="00C265BE" w:rsidP="00277574">
            <w:pPr>
              <w:spacing w:before="0" w:after="0"/>
              <w:jc w:val="right"/>
              <w:rPr>
                <w:rFonts w:cs="Arial"/>
                <w:color w:val="000000"/>
                <w:szCs w:val="24"/>
              </w:rPr>
            </w:pPr>
            <w:r w:rsidRPr="00D50130">
              <w:rPr>
                <w:rFonts w:cs="Arial"/>
                <w:color w:val="000000"/>
                <w:szCs w:val="24"/>
              </w:rPr>
              <w:t>11.63</w:t>
            </w:r>
          </w:p>
        </w:tc>
        <w:tc>
          <w:tcPr>
            <w:tcW w:w="1364" w:type="dxa"/>
            <w:noWrap/>
            <w:vAlign w:val="center"/>
            <w:hideMark/>
          </w:tcPr>
          <w:p w14:paraId="4C086B10" w14:textId="77777777" w:rsidR="00C265BE" w:rsidRPr="00D50130" w:rsidRDefault="00C265BE" w:rsidP="00277574">
            <w:pPr>
              <w:spacing w:before="0" w:after="0"/>
              <w:jc w:val="right"/>
              <w:rPr>
                <w:rFonts w:cs="Arial"/>
                <w:color w:val="000000"/>
                <w:szCs w:val="24"/>
              </w:rPr>
            </w:pPr>
            <w:r w:rsidRPr="00D50130">
              <w:rPr>
                <w:rFonts w:cs="Arial"/>
                <w:color w:val="000000"/>
                <w:szCs w:val="24"/>
              </w:rPr>
              <w:t>16.28</w:t>
            </w:r>
          </w:p>
        </w:tc>
        <w:tc>
          <w:tcPr>
            <w:tcW w:w="1510" w:type="dxa"/>
            <w:noWrap/>
            <w:vAlign w:val="center"/>
            <w:hideMark/>
          </w:tcPr>
          <w:p w14:paraId="7A002C49" w14:textId="77777777" w:rsidR="00C265BE" w:rsidRPr="00D50130" w:rsidRDefault="00C265BE" w:rsidP="00277574">
            <w:pPr>
              <w:spacing w:before="0" w:after="0"/>
              <w:jc w:val="right"/>
              <w:rPr>
                <w:rFonts w:cs="Arial"/>
                <w:color w:val="000000"/>
                <w:szCs w:val="24"/>
              </w:rPr>
            </w:pPr>
            <w:r w:rsidRPr="00D50130">
              <w:rPr>
                <w:rFonts w:cs="Arial"/>
                <w:color w:val="000000"/>
                <w:szCs w:val="24"/>
              </w:rPr>
              <w:t>30.23</w:t>
            </w:r>
          </w:p>
        </w:tc>
        <w:tc>
          <w:tcPr>
            <w:tcW w:w="1312" w:type="dxa"/>
            <w:noWrap/>
            <w:vAlign w:val="center"/>
            <w:hideMark/>
          </w:tcPr>
          <w:p w14:paraId="73AFE6CD" w14:textId="77777777" w:rsidR="00C265BE" w:rsidRPr="00D50130" w:rsidRDefault="00C265BE" w:rsidP="00277574">
            <w:pPr>
              <w:spacing w:before="0" w:after="0"/>
              <w:jc w:val="right"/>
              <w:rPr>
                <w:rFonts w:cs="Arial"/>
                <w:color w:val="000000"/>
                <w:szCs w:val="24"/>
              </w:rPr>
            </w:pPr>
            <w:r w:rsidRPr="00D50130">
              <w:rPr>
                <w:rFonts w:cs="Arial"/>
                <w:color w:val="000000"/>
                <w:szCs w:val="24"/>
              </w:rPr>
              <w:t>53.49</w:t>
            </w:r>
          </w:p>
        </w:tc>
        <w:tc>
          <w:tcPr>
            <w:tcW w:w="1673" w:type="dxa"/>
            <w:noWrap/>
            <w:vAlign w:val="center"/>
            <w:hideMark/>
          </w:tcPr>
          <w:p w14:paraId="3E363119" w14:textId="77777777" w:rsidR="00C265BE" w:rsidRPr="00D50130" w:rsidRDefault="00C265BE" w:rsidP="00277574">
            <w:pPr>
              <w:spacing w:before="0" w:after="0"/>
              <w:jc w:val="right"/>
              <w:rPr>
                <w:rFonts w:cs="Arial"/>
                <w:color w:val="000000"/>
                <w:szCs w:val="24"/>
              </w:rPr>
            </w:pPr>
            <w:r w:rsidRPr="00D50130">
              <w:rPr>
                <w:rFonts w:cs="Arial"/>
                <w:color w:val="000000"/>
                <w:szCs w:val="24"/>
              </w:rPr>
              <w:t>83.72</w:t>
            </w:r>
          </w:p>
        </w:tc>
      </w:tr>
      <w:tr w:rsidR="00C265BE" w:rsidRPr="00D50130" w14:paraId="19DB6C08" w14:textId="77777777" w:rsidTr="00277574">
        <w:trPr>
          <w:cantSplit/>
          <w:trHeight w:val="320"/>
        </w:trPr>
        <w:tc>
          <w:tcPr>
            <w:tcW w:w="1667" w:type="dxa"/>
            <w:noWrap/>
            <w:vAlign w:val="center"/>
            <w:hideMark/>
          </w:tcPr>
          <w:p w14:paraId="4D7E8311" w14:textId="77777777" w:rsidR="00C265BE" w:rsidRPr="00D50130" w:rsidRDefault="00C265BE" w:rsidP="00C265BE">
            <w:pPr>
              <w:spacing w:before="0" w:after="0"/>
              <w:rPr>
                <w:rFonts w:cs="Arial"/>
                <w:color w:val="000000"/>
                <w:szCs w:val="24"/>
              </w:rPr>
            </w:pPr>
            <w:r w:rsidRPr="00D50130">
              <w:rPr>
                <w:rFonts w:cs="Arial"/>
                <w:color w:val="000000"/>
                <w:szCs w:val="24"/>
              </w:rPr>
              <w:t>San Mateo</w:t>
            </w:r>
          </w:p>
        </w:tc>
        <w:tc>
          <w:tcPr>
            <w:tcW w:w="1364" w:type="dxa"/>
            <w:noWrap/>
            <w:vAlign w:val="center"/>
            <w:hideMark/>
          </w:tcPr>
          <w:p w14:paraId="0976F47A"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338DA2D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5BAE017A"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3D7B9590"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492592E6"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41815660"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4A8D6593" w14:textId="77777777" w:rsidTr="00277574">
        <w:trPr>
          <w:cantSplit/>
          <w:trHeight w:val="320"/>
        </w:trPr>
        <w:tc>
          <w:tcPr>
            <w:tcW w:w="1667" w:type="dxa"/>
            <w:noWrap/>
            <w:vAlign w:val="center"/>
            <w:hideMark/>
          </w:tcPr>
          <w:p w14:paraId="11CC2981" w14:textId="77777777" w:rsidR="00C265BE" w:rsidRPr="00D50130" w:rsidRDefault="00C265BE" w:rsidP="00C265BE">
            <w:pPr>
              <w:spacing w:before="0" w:after="0"/>
              <w:rPr>
                <w:rFonts w:cs="Arial"/>
                <w:color w:val="000000"/>
                <w:szCs w:val="24"/>
              </w:rPr>
            </w:pPr>
            <w:r w:rsidRPr="00D50130">
              <w:rPr>
                <w:rFonts w:cs="Arial"/>
                <w:color w:val="000000"/>
                <w:szCs w:val="24"/>
              </w:rPr>
              <w:t>Santa Barbara</w:t>
            </w:r>
          </w:p>
        </w:tc>
        <w:tc>
          <w:tcPr>
            <w:tcW w:w="1364" w:type="dxa"/>
            <w:noWrap/>
            <w:vAlign w:val="center"/>
            <w:hideMark/>
          </w:tcPr>
          <w:p w14:paraId="6060EEFC" w14:textId="77777777" w:rsidR="00C265BE" w:rsidRPr="00D50130" w:rsidRDefault="00C265BE" w:rsidP="00277574">
            <w:pPr>
              <w:spacing w:before="0" w:after="0"/>
              <w:jc w:val="right"/>
              <w:rPr>
                <w:rFonts w:cs="Arial"/>
                <w:color w:val="000000"/>
                <w:szCs w:val="24"/>
              </w:rPr>
            </w:pPr>
            <w:r w:rsidRPr="00D50130">
              <w:rPr>
                <w:rFonts w:cs="Arial"/>
                <w:color w:val="000000"/>
                <w:szCs w:val="24"/>
              </w:rPr>
              <w:t>1.71</w:t>
            </w:r>
          </w:p>
        </w:tc>
        <w:tc>
          <w:tcPr>
            <w:tcW w:w="1323" w:type="dxa"/>
            <w:noWrap/>
            <w:vAlign w:val="center"/>
            <w:hideMark/>
          </w:tcPr>
          <w:p w14:paraId="01BD3170" w14:textId="77777777" w:rsidR="00C265BE" w:rsidRPr="00D50130" w:rsidRDefault="00C265BE" w:rsidP="00277574">
            <w:pPr>
              <w:spacing w:before="0" w:after="0"/>
              <w:jc w:val="right"/>
              <w:rPr>
                <w:rFonts w:cs="Arial"/>
                <w:color w:val="000000"/>
                <w:szCs w:val="24"/>
              </w:rPr>
            </w:pPr>
            <w:r w:rsidRPr="00D50130">
              <w:rPr>
                <w:rFonts w:cs="Arial"/>
                <w:color w:val="000000"/>
                <w:szCs w:val="24"/>
              </w:rPr>
              <w:t>11.11</w:t>
            </w:r>
          </w:p>
        </w:tc>
        <w:tc>
          <w:tcPr>
            <w:tcW w:w="1364" w:type="dxa"/>
            <w:noWrap/>
            <w:vAlign w:val="center"/>
            <w:hideMark/>
          </w:tcPr>
          <w:p w14:paraId="521E3AC7" w14:textId="77777777" w:rsidR="00C265BE" w:rsidRPr="00D50130" w:rsidRDefault="00C265BE" w:rsidP="00277574">
            <w:pPr>
              <w:spacing w:before="0" w:after="0"/>
              <w:jc w:val="right"/>
              <w:rPr>
                <w:rFonts w:cs="Arial"/>
                <w:color w:val="000000"/>
                <w:szCs w:val="24"/>
              </w:rPr>
            </w:pPr>
            <w:r w:rsidRPr="00D50130">
              <w:rPr>
                <w:rFonts w:cs="Arial"/>
                <w:color w:val="000000"/>
                <w:szCs w:val="24"/>
              </w:rPr>
              <w:t>12.82</w:t>
            </w:r>
          </w:p>
        </w:tc>
        <w:tc>
          <w:tcPr>
            <w:tcW w:w="1510" w:type="dxa"/>
            <w:noWrap/>
            <w:vAlign w:val="center"/>
            <w:hideMark/>
          </w:tcPr>
          <w:p w14:paraId="6CC1BAC3" w14:textId="77777777" w:rsidR="00C265BE" w:rsidRPr="00D50130" w:rsidRDefault="00C265BE" w:rsidP="00277574">
            <w:pPr>
              <w:spacing w:before="0" w:after="0"/>
              <w:jc w:val="right"/>
              <w:rPr>
                <w:rFonts w:cs="Arial"/>
                <w:color w:val="000000"/>
                <w:szCs w:val="24"/>
              </w:rPr>
            </w:pPr>
            <w:r w:rsidRPr="00D50130">
              <w:rPr>
                <w:rFonts w:cs="Arial"/>
                <w:color w:val="000000"/>
                <w:szCs w:val="24"/>
              </w:rPr>
              <w:t>23.08</w:t>
            </w:r>
          </w:p>
        </w:tc>
        <w:tc>
          <w:tcPr>
            <w:tcW w:w="1312" w:type="dxa"/>
            <w:noWrap/>
            <w:vAlign w:val="center"/>
            <w:hideMark/>
          </w:tcPr>
          <w:p w14:paraId="5F26ACD8" w14:textId="77777777" w:rsidR="00C265BE" w:rsidRPr="00D50130" w:rsidRDefault="00C265BE" w:rsidP="00277574">
            <w:pPr>
              <w:spacing w:before="0" w:after="0"/>
              <w:jc w:val="right"/>
              <w:rPr>
                <w:rFonts w:cs="Arial"/>
                <w:color w:val="000000"/>
                <w:szCs w:val="24"/>
              </w:rPr>
            </w:pPr>
            <w:r w:rsidRPr="00D50130">
              <w:rPr>
                <w:rFonts w:cs="Arial"/>
                <w:color w:val="000000"/>
                <w:szCs w:val="24"/>
              </w:rPr>
              <w:t>64.1</w:t>
            </w:r>
          </w:p>
        </w:tc>
        <w:tc>
          <w:tcPr>
            <w:tcW w:w="1673" w:type="dxa"/>
            <w:noWrap/>
            <w:vAlign w:val="center"/>
            <w:hideMark/>
          </w:tcPr>
          <w:p w14:paraId="69C1CAC9" w14:textId="77777777" w:rsidR="00C265BE" w:rsidRPr="00D50130" w:rsidRDefault="00C265BE" w:rsidP="00277574">
            <w:pPr>
              <w:spacing w:before="0" w:after="0"/>
              <w:jc w:val="right"/>
              <w:rPr>
                <w:rFonts w:cs="Arial"/>
                <w:color w:val="000000"/>
                <w:szCs w:val="24"/>
              </w:rPr>
            </w:pPr>
            <w:r w:rsidRPr="00D50130">
              <w:rPr>
                <w:rFonts w:cs="Arial"/>
                <w:color w:val="000000"/>
                <w:szCs w:val="24"/>
              </w:rPr>
              <w:t>87.18</w:t>
            </w:r>
          </w:p>
        </w:tc>
      </w:tr>
      <w:tr w:rsidR="00C265BE" w:rsidRPr="00D50130" w14:paraId="5A414FC3" w14:textId="77777777" w:rsidTr="00277574">
        <w:trPr>
          <w:cantSplit/>
          <w:trHeight w:val="320"/>
        </w:trPr>
        <w:tc>
          <w:tcPr>
            <w:tcW w:w="1667" w:type="dxa"/>
            <w:noWrap/>
            <w:vAlign w:val="center"/>
            <w:hideMark/>
          </w:tcPr>
          <w:p w14:paraId="2D7E891A" w14:textId="77777777" w:rsidR="00C265BE" w:rsidRPr="00D50130" w:rsidRDefault="00C265BE" w:rsidP="00C265BE">
            <w:pPr>
              <w:spacing w:before="0" w:after="0"/>
              <w:rPr>
                <w:rFonts w:cs="Arial"/>
                <w:color w:val="000000"/>
                <w:szCs w:val="24"/>
              </w:rPr>
            </w:pPr>
            <w:r w:rsidRPr="00D50130">
              <w:rPr>
                <w:rFonts w:cs="Arial"/>
                <w:color w:val="000000"/>
                <w:szCs w:val="24"/>
              </w:rPr>
              <w:t>Santa Clara</w:t>
            </w:r>
          </w:p>
        </w:tc>
        <w:tc>
          <w:tcPr>
            <w:tcW w:w="1364" w:type="dxa"/>
            <w:noWrap/>
            <w:vAlign w:val="center"/>
            <w:hideMark/>
          </w:tcPr>
          <w:p w14:paraId="6A5E75F9" w14:textId="77777777" w:rsidR="00C265BE" w:rsidRPr="00D50130" w:rsidRDefault="00C265BE" w:rsidP="00277574">
            <w:pPr>
              <w:spacing w:before="0" w:after="0"/>
              <w:jc w:val="right"/>
              <w:rPr>
                <w:rFonts w:cs="Arial"/>
                <w:color w:val="000000"/>
                <w:szCs w:val="24"/>
              </w:rPr>
            </w:pPr>
            <w:r w:rsidRPr="00D50130">
              <w:rPr>
                <w:rFonts w:cs="Arial"/>
                <w:color w:val="000000"/>
                <w:szCs w:val="24"/>
              </w:rPr>
              <w:t>2.25</w:t>
            </w:r>
          </w:p>
        </w:tc>
        <w:tc>
          <w:tcPr>
            <w:tcW w:w="1323" w:type="dxa"/>
            <w:noWrap/>
            <w:vAlign w:val="center"/>
            <w:hideMark/>
          </w:tcPr>
          <w:p w14:paraId="44E0AEE5" w14:textId="77777777" w:rsidR="00C265BE" w:rsidRPr="00D50130" w:rsidRDefault="00C265BE" w:rsidP="00277574">
            <w:pPr>
              <w:spacing w:before="0" w:after="0"/>
              <w:jc w:val="right"/>
              <w:rPr>
                <w:rFonts w:cs="Arial"/>
                <w:color w:val="000000"/>
                <w:szCs w:val="24"/>
              </w:rPr>
            </w:pPr>
            <w:r w:rsidRPr="00D50130">
              <w:rPr>
                <w:rFonts w:cs="Arial"/>
                <w:color w:val="000000"/>
                <w:szCs w:val="24"/>
              </w:rPr>
              <w:t>8.99</w:t>
            </w:r>
          </w:p>
        </w:tc>
        <w:tc>
          <w:tcPr>
            <w:tcW w:w="1364" w:type="dxa"/>
            <w:noWrap/>
            <w:vAlign w:val="center"/>
            <w:hideMark/>
          </w:tcPr>
          <w:p w14:paraId="7AA24E12" w14:textId="77777777" w:rsidR="00C265BE" w:rsidRPr="00D50130" w:rsidRDefault="00C265BE" w:rsidP="00277574">
            <w:pPr>
              <w:spacing w:before="0" w:after="0"/>
              <w:jc w:val="right"/>
              <w:rPr>
                <w:rFonts w:cs="Arial"/>
                <w:color w:val="000000"/>
                <w:szCs w:val="24"/>
              </w:rPr>
            </w:pPr>
            <w:r w:rsidRPr="00D50130">
              <w:rPr>
                <w:rFonts w:cs="Arial"/>
                <w:color w:val="000000"/>
                <w:szCs w:val="24"/>
              </w:rPr>
              <w:t>11.24</w:t>
            </w:r>
          </w:p>
        </w:tc>
        <w:tc>
          <w:tcPr>
            <w:tcW w:w="1510" w:type="dxa"/>
            <w:noWrap/>
            <w:vAlign w:val="center"/>
            <w:hideMark/>
          </w:tcPr>
          <w:p w14:paraId="3F9A024C" w14:textId="77777777" w:rsidR="00C265BE" w:rsidRPr="00D50130" w:rsidRDefault="00C265BE" w:rsidP="00277574">
            <w:pPr>
              <w:spacing w:before="0" w:after="0"/>
              <w:jc w:val="right"/>
              <w:rPr>
                <w:rFonts w:cs="Arial"/>
                <w:color w:val="000000"/>
                <w:szCs w:val="24"/>
              </w:rPr>
            </w:pPr>
            <w:r w:rsidRPr="00D50130">
              <w:rPr>
                <w:rFonts w:cs="Arial"/>
                <w:color w:val="000000"/>
                <w:szCs w:val="24"/>
              </w:rPr>
              <w:t>32.58</w:t>
            </w:r>
          </w:p>
        </w:tc>
        <w:tc>
          <w:tcPr>
            <w:tcW w:w="1312" w:type="dxa"/>
            <w:noWrap/>
            <w:vAlign w:val="center"/>
            <w:hideMark/>
          </w:tcPr>
          <w:p w14:paraId="1256FDE5" w14:textId="77777777" w:rsidR="00C265BE" w:rsidRPr="00D50130" w:rsidRDefault="00C265BE" w:rsidP="00277574">
            <w:pPr>
              <w:spacing w:before="0" w:after="0"/>
              <w:jc w:val="right"/>
              <w:rPr>
                <w:rFonts w:cs="Arial"/>
                <w:color w:val="000000"/>
                <w:szCs w:val="24"/>
              </w:rPr>
            </w:pPr>
            <w:r w:rsidRPr="00D50130">
              <w:rPr>
                <w:rFonts w:cs="Arial"/>
                <w:color w:val="000000"/>
                <w:szCs w:val="24"/>
              </w:rPr>
              <w:t>56.18</w:t>
            </w:r>
          </w:p>
        </w:tc>
        <w:tc>
          <w:tcPr>
            <w:tcW w:w="1673" w:type="dxa"/>
            <w:noWrap/>
            <w:vAlign w:val="center"/>
            <w:hideMark/>
          </w:tcPr>
          <w:p w14:paraId="2E56FD54" w14:textId="77777777" w:rsidR="00C265BE" w:rsidRPr="00D50130" w:rsidRDefault="00C265BE" w:rsidP="00277574">
            <w:pPr>
              <w:spacing w:before="0" w:after="0"/>
              <w:jc w:val="right"/>
              <w:rPr>
                <w:rFonts w:cs="Arial"/>
                <w:color w:val="000000"/>
                <w:szCs w:val="24"/>
              </w:rPr>
            </w:pPr>
            <w:r w:rsidRPr="00D50130">
              <w:rPr>
                <w:rFonts w:cs="Arial"/>
                <w:color w:val="000000"/>
                <w:szCs w:val="24"/>
              </w:rPr>
              <w:t>88.76</w:t>
            </w:r>
          </w:p>
        </w:tc>
      </w:tr>
      <w:tr w:rsidR="00C265BE" w:rsidRPr="00D50130" w14:paraId="3F0528D0" w14:textId="77777777" w:rsidTr="00277574">
        <w:trPr>
          <w:cantSplit/>
          <w:trHeight w:val="320"/>
        </w:trPr>
        <w:tc>
          <w:tcPr>
            <w:tcW w:w="1667" w:type="dxa"/>
            <w:noWrap/>
            <w:vAlign w:val="center"/>
            <w:hideMark/>
          </w:tcPr>
          <w:p w14:paraId="169DDA49" w14:textId="77777777" w:rsidR="00C265BE" w:rsidRPr="00D50130" w:rsidRDefault="00C265BE" w:rsidP="00C265BE">
            <w:pPr>
              <w:spacing w:before="0" w:after="0"/>
              <w:rPr>
                <w:rFonts w:cs="Arial"/>
                <w:color w:val="000000"/>
                <w:szCs w:val="24"/>
              </w:rPr>
            </w:pPr>
            <w:r w:rsidRPr="00D50130">
              <w:rPr>
                <w:rFonts w:cs="Arial"/>
                <w:color w:val="000000"/>
                <w:szCs w:val="24"/>
              </w:rPr>
              <w:t>Santa Cruz</w:t>
            </w:r>
          </w:p>
        </w:tc>
        <w:tc>
          <w:tcPr>
            <w:tcW w:w="1364" w:type="dxa"/>
            <w:noWrap/>
            <w:vAlign w:val="center"/>
            <w:hideMark/>
          </w:tcPr>
          <w:p w14:paraId="40CBF252" w14:textId="77777777" w:rsidR="00C265BE" w:rsidRPr="00D50130" w:rsidRDefault="00C265BE" w:rsidP="00277574">
            <w:pPr>
              <w:spacing w:before="0" w:after="0"/>
              <w:jc w:val="right"/>
              <w:rPr>
                <w:rFonts w:cs="Arial"/>
                <w:color w:val="000000"/>
                <w:szCs w:val="24"/>
              </w:rPr>
            </w:pPr>
            <w:r w:rsidRPr="00D50130">
              <w:rPr>
                <w:rFonts w:cs="Arial"/>
                <w:color w:val="000000"/>
                <w:szCs w:val="24"/>
              </w:rPr>
              <w:t>5.26</w:t>
            </w:r>
          </w:p>
        </w:tc>
        <w:tc>
          <w:tcPr>
            <w:tcW w:w="1323" w:type="dxa"/>
            <w:noWrap/>
            <w:vAlign w:val="center"/>
            <w:hideMark/>
          </w:tcPr>
          <w:p w14:paraId="6B1BF86C" w14:textId="77777777" w:rsidR="00C265BE" w:rsidRPr="00D50130" w:rsidRDefault="00C265BE" w:rsidP="00277574">
            <w:pPr>
              <w:spacing w:before="0" w:after="0"/>
              <w:jc w:val="right"/>
              <w:rPr>
                <w:rFonts w:cs="Arial"/>
                <w:color w:val="000000"/>
                <w:szCs w:val="24"/>
              </w:rPr>
            </w:pPr>
            <w:r w:rsidRPr="00D50130">
              <w:rPr>
                <w:rFonts w:cs="Arial"/>
                <w:color w:val="000000"/>
                <w:szCs w:val="24"/>
              </w:rPr>
              <w:t>0</w:t>
            </w:r>
          </w:p>
        </w:tc>
        <w:tc>
          <w:tcPr>
            <w:tcW w:w="1364" w:type="dxa"/>
            <w:noWrap/>
            <w:vAlign w:val="center"/>
            <w:hideMark/>
          </w:tcPr>
          <w:p w14:paraId="2B162FC3" w14:textId="77777777" w:rsidR="00C265BE" w:rsidRPr="00D50130" w:rsidRDefault="00C265BE" w:rsidP="00277574">
            <w:pPr>
              <w:spacing w:before="0" w:after="0"/>
              <w:jc w:val="right"/>
              <w:rPr>
                <w:rFonts w:cs="Arial"/>
                <w:color w:val="000000"/>
                <w:szCs w:val="24"/>
              </w:rPr>
            </w:pPr>
            <w:r w:rsidRPr="00D50130">
              <w:rPr>
                <w:rFonts w:cs="Arial"/>
                <w:color w:val="000000"/>
                <w:szCs w:val="24"/>
              </w:rPr>
              <w:t>5.26</w:t>
            </w:r>
          </w:p>
        </w:tc>
        <w:tc>
          <w:tcPr>
            <w:tcW w:w="1510" w:type="dxa"/>
            <w:noWrap/>
            <w:vAlign w:val="center"/>
            <w:hideMark/>
          </w:tcPr>
          <w:p w14:paraId="0D330E4E" w14:textId="77777777" w:rsidR="00C265BE" w:rsidRPr="00D50130" w:rsidRDefault="00C265BE" w:rsidP="00277574">
            <w:pPr>
              <w:spacing w:before="0" w:after="0"/>
              <w:jc w:val="right"/>
              <w:rPr>
                <w:rFonts w:cs="Arial"/>
                <w:color w:val="000000"/>
                <w:szCs w:val="24"/>
              </w:rPr>
            </w:pPr>
            <w:r w:rsidRPr="00D50130">
              <w:rPr>
                <w:rFonts w:cs="Arial"/>
                <w:color w:val="000000"/>
                <w:szCs w:val="24"/>
              </w:rPr>
              <w:t>15.79</w:t>
            </w:r>
          </w:p>
        </w:tc>
        <w:tc>
          <w:tcPr>
            <w:tcW w:w="1312" w:type="dxa"/>
            <w:noWrap/>
            <w:vAlign w:val="center"/>
            <w:hideMark/>
          </w:tcPr>
          <w:p w14:paraId="7AB87E3B" w14:textId="77777777" w:rsidR="00C265BE" w:rsidRPr="00D50130" w:rsidRDefault="00C265BE" w:rsidP="00277574">
            <w:pPr>
              <w:spacing w:before="0" w:after="0"/>
              <w:jc w:val="right"/>
              <w:rPr>
                <w:rFonts w:cs="Arial"/>
                <w:color w:val="000000"/>
                <w:szCs w:val="24"/>
              </w:rPr>
            </w:pPr>
            <w:r w:rsidRPr="00D50130">
              <w:rPr>
                <w:rFonts w:cs="Arial"/>
                <w:color w:val="000000"/>
                <w:szCs w:val="24"/>
              </w:rPr>
              <w:t>78.95</w:t>
            </w:r>
          </w:p>
        </w:tc>
        <w:tc>
          <w:tcPr>
            <w:tcW w:w="1673" w:type="dxa"/>
            <w:noWrap/>
            <w:vAlign w:val="center"/>
            <w:hideMark/>
          </w:tcPr>
          <w:p w14:paraId="12CF8A9B" w14:textId="77777777" w:rsidR="00C265BE" w:rsidRPr="00D50130" w:rsidRDefault="00C265BE" w:rsidP="00277574">
            <w:pPr>
              <w:spacing w:before="0" w:after="0"/>
              <w:jc w:val="right"/>
              <w:rPr>
                <w:rFonts w:cs="Arial"/>
                <w:color w:val="000000"/>
                <w:szCs w:val="24"/>
              </w:rPr>
            </w:pPr>
            <w:r w:rsidRPr="00D50130">
              <w:rPr>
                <w:rFonts w:cs="Arial"/>
                <w:color w:val="000000"/>
                <w:szCs w:val="24"/>
              </w:rPr>
              <w:t>94.74</w:t>
            </w:r>
          </w:p>
        </w:tc>
      </w:tr>
      <w:tr w:rsidR="00C265BE" w:rsidRPr="00D50130" w14:paraId="72A01A4E" w14:textId="77777777" w:rsidTr="00277574">
        <w:trPr>
          <w:cantSplit/>
          <w:trHeight w:val="320"/>
        </w:trPr>
        <w:tc>
          <w:tcPr>
            <w:tcW w:w="1667" w:type="dxa"/>
            <w:noWrap/>
            <w:vAlign w:val="center"/>
            <w:hideMark/>
          </w:tcPr>
          <w:p w14:paraId="43FB787F" w14:textId="77777777" w:rsidR="00C265BE" w:rsidRPr="00D50130" w:rsidRDefault="00C265BE" w:rsidP="00C265BE">
            <w:pPr>
              <w:spacing w:before="0" w:after="0"/>
              <w:rPr>
                <w:rFonts w:cs="Arial"/>
                <w:color w:val="000000"/>
                <w:szCs w:val="24"/>
              </w:rPr>
            </w:pPr>
            <w:r w:rsidRPr="00D50130">
              <w:rPr>
                <w:rFonts w:cs="Arial"/>
                <w:color w:val="000000"/>
                <w:szCs w:val="24"/>
              </w:rPr>
              <w:t>Shasta</w:t>
            </w:r>
          </w:p>
        </w:tc>
        <w:tc>
          <w:tcPr>
            <w:tcW w:w="1364" w:type="dxa"/>
            <w:noWrap/>
            <w:vAlign w:val="center"/>
            <w:hideMark/>
          </w:tcPr>
          <w:p w14:paraId="214A7E2D" w14:textId="77777777" w:rsidR="00C265BE" w:rsidRPr="00D50130" w:rsidRDefault="00C265BE" w:rsidP="00277574">
            <w:pPr>
              <w:spacing w:before="0" w:after="0"/>
              <w:jc w:val="right"/>
              <w:rPr>
                <w:rFonts w:cs="Arial"/>
                <w:color w:val="000000"/>
                <w:szCs w:val="24"/>
              </w:rPr>
            </w:pPr>
            <w:r w:rsidRPr="00D50130">
              <w:rPr>
                <w:rFonts w:cs="Arial"/>
                <w:color w:val="000000"/>
                <w:szCs w:val="24"/>
              </w:rPr>
              <w:t>3.61</w:t>
            </w:r>
          </w:p>
        </w:tc>
        <w:tc>
          <w:tcPr>
            <w:tcW w:w="1323" w:type="dxa"/>
            <w:noWrap/>
            <w:vAlign w:val="center"/>
            <w:hideMark/>
          </w:tcPr>
          <w:p w14:paraId="41D73640" w14:textId="77777777" w:rsidR="00C265BE" w:rsidRPr="00D50130" w:rsidRDefault="00C265BE" w:rsidP="00277574">
            <w:pPr>
              <w:spacing w:before="0" w:after="0"/>
              <w:jc w:val="right"/>
              <w:rPr>
                <w:rFonts w:cs="Arial"/>
                <w:color w:val="000000"/>
                <w:szCs w:val="24"/>
              </w:rPr>
            </w:pPr>
            <w:r w:rsidRPr="00D50130">
              <w:rPr>
                <w:rFonts w:cs="Arial"/>
                <w:color w:val="000000"/>
                <w:szCs w:val="24"/>
              </w:rPr>
              <w:t>14.46</w:t>
            </w:r>
          </w:p>
        </w:tc>
        <w:tc>
          <w:tcPr>
            <w:tcW w:w="1364" w:type="dxa"/>
            <w:noWrap/>
            <w:vAlign w:val="center"/>
            <w:hideMark/>
          </w:tcPr>
          <w:p w14:paraId="78490E09" w14:textId="77777777" w:rsidR="00C265BE" w:rsidRPr="00D50130" w:rsidRDefault="00C265BE" w:rsidP="00277574">
            <w:pPr>
              <w:spacing w:before="0" w:after="0"/>
              <w:jc w:val="right"/>
              <w:rPr>
                <w:rFonts w:cs="Arial"/>
                <w:color w:val="000000"/>
                <w:szCs w:val="24"/>
              </w:rPr>
            </w:pPr>
            <w:r w:rsidRPr="00D50130">
              <w:rPr>
                <w:rFonts w:cs="Arial"/>
                <w:color w:val="000000"/>
                <w:szCs w:val="24"/>
              </w:rPr>
              <w:t>18.07</w:t>
            </w:r>
          </w:p>
        </w:tc>
        <w:tc>
          <w:tcPr>
            <w:tcW w:w="1510" w:type="dxa"/>
            <w:noWrap/>
            <w:vAlign w:val="center"/>
            <w:hideMark/>
          </w:tcPr>
          <w:p w14:paraId="25AC78D7" w14:textId="77777777" w:rsidR="00C265BE" w:rsidRPr="00D50130" w:rsidRDefault="00C265BE" w:rsidP="00277574">
            <w:pPr>
              <w:spacing w:before="0" w:after="0"/>
              <w:jc w:val="right"/>
              <w:rPr>
                <w:rFonts w:cs="Arial"/>
                <w:color w:val="000000"/>
                <w:szCs w:val="24"/>
              </w:rPr>
            </w:pPr>
            <w:r w:rsidRPr="00D50130">
              <w:rPr>
                <w:rFonts w:cs="Arial"/>
                <w:color w:val="000000"/>
                <w:szCs w:val="24"/>
              </w:rPr>
              <w:t>26.51</w:t>
            </w:r>
          </w:p>
        </w:tc>
        <w:tc>
          <w:tcPr>
            <w:tcW w:w="1312" w:type="dxa"/>
            <w:noWrap/>
            <w:vAlign w:val="center"/>
            <w:hideMark/>
          </w:tcPr>
          <w:p w14:paraId="64A49676" w14:textId="77777777" w:rsidR="00C265BE" w:rsidRPr="00D50130" w:rsidRDefault="00C265BE" w:rsidP="00277574">
            <w:pPr>
              <w:spacing w:before="0" w:after="0"/>
              <w:jc w:val="right"/>
              <w:rPr>
                <w:rFonts w:cs="Arial"/>
                <w:color w:val="000000"/>
                <w:szCs w:val="24"/>
              </w:rPr>
            </w:pPr>
            <w:r w:rsidRPr="00D50130">
              <w:rPr>
                <w:rFonts w:cs="Arial"/>
                <w:color w:val="000000"/>
                <w:szCs w:val="24"/>
              </w:rPr>
              <w:t>55.42</w:t>
            </w:r>
          </w:p>
        </w:tc>
        <w:tc>
          <w:tcPr>
            <w:tcW w:w="1673" w:type="dxa"/>
            <w:noWrap/>
            <w:vAlign w:val="center"/>
            <w:hideMark/>
          </w:tcPr>
          <w:p w14:paraId="192D1C37" w14:textId="77777777" w:rsidR="00C265BE" w:rsidRPr="00D50130" w:rsidRDefault="00C265BE" w:rsidP="00277574">
            <w:pPr>
              <w:spacing w:before="0" w:after="0"/>
              <w:jc w:val="right"/>
              <w:rPr>
                <w:rFonts w:cs="Arial"/>
                <w:color w:val="000000"/>
                <w:szCs w:val="24"/>
              </w:rPr>
            </w:pPr>
            <w:r w:rsidRPr="00D50130">
              <w:rPr>
                <w:rFonts w:cs="Arial"/>
                <w:color w:val="000000"/>
                <w:szCs w:val="24"/>
              </w:rPr>
              <w:t>81.93</w:t>
            </w:r>
          </w:p>
        </w:tc>
      </w:tr>
      <w:tr w:rsidR="00C265BE" w:rsidRPr="00D50130" w14:paraId="6832DF8A" w14:textId="77777777" w:rsidTr="00277574">
        <w:trPr>
          <w:cantSplit/>
          <w:trHeight w:val="320"/>
        </w:trPr>
        <w:tc>
          <w:tcPr>
            <w:tcW w:w="1667" w:type="dxa"/>
            <w:noWrap/>
            <w:vAlign w:val="center"/>
            <w:hideMark/>
          </w:tcPr>
          <w:p w14:paraId="031E289D" w14:textId="77777777" w:rsidR="00C265BE" w:rsidRPr="00D50130" w:rsidRDefault="00C265BE" w:rsidP="00C265BE">
            <w:pPr>
              <w:spacing w:before="0" w:after="0"/>
              <w:rPr>
                <w:rFonts w:cs="Arial"/>
                <w:color w:val="000000"/>
                <w:szCs w:val="24"/>
              </w:rPr>
            </w:pPr>
            <w:r w:rsidRPr="00D50130">
              <w:rPr>
                <w:rFonts w:cs="Arial"/>
                <w:color w:val="000000"/>
                <w:szCs w:val="24"/>
              </w:rPr>
              <w:t>Sierra</w:t>
            </w:r>
          </w:p>
        </w:tc>
        <w:tc>
          <w:tcPr>
            <w:tcW w:w="1364" w:type="dxa"/>
            <w:noWrap/>
            <w:vAlign w:val="center"/>
            <w:hideMark/>
          </w:tcPr>
          <w:p w14:paraId="3708AF55"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33B0E5F"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6BA32FB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6E6AA48C"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0C376EB2"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459E626E"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6DD3E85F" w14:textId="77777777" w:rsidTr="00277574">
        <w:trPr>
          <w:cantSplit/>
          <w:trHeight w:val="320"/>
        </w:trPr>
        <w:tc>
          <w:tcPr>
            <w:tcW w:w="1667" w:type="dxa"/>
            <w:noWrap/>
            <w:vAlign w:val="center"/>
            <w:hideMark/>
          </w:tcPr>
          <w:p w14:paraId="02B69936" w14:textId="77777777" w:rsidR="00C265BE" w:rsidRPr="00D50130" w:rsidRDefault="00C265BE" w:rsidP="00C265BE">
            <w:pPr>
              <w:spacing w:before="0" w:after="0"/>
              <w:rPr>
                <w:rFonts w:cs="Arial"/>
                <w:color w:val="000000"/>
                <w:szCs w:val="24"/>
              </w:rPr>
            </w:pPr>
            <w:r w:rsidRPr="00D50130">
              <w:rPr>
                <w:rFonts w:cs="Arial"/>
                <w:color w:val="000000"/>
                <w:szCs w:val="24"/>
              </w:rPr>
              <w:lastRenderedPageBreak/>
              <w:t>Siskiyou</w:t>
            </w:r>
          </w:p>
        </w:tc>
        <w:tc>
          <w:tcPr>
            <w:tcW w:w="1364" w:type="dxa"/>
            <w:noWrap/>
            <w:vAlign w:val="center"/>
            <w:hideMark/>
          </w:tcPr>
          <w:p w14:paraId="32206B8F" w14:textId="77777777" w:rsidR="00C265BE" w:rsidRPr="00D50130" w:rsidRDefault="00C265BE" w:rsidP="00277574">
            <w:pPr>
              <w:spacing w:before="0" w:after="0"/>
              <w:jc w:val="right"/>
              <w:rPr>
                <w:rFonts w:cs="Arial"/>
                <w:color w:val="000000"/>
                <w:szCs w:val="24"/>
              </w:rPr>
            </w:pPr>
            <w:r w:rsidRPr="00D50130">
              <w:rPr>
                <w:rFonts w:cs="Arial"/>
                <w:color w:val="000000"/>
                <w:szCs w:val="24"/>
              </w:rPr>
              <w:t>3.7</w:t>
            </w:r>
          </w:p>
        </w:tc>
        <w:tc>
          <w:tcPr>
            <w:tcW w:w="1323" w:type="dxa"/>
            <w:noWrap/>
            <w:vAlign w:val="center"/>
            <w:hideMark/>
          </w:tcPr>
          <w:p w14:paraId="20CB169C" w14:textId="77777777" w:rsidR="00C265BE" w:rsidRPr="00D50130" w:rsidRDefault="00C265BE" w:rsidP="00277574">
            <w:pPr>
              <w:spacing w:before="0" w:after="0"/>
              <w:jc w:val="right"/>
              <w:rPr>
                <w:rFonts w:cs="Arial"/>
                <w:color w:val="000000"/>
                <w:szCs w:val="24"/>
              </w:rPr>
            </w:pPr>
            <w:r w:rsidRPr="00D50130">
              <w:rPr>
                <w:rFonts w:cs="Arial"/>
                <w:color w:val="000000"/>
                <w:szCs w:val="24"/>
              </w:rPr>
              <w:t>14.81</w:t>
            </w:r>
          </w:p>
        </w:tc>
        <w:tc>
          <w:tcPr>
            <w:tcW w:w="1364" w:type="dxa"/>
            <w:noWrap/>
            <w:vAlign w:val="center"/>
            <w:hideMark/>
          </w:tcPr>
          <w:p w14:paraId="2A2F17FE" w14:textId="77777777" w:rsidR="00C265BE" w:rsidRPr="00D50130" w:rsidRDefault="00C265BE" w:rsidP="00277574">
            <w:pPr>
              <w:spacing w:before="0" w:after="0"/>
              <w:jc w:val="right"/>
              <w:rPr>
                <w:rFonts w:cs="Arial"/>
                <w:color w:val="000000"/>
                <w:szCs w:val="24"/>
              </w:rPr>
            </w:pPr>
            <w:r w:rsidRPr="00D50130">
              <w:rPr>
                <w:rFonts w:cs="Arial"/>
                <w:color w:val="000000"/>
                <w:szCs w:val="24"/>
              </w:rPr>
              <w:t>18.51</w:t>
            </w:r>
          </w:p>
        </w:tc>
        <w:tc>
          <w:tcPr>
            <w:tcW w:w="1510" w:type="dxa"/>
            <w:noWrap/>
            <w:vAlign w:val="center"/>
            <w:hideMark/>
          </w:tcPr>
          <w:p w14:paraId="6BB84363" w14:textId="77777777" w:rsidR="00C265BE" w:rsidRPr="00D50130" w:rsidRDefault="00C265BE" w:rsidP="00277574">
            <w:pPr>
              <w:spacing w:before="0" w:after="0"/>
              <w:jc w:val="right"/>
              <w:rPr>
                <w:rFonts w:cs="Arial"/>
                <w:color w:val="000000"/>
                <w:szCs w:val="24"/>
              </w:rPr>
            </w:pPr>
            <w:r w:rsidRPr="00D50130">
              <w:rPr>
                <w:rFonts w:cs="Arial"/>
                <w:color w:val="000000"/>
                <w:szCs w:val="24"/>
              </w:rPr>
              <w:t>25.93</w:t>
            </w:r>
          </w:p>
        </w:tc>
        <w:tc>
          <w:tcPr>
            <w:tcW w:w="1312" w:type="dxa"/>
            <w:noWrap/>
            <w:vAlign w:val="center"/>
            <w:hideMark/>
          </w:tcPr>
          <w:p w14:paraId="16FE1E2F" w14:textId="77777777" w:rsidR="00C265BE" w:rsidRPr="00D50130" w:rsidRDefault="00C265BE" w:rsidP="00277574">
            <w:pPr>
              <w:spacing w:before="0" w:after="0"/>
              <w:jc w:val="right"/>
              <w:rPr>
                <w:rFonts w:cs="Arial"/>
                <w:color w:val="000000"/>
                <w:szCs w:val="24"/>
              </w:rPr>
            </w:pPr>
            <w:r w:rsidRPr="00D50130">
              <w:rPr>
                <w:rFonts w:cs="Arial"/>
                <w:color w:val="000000"/>
                <w:szCs w:val="24"/>
              </w:rPr>
              <w:t>55.56</w:t>
            </w:r>
          </w:p>
        </w:tc>
        <w:tc>
          <w:tcPr>
            <w:tcW w:w="1673" w:type="dxa"/>
            <w:noWrap/>
            <w:vAlign w:val="center"/>
            <w:hideMark/>
          </w:tcPr>
          <w:p w14:paraId="2DD8B63C" w14:textId="77777777" w:rsidR="00C265BE" w:rsidRPr="00D50130" w:rsidRDefault="00C265BE" w:rsidP="00277574">
            <w:pPr>
              <w:spacing w:before="0" w:after="0"/>
              <w:jc w:val="right"/>
              <w:rPr>
                <w:rFonts w:cs="Arial"/>
                <w:color w:val="000000"/>
                <w:szCs w:val="24"/>
              </w:rPr>
            </w:pPr>
            <w:r w:rsidRPr="00D50130">
              <w:rPr>
                <w:rFonts w:cs="Arial"/>
                <w:color w:val="000000"/>
                <w:szCs w:val="24"/>
              </w:rPr>
              <w:t>81.49</w:t>
            </w:r>
          </w:p>
        </w:tc>
      </w:tr>
      <w:tr w:rsidR="00C265BE" w:rsidRPr="00D50130" w14:paraId="658AA885" w14:textId="77777777" w:rsidTr="00277574">
        <w:trPr>
          <w:cantSplit/>
          <w:trHeight w:val="320"/>
        </w:trPr>
        <w:tc>
          <w:tcPr>
            <w:tcW w:w="1667" w:type="dxa"/>
            <w:noWrap/>
            <w:vAlign w:val="center"/>
            <w:hideMark/>
          </w:tcPr>
          <w:p w14:paraId="758676C6" w14:textId="77777777" w:rsidR="00C265BE" w:rsidRPr="00D50130" w:rsidRDefault="00C265BE" w:rsidP="00C265BE">
            <w:pPr>
              <w:spacing w:before="0" w:after="0"/>
              <w:rPr>
                <w:rFonts w:cs="Arial"/>
                <w:color w:val="000000"/>
                <w:szCs w:val="24"/>
              </w:rPr>
            </w:pPr>
            <w:r w:rsidRPr="00D50130">
              <w:rPr>
                <w:rFonts w:cs="Arial"/>
                <w:color w:val="000000"/>
                <w:szCs w:val="24"/>
              </w:rPr>
              <w:t>Solano</w:t>
            </w:r>
          </w:p>
        </w:tc>
        <w:tc>
          <w:tcPr>
            <w:tcW w:w="1364" w:type="dxa"/>
            <w:noWrap/>
            <w:vAlign w:val="center"/>
            <w:hideMark/>
          </w:tcPr>
          <w:p w14:paraId="42878A48" w14:textId="77777777" w:rsidR="00C265BE" w:rsidRPr="00D50130" w:rsidRDefault="00C265BE" w:rsidP="00277574">
            <w:pPr>
              <w:spacing w:before="0" w:after="0"/>
              <w:jc w:val="right"/>
              <w:rPr>
                <w:rFonts w:cs="Arial"/>
                <w:color w:val="000000"/>
                <w:szCs w:val="24"/>
              </w:rPr>
            </w:pPr>
            <w:r w:rsidRPr="00D50130">
              <w:rPr>
                <w:rFonts w:cs="Arial"/>
                <w:color w:val="000000"/>
                <w:szCs w:val="24"/>
              </w:rPr>
              <w:t>4.48</w:t>
            </w:r>
          </w:p>
        </w:tc>
        <w:tc>
          <w:tcPr>
            <w:tcW w:w="1323" w:type="dxa"/>
            <w:noWrap/>
            <w:vAlign w:val="center"/>
            <w:hideMark/>
          </w:tcPr>
          <w:p w14:paraId="64D0CBD6" w14:textId="77777777" w:rsidR="00C265BE" w:rsidRPr="00D50130" w:rsidRDefault="00C265BE" w:rsidP="00277574">
            <w:pPr>
              <w:spacing w:before="0" w:after="0"/>
              <w:jc w:val="right"/>
              <w:rPr>
                <w:rFonts w:cs="Arial"/>
                <w:color w:val="000000"/>
                <w:szCs w:val="24"/>
              </w:rPr>
            </w:pPr>
            <w:r w:rsidRPr="00D50130">
              <w:rPr>
                <w:rFonts w:cs="Arial"/>
                <w:color w:val="000000"/>
                <w:szCs w:val="24"/>
              </w:rPr>
              <w:t>5.97</w:t>
            </w:r>
          </w:p>
        </w:tc>
        <w:tc>
          <w:tcPr>
            <w:tcW w:w="1364" w:type="dxa"/>
            <w:noWrap/>
            <w:vAlign w:val="center"/>
            <w:hideMark/>
          </w:tcPr>
          <w:p w14:paraId="3928CF39" w14:textId="77777777" w:rsidR="00C265BE" w:rsidRPr="00D50130" w:rsidRDefault="00C265BE" w:rsidP="00277574">
            <w:pPr>
              <w:spacing w:before="0" w:after="0"/>
              <w:jc w:val="right"/>
              <w:rPr>
                <w:rFonts w:cs="Arial"/>
                <w:color w:val="000000"/>
                <w:szCs w:val="24"/>
              </w:rPr>
            </w:pPr>
            <w:r w:rsidRPr="00D50130">
              <w:rPr>
                <w:rFonts w:cs="Arial"/>
                <w:color w:val="000000"/>
                <w:szCs w:val="24"/>
              </w:rPr>
              <w:t>10.45</w:t>
            </w:r>
          </w:p>
        </w:tc>
        <w:tc>
          <w:tcPr>
            <w:tcW w:w="1510" w:type="dxa"/>
            <w:noWrap/>
            <w:vAlign w:val="center"/>
            <w:hideMark/>
          </w:tcPr>
          <w:p w14:paraId="6DA2888F" w14:textId="77777777" w:rsidR="00C265BE" w:rsidRPr="00D50130" w:rsidRDefault="00C265BE" w:rsidP="00277574">
            <w:pPr>
              <w:spacing w:before="0" w:after="0"/>
              <w:jc w:val="right"/>
              <w:rPr>
                <w:rFonts w:cs="Arial"/>
                <w:color w:val="000000"/>
                <w:szCs w:val="24"/>
              </w:rPr>
            </w:pPr>
            <w:r w:rsidRPr="00D50130">
              <w:rPr>
                <w:rFonts w:cs="Arial"/>
                <w:color w:val="000000"/>
                <w:szCs w:val="24"/>
              </w:rPr>
              <w:t>17.91</w:t>
            </w:r>
          </w:p>
        </w:tc>
        <w:tc>
          <w:tcPr>
            <w:tcW w:w="1312" w:type="dxa"/>
            <w:noWrap/>
            <w:vAlign w:val="center"/>
            <w:hideMark/>
          </w:tcPr>
          <w:p w14:paraId="0F5DC166" w14:textId="77777777" w:rsidR="00C265BE" w:rsidRPr="00D50130" w:rsidRDefault="00C265BE" w:rsidP="00277574">
            <w:pPr>
              <w:spacing w:before="0" w:after="0"/>
              <w:jc w:val="right"/>
              <w:rPr>
                <w:rFonts w:cs="Arial"/>
                <w:color w:val="000000"/>
                <w:szCs w:val="24"/>
              </w:rPr>
            </w:pPr>
            <w:r w:rsidRPr="00D50130">
              <w:rPr>
                <w:rFonts w:cs="Arial"/>
                <w:color w:val="000000"/>
                <w:szCs w:val="24"/>
              </w:rPr>
              <w:t>71.64</w:t>
            </w:r>
          </w:p>
        </w:tc>
        <w:tc>
          <w:tcPr>
            <w:tcW w:w="1673" w:type="dxa"/>
            <w:noWrap/>
            <w:vAlign w:val="center"/>
            <w:hideMark/>
          </w:tcPr>
          <w:p w14:paraId="1AD12BD1" w14:textId="77777777" w:rsidR="00C265BE" w:rsidRPr="00D50130" w:rsidRDefault="00C265BE" w:rsidP="00277574">
            <w:pPr>
              <w:spacing w:before="0" w:after="0"/>
              <w:jc w:val="right"/>
              <w:rPr>
                <w:rFonts w:cs="Arial"/>
                <w:color w:val="000000"/>
                <w:szCs w:val="24"/>
              </w:rPr>
            </w:pPr>
            <w:r w:rsidRPr="00D50130">
              <w:rPr>
                <w:rFonts w:cs="Arial"/>
                <w:color w:val="000000"/>
                <w:szCs w:val="24"/>
              </w:rPr>
              <w:t>89.55</w:t>
            </w:r>
          </w:p>
        </w:tc>
      </w:tr>
      <w:tr w:rsidR="00C265BE" w:rsidRPr="00D50130" w14:paraId="21B77016" w14:textId="77777777" w:rsidTr="00277574">
        <w:trPr>
          <w:cantSplit/>
          <w:trHeight w:val="320"/>
        </w:trPr>
        <w:tc>
          <w:tcPr>
            <w:tcW w:w="1667" w:type="dxa"/>
            <w:noWrap/>
            <w:vAlign w:val="center"/>
            <w:hideMark/>
          </w:tcPr>
          <w:p w14:paraId="136FEDFB" w14:textId="77777777" w:rsidR="00C265BE" w:rsidRPr="00D50130" w:rsidRDefault="00C265BE" w:rsidP="00C265BE">
            <w:pPr>
              <w:spacing w:before="0" w:after="0"/>
              <w:rPr>
                <w:rFonts w:cs="Arial"/>
                <w:color w:val="000000"/>
                <w:szCs w:val="24"/>
              </w:rPr>
            </w:pPr>
            <w:r w:rsidRPr="00D50130">
              <w:rPr>
                <w:rFonts w:cs="Arial"/>
                <w:color w:val="000000"/>
                <w:szCs w:val="24"/>
              </w:rPr>
              <w:t>Sonoma</w:t>
            </w:r>
          </w:p>
        </w:tc>
        <w:tc>
          <w:tcPr>
            <w:tcW w:w="1364" w:type="dxa"/>
            <w:noWrap/>
            <w:vAlign w:val="center"/>
            <w:hideMark/>
          </w:tcPr>
          <w:p w14:paraId="48096CBB" w14:textId="77777777" w:rsidR="00C265BE" w:rsidRPr="00D50130" w:rsidRDefault="00C265BE" w:rsidP="00277574">
            <w:pPr>
              <w:spacing w:before="0" w:after="0"/>
              <w:jc w:val="right"/>
              <w:rPr>
                <w:rFonts w:cs="Arial"/>
                <w:color w:val="000000"/>
                <w:szCs w:val="24"/>
              </w:rPr>
            </w:pPr>
            <w:r w:rsidRPr="00D50130">
              <w:rPr>
                <w:rFonts w:cs="Arial"/>
                <w:color w:val="000000"/>
                <w:szCs w:val="24"/>
              </w:rPr>
              <w:t>7.69</w:t>
            </w:r>
          </w:p>
        </w:tc>
        <w:tc>
          <w:tcPr>
            <w:tcW w:w="1323" w:type="dxa"/>
            <w:noWrap/>
            <w:vAlign w:val="center"/>
            <w:hideMark/>
          </w:tcPr>
          <w:p w14:paraId="2C9D24C4" w14:textId="77777777" w:rsidR="00C265BE" w:rsidRPr="00D50130" w:rsidRDefault="00C265BE" w:rsidP="00277574">
            <w:pPr>
              <w:spacing w:before="0" w:after="0"/>
              <w:jc w:val="right"/>
              <w:rPr>
                <w:rFonts w:cs="Arial"/>
                <w:color w:val="000000"/>
                <w:szCs w:val="24"/>
              </w:rPr>
            </w:pPr>
            <w:r w:rsidRPr="00D50130">
              <w:rPr>
                <w:rFonts w:cs="Arial"/>
                <w:color w:val="000000"/>
                <w:szCs w:val="24"/>
              </w:rPr>
              <w:t>12.31</w:t>
            </w:r>
          </w:p>
        </w:tc>
        <w:tc>
          <w:tcPr>
            <w:tcW w:w="1364" w:type="dxa"/>
            <w:noWrap/>
            <w:vAlign w:val="center"/>
            <w:hideMark/>
          </w:tcPr>
          <w:p w14:paraId="23983D16" w14:textId="77777777" w:rsidR="00C265BE" w:rsidRPr="00D50130" w:rsidRDefault="00C265BE" w:rsidP="00277574">
            <w:pPr>
              <w:spacing w:before="0" w:after="0"/>
              <w:jc w:val="right"/>
              <w:rPr>
                <w:rFonts w:cs="Arial"/>
                <w:color w:val="000000"/>
                <w:szCs w:val="24"/>
              </w:rPr>
            </w:pPr>
            <w:r w:rsidRPr="00D50130">
              <w:rPr>
                <w:rFonts w:cs="Arial"/>
                <w:color w:val="000000"/>
                <w:szCs w:val="24"/>
              </w:rPr>
              <w:t>20</w:t>
            </w:r>
          </w:p>
        </w:tc>
        <w:tc>
          <w:tcPr>
            <w:tcW w:w="1510" w:type="dxa"/>
            <w:noWrap/>
            <w:vAlign w:val="center"/>
            <w:hideMark/>
          </w:tcPr>
          <w:p w14:paraId="226C2C37" w14:textId="77777777" w:rsidR="00C265BE" w:rsidRPr="00D50130" w:rsidRDefault="00C265BE" w:rsidP="00277574">
            <w:pPr>
              <w:spacing w:before="0" w:after="0"/>
              <w:jc w:val="right"/>
              <w:rPr>
                <w:rFonts w:cs="Arial"/>
                <w:color w:val="000000"/>
                <w:szCs w:val="24"/>
              </w:rPr>
            </w:pPr>
            <w:r w:rsidRPr="00D50130">
              <w:rPr>
                <w:rFonts w:cs="Arial"/>
                <w:color w:val="000000"/>
                <w:szCs w:val="24"/>
              </w:rPr>
              <w:t>24.62</w:t>
            </w:r>
          </w:p>
        </w:tc>
        <w:tc>
          <w:tcPr>
            <w:tcW w:w="1312" w:type="dxa"/>
            <w:noWrap/>
            <w:vAlign w:val="center"/>
            <w:hideMark/>
          </w:tcPr>
          <w:p w14:paraId="2AE90ECD" w14:textId="77777777" w:rsidR="00C265BE" w:rsidRPr="00D50130" w:rsidRDefault="00C265BE" w:rsidP="00277574">
            <w:pPr>
              <w:spacing w:before="0" w:after="0"/>
              <w:jc w:val="right"/>
              <w:rPr>
                <w:rFonts w:cs="Arial"/>
                <w:color w:val="000000"/>
                <w:szCs w:val="24"/>
              </w:rPr>
            </w:pPr>
            <w:r w:rsidRPr="00D50130">
              <w:rPr>
                <w:rFonts w:cs="Arial"/>
                <w:color w:val="000000"/>
                <w:szCs w:val="24"/>
              </w:rPr>
              <w:t>55.38</w:t>
            </w:r>
          </w:p>
        </w:tc>
        <w:tc>
          <w:tcPr>
            <w:tcW w:w="1673" w:type="dxa"/>
            <w:noWrap/>
            <w:vAlign w:val="center"/>
            <w:hideMark/>
          </w:tcPr>
          <w:p w14:paraId="49E999A0" w14:textId="77777777" w:rsidR="00C265BE" w:rsidRPr="00D50130" w:rsidRDefault="00C265BE" w:rsidP="00277574">
            <w:pPr>
              <w:spacing w:before="0" w:after="0"/>
              <w:jc w:val="right"/>
              <w:rPr>
                <w:rFonts w:cs="Arial"/>
                <w:color w:val="000000"/>
                <w:szCs w:val="24"/>
              </w:rPr>
            </w:pPr>
            <w:r w:rsidRPr="00D50130">
              <w:rPr>
                <w:rFonts w:cs="Arial"/>
                <w:color w:val="000000"/>
                <w:szCs w:val="24"/>
              </w:rPr>
              <w:t>80</w:t>
            </w:r>
          </w:p>
        </w:tc>
      </w:tr>
      <w:tr w:rsidR="00C265BE" w:rsidRPr="00D50130" w14:paraId="544C768F" w14:textId="77777777" w:rsidTr="00277574">
        <w:trPr>
          <w:cantSplit/>
          <w:trHeight w:val="320"/>
        </w:trPr>
        <w:tc>
          <w:tcPr>
            <w:tcW w:w="1667" w:type="dxa"/>
            <w:noWrap/>
            <w:vAlign w:val="center"/>
            <w:hideMark/>
          </w:tcPr>
          <w:p w14:paraId="1553B11F" w14:textId="77777777" w:rsidR="00C265BE" w:rsidRPr="00D50130" w:rsidRDefault="00C265BE" w:rsidP="00C265BE">
            <w:pPr>
              <w:spacing w:before="0" w:after="0"/>
              <w:rPr>
                <w:rFonts w:cs="Arial"/>
                <w:color w:val="000000"/>
                <w:szCs w:val="24"/>
              </w:rPr>
            </w:pPr>
            <w:r w:rsidRPr="00D50130">
              <w:rPr>
                <w:rFonts w:cs="Arial"/>
                <w:color w:val="000000"/>
                <w:szCs w:val="24"/>
              </w:rPr>
              <w:t>Stanislaus</w:t>
            </w:r>
          </w:p>
        </w:tc>
        <w:tc>
          <w:tcPr>
            <w:tcW w:w="1364" w:type="dxa"/>
            <w:noWrap/>
            <w:vAlign w:val="center"/>
            <w:hideMark/>
          </w:tcPr>
          <w:p w14:paraId="46BE9D6C" w14:textId="77777777" w:rsidR="00C265BE" w:rsidRPr="00D50130" w:rsidRDefault="00C265BE" w:rsidP="00277574">
            <w:pPr>
              <w:spacing w:before="0" w:after="0"/>
              <w:jc w:val="right"/>
              <w:rPr>
                <w:rFonts w:cs="Arial"/>
                <w:color w:val="000000"/>
                <w:szCs w:val="24"/>
              </w:rPr>
            </w:pPr>
            <w:r w:rsidRPr="00D50130">
              <w:rPr>
                <w:rFonts w:cs="Arial"/>
                <w:color w:val="000000"/>
                <w:szCs w:val="24"/>
              </w:rPr>
              <w:t>5.5</w:t>
            </w:r>
          </w:p>
        </w:tc>
        <w:tc>
          <w:tcPr>
            <w:tcW w:w="1323" w:type="dxa"/>
            <w:noWrap/>
            <w:vAlign w:val="center"/>
            <w:hideMark/>
          </w:tcPr>
          <w:p w14:paraId="19AA03B1" w14:textId="77777777" w:rsidR="00C265BE" w:rsidRPr="00D50130" w:rsidRDefault="00C265BE" w:rsidP="00277574">
            <w:pPr>
              <w:spacing w:before="0" w:after="0"/>
              <w:jc w:val="right"/>
              <w:rPr>
                <w:rFonts w:cs="Arial"/>
                <w:color w:val="000000"/>
                <w:szCs w:val="24"/>
              </w:rPr>
            </w:pPr>
            <w:r w:rsidRPr="00D50130">
              <w:rPr>
                <w:rFonts w:cs="Arial"/>
                <w:color w:val="000000"/>
                <w:szCs w:val="24"/>
              </w:rPr>
              <w:t>11.01</w:t>
            </w:r>
          </w:p>
        </w:tc>
        <w:tc>
          <w:tcPr>
            <w:tcW w:w="1364" w:type="dxa"/>
            <w:noWrap/>
            <w:vAlign w:val="center"/>
            <w:hideMark/>
          </w:tcPr>
          <w:p w14:paraId="2A5C4D68" w14:textId="77777777" w:rsidR="00C265BE" w:rsidRPr="00D50130" w:rsidRDefault="00C265BE" w:rsidP="00277574">
            <w:pPr>
              <w:spacing w:before="0" w:after="0"/>
              <w:jc w:val="right"/>
              <w:rPr>
                <w:rFonts w:cs="Arial"/>
                <w:color w:val="000000"/>
                <w:szCs w:val="24"/>
              </w:rPr>
            </w:pPr>
            <w:r w:rsidRPr="00D50130">
              <w:rPr>
                <w:rFonts w:cs="Arial"/>
                <w:color w:val="000000"/>
                <w:szCs w:val="24"/>
              </w:rPr>
              <w:t>16.51</w:t>
            </w:r>
          </w:p>
        </w:tc>
        <w:tc>
          <w:tcPr>
            <w:tcW w:w="1510" w:type="dxa"/>
            <w:noWrap/>
            <w:vAlign w:val="center"/>
            <w:hideMark/>
          </w:tcPr>
          <w:p w14:paraId="321259C9" w14:textId="77777777" w:rsidR="00C265BE" w:rsidRPr="00D50130" w:rsidRDefault="00C265BE" w:rsidP="00277574">
            <w:pPr>
              <w:spacing w:before="0" w:after="0"/>
              <w:jc w:val="right"/>
              <w:rPr>
                <w:rFonts w:cs="Arial"/>
                <w:color w:val="000000"/>
                <w:szCs w:val="24"/>
              </w:rPr>
            </w:pPr>
            <w:r w:rsidRPr="00D50130">
              <w:rPr>
                <w:rFonts w:cs="Arial"/>
                <w:color w:val="000000"/>
                <w:szCs w:val="24"/>
              </w:rPr>
              <w:t>21.1</w:t>
            </w:r>
          </w:p>
        </w:tc>
        <w:tc>
          <w:tcPr>
            <w:tcW w:w="1312" w:type="dxa"/>
            <w:noWrap/>
            <w:vAlign w:val="center"/>
            <w:hideMark/>
          </w:tcPr>
          <w:p w14:paraId="050B470B" w14:textId="77777777" w:rsidR="00C265BE" w:rsidRPr="00D50130" w:rsidRDefault="00C265BE" w:rsidP="00277574">
            <w:pPr>
              <w:spacing w:before="0" w:after="0"/>
              <w:jc w:val="right"/>
              <w:rPr>
                <w:rFonts w:cs="Arial"/>
                <w:color w:val="000000"/>
                <w:szCs w:val="24"/>
              </w:rPr>
            </w:pPr>
            <w:r w:rsidRPr="00D50130">
              <w:rPr>
                <w:rFonts w:cs="Arial"/>
                <w:color w:val="000000"/>
                <w:szCs w:val="24"/>
              </w:rPr>
              <w:t>62.39</w:t>
            </w:r>
          </w:p>
        </w:tc>
        <w:tc>
          <w:tcPr>
            <w:tcW w:w="1673" w:type="dxa"/>
            <w:noWrap/>
            <w:vAlign w:val="center"/>
            <w:hideMark/>
          </w:tcPr>
          <w:p w14:paraId="1CB12E5D" w14:textId="77777777" w:rsidR="00C265BE" w:rsidRPr="00D50130" w:rsidRDefault="00C265BE" w:rsidP="00277574">
            <w:pPr>
              <w:spacing w:before="0" w:after="0"/>
              <w:jc w:val="right"/>
              <w:rPr>
                <w:rFonts w:cs="Arial"/>
                <w:color w:val="000000"/>
                <w:szCs w:val="24"/>
              </w:rPr>
            </w:pPr>
            <w:r w:rsidRPr="00D50130">
              <w:rPr>
                <w:rFonts w:cs="Arial"/>
                <w:color w:val="000000"/>
                <w:szCs w:val="24"/>
              </w:rPr>
              <w:t>83.49</w:t>
            </w:r>
          </w:p>
        </w:tc>
      </w:tr>
      <w:tr w:rsidR="00C265BE" w:rsidRPr="00D50130" w14:paraId="388D6A83" w14:textId="77777777" w:rsidTr="00277574">
        <w:trPr>
          <w:cantSplit/>
          <w:trHeight w:val="320"/>
        </w:trPr>
        <w:tc>
          <w:tcPr>
            <w:tcW w:w="1667" w:type="dxa"/>
            <w:noWrap/>
            <w:vAlign w:val="center"/>
            <w:hideMark/>
          </w:tcPr>
          <w:p w14:paraId="146D1E73" w14:textId="77777777" w:rsidR="00C265BE" w:rsidRPr="00D50130" w:rsidRDefault="00C265BE" w:rsidP="00C265BE">
            <w:pPr>
              <w:spacing w:before="0" w:after="0"/>
              <w:rPr>
                <w:rFonts w:cs="Arial"/>
                <w:color w:val="000000"/>
                <w:szCs w:val="24"/>
              </w:rPr>
            </w:pPr>
            <w:r w:rsidRPr="00D50130">
              <w:rPr>
                <w:rFonts w:cs="Arial"/>
                <w:color w:val="000000"/>
                <w:szCs w:val="24"/>
              </w:rPr>
              <w:t>Sutter</w:t>
            </w:r>
          </w:p>
        </w:tc>
        <w:tc>
          <w:tcPr>
            <w:tcW w:w="1364" w:type="dxa"/>
            <w:noWrap/>
            <w:vAlign w:val="center"/>
            <w:hideMark/>
          </w:tcPr>
          <w:p w14:paraId="3935D4BB" w14:textId="77777777" w:rsidR="00C265BE" w:rsidRPr="00D50130" w:rsidRDefault="00C265BE" w:rsidP="00277574">
            <w:pPr>
              <w:spacing w:before="0" w:after="0"/>
              <w:jc w:val="right"/>
              <w:rPr>
                <w:rFonts w:cs="Arial"/>
                <w:color w:val="000000"/>
                <w:szCs w:val="24"/>
              </w:rPr>
            </w:pPr>
            <w:r w:rsidRPr="00D50130">
              <w:rPr>
                <w:rFonts w:cs="Arial"/>
                <w:color w:val="000000"/>
                <w:szCs w:val="24"/>
              </w:rPr>
              <w:t>4.55</w:t>
            </w:r>
          </w:p>
        </w:tc>
        <w:tc>
          <w:tcPr>
            <w:tcW w:w="1323" w:type="dxa"/>
            <w:noWrap/>
            <w:vAlign w:val="center"/>
            <w:hideMark/>
          </w:tcPr>
          <w:p w14:paraId="612ED130" w14:textId="77777777" w:rsidR="00C265BE" w:rsidRPr="00D50130" w:rsidRDefault="00C265BE" w:rsidP="00277574">
            <w:pPr>
              <w:spacing w:before="0" w:after="0"/>
              <w:jc w:val="right"/>
              <w:rPr>
                <w:rFonts w:cs="Arial"/>
                <w:color w:val="000000"/>
                <w:szCs w:val="24"/>
              </w:rPr>
            </w:pPr>
            <w:r w:rsidRPr="00D50130">
              <w:rPr>
                <w:rFonts w:cs="Arial"/>
                <w:color w:val="000000"/>
                <w:szCs w:val="24"/>
              </w:rPr>
              <w:t>4.55</w:t>
            </w:r>
          </w:p>
        </w:tc>
        <w:tc>
          <w:tcPr>
            <w:tcW w:w="1364" w:type="dxa"/>
            <w:noWrap/>
            <w:vAlign w:val="center"/>
            <w:hideMark/>
          </w:tcPr>
          <w:p w14:paraId="5C1C14AC" w14:textId="77777777" w:rsidR="00C265BE" w:rsidRPr="00D50130" w:rsidRDefault="00C265BE" w:rsidP="00277574">
            <w:pPr>
              <w:spacing w:before="0" w:after="0"/>
              <w:jc w:val="right"/>
              <w:rPr>
                <w:rFonts w:cs="Arial"/>
                <w:color w:val="000000"/>
                <w:szCs w:val="24"/>
              </w:rPr>
            </w:pPr>
            <w:r w:rsidRPr="00D50130">
              <w:rPr>
                <w:rFonts w:cs="Arial"/>
                <w:color w:val="000000"/>
                <w:szCs w:val="24"/>
              </w:rPr>
              <w:t>9.1</w:t>
            </w:r>
          </w:p>
        </w:tc>
        <w:tc>
          <w:tcPr>
            <w:tcW w:w="1510" w:type="dxa"/>
            <w:noWrap/>
            <w:vAlign w:val="center"/>
            <w:hideMark/>
          </w:tcPr>
          <w:p w14:paraId="3C51FC73" w14:textId="77777777" w:rsidR="00C265BE" w:rsidRPr="00D50130" w:rsidRDefault="00C265BE" w:rsidP="00277574">
            <w:pPr>
              <w:spacing w:before="0" w:after="0"/>
              <w:jc w:val="right"/>
              <w:rPr>
                <w:rFonts w:cs="Arial"/>
                <w:color w:val="000000"/>
                <w:szCs w:val="24"/>
              </w:rPr>
            </w:pPr>
            <w:r w:rsidRPr="00D50130">
              <w:rPr>
                <w:rFonts w:cs="Arial"/>
                <w:color w:val="000000"/>
                <w:szCs w:val="24"/>
              </w:rPr>
              <w:t>22.73</w:t>
            </w:r>
          </w:p>
        </w:tc>
        <w:tc>
          <w:tcPr>
            <w:tcW w:w="1312" w:type="dxa"/>
            <w:noWrap/>
            <w:vAlign w:val="center"/>
            <w:hideMark/>
          </w:tcPr>
          <w:p w14:paraId="304EAC2F" w14:textId="77777777" w:rsidR="00C265BE" w:rsidRPr="00D50130" w:rsidRDefault="00C265BE" w:rsidP="00277574">
            <w:pPr>
              <w:spacing w:before="0" w:after="0"/>
              <w:jc w:val="right"/>
              <w:rPr>
                <w:rFonts w:cs="Arial"/>
                <w:color w:val="000000"/>
                <w:szCs w:val="24"/>
              </w:rPr>
            </w:pPr>
            <w:r w:rsidRPr="00D50130">
              <w:rPr>
                <w:rFonts w:cs="Arial"/>
                <w:color w:val="000000"/>
                <w:szCs w:val="24"/>
              </w:rPr>
              <w:t>68.18</w:t>
            </w:r>
          </w:p>
        </w:tc>
        <w:tc>
          <w:tcPr>
            <w:tcW w:w="1673" w:type="dxa"/>
            <w:noWrap/>
            <w:vAlign w:val="center"/>
            <w:hideMark/>
          </w:tcPr>
          <w:p w14:paraId="553049D6" w14:textId="77777777" w:rsidR="00C265BE" w:rsidRPr="00D50130" w:rsidRDefault="00C265BE" w:rsidP="00277574">
            <w:pPr>
              <w:spacing w:before="0" w:after="0"/>
              <w:jc w:val="right"/>
              <w:rPr>
                <w:rFonts w:cs="Arial"/>
                <w:color w:val="000000"/>
                <w:szCs w:val="24"/>
              </w:rPr>
            </w:pPr>
            <w:r w:rsidRPr="00D50130">
              <w:rPr>
                <w:rFonts w:cs="Arial"/>
                <w:color w:val="000000"/>
                <w:szCs w:val="24"/>
              </w:rPr>
              <w:t>90.91</w:t>
            </w:r>
          </w:p>
        </w:tc>
      </w:tr>
      <w:tr w:rsidR="00C265BE" w:rsidRPr="00D50130" w14:paraId="3DAAFE66" w14:textId="77777777" w:rsidTr="00277574">
        <w:trPr>
          <w:cantSplit/>
          <w:trHeight w:val="320"/>
        </w:trPr>
        <w:tc>
          <w:tcPr>
            <w:tcW w:w="1667" w:type="dxa"/>
            <w:noWrap/>
            <w:vAlign w:val="center"/>
            <w:hideMark/>
          </w:tcPr>
          <w:p w14:paraId="243C0047" w14:textId="77777777" w:rsidR="00C265BE" w:rsidRPr="00D50130" w:rsidRDefault="00C265BE" w:rsidP="00C265BE">
            <w:pPr>
              <w:spacing w:before="0" w:after="0"/>
              <w:rPr>
                <w:rFonts w:cs="Arial"/>
                <w:color w:val="000000"/>
                <w:szCs w:val="24"/>
              </w:rPr>
            </w:pPr>
            <w:r w:rsidRPr="00D50130">
              <w:rPr>
                <w:rFonts w:cs="Arial"/>
                <w:color w:val="000000"/>
                <w:szCs w:val="24"/>
              </w:rPr>
              <w:t>Tehama</w:t>
            </w:r>
          </w:p>
        </w:tc>
        <w:tc>
          <w:tcPr>
            <w:tcW w:w="1364" w:type="dxa"/>
            <w:noWrap/>
            <w:vAlign w:val="center"/>
            <w:hideMark/>
          </w:tcPr>
          <w:p w14:paraId="2CE371B8" w14:textId="77777777" w:rsidR="00C265BE" w:rsidRPr="00D50130" w:rsidRDefault="00C265BE" w:rsidP="00277574">
            <w:pPr>
              <w:spacing w:before="0" w:after="0"/>
              <w:jc w:val="right"/>
              <w:rPr>
                <w:rFonts w:cs="Arial"/>
                <w:color w:val="000000"/>
                <w:szCs w:val="24"/>
              </w:rPr>
            </w:pPr>
            <w:r w:rsidRPr="00D50130">
              <w:rPr>
                <w:rFonts w:cs="Arial"/>
                <w:color w:val="000000"/>
                <w:szCs w:val="24"/>
              </w:rPr>
              <w:t>2.7</w:t>
            </w:r>
          </w:p>
        </w:tc>
        <w:tc>
          <w:tcPr>
            <w:tcW w:w="1323" w:type="dxa"/>
            <w:noWrap/>
            <w:vAlign w:val="center"/>
            <w:hideMark/>
          </w:tcPr>
          <w:p w14:paraId="2C8E7616" w14:textId="77777777" w:rsidR="00C265BE" w:rsidRPr="00D50130" w:rsidRDefault="00C265BE" w:rsidP="00277574">
            <w:pPr>
              <w:spacing w:before="0" w:after="0"/>
              <w:jc w:val="right"/>
              <w:rPr>
                <w:rFonts w:cs="Arial"/>
                <w:color w:val="000000"/>
                <w:szCs w:val="24"/>
              </w:rPr>
            </w:pPr>
            <w:r w:rsidRPr="00D50130">
              <w:rPr>
                <w:rFonts w:cs="Arial"/>
                <w:color w:val="000000"/>
                <w:szCs w:val="24"/>
              </w:rPr>
              <w:t>8.11</w:t>
            </w:r>
          </w:p>
        </w:tc>
        <w:tc>
          <w:tcPr>
            <w:tcW w:w="1364" w:type="dxa"/>
            <w:noWrap/>
            <w:vAlign w:val="center"/>
            <w:hideMark/>
          </w:tcPr>
          <w:p w14:paraId="70550673" w14:textId="77777777" w:rsidR="00C265BE" w:rsidRPr="00D50130" w:rsidRDefault="00C265BE" w:rsidP="00277574">
            <w:pPr>
              <w:spacing w:before="0" w:after="0"/>
              <w:jc w:val="right"/>
              <w:rPr>
                <w:rFonts w:cs="Arial"/>
                <w:color w:val="000000"/>
                <w:szCs w:val="24"/>
              </w:rPr>
            </w:pPr>
            <w:r w:rsidRPr="00D50130">
              <w:rPr>
                <w:rFonts w:cs="Arial"/>
                <w:color w:val="000000"/>
                <w:szCs w:val="24"/>
              </w:rPr>
              <w:t>10.81</w:t>
            </w:r>
          </w:p>
        </w:tc>
        <w:tc>
          <w:tcPr>
            <w:tcW w:w="1510" w:type="dxa"/>
            <w:noWrap/>
            <w:vAlign w:val="center"/>
            <w:hideMark/>
          </w:tcPr>
          <w:p w14:paraId="08E56F87" w14:textId="77777777" w:rsidR="00C265BE" w:rsidRPr="00D50130" w:rsidRDefault="00C265BE" w:rsidP="00277574">
            <w:pPr>
              <w:spacing w:before="0" w:after="0"/>
              <w:jc w:val="right"/>
              <w:rPr>
                <w:rFonts w:cs="Arial"/>
                <w:color w:val="000000"/>
                <w:szCs w:val="24"/>
              </w:rPr>
            </w:pPr>
            <w:r w:rsidRPr="00D50130">
              <w:rPr>
                <w:rFonts w:cs="Arial"/>
                <w:color w:val="000000"/>
                <w:szCs w:val="24"/>
              </w:rPr>
              <w:t>27.03</w:t>
            </w:r>
          </w:p>
        </w:tc>
        <w:tc>
          <w:tcPr>
            <w:tcW w:w="1312" w:type="dxa"/>
            <w:noWrap/>
            <w:vAlign w:val="center"/>
            <w:hideMark/>
          </w:tcPr>
          <w:p w14:paraId="64F44A5C" w14:textId="77777777" w:rsidR="00C265BE" w:rsidRPr="00D50130" w:rsidRDefault="00C265BE" w:rsidP="00277574">
            <w:pPr>
              <w:spacing w:before="0" w:after="0"/>
              <w:jc w:val="right"/>
              <w:rPr>
                <w:rFonts w:cs="Arial"/>
                <w:color w:val="000000"/>
                <w:szCs w:val="24"/>
              </w:rPr>
            </w:pPr>
            <w:r w:rsidRPr="00D50130">
              <w:rPr>
                <w:rFonts w:cs="Arial"/>
                <w:color w:val="000000"/>
                <w:szCs w:val="24"/>
              </w:rPr>
              <w:t>62.16</w:t>
            </w:r>
          </w:p>
        </w:tc>
        <w:tc>
          <w:tcPr>
            <w:tcW w:w="1673" w:type="dxa"/>
            <w:noWrap/>
            <w:vAlign w:val="center"/>
            <w:hideMark/>
          </w:tcPr>
          <w:p w14:paraId="0AD58DBB" w14:textId="77777777" w:rsidR="00C265BE" w:rsidRPr="00D50130" w:rsidRDefault="00C265BE" w:rsidP="00277574">
            <w:pPr>
              <w:spacing w:before="0" w:after="0"/>
              <w:jc w:val="right"/>
              <w:rPr>
                <w:rFonts w:cs="Arial"/>
                <w:color w:val="000000"/>
                <w:szCs w:val="24"/>
              </w:rPr>
            </w:pPr>
            <w:r w:rsidRPr="00D50130">
              <w:rPr>
                <w:rFonts w:cs="Arial"/>
                <w:color w:val="000000"/>
                <w:szCs w:val="24"/>
              </w:rPr>
              <w:t>89.19</w:t>
            </w:r>
          </w:p>
        </w:tc>
      </w:tr>
      <w:tr w:rsidR="00C265BE" w:rsidRPr="00D50130" w14:paraId="2AA6701D" w14:textId="77777777" w:rsidTr="00277574">
        <w:trPr>
          <w:cantSplit/>
          <w:trHeight w:val="320"/>
        </w:trPr>
        <w:tc>
          <w:tcPr>
            <w:tcW w:w="1667" w:type="dxa"/>
            <w:noWrap/>
            <w:vAlign w:val="center"/>
            <w:hideMark/>
          </w:tcPr>
          <w:p w14:paraId="63EE631F" w14:textId="77777777" w:rsidR="00C265BE" w:rsidRPr="00D50130" w:rsidRDefault="00C265BE" w:rsidP="00C265BE">
            <w:pPr>
              <w:spacing w:before="0" w:after="0"/>
              <w:rPr>
                <w:rFonts w:cs="Arial"/>
                <w:color w:val="000000"/>
                <w:szCs w:val="24"/>
              </w:rPr>
            </w:pPr>
            <w:r w:rsidRPr="00D50130">
              <w:rPr>
                <w:rFonts w:cs="Arial"/>
                <w:color w:val="000000"/>
                <w:szCs w:val="24"/>
              </w:rPr>
              <w:t>Trinity</w:t>
            </w:r>
          </w:p>
        </w:tc>
        <w:tc>
          <w:tcPr>
            <w:tcW w:w="1364" w:type="dxa"/>
            <w:noWrap/>
            <w:vAlign w:val="center"/>
            <w:hideMark/>
          </w:tcPr>
          <w:p w14:paraId="4B5D94D2"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23" w:type="dxa"/>
            <w:noWrap/>
            <w:vAlign w:val="center"/>
            <w:hideMark/>
          </w:tcPr>
          <w:p w14:paraId="6023201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64" w:type="dxa"/>
            <w:noWrap/>
            <w:vAlign w:val="center"/>
            <w:hideMark/>
          </w:tcPr>
          <w:p w14:paraId="3E931076"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510" w:type="dxa"/>
            <w:noWrap/>
            <w:vAlign w:val="center"/>
            <w:hideMark/>
          </w:tcPr>
          <w:p w14:paraId="2AEB4D3E"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312" w:type="dxa"/>
            <w:noWrap/>
            <w:vAlign w:val="center"/>
            <w:hideMark/>
          </w:tcPr>
          <w:p w14:paraId="1FFF1D37"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c>
          <w:tcPr>
            <w:tcW w:w="1673" w:type="dxa"/>
            <w:noWrap/>
            <w:vAlign w:val="center"/>
            <w:hideMark/>
          </w:tcPr>
          <w:p w14:paraId="19108AB8" w14:textId="77777777" w:rsidR="00C265BE" w:rsidRPr="00D50130" w:rsidRDefault="00C265BE" w:rsidP="00277574">
            <w:pPr>
              <w:spacing w:before="0" w:after="0"/>
              <w:jc w:val="right"/>
              <w:rPr>
                <w:rFonts w:cs="Arial"/>
                <w:color w:val="000000"/>
                <w:szCs w:val="24"/>
              </w:rPr>
            </w:pPr>
            <w:r w:rsidRPr="00D50130">
              <w:rPr>
                <w:rFonts w:cs="Arial"/>
                <w:color w:val="000000"/>
                <w:szCs w:val="24"/>
              </w:rPr>
              <w:t>*</w:t>
            </w:r>
          </w:p>
        </w:tc>
      </w:tr>
      <w:tr w:rsidR="00C265BE" w:rsidRPr="00D50130" w14:paraId="1D83BEC1" w14:textId="77777777" w:rsidTr="00277574">
        <w:trPr>
          <w:cantSplit/>
          <w:trHeight w:val="320"/>
        </w:trPr>
        <w:tc>
          <w:tcPr>
            <w:tcW w:w="1667" w:type="dxa"/>
            <w:noWrap/>
            <w:vAlign w:val="center"/>
            <w:hideMark/>
          </w:tcPr>
          <w:p w14:paraId="4E27D603" w14:textId="77777777" w:rsidR="00C265BE" w:rsidRPr="00D50130" w:rsidRDefault="00C265BE" w:rsidP="00C265BE">
            <w:pPr>
              <w:spacing w:before="0" w:after="0"/>
              <w:rPr>
                <w:rFonts w:cs="Arial"/>
                <w:color w:val="000000"/>
                <w:szCs w:val="24"/>
              </w:rPr>
            </w:pPr>
            <w:r w:rsidRPr="00D50130">
              <w:rPr>
                <w:rFonts w:cs="Arial"/>
                <w:color w:val="000000"/>
                <w:szCs w:val="24"/>
              </w:rPr>
              <w:t>Tulare</w:t>
            </w:r>
          </w:p>
        </w:tc>
        <w:tc>
          <w:tcPr>
            <w:tcW w:w="1364" w:type="dxa"/>
            <w:noWrap/>
            <w:vAlign w:val="center"/>
            <w:hideMark/>
          </w:tcPr>
          <w:p w14:paraId="694A03E2" w14:textId="77777777" w:rsidR="00C265BE" w:rsidRPr="00D50130" w:rsidRDefault="00C265BE" w:rsidP="00277574">
            <w:pPr>
              <w:spacing w:before="0" w:after="0"/>
              <w:jc w:val="right"/>
              <w:rPr>
                <w:rFonts w:cs="Arial"/>
                <w:color w:val="000000"/>
                <w:szCs w:val="24"/>
              </w:rPr>
            </w:pPr>
            <w:r w:rsidRPr="00D50130">
              <w:rPr>
                <w:rFonts w:cs="Arial"/>
                <w:color w:val="000000"/>
                <w:szCs w:val="24"/>
              </w:rPr>
              <w:t>4.78</w:t>
            </w:r>
          </w:p>
        </w:tc>
        <w:tc>
          <w:tcPr>
            <w:tcW w:w="1323" w:type="dxa"/>
            <w:noWrap/>
            <w:vAlign w:val="center"/>
            <w:hideMark/>
          </w:tcPr>
          <w:p w14:paraId="5783EA4A" w14:textId="77777777" w:rsidR="00C265BE" w:rsidRPr="00D50130" w:rsidRDefault="00C265BE" w:rsidP="00277574">
            <w:pPr>
              <w:spacing w:before="0" w:after="0"/>
              <w:jc w:val="right"/>
              <w:rPr>
                <w:rFonts w:cs="Arial"/>
                <w:color w:val="000000"/>
                <w:szCs w:val="24"/>
              </w:rPr>
            </w:pPr>
            <w:r w:rsidRPr="00D50130">
              <w:rPr>
                <w:rFonts w:cs="Arial"/>
                <w:color w:val="000000"/>
                <w:szCs w:val="24"/>
              </w:rPr>
              <w:t>10.05</w:t>
            </w:r>
          </w:p>
        </w:tc>
        <w:tc>
          <w:tcPr>
            <w:tcW w:w="1364" w:type="dxa"/>
            <w:noWrap/>
            <w:vAlign w:val="center"/>
            <w:hideMark/>
          </w:tcPr>
          <w:p w14:paraId="7ABFF604" w14:textId="77777777" w:rsidR="00C265BE" w:rsidRPr="00D50130" w:rsidRDefault="00C265BE" w:rsidP="00277574">
            <w:pPr>
              <w:spacing w:before="0" w:after="0"/>
              <w:jc w:val="right"/>
              <w:rPr>
                <w:rFonts w:cs="Arial"/>
                <w:color w:val="000000"/>
                <w:szCs w:val="24"/>
              </w:rPr>
            </w:pPr>
            <w:r w:rsidRPr="00D50130">
              <w:rPr>
                <w:rFonts w:cs="Arial"/>
                <w:color w:val="000000"/>
                <w:szCs w:val="24"/>
              </w:rPr>
              <w:t>14.83</w:t>
            </w:r>
          </w:p>
        </w:tc>
        <w:tc>
          <w:tcPr>
            <w:tcW w:w="1510" w:type="dxa"/>
            <w:noWrap/>
            <w:vAlign w:val="center"/>
            <w:hideMark/>
          </w:tcPr>
          <w:p w14:paraId="314DEF31" w14:textId="77777777" w:rsidR="00C265BE" w:rsidRPr="00D50130" w:rsidRDefault="00C265BE" w:rsidP="00277574">
            <w:pPr>
              <w:spacing w:before="0" w:after="0"/>
              <w:jc w:val="right"/>
              <w:rPr>
                <w:rFonts w:cs="Arial"/>
                <w:color w:val="000000"/>
                <w:szCs w:val="24"/>
              </w:rPr>
            </w:pPr>
            <w:r w:rsidRPr="00D50130">
              <w:rPr>
                <w:rFonts w:cs="Arial"/>
                <w:color w:val="000000"/>
                <w:szCs w:val="24"/>
              </w:rPr>
              <w:t>19.62</w:t>
            </w:r>
          </w:p>
        </w:tc>
        <w:tc>
          <w:tcPr>
            <w:tcW w:w="1312" w:type="dxa"/>
            <w:noWrap/>
            <w:vAlign w:val="center"/>
            <w:hideMark/>
          </w:tcPr>
          <w:p w14:paraId="15DDE878" w14:textId="77777777" w:rsidR="00C265BE" w:rsidRPr="00D50130" w:rsidRDefault="00C265BE" w:rsidP="00277574">
            <w:pPr>
              <w:spacing w:before="0" w:after="0"/>
              <w:jc w:val="right"/>
              <w:rPr>
                <w:rFonts w:cs="Arial"/>
                <w:color w:val="000000"/>
                <w:szCs w:val="24"/>
              </w:rPr>
            </w:pPr>
            <w:r w:rsidRPr="00D50130">
              <w:rPr>
                <w:rFonts w:cs="Arial"/>
                <w:color w:val="000000"/>
                <w:szCs w:val="24"/>
              </w:rPr>
              <w:t>65.55</w:t>
            </w:r>
          </w:p>
        </w:tc>
        <w:tc>
          <w:tcPr>
            <w:tcW w:w="1673" w:type="dxa"/>
            <w:noWrap/>
            <w:vAlign w:val="center"/>
            <w:hideMark/>
          </w:tcPr>
          <w:p w14:paraId="7D2C09E0" w14:textId="77777777" w:rsidR="00C265BE" w:rsidRPr="00D50130" w:rsidRDefault="00C265BE" w:rsidP="00277574">
            <w:pPr>
              <w:spacing w:before="0" w:after="0"/>
              <w:jc w:val="right"/>
              <w:rPr>
                <w:rFonts w:cs="Arial"/>
                <w:color w:val="000000"/>
                <w:szCs w:val="24"/>
              </w:rPr>
            </w:pPr>
            <w:r w:rsidRPr="00D50130">
              <w:rPr>
                <w:rFonts w:cs="Arial"/>
                <w:color w:val="000000"/>
                <w:szCs w:val="24"/>
              </w:rPr>
              <w:t>85.17</w:t>
            </w:r>
          </w:p>
        </w:tc>
      </w:tr>
      <w:tr w:rsidR="00C265BE" w:rsidRPr="00D50130" w14:paraId="481FD0CA" w14:textId="77777777" w:rsidTr="00277574">
        <w:trPr>
          <w:cantSplit/>
          <w:trHeight w:val="320"/>
        </w:trPr>
        <w:tc>
          <w:tcPr>
            <w:tcW w:w="1667" w:type="dxa"/>
            <w:noWrap/>
            <w:vAlign w:val="center"/>
            <w:hideMark/>
          </w:tcPr>
          <w:p w14:paraId="6239A6A3" w14:textId="77777777" w:rsidR="00C265BE" w:rsidRPr="00D50130" w:rsidRDefault="00C265BE" w:rsidP="00C265BE">
            <w:pPr>
              <w:spacing w:before="0" w:after="0"/>
              <w:rPr>
                <w:rFonts w:cs="Arial"/>
                <w:color w:val="000000"/>
                <w:szCs w:val="24"/>
              </w:rPr>
            </w:pPr>
            <w:r w:rsidRPr="00D50130">
              <w:rPr>
                <w:rFonts w:cs="Arial"/>
                <w:color w:val="000000"/>
                <w:szCs w:val="24"/>
              </w:rPr>
              <w:t>Tuolumne</w:t>
            </w:r>
          </w:p>
        </w:tc>
        <w:tc>
          <w:tcPr>
            <w:tcW w:w="1364" w:type="dxa"/>
            <w:noWrap/>
            <w:vAlign w:val="center"/>
            <w:hideMark/>
          </w:tcPr>
          <w:p w14:paraId="58BAA1B7" w14:textId="77777777" w:rsidR="00C265BE" w:rsidRPr="00D50130" w:rsidRDefault="00C265BE" w:rsidP="00277574">
            <w:pPr>
              <w:spacing w:before="0" w:after="0"/>
              <w:jc w:val="right"/>
              <w:rPr>
                <w:rFonts w:cs="Arial"/>
                <w:color w:val="000000"/>
                <w:szCs w:val="24"/>
              </w:rPr>
            </w:pPr>
            <w:r w:rsidRPr="00D50130">
              <w:rPr>
                <w:rFonts w:cs="Arial"/>
                <w:color w:val="000000"/>
                <w:szCs w:val="24"/>
              </w:rPr>
              <w:t>8.33</w:t>
            </w:r>
          </w:p>
        </w:tc>
        <w:tc>
          <w:tcPr>
            <w:tcW w:w="1323" w:type="dxa"/>
            <w:noWrap/>
            <w:vAlign w:val="center"/>
            <w:hideMark/>
          </w:tcPr>
          <w:p w14:paraId="0ADAD5E8" w14:textId="77777777" w:rsidR="00C265BE" w:rsidRPr="00D50130" w:rsidRDefault="00C265BE" w:rsidP="00277574">
            <w:pPr>
              <w:spacing w:before="0" w:after="0"/>
              <w:jc w:val="right"/>
              <w:rPr>
                <w:rFonts w:cs="Arial"/>
                <w:color w:val="000000"/>
                <w:szCs w:val="24"/>
              </w:rPr>
            </w:pPr>
            <w:r w:rsidRPr="00D50130">
              <w:rPr>
                <w:rFonts w:cs="Arial"/>
                <w:color w:val="000000"/>
                <w:szCs w:val="24"/>
              </w:rPr>
              <w:t>8.33</w:t>
            </w:r>
          </w:p>
        </w:tc>
        <w:tc>
          <w:tcPr>
            <w:tcW w:w="1364" w:type="dxa"/>
            <w:noWrap/>
            <w:vAlign w:val="center"/>
            <w:hideMark/>
          </w:tcPr>
          <w:p w14:paraId="084CD264" w14:textId="77777777" w:rsidR="00C265BE" w:rsidRPr="00D50130" w:rsidRDefault="00C265BE" w:rsidP="00277574">
            <w:pPr>
              <w:spacing w:before="0" w:after="0"/>
              <w:jc w:val="right"/>
              <w:rPr>
                <w:rFonts w:cs="Arial"/>
                <w:color w:val="000000"/>
                <w:szCs w:val="24"/>
              </w:rPr>
            </w:pPr>
            <w:r w:rsidRPr="00D50130">
              <w:rPr>
                <w:rFonts w:cs="Arial"/>
                <w:color w:val="000000"/>
                <w:szCs w:val="24"/>
              </w:rPr>
              <w:t>16.66</w:t>
            </w:r>
          </w:p>
        </w:tc>
        <w:tc>
          <w:tcPr>
            <w:tcW w:w="1510" w:type="dxa"/>
            <w:noWrap/>
            <w:vAlign w:val="center"/>
            <w:hideMark/>
          </w:tcPr>
          <w:p w14:paraId="06300725" w14:textId="77777777" w:rsidR="00C265BE" w:rsidRPr="00D50130" w:rsidRDefault="00C265BE" w:rsidP="00277574">
            <w:pPr>
              <w:spacing w:before="0" w:after="0"/>
              <w:jc w:val="right"/>
              <w:rPr>
                <w:rFonts w:cs="Arial"/>
                <w:color w:val="000000"/>
                <w:szCs w:val="24"/>
              </w:rPr>
            </w:pPr>
            <w:r w:rsidRPr="00D50130">
              <w:rPr>
                <w:rFonts w:cs="Arial"/>
                <w:color w:val="000000"/>
                <w:szCs w:val="24"/>
              </w:rPr>
              <w:t>25</w:t>
            </w:r>
          </w:p>
        </w:tc>
        <w:tc>
          <w:tcPr>
            <w:tcW w:w="1312" w:type="dxa"/>
            <w:noWrap/>
            <w:vAlign w:val="center"/>
            <w:hideMark/>
          </w:tcPr>
          <w:p w14:paraId="7B8ECE7C" w14:textId="77777777" w:rsidR="00C265BE" w:rsidRPr="00D50130" w:rsidRDefault="00C265BE" w:rsidP="00277574">
            <w:pPr>
              <w:spacing w:before="0" w:after="0"/>
              <w:jc w:val="right"/>
              <w:rPr>
                <w:rFonts w:cs="Arial"/>
                <w:color w:val="000000"/>
                <w:szCs w:val="24"/>
              </w:rPr>
            </w:pPr>
            <w:r w:rsidRPr="00D50130">
              <w:rPr>
                <w:rFonts w:cs="Arial"/>
                <w:color w:val="000000"/>
                <w:szCs w:val="24"/>
              </w:rPr>
              <w:t>58.33</w:t>
            </w:r>
          </w:p>
        </w:tc>
        <w:tc>
          <w:tcPr>
            <w:tcW w:w="1673" w:type="dxa"/>
            <w:noWrap/>
            <w:vAlign w:val="center"/>
            <w:hideMark/>
          </w:tcPr>
          <w:p w14:paraId="30946628" w14:textId="77777777" w:rsidR="00C265BE" w:rsidRPr="00D50130" w:rsidRDefault="00C265BE" w:rsidP="00277574">
            <w:pPr>
              <w:spacing w:before="0" w:after="0"/>
              <w:jc w:val="right"/>
              <w:rPr>
                <w:rFonts w:cs="Arial"/>
                <w:color w:val="000000"/>
                <w:szCs w:val="24"/>
              </w:rPr>
            </w:pPr>
            <w:r w:rsidRPr="00D50130">
              <w:rPr>
                <w:rFonts w:cs="Arial"/>
                <w:color w:val="000000"/>
                <w:szCs w:val="24"/>
              </w:rPr>
              <w:t>83.33</w:t>
            </w:r>
          </w:p>
        </w:tc>
      </w:tr>
      <w:tr w:rsidR="00C265BE" w:rsidRPr="00D50130" w14:paraId="63FF4865" w14:textId="77777777" w:rsidTr="00277574">
        <w:trPr>
          <w:cantSplit/>
          <w:trHeight w:val="320"/>
        </w:trPr>
        <w:tc>
          <w:tcPr>
            <w:tcW w:w="1667" w:type="dxa"/>
            <w:noWrap/>
            <w:vAlign w:val="center"/>
            <w:hideMark/>
          </w:tcPr>
          <w:p w14:paraId="0799C16F" w14:textId="77777777" w:rsidR="00C265BE" w:rsidRPr="00D50130" w:rsidRDefault="00C265BE" w:rsidP="00C265BE">
            <w:pPr>
              <w:spacing w:before="0" w:after="0"/>
              <w:rPr>
                <w:rFonts w:cs="Arial"/>
                <w:color w:val="000000"/>
                <w:szCs w:val="24"/>
              </w:rPr>
            </w:pPr>
            <w:r w:rsidRPr="00D50130">
              <w:rPr>
                <w:rFonts w:cs="Arial"/>
                <w:color w:val="000000"/>
                <w:szCs w:val="24"/>
              </w:rPr>
              <w:t>Ventura</w:t>
            </w:r>
          </w:p>
        </w:tc>
        <w:tc>
          <w:tcPr>
            <w:tcW w:w="1364" w:type="dxa"/>
            <w:noWrap/>
            <w:vAlign w:val="center"/>
            <w:hideMark/>
          </w:tcPr>
          <w:p w14:paraId="309E6FF4" w14:textId="77777777" w:rsidR="00C265BE" w:rsidRPr="00D50130" w:rsidRDefault="00C265BE" w:rsidP="00277574">
            <w:pPr>
              <w:spacing w:before="0" w:after="0"/>
              <w:jc w:val="right"/>
              <w:rPr>
                <w:rFonts w:cs="Arial"/>
                <w:color w:val="000000"/>
                <w:szCs w:val="24"/>
              </w:rPr>
            </w:pPr>
            <w:r w:rsidRPr="00D50130">
              <w:rPr>
                <w:rFonts w:cs="Arial"/>
                <w:color w:val="000000"/>
                <w:szCs w:val="24"/>
              </w:rPr>
              <w:t>2.74</w:t>
            </w:r>
          </w:p>
        </w:tc>
        <w:tc>
          <w:tcPr>
            <w:tcW w:w="1323" w:type="dxa"/>
            <w:noWrap/>
            <w:vAlign w:val="center"/>
            <w:hideMark/>
          </w:tcPr>
          <w:p w14:paraId="4939B90F" w14:textId="77777777" w:rsidR="00C265BE" w:rsidRPr="00D50130" w:rsidRDefault="00C265BE" w:rsidP="00277574">
            <w:pPr>
              <w:spacing w:before="0" w:after="0"/>
              <w:jc w:val="right"/>
              <w:rPr>
                <w:rFonts w:cs="Arial"/>
                <w:color w:val="000000"/>
                <w:szCs w:val="24"/>
              </w:rPr>
            </w:pPr>
            <w:r w:rsidRPr="00D50130">
              <w:rPr>
                <w:rFonts w:cs="Arial"/>
                <w:color w:val="000000"/>
                <w:szCs w:val="24"/>
              </w:rPr>
              <w:t>13.7</w:t>
            </w:r>
          </w:p>
        </w:tc>
        <w:tc>
          <w:tcPr>
            <w:tcW w:w="1364" w:type="dxa"/>
            <w:noWrap/>
            <w:vAlign w:val="center"/>
            <w:hideMark/>
          </w:tcPr>
          <w:p w14:paraId="467D50FC" w14:textId="77777777" w:rsidR="00C265BE" w:rsidRPr="00D50130" w:rsidRDefault="00C265BE" w:rsidP="00277574">
            <w:pPr>
              <w:spacing w:before="0" w:after="0"/>
              <w:jc w:val="right"/>
              <w:rPr>
                <w:rFonts w:cs="Arial"/>
                <w:color w:val="000000"/>
                <w:szCs w:val="24"/>
              </w:rPr>
            </w:pPr>
            <w:r w:rsidRPr="00D50130">
              <w:rPr>
                <w:rFonts w:cs="Arial"/>
                <w:color w:val="000000"/>
                <w:szCs w:val="24"/>
              </w:rPr>
              <w:t>16.44</w:t>
            </w:r>
          </w:p>
        </w:tc>
        <w:tc>
          <w:tcPr>
            <w:tcW w:w="1510" w:type="dxa"/>
            <w:noWrap/>
            <w:vAlign w:val="center"/>
            <w:hideMark/>
          </w:tcPr>
          <w:p w14:paraId="5098B9E6" w14:textId="77777777" w:rsidR="00C265BE" w:rsidRPr="00D50130" w:rsidRDefault="00C265BE" w:rsidP="00277574">
            <w:pPr>
              <w:spacing w:before="0" w:after="0"/>
              <w:jc w:val="right"/>
              <w:rPr>
                <w:rFonts w:cs="Arial"/>
                <w:color w:val="000000"/>
                <w:szCs w:val="24"/>
              </w:rPr>
            </w:pPr>
            <w:r w:rsidRPr="00D50130">
              <w:rPr>
                <w:rFonts w:cs="Arial"/>
                <w:color w:val="000000"/>
                <w:szCs w:val="24"/>
              </w:rPr>
              <w:t>20.55</w:t>
            </w:r>
          </w:p>
        </w:tc>
        <w:tc>
          <w:tcPr>
            <w:tcW w:w="1312" w:type="dxa"/>
            <w:noWrap/>
            <w:vAlign w:val="center"/>
            <w:hideMark/>
          </w:tcPr>
          <w:p w14:paraId="0E208B0B" w14:textId="77777777" w:rsidR="00C265BE" w:rsidRPr="00D50130" w:rsidRDefault="00C265BE" w:rsidP="00277574">
            <w:pPr>
              <w:spacing w:before="0" w:after="0"/>
              <w:jc w:val="right"/>
              <w:rPr>
                <w:rFonts w:cs="Arial"/>
                <w:color w:val="000000"/>
                <w:szCs w:val="24"/>
              </w:rPr>
            </w:pPr>
            <w:r w:rsidRPr="00D50130">
              <w:rPr>
                <w:rFonts w:cs="Arial"/>
                <w:color w:val="000000"/>
                <w:szCs w:val="24"/>
              </w:rPr>
              <w:t>63.01</w:t>
            </w:r>
          </w:p>
        </w:tc>
        <w:tc>
          <w:tcPr>
            <w:tcW w:w="1673" w:type="dxa"/>
            <w:noWrap/>
            <w:vAlign w:val="center"/>
            <w:hideMark/>
          </w:tcPr>
          <w:p w14:paraId="1182DA59" w14:textId="77777777" w:rsidR="00C265BE" w:rsidRPr="00D50130" w:rsidRDefault="00C265BE" w:rsidP="00277574">
            <w:pPr>
              <w:spacing w:before="0" w:after="0"/>
              <w:jc w:val="right"/>
              <w:rPr>
                <w:rFonts w:cs="Arial"/>
                <w:color w:val="000000"/>
                <w:szCs w:val="24"/>
              </w:rPr>
            </w:pPr>
            <w:r w:rsidRPr="00D50130">
              <w:rPr>
                <w:rFonts w:cs="Arial"/>
                <w:color w:val="000000"/>
                <w:szCs w:val="24"/>
              </w:rPr>
              <w:t>83.56</w:t>
            </w:r>
          </w:p>
        </w:tc>
      </w:tr>
      <w:tr w:rsidR="00C265BE" w:rsidRPr="00D50130" w14:paraId="04F3D7A6" w14:textId="77777777" w:rsidTr="00277574">
        <w:trPr>
          <w:cantSplit/>
          <w:trHeight w:val="320"/>
        </w:trPr>
        <w:tc>
          <w:tcPr>
            <w:tcW w:w="1667" w:type="dxa"/>
            <w:noWrap/>
            <w:vAlign w:val="center"/>
            <w:hideMark/>
          </w:tcPr>
          <w:p w14:paraId="53893025" w14:textId="77777777" w:rsidR="00C265BE" w:rsidRPr="00D50130" w:rsidRDefault="00C265BE" w:rsidP="00C265BE">
            <w:pPr>
              <w:spacing w:before="0" w:after="0"/>
              <w:rPr>
                <w:rFonts w:cs="Arial"/>
                <w:color w:val="000000"/>
                <w:szCs w:val="24"/>
              </w:rPr>
            </w:pPr>
            <w:r w:rsidRPr="00D50130">
              <w:rPr>
                <w:rFonts w:cs="Arial"/>
                <w:color w:val="000000"/>
                <w:szCs w:val="24"/>
              </w:rPr>
              <w:t>Yolo</w:t>
            </w:r>
          </w:p>
        </w:tc>
        <w:tc>
          <w:tcPr>
            <w:tcW w:w="1364" w:type="dxa"/>
            <w:noWrap/>
            <w:vAlign w:val="center"/>
            <w:hideMark/>
          </w:tcPr>
          <w:p w14:paraId="5108D308" w14:textId="77777777" w:rsidR="00C265BE" w:rsidRPr="00D50130" w:rsidRDefault="00C265BE" w:rsidP="00277574">
            <w:pPr>
              <w:spacing w:before="0" w:after="0"/>
              <w:jc w:val="right"/>
              <w:rPr>
                <w:rFonts w:cs="Arial"/>
                <w:color w:val="000000"/>
                <w:szCs w:val="24"/>
              </w:rPr>
            </w:pPr>
            <w:r w:rsidRPr="00D50130">
              <w:rPr>
                <w:rFonts w:cs="Arial"/>
                <w:color w:val="000000"/>
                <w:szCs w:val="24"/>
              </w:rPr>
              <w:t>5.88</w:t>
            </w:r>
          </w:p>
        </w:tc>
        <w:tc>
          <w:tcPr>
            <w:tcW w:w="1323" w:type="dxa"/>
            <w:noWrap/>
            <w:vAlign w:val="center"/>
            <w:hideMark/>
          </w:tcPr>
          <w:p w14:paraId="5A94C0B5" w14:textId="77777777" w:rsidR="00C265BE" w:rsidRPr="00D50130" w:rsidRDefault="00C265BE" w:rsidP="00277574">
            <w:pPr>
              <w:spacing w:before="0" w:after="0"/>
              <w:jc w:val="right"/>
              <w:rPr>
                <w:rFonts w:cs="Arial"/>
                <w:color w:val="000000"/>
                <w:szCs w:val="24"/>
              </w:rPr>
            </w:pPr>
            <w:r w:rsidRPr="00D50130">
              <w:rPr>
                <w:rFonts w:cs="Arial"/>
                <w:color w:val="000000"/>
                <w:szCs w:val="24"/>
              </w:rPr>
              <w:t>8.82</w:t>
            </w:r>
          </w:p>
        </w:tc>
        <w:tc>
          <w:tcPr>
            <w:tcW w:w="1364" w:type="dxa"/>
            <w:noWrap/>
            <w:vAlign w:val="center"/>
            <w:hideMark/>
          </w:tcPr>
          <w:p w14:paraId="17B1C1B0" w14:textId="77777777" w:rsidR="00C265BE" w:rsidRPr="00D50130" w:rsidRDefault="00C265BE" w:rsidP="00277574">
            <w:pPr>
              <w:spacing w:before="0" w:after="0"/>
              <w:jc w:val="right"/>
              <w:rPr>
                <w:rFonts w:cs="Arial"/>
                <w:color w:val="000000"/>
                <w:szCs w:val="24"/>
              </w:rPr>
            </w:pPr>
            <w:r w:rsidRPr="00D50130">
              <w:rPr>
                <w:rFonts w:cs="Arial"/>
                <w:color w:val="000000"/>
                <w:szCs w:val="24"/>
              </w:rPr>
              <w:t>14.7</w:t>
            </w:r>
          </w:p>
        </w:tc>
        <w:tc>
          <w:tcPr>
            <w:tcW w:w="1510" w:type="dxa"/>
            <w:noWrap/>
            <w:vAlign w:val="center"/>
            <w:hideMark/>
          </w:tcPr>
          <w:p w14:paraId="19603FED" w14:textId="77777777" w:rsidR="00C265BE" w:rsidRPr="00D50130" w:rsidRDefault="00C265BE" w:rsidP="00277574">
            <w:pPr>
              <w:spacing w:before="0" w:after="0"/>
              <w:jc w:val="right"/>
              <w:rPr>
                <w:rFonts w:cs="Arial"/>
                <w:color w:val="000000"/>
                <w:szCs w:val="24"/>
              </w:rPr>
            </w:pPr>
            <w:r w:rsidRPr="00D50130">
              <w:rPr>
                <w:rFonts w:cs="Arial"/>
                <w:color w:val="000000"/>
                <w:szCs w:val="24"/>
              </w:rPr>
              <w:t>20.59</w:t>
            </w:r>
          </w:p>
        </w:tc>
        <w:tc>
          <w:tcPr>
            <w:tcW w:w="1312" w:type="dxa"/>
            <w:noWrap/>
            <w:vAlign w:val="center"/>
            <w:hideMark/>
          </w:tcPr>
          <w:p w14:paraId="1C812969" w14:textId="77777777" w:rsidR="00C265BE" w:rsidRPr="00D50130" w:rsidRDefault="00C265BE" w:rsidP="00277574">
            <w:pPr>
              <w:spacing w:before="0" w:after="0"/>
              <w:jc w:val="right"/>
              <w:rPr>
                <w:rFonts w:cs="Arial"/>
                <w:color w:val="000000"/>
                <w:szCs w:val="24"/>
              </w:rPr>
            </w:pPr>
            <w:r w:rsidRPr="00D50130">
              <w:rPr>
                <w:rFonts w:cs="Arial"/>
                <w:color w:val="000000"/>
                <w:szCs w:val="24"/>
              </w:rPr>
              <w:t>64.71</w:t>
            </w:r>
          </w:p>
        </w:tc>
        <w:tc>
          <w:tcPr>
            <w:tcW w:w="1673" w:type="dxa"/>
            <w:noWrap/>
            <w:vAlign w:val="center"/>
            <w:hideMark/>
          </w:tcPr>
          <w:p w14:paraId="221E7178" w14:textId="77777777" w:rsidR="00C265BE" w:rsidRPr="00D50130" w:rsidRDefault="00C265BE" w:rsidP="00277574">
            <w:pPr>
              <w:spacing w:before="0" w:after="0"/>
              <w:jc w:val="right"/>
              <w:rPr>
                <w:rFonts w:cs="Arial"/>
                <w:color w:val="000000"/>
                <w:szCs w:val="24"/>
              </w:rPr>
            </w:pPr>
            <w:r w:rsidRPr="00D50130">
              <w:rPr>
                <w:rFonts w:cs="Arial"/>
                <w:color w:val="000000"/>
                <w:szCs w:val="24"/>
              </w:rPr>
              <w:t>85.3</w:t>
            </w:r>
          </w:p>
        </w:tc>
      </w:tr>
      <w:tr w:rsidR="00C265BE" w:rsidRPr="00D50130" w14:paraId="39624B71" w14:textId="77777777" w:rsidTr="00277574">
        <w:trPr>
          <w:cantSplit/>
          <w:trHeight w:val="320"/>
        </w:trPr>
        <w:tc>
          <w:tcPr>
            <w:tcW w:w="1667" w:type="dxa"/>
            <w:noWrap/>
            <w:vAlign w:val="center"/>
            <w:hideMark/>
          </w:tcPr>
          <w:p w14:paraId="19A4A09F" w14:textId="77777777" w:rsidR="00C265BE" w:rsidRPr="00D50130" w:rsidRDefault="00C265BE" w:rsidP="00C265BE">
            <w:pPr>
              <w:spacing w:before="0" w:after="0"/>
              <w:rPr>
                <w:rFonts w:cs="Arial"/>
                <w:color w:val="000000"/>
                <w:szCs w:val="24"/>
              </w:rPr>
            </w:pPr>
            <w:r w:rsidRPr="00D50130">
              <w:rPr>
                <w:rFonts w:cs="Arial"/>
                <w:color w:val="000000"/>
                <w:szCs w:val="24"/>
              </w:rPr>
              <w:t>Yuba</w:t>
            </w:r>
          </w:p>
        </w:tc>
        <w:tc>
          <w:tcPr>
            <w:tcW w:w="1364" w:type="dxa"/>
            <w:noWrap/>
            <w:vAlign w:val="center"/>
            <w:hideMark/>
          </w:tcPr>
          <w:p w14:paraId="5BB2B8C5" w14:textId="77777777" w:rsidR="00C265BE" w:rsidRPr="00D50130" w:rsidRDefault="00C265BE" w:rsidP="00277574">
            <w:pPr>
              <w:spacing w:before="0" w:after="0"/>
              <w:jc w:val="right"/>
              <w:rPr>
                <w:rFonts w:cs="Arial"/>
                <w:color w:val="000000"/>
                <w:szCs w:val="24"/>
              </w:rPr>
            </w:pPr>
            <w:r w:rsidRPr="00D50130">
              <w:rPr>
                <w:rFonts w:cs="Arial"/>
                <w:color w:val="000000"/>
                <w:szCs w:val="24"/>
              </w:rPr>
              <w:t>10.87</w:t>
            </w:r>
          </w:p>
        </w:tc>
        <w:tc>
          <w:tcPr>
            <w:tcW w:w="1323" w:type="dxa"/>
            <w:noWrap/>
            <w:vAlign w:val="center"/>
            <w:hideMark/>
          </w:tcPr>
          <w:p w14:paraId="72674291" w14:textId="77777777" w:rsidR="00C265BE" w:rsidRPr="00D50130" w:rsidRDefault="00C265BE" w:rsidP="00277574">
            <w:pPr>
              <w:spacing w:before="0" w:after="0"/>
              <w:jc w:val="right"/>
              <w:rPr>
                <w:rFonts w:cs="Arial"/>
                <w:color w:val="000000"/>
                <w:szCs w:val="24"/>
              </w:rPr>
            </w:pPr>
            <w:r w:rsidRPr="00D50130">
              <w:rPr>
                <w:rFonts w:cs="Arial"/>
                <w:color w:val="000000"/>
                <w:szCs w:val="24"/>
              </w:rPr>
              <w:t>19.57</w:t>
            </w:r>
          </w:p>
        </w:tc>
        <w:tc>
          <w:tcPr>
            <w:tcW w:w="1364" w:type="dxa"/>
            <w:noWrap/>
            <w:vAlign w:val="center"/>
            <w:hideMark/>
          </w:tcPr>
          <w:p w14:paraId="7E71AF2E" w14:textId="77777777" w:rsidR="00C265BE" w:rsidRPr="00D50130" w:rsidRDefault="00C265BE" w:rsidP="00277574">
            <w:pPr>
              <w:spacing w:before="0" w:after="0"/>
              <w:jc w:val="right"/>
              <w:rPr>
                <w:rFonts w:cs="Arial"/>
                <w:color w:val="000000"/>
                <w:szCs w:val="24"/>
              </w:rPr>
            </w:pPr>
            <w:r w:rsidRPr="00D50130">
              <w:rPr>
                <w:rFonts w:cs="Arial"/>
                <w:color w:val="000000"/>
                <w:szCs w:val="24"/>
              </w:rPr>
              <w:t>30.44</w:t>
            </w:r>
          </w:p>
        </w:tc>
        <w:tc>
          <w:tcPr>
            <w:tcW w:w="1510" w:type="dxa"/>
            <w:noWrap/>
            <w:vAlign w:val="center"/>
            <w:hideMark/>
          </w:tcPr>
          <w:p w14:paraId="6A5A7750" w14:textId="77777777" w:rsidR="00C265BE" w:rsidRPr="00D50130" w:rsidRDefault="00C265BE" w:rsidP="00277574">
            <w:pPr>
              <w:spacing w:before="0" w:after="0"/>
              <w:jc w:val="right"/>
              <w:rPr>
                <w:rFonts w:cs="Arial"/>
                <w:color w:val="000000"/>
                <w:szCs w:val="24"/>
              </w:rPr>
            </w:pPr>
            <w:r w:rsidRPr="00D50130">
              <w:rPr>
                <w:rFonts w:cs="Arial"/>
                <w:color w:val="000000"/>
                <w:szCs w:val="24"/>
              </w:rPr>
              <w:t>15.22</w:t>
            </w:r>
          </w:p>
        </w:tc>
        <w:tc>
          <w:tcPr>
            <w:tcW w:w="1312" w:type="dxa"/>
            <w:noWrap/>
            <w:vAlign w:val="center"/>
            <w:hideMark/>
          </w:tcPr>
          <w:p w14:paraId="2BA01ECA" w14:textId="77777777" w:rsidR="00C265BE" w:rsidRPr="00D50130" w:rsidRDefault="00C265BE" w:rsidP="00277574">
            <w:pPr>
              <w:spacing w:before="0" w:after="0"/>
              <w:jc w:val="right"/>
              <w:rPr>
                <w:rFonts w:cs="Arial"/>
                <w:color w:val="000000"/>
                <w:szCs w:val="24"/>
              </w:rPr>
            </w:pPr>
            <w:r w:rsidRPr="00D50130">
              <w:rPr>
                <w:rFonts w:cs="Arial"/>
                <w:color w:val="000000"/>
                <w:szCs w:val="24"/>
              </w:rPr>
              <w:t>54.35</w:t>
            </w:r>
          </w:p>
        </w:tc>
        <w:tc>
          <w:tcPr>
            <w:tcW w:w="1673" w:type="dxa"/>
            <w:noWrap/>
            <w:vAlign w:val="center"/>
            <w:hideMark/>
          </w:tcPr>
          <w:p w14:paraId="38CA0659" w14:textId="77777777" w:rsidR="00C265BE" w:rsidRPr="00D50130" w:rsidRDefault="00C265BE" w:rsidP="00277574">
            <w:pPr>
              <w:spacing w:before="0" w:after="0"/>
              <w:jc w:val="right"/>
              <w:rPr>
                <w:rFonts w:cs="Arial"/>
                <w:color w:val="000000"/>
                <w:szCs w:val="24"/>
              </w:rPr>
            </w:pPr>
            <w:r w:rsidRPr="00D50130">
              <w:rPr>
                <w:rFonts w:cs="Arial"/>
                <w:color w:val="000000"/>
                <w:szCs w:val="24"/>
              </w:rPr>
              <w:t>69.57</w:t>
            </w:r>
          </w:p>
        </w:tc>
      </w:tr>
      <w:tr w:rsidR="00C265BE" w:rsidRPr="00D50130" w14:paraId="58326360" w14:textId="77777777" w:rsidTr="00277574">
        <w:trPr>
          <w:cantSplit/>
          <w:trHeight w:val="320"/>
        </w:trPr>
        <w:tc>
          <w:tcPr>
            <w:tcW w:w="1667" w:type="dxa"/>
            <w:noWrap/>
            <w:vAlign w:val="center"/>
            <w:hideMark/>
          </w:tcPr>
          <w:p w14:paraId="0AF4EFFE" w14:textId="77777777" w:rsidR="00C265BE" w:rsidRPr="00D50130" w:rsidRDefault="00C265BE" w:rsidP="00C265BE">
            <w:pPr>
              <w:spacing w:before="0" w:after="0"/>
              <w:rPr>
                <w:rFonts w:cs="Arial"/>
                <w:b/>
                <w:bCs/>
                <w:color w:val="000000"/>
                <w:szCs w:val="24"/>
              </w:rPr>
            </w:pPr>
            <w:r w:rsidRPr="00D50130">
              <w:rPr>
                <w:rFonts w:cs="Arial"/>
                <w:b/>
                <w:bCs/>
                <w:color w:val="000000"/>
                <w:szCs w:val="24"/>
              </w:rPr>
              <w:t>Statewide Total</w:t>
            </w:r>
          </w:p>
        </w:tc>
        <w:tc>
          <w:tcPr>
            <w:tcW w:w="1364" w:type="dxa"/>
            <w:noWrap/>
            <w:vAlign w:val="center"/>
            <w:hideMark/>
          </w:tcPr>
          <w:p w14:paraId="71A790C1" w14:textId="77777777" w:rsidR="00C265BE" w:rsidRPr="00D50130" w:rsidRDefault="00C265BE" w:rsidP="00277574">
            <w:pPr>
              <w:spacing w:before="0" w:after="0"/>
              <w:jc w:val="right"/>
              <w:rPr>
                <w:rFonts w:cs="Arial"/>
                <w:b/>
                <w:bCs/>
                <w:color w:val="000000"/>
                <w:szCs w:val="24"/>
              </w:rPr>
            </w:pPr>
            <w:r w:rsidRPr="00D50130">
              <w:rPr>
                <w:rFonts w:cs="Arial"/>
                <w:b/>
                <w:bCs/>
                <w:color w:val="000000"/>
                <w:szCs w:val="24"/>
              </w:rPr>
              <w:t>4.09</w:t>
            </w:r>
          </w:p>
        </w:tc>
        <w:tc>
          <w:tcPr>
            <w:tcW w:w="1323" w:type="dxa"/>
            <w:noWrap/>
            <w:vAlign w:val="center"/>
            <w:hideMark/>
          </w:tcPr>
          <w:p w14:paraId="44691FC5" w14:textId="77777777" w:rsidR="00C265BE" w:rsidRPr="00D50130" w:rsidRDefault="00C265BE" w:rsidP="00277574">
            <w:pPr>
              <w:spacing w:before="0" w:after="0"/>
              <w:jc w:val="right"/>
              <w:rPr>
                <w:rFonts w:cs="Arial"/>
                <w:b/>
                <w:bCs/>
                <w:color w:val="000000"/>
                <w:szCs w:val="24"/>
              </w:rPr>
            </w:pPr>
            <w:r w:rsidRPr="00D50130">
              <w:rPr>
                <w:rFonts w:cs="Arial"/>
                <w:b/>
                <w:bCs/>
                <w:color w:val="000000"/>
                <w:szCs w:val="24"/>
              </w:rPr>
              <w:t>9.08</w:t>
            </w:r>
          </w:p>
        </w:tc>
        <w:tc>
          <w:tcPr>
            <w:tcW w:w="1364" w:type="dxa"/>
            <w:noWrap/>
            <w:vAlign w:val="center"/>
            <w:hideMark/>
          </w:tcPr>
          <w:p w14:paraId="0FF49286" w14:textId="77777777" w:rsidR="00C265BE" w:rsidRPr="00D50130" w:rsidRDefault="00C265BE" w:rsidP="00277574">
            <w:pPr>
              <w:spacing w:before="0" w:after="0"/>
              <w:jc w:val="right"/>
              <w:rPr>
                <w:rFonts w:cs="Arial"/>
                <w:b/>
                <w:bCs/>
                <w:color w:val="000000"/>
                <w:szCs w:val="24"/>
              </w:rPr>
            </w:pPr>
            <w:r w:rsidRPr="00D50130">
              <w:rPr>
                <w:rFonts w:cs="Arial"/>
                <w:b/>
                <w:bCs/>
                <w:color w:val="000000"/>
                <w:szCs w:val="24"/>
              </w:rPr>
              <w:t>13.17</w:t>
            </w:r>
          </w:p>
        </w:tc>
        <w:tc>
          <w:tcPr>
            <w:tcW w:w="1510" w:type="dxa"/>
            <w:noWrap/>
            <w:vAlign w:val="center"/>
            <w:hideMark/>
          </w:tcPr>
          <w:p w14:paraId="34A5DCDF" w14:textId="77777777" w:rsidR="00C265BE" w:rsidRPr="00D50130" w:rsidRDefault="00C265BE" w:rsidP="00277574">
            <w:pPr>
              <w:spacing w:before="0" w:after="0"/>
              <w:jc w:val="right"/>
              <w:rPr>
                <w:rFonts w:cs="Arial"/>
                <w:b/>
                <w:bCs/>
                <w:color w:val="000000"/>
                <w:szCs w:val="24"/>
              </w:rPr>
            </w:pPr>
            <w:r w:rsidRPr="00D50130">
              <w:rPr>
                <w:rFonts w:cs="Arial"/>
                <w:b/>
                <w:bCs/>
                <w:color w:val="000000"/>
                <w:szCs w:val="24"/>
              </w:rPr>
              <w:t>19.42</w:t>
            </w:r>
          </w:p>
        </w:tc>
        <w:tc>
          <w:tcPr>
            <w:tcW w:w="1312" w:type="dxa"/>
            <w:noWrap/>
            <w:vAlign w:val="center"/>
            <w:hideMark/>
          </w:tcPr>
          <w:p w14:paraId="5A1727B5" w14:textId="77777777" w:rsidR="00C265BE" w:rsidRPr="00D50130" w:rsidRDefault="00C265BE" w:rsidP="00277574">
            <w:pPr>
              <w:spacing w:before="0" w:after="0"/>
              <w:jc w:val="right"/>
              <w:rPr>
                <w:rFonts w:cs="Arial"/>
                <w:b/>
                <w:bCs/>
                <w:color w:val="000000"/>
                <w:szCs w:val="24"/>
              </w:rPr>
            </w:pPr>
            <w:r w:rsidRPr="00D50130">
              <w:rPr>
                <w:rFonts w:cs="Arial"/>
                <w:b/>
                <w:bCs/>
                <w:color w:val="000000"/>
                <w:szCs w:val="24"/>
              </w:rPr>
              <w:t>67.4</w:t>
            </w:r>
          </w:p>
        </w:tc>
        <w:tc>
          <w:tcPr>
            <w:tcW w:w="1673" w:type="dxa"/>
            <w:noWrap/>
            <w:vAlign w:val="center"/>
            <w:hideMark/>
          </w:tcPr>
          <w:p w14:paraId="455B3CA5" w14:textId="77777777" w:rsidR="00C265BE" w:rsidRPr="00D50130" w:rsidRDefault="00C265BE" w:rsidP="00277574">
            <w:pPr>
              <w:spacing w:before="0" w:after="0"/>
              <w:jc w:val="right"/>
              <w:rPr>
                <w:rFonts w:cs="Arial"/>
                <w:b/>
                <w:bCs/>
                <w:color w:val="000000"/>
                <w:szCs w:val="24"/>
              </w:rPr>
            </w:pPr>
            <w:r w:rsidRPr="00D50130">
              <w:rPr>
                <w:rFonts w:cs="Arial"/>
                <w:b/>
                <w:bCs/>
                <w:color w:val="000000"/>
                <w:szCs w:val="24"/>
              </w:rPr>
              <w:t>86.82</w:t>
            </w:r>
          </w:p>
        </w:tc>
      </w:tr>
    </w:tbl>
    <w:p w14:paraId="5C1F13BC" w14:textId="54A60207" w:rsidR="003E5C38" w:rsidRPr="00D50130" w:rsidRDefault="001B2868" w:rsidP="00665922">
      <w:pPr>
        <w:rPr>
          <w:rFonts w:cs="Arial"/>
        </w:rPr>
      </w:pPr>
      <w:r w:rsidRPr="00D50130">
        <w:rPr>
          <w:rFonts w:cs="Arial"/>
        </w:rPr>
        <w:t xml:space="preserve">Asterisks </w:t>
      </w:r>
      <w:r w:rsidR="0036489C" w:rsidRPr="00D50130">
        <w:rPr>
          <w:rFonts w:cs="Arial"/>
        </w:rPr>
        <w:t xml:space="preserve">(*) </w:t>
      </w:r>
      <w:r w:rsidRPr="00D50130">
        <w:rPr>
          <w:rFonts w:cs="Arial"/>
        </w:rPr>
        <w:t>i</w:t>
      </w:r>
      <w:r w:rsidR="0036489C" w:rsidRPr="00D50130">
        <w:rPr>
          <w:rFonts w:cs="Arial"/>
        </w:rPr>
        <w:t xml:space="preserve">ndicate suppressed or unavailable data due to small sample size. </w:t>
      </w:r>
      <w:r w:rsidR="009A08DC" w:rsidRPr="00D50130">
        <w:rPr>
          <w:rFonts w:cs="Arial"/>
        </w:rPr>
        <w:t xml:space="preserve">Data suppression by CAASPP is due to </w:t>
      </w:r>
      <w:r w:rsidRPr="00D50130">
        <w:rPr>
          <w:rFonts w:cs="Arial"/>
        </w:rPr>
        <w:t>fewer</w:t>
      </w:r>
      <w:r w:rsidR="009A08DC" w:rsidRPr="00D50130">
        <w:rPr>
          <w:rFonts w:cs="Arial"/>
        </w:rPr>
        <w:t xml:space="preserve"> than 11 students being tested.</w:t>
      </w:r>
    </w:p>
    <w:p w14:paraId="3FF10CE6" w14:textId="7DE543C8" w:rsidR="00013470" w:rsidRPr="00D50130" w:rsidRDefault="00013470" w:rsidP="00665922">
      <w:pPr>
        <w:pStyle w:val="Heading4"/>
        <w:rPr>
          <w:rFonts w:cs="Arial"/>
        </w:rPr>
      </w:pPr>
      <w:bookmarkStart w:id="70" w:name="_Toc233882328"/>
      <w:r w:rsidRPr="00D50130">
        <w:rPr>
          <w:rFonts w:cs="Arial"/>
        </w:rPr>
        <w:t xml:space="preserve">Table </w:t>
      </w:r>
      <w:r w:rsidR="00EE682A" w:rsidRPr="00D50130">
        <w:rPr>
          <w:rFonts w:cs="Arial"/>
        </w:rPr>
        <w:t>10</w:t>
      </w:r>
      <w:r w:rsidRPr="00D50130">
        <w:rPr>
          <w:rFonts w:cs="Arial"/>
        </w:rPr>
        <w:t xml:space="preserve">: Statewide Foster Youth Achievement Comparison of 2023–24 and 2024–25 CAASPP in </w:t>
      </w:r>
      <w:r w:rsidR="00EE682A" w:rsidRPr="00D50130">
        <w:rPr>
          <w:rFonts w:cs="Arial"/>
        </w:rPr>
        <w:t>Mathematics</w:t>
      </w:r>
      <w:bookmarkEnd w:id="70"/>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Statewide Foster Youth Achievement Comparison of 2023–24 and 2024–25 CAASPP in Mathematics."/>
      </w:tblPr>
      <w:tblGrid>
        <w:gridCol w:w="1340"/>
        <w:gridCol w:w="1440"/>
        <w:gridCol w:w="1350"/>
        <w:gridCol w:w="1440"/>
        <w:gridCol w:w="1530"/>
        <w:gridCol w:w="1118"/>
        <w:gridCol w:w="1510"/>
      </w:tblGrid>
      <w:tr w:rsidR="00EE682A" w:rsidRPr="00D50130" w14:paraId="6510C1B7" w14:textId="77777777" w:rsidTr="000A50F9">
        <w:trPr>
          <w:cantSplit/>
          <w:trHeight w:val="1560"/>
          <w:tblHeader/>
        </w:trPr>
        <w:tc>
          <w:tcPr>
            <w:tcW w:w="1340" w:type="dxa"/>
            <w:shd w:val="clear" w:color="000000" w:fill="BFBFBF"/>
            <w:vAlign w:val="center"/>
            <w:hideMark/>
          </w:tcPr>
          <w:p w14:paraId="34EE7062" w14:textId="484C0E87" w:rsidR="00EE682A" w:rsidRPr="00D50130" w:rsidRDefault="00EE682A" w:rsidP="000A50F9">
            <w:pPr>
              <w:spacing w:before="0" w:after="0"/>
              <w:jc w:val="center"/>
              <w:rPr>
                <w:rFonts w:cs="Arial"/>
                <w:b/>
                <w:bCs/>
                <w:color w:val="000000"/>
                <w:szCs w:val="24"/>
              </w:rPr>
            </w:pPr>
            <w:r w:rsidRPr="00D50130">
              <w:rPr>
                <w:rFonts w:cs="Arial"/>
                <w:b/>
                <w:bCs/>
                <w:szCs w:val="24"/>
              </w:rPr>
              <w:t>Statewide</w:t>
            </w:r>
          </w:p>
        </w:tc>
        <w:tc>
          <w:tcPr>
            <w:tcW w:w="1440" w:type="dxa"/>
            <w:shd w:val="clear" w:color="000000" w:fill="BFBFBF"/>
            <w:vAlign w:val="center"/>
            <w:hideMark/>
          </w:tcPr>
          <w:p w14:paraId="3A5A3FF6" w14:textId="7FA8A074" w:rsidR="00EE682A" w:rsidRPr="00D50130" w:rsidRDefault="00EE682A" w:rsidP="000A50F9">
            <w:pPr>
              <w:spacing w:before="0" w:after="0"/>
              <w:jc w:val="center"/>
              <w:rPr>
                <w:rFonts w:cs="Arial"/>
                <w:b/>
                <w:bCs/>
                <w:color w:val="000000"/>
                <w:szCs w:val="24"/>
              </w:rPr>
            </w:pPr>
            <w:r w:rsidRPr="00D50130">
              <w:rPr>
                <w:rFonts w:cs="Arial"/>
                <w:b/>
                <w:bCs/>
                <w:szCs w:val="24"/>
              </w:rPr>
              <w:t>Level 4/ Advanced (%)</w:t>
            </w:r>
          </w:p>
        </w:tc>
        <w:tc>
          <w:tcPr>
            <w:tcW w:w="1350" w:type="dxa"/>
            <w:shd w:val="clear" w:color="000000" w:fill="BFBFBF"/>
            <w:vAlign w:val="center"/>
            <w:hideMark/>
          </w:tcPr>
          <w:p w14:paraId="33548A79" w14:textId="03208126" w:rsidR="00EE682A" w:rsidRPr="00D50130" w:rsidRDefault="00EE682A" w:rsidP="000A50F9">
            <w:pPr>
              <w:spacing w:before="0" w:after="0"/>
              <w:jc w:val="center"/>
              <w:rPr>
                <w:rFonts w:cs="Arial"/>
                <w:b/>
                <w:bCs/>
                <w:color w:val="000000"/>
                <w:szCs w:val="24"/>
              </w:rPr>
            </w:pPr>
            <w:r w:rsidRPr="00D50130">
              <w:rPr>
                <w:rFonts w:cs="Arial"/>
                <w:b/>
                <w:bCs/>
                <w:szCs w:val="24"/>
              </w:rPr>
              <w:t>Level 3/ Proficient (%)</w:t>
            </w:r>
          </w:p>
        </w:tc>
        <w:tc>
          <w:tcPr>
            <w:tcW w:w="1440" w:type="dxa"/>
            <w:shd w:val="clear" w:color="000000" w:fill="BFBFBF"/>
            <w:vAlign w:val="center"/>
            <w:hideMark/>
          </w:tcPr>
          <w:p w14:paraId="4D511015" w14:textId="77777777" w:rsidR="00EE682A" w:rsidRPr="00D50130" w:rsidRDefault="00EE682A" w:rsidP="000A50F9">
            <w:pPr>
              <w:spacing w:before="0" w:after="0"/>
              <w:jc w:val="center"/>
              <w:rPr>
                <w:rFonts w:cs="Arial"/>
                <w:b/>
                <w:bCs/>
                <w:color w:val="000000"/>
                <w:szCs w:val="24"/>
              </w:rPr>
            </w:pPr>
            <w:r w:rsidRPr="00D50130">
              <w:rPr>
                <w:rFonts w:cs="Arial"/>
                <w:b/>
                <w:bCs/>
                <w:szCs w:val="24"/>
              </w:rPr>
              <w:t>Total Proficient or Advanced (%)</w:t>
            </w:r>
          </w:p>
        </w:tc>
        <w:tc>
          <w:tcPr>
            <w:tcW w:w="1530" w:type="dxa"/>
            <w:shd w:val="clear" w:color="000000" w:fill="BFBFBF"/>
            <w:vAlign w:val="center"/>
            <w:hideMark/>
          </w:tcPr>
          <w:p w14:paraId="39E2E473" w14:textId="11073DCA" w:rsidR="00EE682A" w:rsidRPr="00D50130" w:rsidRDefault="00EE682A" w:rsidP="000A50F9">
            <w:pPr>
              <w:spacing w:before="0" w:after="0"/>
              <w:jc w:val="center"/>
              <w:rPr>
                <w:rFonts w:cs="Arial"/>
                <w:b/>
                <w:bCs/>
                <w:color w:val="000000"/>
                <w:szCs w:val="24"/>
              </w:rPr>
            </w:pPr>
            <w:r w:rsidRPr="00D50130">
              <w:rPr>
                <w:rFonts w:cs="Arial"/>
                <w:b/>
                <w:bCs/>
                <w:szCs w:val="24"/>
              </w:rPr>
              <w:t>Level 2/ Developing (%)</w:t>
            </w:r>
          </w:p>
        </w:tc>
        <w:tc>
          <w:tcPr>
            <w:tcW w:w="1118" w:type="dxa"/>
            <w:shd w:val="clear" w:color="000000" w:fill="BFBFBF"/>
            <w:vAlign w:val="center"/>
            <w:hideMark/>
          </w:tcPr>
          <w:p w14:paraId="5062DC0E" w14:textId="5DDA1D97" w:rsidR="00EE682A" w:rsidRPr="00D50130" w:rsidRDefault="00EE682A" w:rsidP="000A50F9">
            <w:pPr>
              <w:spacing w:before="0" w:after="0"/>
              <w:jc w:val="center"/>
              <w:rPr>
                <w:rFonts w:cs="Arial"/>
                <w:b/>
                <w:bCs/>
                <w:color w:val="000000"/>
                <w:szCs w:val="24"/>
              </w:rPr>
            </w:pPr>
            <w:r w:rsidRPr="00D50130">
              <w:rPr>
                <w:rFonts w:cs="Arial"/>
                <w:b/>
                <w:bCs/>
                <w:szCs w:val="24"/>
              </w:rPr>
              <w:t>Level 1/ Minimal (%)</w:t>
            </w:r>
          </w:p>
        </w:tc>
        <w:tc>
          <w:tcPr>
            <w:tcW w:w="1510" w:type="dxa"/>
            <w:shd w:val="clear" w:color="000000" w:fill="BFBFBF"/>
            <w:vAlign w:val="center"/>
            <w:hideMark/>
          </w:tcPr>
          <w:p w14:paraId="7BA0DB7A" w14:textId="77777777" w:rsidR="00EE682A" w:rsidRPr="00D50130" w:rsidRDefault="00EE682A" w:rsidP="000A50F9">
            <w:pPr>
              <w:spacing w:before="0" w:after="0"/>
              <w:jc w:val="center"/>
              <w:rPr>
                <w:rFonts w:cs="Arial"/>
                <w:b/>
                <w:bCs/>
                <w:color w:val="000000"/>
                <w:szCs w:val="24"/>
              </w:rPr>
            </w:pPr>
            <w:r w:rsidRPr="00D50130">
              <w:rPr>
                <w:rFonts w:cs="Arial"/>
                <w:b/>
                <w:bCs/>
                <w:szCs w:val="24"/>
              </w:rPr>
              <w:t>Total Developing or Minimal (%)</w:t>
            </w:r>
          </w:p>
        </w:tc>
      </w:tr>
      <w:tr w:rsidR="00EE682A" w:rsidRPr="00D50130" w14:paraId="29783F89" w14:textId="77777777" w:rsidTr="00E9419B">
        <w:trPr>
          <w:cantSplit/>
          <w:trHeight w:val="320"/>
        </w:trPr>
        <w:tc>
          <w:tcPr>
            <w:tcW w:w="1340" w:type="dxa"/>
            <w:noWrap/>
            <w:vAlign w:val="center"/>
            <w:hideMark/>
          </w:tcPr>
          <w:p w14:paraId="4EE486FC" w14:textId="473DB186" w:rsidR="00EE682A" w:rsidRPr="00D50130" w:rsidRDefault="00EE682A" w:rsidP="00EE682A">
            <w:pPr>
              <w:spacing w:before="0" w:after="0"/>
              <w:rPr>
                <w:rFonts w:cs="Arial"/>
                <w:color w:val="000000"/>
                <w:szCs w:val="24"/>
              </w:rPr>
            </w:pPr>
            <w:r w:rsidRPr="00D50130">
              <w:rPr>
                <w:rFonts w:cs="Arial"/>
                <w:color w:val="000000"/>
                <w:szCs w:val="24"/>
              </w:rPr>
              <w:t>2023</w:t>
            </w:r>
            <w:r w:rsidR="001B2868" w:rsidRPr="00D50130">
              <w:rPr>
                <w:rFonts w:cs="Arial"/>
                <w:color w:val="000000"/>
                <w:szCs w:val="24"/>
              </w:rPr>
              <w:t>–</w:t>
            </w:r>
            <w:r w:rsidRPr="00D50130">
              <w:rPr>
                <w:rFonts w:cs="Arial"/>
                <w:color w:val="000000"/>
                <w:szCs w:val="24"/>
              </w:rPr>
              <w:t>24</w:t>
            </w:r>
          </w:p>
        </w:tc>
        <w:tc>
          <w:tcPr>
            <w:tcW w:w="1440" w:type="dxa"/>
            <w:noWrap/>
            <w:vAlign w:val="center"/>
            <w:hideMark/>
          </w:tcPr>
          <w:p w14:paraId="301B54E7" w14:textId="77777777" w:rsidR="00EE682A" w:rsidRPr="00D50130" w:rsidRDefault="00EE682A" w:rsidP="00EE682A">
            <w:pPr>
              <w:spacing w:before="0" w:after="0"/>
              <w:jc w:val="right"/>
              <w:rPr>
                <w:rFonts w:cs="Arial"/>
                <w:color w:val="000000"/>
                <w:szCs w:val="24"/>
              </w:rPr>
            </w:pPr>
            <w:r w:rsidRPr="00D50130">
              <w:rPr>
                <w:rFonts w:cs="Arial"/>
                <w:color w:val="000000"/>
                <w:szCs w:val="24"/>
              </w:rPr>
              <w:t>3.17</w:t>
            </w:r>
          </w:p>
        </w:tc>
        <w:tc>
          <w:tcPr>
            <w:tcW w:w="1350" w:type="dxa"/>
            <w:noWrap/>
            <w:vAlign w:val="center"/>
            <w:hideMark/>
          </w:tcPr>
          <w:p w14:paraId="2394F637" w14:textId="77777777" w:rsidR="00EE682A" w:rsidRPr="00D50130" w:rsidRDefault="00EE682A" w:rsidP="00EE682A">
            <w:pPr>
              <w:spacing w:before="0" w:after="0"/>
              <w:jc w:val="right"/>
              <w:rPr>
                <w:rFonts w:cs="Arial"/>
                <w:color w:val="000000"/>
                <w:szCs w:val="24"/>
              </w:rPr>
            </w:pPr>
            <w:r w:rsidRPr="00D50130">
              <w:rPr>
                <w:rFonts w:cs="Arial"/>
                <w:color w:val="000000"/>
                <w:szCs w:val="24"/>
              </w:rPr>
              <w:t>7.98</w:t>
            </w:r>
          </w:p>
        </w:tc>
        <w:tc>
          <w:tcPr>
            <w:tcW w:w="1440" w:type="dxa"/>
            <w:noWrap/>
            <w:vAlign w:val="center"/>
            <w:hideMark/>
          </w:tcPr>
          <w:p w14:paraId="24B65CB8" w14:textId="0F10A7B6" w:rsidR="00EE682A" w:rsidRPr="00D50130" w:rsidRDefault="00EE682A" w:rsidP="00EE682A">
            <w:pPr>
              <w:spacing w:before="0" w:after="0"/>
              <w:jc w:val="right"/>
              <w:rPr>
                <w:rFonts w:cs="Arial"/>
                <w:color w:val="000000"/>
                <w:szCs w:val="24"/>
              </w:rPr>
            </w:pPr>
          </w:p>
        </w:tc>
        <w:tc>
          <w:tcPr>
            <w:tcW w:w="1530" w:type="dxa"/>
            <w:noWrap/>
            <w:vAlign w:val="center"/>
            <w:hideMark/>
          </w:tcPr>
          <w:p w14:paraId="030FD64A" w14:textId="77777777" w:rsidR="00EE682A" w:rsidRPr="00D50130" w:rsidRDefault="00EE682A" w:rsidP="00EE682A">
            <w:pPr>
              <w:spacing w:before="0" w:after="0"/>
              <w:jc w:val="right"/>
              <w:rPr>
                <w:rFonts w:cs="Arial"/>
                <w:color w:val="000000"/>
                <w:szCs w:val="24"/>
              </w:rPr>
            </w:pPr>
            <w:r w:rsidRPr="00D50130">
              <w:rPr>
                <w:rFonts w:cs="Arial"/>
                <w:color w:val="000000"/>
                <w:szCs w:val="24"/>
              </w:rPr>
              <w:t>19.53</w:t>
            </w:r>
          </w:p>
        </w:tc>
        <w:tc>
          <w:tcPr>
            <w:tcW w:w="1118" w:type="dxa"/>
            <w:noWrap/>
            <w:vAlign w:val="center"/>
            <w:hideMark/>
          </w:tcPr>
          <w:p w14:paraId="119C8763" w14:textId="77777777" w:rsidR="00EE682A" w:rsidRPr="00D50130" w:rsidRDefault="00EE682A" w:rsidP="00EE682A">
            <w:pPr>
              <w:spacing w:before="0" w:after="0"/>
              <w:jc w:val="right"/>
              <w:rPr>
                <w:rFonts w:cs="Arial"/>
                <w:color w:val="000000"/>
                <w:szCs w:val="24"/>
              </w:rPr>
            </w:pPr>
            <w:r w:rsidRPr="00D50130">
              <w:rPr>
                <w:rFonts w:cs="Arial"/>
                <w:color w:val="000000"/>
                <w:szCs w:val="24"/>
              </w:rPr>
              <w:t>69.33</w:t>
            </w:r>
          </w:p>
        </w:tc>
        <w:tc>
          <w:tcPr>
            <w:tcW w:w="1510" w:type="dxa"/>
            <w:noWrap/>
            <w:vAlign w:val="center"/>
            <w:hideMark/>
          </w:tcPr>
          <w:p w14:paraId="3D02A4C7" w14:textId="5E743710" w:rsidR="00EE682A" w:rsidRPr="00D50130" w:rsidRDefault="00EE682A" w:rsidP="00EE682A">
            <w:pPr>
              <w:spacing w:before="0" w:after="0"/>
              <w:jc w:val="right"/>
              <w:rPr>
                <w:rFonts w:cs="Arial"/>
                <w:color w:val="000000"/>
                <w:szCs w:val="24"/>
              </w:rPr>
            </w:pPr>
          </w:p>
        </w:tc>
      </w:tr>
      <w:tr w:rsidR="00EE682A" w:rsidRPr="00D50130" w14:paraId="114555AC" w14:textId="77777777" w:rsidTr="00E9419B">
        <w:trPr>
          <w:cantSplit/>
          <w:trHeight w:val="320"/>
        </w:trPr>
        <w:tc>
          <w:tcPr>
            <w:tcW w:w="1340" w:type="dxa"/>
            <w:noWrap/>
            <w:vAlign w:val="center"/>
            <w:hideMark/>
          </w:tcPr>
          <w:p w14:paraId="052A2B10" w14:textId="0164E4B4" w:rsidR="00EE682A" w:rsidRPr="00D50130" w:rsidRDefault="00EE682A" w:rsidP="00EE682A">
            <w:pPr>
              <w:spacing w:before="0" w:after="0"/>
              <w:rPr>
                <w:rFonts w:cs="Arial"/>
                <w:color w:val="000000"/>
                <w:szCs w:val="24"/>
              </w:rPr>
            </w:pPr>
            <w:r w:rsidRPr="00D50130">
              <w:rPr>
                <w:rFonts w:cs="Arial"/>
                <w:color w:val="000000"/>
                <w:szCs w:val="24"/>
              </w:rPr>
              <w:t>2024</w:t>
            </w:r>
            <w:r w:rsidR="001B2868" w:rsidRPr="00D50130">
              <w:rPr>
                <w:rFonts w:cs="Arial"/>
                <w:color w:val="000000"/>
                <w:szCs w:val="24"/>
              </w:rPr>
              <w:t>–</w:t>
            </w:r>
            <w:r w:rsidRPr="00D50130">
              <w:rPr>
                <w:rFonts w:cs="Arial"/>
                <w:color w:val="000000"/>
                <w:szCs w:val="24"/>
              </w:rPr>
              <w:t>25</w:t>
            </w:r>
          </w:p>
        </w:tc>
        <w:tc>
          <w:tcPr>
            <w:tcW w:w="1440" w:type="dxa"/>
            <w:noWrap/>
            <w:vAlign w:val="center"/>
            <w:hideMark/>
          </w:tcPr>
          <w:p w14:paraId="3DC2B272" w14:textId="77777777" w:rsidR="00EE682A" w:rsidRPr="00D50130" w:rsidRDefault="00EE682A" w:rsidP="00EE682A">
            <w:pPr>
              <w:spacing w:before="0" w:after="0"/>
              <w:jc w:val="right"/>
              <w:rPr>
                <w:rFonts w:cs="Arial"/>
                <w:color w:val="000000"/>
                <w:szCs w:val="24"/>
              </w:rPr>
            </w:pPr>
            <w:r w:rsidRPr="00D50130">
              <w:rPr>
                <w:rFonts w:cs="Arial"/>
                <w:color w:val="000000"/>
                <w:szCs w:val="24"/>
              </w:rPr>
              <w:t>4.09</w:t>
            </w:r>
          </w:p>
        </w:tc>
        <w:tc>
          <w:tcPr>
            <w:tcW w:w="1350" w:type="dxa"/>
            <w:noWrap/>
            <w:vAlign w:val="center"/>
            <w:hideMark/>
          </w:tcPr>
          <w:p w14:paraId="71448AA4" w14:textId="77777777" w:rsidR="00EE682A" w:rsidRPr="00D50130" w:rsidRDefault="00EE682A" w:rsidP="00EE682A">
            <w:pPr>
              <w:spacing w:before="0" w:after="0"/>
              <w:jc w:val="right"/>
              <w:rPr>
                <w:rFonts w:cs="Arial"/>
                <w:color w:val="000000"/>
                <w:szCs w:val="24"/>
              </w:rPr>
            </w:pPr>
            <w:r w:rsidRPr="00D50130">
              <w:rPr>
                <w:rFonts w:cs="Arial"/>
                <w:color w:val="000000"/>
                <w:szCs w:val="24"/>
              </w:rPr>
              <w:t>9.08</w:t>
            </w:r>
          </w:p>
        </w:tc>
        <w:tc>
          <w:tcPr>
            <w:tcW w:w="1440" w:type="dxa"/>
            <w:noWrap/>
            <w:vAlign w:val="center"/>
            <w:hideMark/>
          </w:tcPr>
          <w:p w14:paraId="6D879D80" w14:textId="0CFEB8D4" w:rsidR="00EE682A" w:rsidRPr="00D50130" w:rsidRDefault="00EE682A" w:rsidP="00EE682A">
            <w:pPr>
              <w:spacing w:before="0" w:after="0"/>
              <w:jc w:val="right"/>
              <w:rPr>
                <w:rFonts w:cs="Arial"/>
                <w:color w:val="000000"/>
                <w:szCs w:val="24"/>
              </w:rPr>
            </w:pPr>
          </w:p>
        </w:tc>
        <w:tc>
          <w:tcPr>
            <w:tcW w:w="1530" w:type="dxa"/>
            <w:noWrap/>
            <w:vAlign w:val="center"/>
            <w:hideMark/>
          </w:tcPr>
          <w:p w14:paraId="06B2354F" w14:textId="77777777" w:rsidR="00EE682A" w:rsidRPr="00D50130" w:rsidRDefault="00EE682A" w:rsidP="00EE682A">
            <w:pPr>
              <w:spacing w:before="0" w:after="0"/>
              <w:jc w:val="right"/>
              <w:rPr>
                <w:rFonts w:cs="Arial"/>
                <w:color w:val="000000"/>
                <w:szCs w:val="24"/>
              </w:rPr>
            </w:pPr>
            <w:r w:rsidRPr="00D50130">
              <w:rPr>
                <w:rFonts w:cs="Arial"/>
                <w:color w:val="000000"/>
                <w:szCs w:val="24"/>
              </w:rPr>
              <w:t>19.42</w:t>
            </w:r>
          </w:p>
        </w:tc>
        <w:tc>
          <w:tcPr>
            <w:tcW w:w="1118" w:type="dxa"/>
            <w:noWrap/>
            <w:vAlign w:val="center"/>
            <w:hideMark/>
          </w:tcPr>
          <w:p w14:paraId="7DB3CA46" w14:textId="77777777" w:rsidR="00EE682A" w:rsidRPr="00D50130" w:rsidRDefault="00EE682A" w:rsidP="00EE682A">
            <w:pPr>
              <w:spacing w:before="0" w:after="0"/>
              <w:jc w:val="right"/>
              <w:rPr>
                <w:rFonts w:cs="Arial"/>
                <w:color w:val="000000"/>
                <w:szCs w:val="24"/>
              </w:rPr>
            </w:pPr>
            <w:r w:rsidRPr="00D50130">
              <w:rPr>
                <w:rFonts w:cs="Arial"/>
                <w:color w:val="000000"/>
                <w:szCs w:val="24"/>
              </w:rPr>
              <w:t>67.4</w:t>
            </w:r>
          </w:p>
        </w:tc>
        <w:tc>
          <w:tcPr>
            <w:tcW w:w="1510" w:type="dxa"/>
            <w:noWrap/>
            <w:vAlign w:val="center"/>
            <w:hideMark/>
          </w:tcPr>
          <w:p w14:paraId="7563D092" w14:textId="2B7137E1" w:rsidR="00EE682A" w:rsidRPr="00D50130" w:rsidRDefault="00EE682A" w:rsidP="00EE682A">
            <w:pPr>
              <w:spacing w:before="0" w:after="0"/>
              <w:jc w:val="right"/>
              <w:rPr>
                <w:rFonts w:cs="Arial"/>
                <w:color w:val="000000"/>
                <w:szCs w:val="24"/>
              </w:rPr>
            </w:pPr>
          </w:p>
        </w:tc>
      </w:tr>
      <w:tr w:rsidR="00EE682A" w:rsidRPr="00D50130" w14:paraId="0856A3BE" w14:textId="77777777" w:rsidTr="00E9419B">
        <w:trPr>
          <w:cantSplit/>
          <w:trHeight w:val="310"/>
        </w:trPr>
        <w:tc>
          <w:tcPr>
            <w:tcW w:w="1340" w:type="dxa"/>
            <w:noWrap/>
            <w:vAlign w:val="bottom"/>
            <w:hideMark/>
          </w:tcPr>
          <w:p w14:paraId="2BF458DD" w14:textId="77777777" w:rsidR="00EE682A" w:rsidRPr="00D50130" w:rsidRDefault="00EE682A" w:rsidP="00EE682A">
            <w:pPr>
              <w:spacing w:before="0" w:after="0"/>
              <w:rPr>
                <w:rFonts w:cs="Arial"/>
                <w:b/>
                <w:bCs/>
                <w:color w:val="000000"/>
                <w:szCs w:val="24"/>
              </w:rPr>
            </w:pPr>
            <w:r w:rsidRPr="00D50130">
              <w:rPr>
                <w:rFonts w:cs="Arial"/>
                <w:b/>
                <w:bCs/>
                <w:color w:val="000000"/>
                <w:szCs w:val="24"/>
              </w:rPr>
              <w:t>Change</w:t>
            </w:r>
          </w:p>
        </w:tc>
        <w:tc>
          <w:tcPr>
            <w:tcW w:w="1440" w:type="dxa"/>
            <w:noWrap/>
            <w:vAlign w:val="bottom"/>
            <w:hideMark/>
          </w:tcPr>
          <w:p w14:paraId="5801E4A9" w14:textId="77777777" w:rsidR="00EE682A" w:rsidRPr="00D50130" w:rsidRDefault="00EE682A" w:rsidP="00EE682A">
            <w:pPr>
              <w:spacing w:before="0" w:after="0"/>
              <w:jc w:val="right"/>
              <w:rPr>
                <w:rFonts w:cs="Arial"/>
                <w:b/>
                <w:bCs/>
                <w:color w:val="000000"/>
                <w:szCs w:val="24"/>
              </w:rPr>
            </w:pPr>
            <w:r w:rsidRPr="00D50130">
              <w:rPr>
                <w:rFonts w:cs="Arial"/>
                <w:b/>
                <w:bCs/>
                <w:color w:val="000000"/>
                <w:szCs w:val="24"/>
              </w:rPr>
              <w:t>+0.92</w:t>
            </w:r>
          </w:p>
        </w:tc>
        <w:tc>
          <w:tcPr>
            <w:tcW w:w="1350" w:type="dxa"/>
            <w:noWrap/>
            <w:vAlign w:val="bottom"/>
            <w:hideMark/>
          </w:tcPr>
          <w:p w14:paraId="5BAE0115" w14:textId="77777777" w:rsidR="00EE682A" w:rsidRPr="00D50130" w:rsidRDefault="00EE682A" w:rsidP="00EE682A">
            <w:pPr>
              <w:spacing w:before="0" w:after="0"/>
              <w:jc w:val="right"/>
              <w:rPr>
                <w:rFonts w:cs="Arial"/>
                <w:b/>
                <w:bCs/>
                <w:color w:val="000000"/>
                <w:szCs w:val="24"/>
              </w:rPr>
            </w:pPr>
            <w:r w:rsidRPr="00D50130">
              <w:rPr>
                <w:rFonts w:cs="Arial"/>
                <w:b/>
                <w:bCs/>
                <w:color w:val="000000"/>
                <w:szCs w:val="24"/>
              </w:rPr>
              <w:t>+1.10</w:t>
            </w:r>
          </w:p>
        </w:tc>
        <w:tc>
          <w:tcPr>
            <w:tcW w:w="1440" w:type="dxa"/>
            <w:noWrap/>
            <w:vAlign w:val="bottom"/>
            <w:hideMark/>
          </w:tcPr>
          <w:p w14:paraId="3D6C6CBA" w14:textId="77777777" w:rsidR="00EE682A" w:rsidRPr="00D50130" w:rsidRDefault="00EE682A" w:rsidP="00EE682A">
            <w:pPr>
              <w:spacing w:before="0" w:after="0"/>
              <w:jc w:val="right"/>
              <w:rPr>
                <w:rFonts w:cs="Arial"/>
                <w:b/>
                <w:bCs/>
                <w:color w:val="000000"/>
                <w:szCs w:val="24"/>
              </w:rPr>
            </w:pPr>
            <w:r w:rsidRPr="00D50130">
              <w:rPr>
                <w:rFonts w:cs="Arial"/>
                <w:b/>
                <w:bCs/>
                <w:color w:val="000000"/>
                <w:szCs w:val="24"/>
              </w:rPr>
              <w:t>+2.02</w:t>
            </w:r>
          </w:p>
        </w:tc>
        <w:tc>
          <w:tcPr>
            <w:tcW w:w="1530" w:type="dxa"/>
            <w:noWrap/>
            <w:vAlign w:val="bottom"/>
            <w:hideMark/>
          </w:tcPr>
          <w:p w14:paraId="0393FD35" w14:textId="77777777" w:rsidR="00EE682A" w:rsidRPr="00D50130" w:rsidRDefault="00EE682A" w:rsidP="00EE682A">
            <w:pPr>
              <w:spacing w:before="0" w:after="0"/>
              <w:jc w:val="right"/>
              <w:rPr>
                <w:rFonts w:cs="Arial"/>
                <w:b/>
                <w:bCs/>
                <w:color w:val="000000"/>
                <w:szCs w:val="24"/>
              </w:rPr>
            </w:pPr>
            <w:r w:rsidRPr="00D50130">
              <w:rPr>
                <w:rFonts w:cs="Arial"/>
                <w:b/>
                <w:bCs/>
                <w:color w:val="000000"/>
                <w:szCs w:val="24"/>
              </w:rPr>
              <w:t>+0.11</w:t>
            </w:r>
          </w:p>
        </w:tc>
        <w:tc>
          <w:tcPr>
            <w:tcW w:w="1118" w:type="dxa"/>
            <w:noWrap/>
            <w:vAlign w:val="bottom"/>
            <w:hideMark/>
          </w:tcPr>
          <w:p w14:paraId="5F65815D" w14:textId="77777777" w:rsidR="00EE682A" w:rsidRPr="00D50130" w:rsidRDefault="00EE682A" w:rsidP="00EE682A">
            <w:pPr>
              <w:spacing w:before="0" w:after="0"/>
              <w:jc w:val="right"/>
              <w:rPr>
                <w:rFonts w:cs="Arial"/>
                <w:b/>
                <w:bCs/>
                <w:color w:val="000000"/>
                <w:szCs w:val="24"/>
              </w:rPr>
            </w:pPr>
            <w:r w:rsidRPr="00D50130">
              <w:rPr>
                <w:rFonts w:cs="Arial"/>
                <w:b/>
                <w:bCs/>
                <w:color w:val="000000"/>
                <w:szCs w:val="24"/>
              </w:rPr>
              <w:t>-1.93</w:t>
            </w:r>
          </w:p>
        </w:tc>
        <w:tc>
          <w:tcPr>
            <w:tcW w:w="1510" w:type="dxa"/>
            <w:noWrap/>
            <w:vAlign w:val="bottom"/>
            <w:hideMark/>
          </w:tcPr>
          <w:p w14:paraId="5420C5F1" w14:textId="77777777" w:rsidR="00EE682A" w:rsidRPr="00D50130" w:rsidRDefault="00EE682A" w:rsidP="00EE682A">
            <w:pPr>
              <w:spacing w:before="0" w:after="0"/>
              <w:jc w:val="right"/>
              <w:rPr>
                <w:rFonts w:cs="Arial"/>
                <w:b/>
                <w:bCs/>
                <w:color w:val="000000"/>
                <w:szCs w:val="24"/>
              </w:rPr>
            </w:pPr>
            <w:r w:rsidRPr="00D50130">
              <w:rPr>
                <w:rFonts w:cs="Arial"/>
                <w:b/>
                <w:bCs/>
                <w:color w:val="000000"/>
                <w:szCs w:val="24"/>
              </w:rPr>
              <w:t>-2.04</w:t>
            </w:r>
          </w:p>
        </w:tc>
      </w:tr>
    </w:tbl>
    <w:p w14:paraId="595E4663" w14:textId="5AFA94DD" w:rsidR="00FC7922" w:rsidRPr="00D50130" w:rsidRDefault="00FC7922" w:rsidP="009614B4">
      <w:pPr>
        <w:pStyle w:val="ListParagraph"/>
        <w:numPr>
          <w:ilvl w:val="0"/>
          <w:numId w:val="8"/>
        </w:numPr>
        <w:spacing w:before="360"/>
        <w:ind w:left="0" w:firstLine="0"/>
        <w:rPr>
          <w:rFonts w:cs="Arial"/>
          <w:b/>
          <w:szCs w:val="24"/>
        </w:rPr>
      </w:pPr>
      <w:r w:rsidRPr="00D50130">
        <w:rPr>
          <w:rFonts w:cs="Arial"/>
          <w:b/>
        </w:rPr>
        <w:t>The</w:t>
      </w:r>
      <w:r w:rsidR="00F74E1D" w:rsidRPr="00D50130">
        <w:rPr>
          <w:rFonts w:cs="Arial"/>
          <w:b/>
        </w:rPr>
        <w:t xml:space="preserve"> </w:t>
      </w:r>
      <w:r w:rsidR="007D7EE9" w:rsidRPr="00D50130">
        <w:rPr>
          <w:rFonts w:cs="Arial"/>
          <w:b/>
        </w:rPr>
        <w:t>N</w:t>
      </w:r>
      <w:r w:rsidRPr="00D50130">
        <w:rPr>
          <w:rFonts w:cs="Arial"/>
          <w:b/>
        </w:rPr>
        <w:t>umber</w:t>
      </w:r>
      <w:r w:rsidR="00F74E1D" w:rsidRPr="00D50130">
        <w:rPr>
          <w:rFonts w:cs="Arial"/>
          <w:b/>
        </w:rPr>
        <w:t xml:space="preserve"> </w:t>
      </w:r>
      <w:r w:rsidRPr="00D50130">
        <w:rPr>
          <w:rFonts w:cs="Arial"/>
          <w:b/>
        </w:rPr>
        <w:t>of</w:t>
      </w:r>
      <w:r w:rsidR="00F74E1D" w:rsidRPr="00D50130">
        <w:rPr>
          <w:rFonts w:cs="Arial"/>
          <w:b/>
        </w:rPr>
        <w:t xml:space="preserve"> </w:t>
      </w:r>
      <w:r w:rsidR="007D7EE9" w:rsidRPr="00D50130">
        <w:rPr>
          <w:rFonts w:cs="Arial"/>
          <w:b/>
        </w:rPr>
        <w:t>P</w:t>
      </w:r>
      <w:r w:rsidRPr="00D50130">
        <w:rPr>
          <w:rFonts w:cs="Arial"/>
          <w:b/>
        </w:rPr>
        <w:t>upils</w:t>
      </w:r>
      <w:r w:rsidR="00F74E1D" w:rsidRPr="00D50130">
        <w:rPr>
          <w:rFonts w:cs="Arial"/>
          <w:b/>
        </w:rPr>
        <w:t xml:space="preserve"> </w:t>
      </w:r>
      <w:r w:rsidRPr="00D50130">
        <w:rPr>
          <w:rFonts w:cs="Arial"/>
          <w:b/>
        </w:rPr>
        <w:t>in</w:t>
      </w:r>
      <w:r w:rsidR="00F74E1D" w:rsidRPr="00D50130">
        <w:rPr>
          <w:rFonts w:cs="Arial"/>
          <w:b/>
        </w:rPr>
        <w:t xml:space="preserve"> </w:t>
      </w:r>
      <w:r w:rsidR="007D7EE9" w:rsidRPr="00D50130">
        <w:rPr>
          <w:rFonts w:cs="Arial"/>
          <w:b/>
        </w:rPr>
        <w:t>F</w:t>
      </w:r>
      <w:r w:rsidRPr="00D50130">
        <w:rPr>
          <w:rFonts w:cs="Arial"/>
          <w:b/>
        </w:rPr>
        <w:t>oster</w:t>
      </w:r>
      <w:r w:rsidR="00F74E1D" w:rsidRPr="00D50130">
        <w:rPr>
          <w:rFonts w:cs="Arial"/>
          <w:b/>
        </w:rPr>
        <w:t xml:space="preserve"> </w:t>
      </w:r>
      <w:r w:rsidR="007D7EE9" w:rsidRPr="00D50130">
        <w:rPr>
          <w:rFonts w:cs="Arial"/>
          <w:b/>
        </w:rPr>
        <w:t>C</w:t>
      </w:r>
      <w:r w:rsidRPr="00D50130">
        <w:rPr>
          <w:rFonts w:cs="Arial"/>
          <w:b/>
        </w:rPr>
        <w:t>are</w:t>
      </w:r>
      <w:r w:rsidR="00F74E1D" w:rsidRPr="00D50130">
        <w:rPr>
          <w:rFonts w:cs="Arial"/>
          <w:b/>
        </w:rPr>
        <w:t xml:space="preserve"> </w:t>
      </w:r>
      <w:r w:rsidR="007D7EE9" w:rsidRPr="00D50130">
        <w:rPr>
          <w:rFonts w:cs="Arial"/>
          <w:b/>
        </w:rPr>
        <w:t>W</w:t>
      </w:r>
      <w:r w:rsidRPr="00D50130">
        <w:rPr>
          <w:rFonts w:cs="Arial"/>
          <w:b/>
        </w:rPr>
        <w:t>ho</w:t>
      </w:r>
      <w:r w:rsidR="00F74E1D" w:rsidRPr="00D50130">
        <w:rPr>
          <w:rFonts w:cs="Arial"/>
          <w:b/>
        </w:rPr>
        <w:t xml:space="preserve"> </w:t>
      </w:r>
      <w:r w:rsidR="007D7EE9" w:rsidRPr="00D50130">
        <w:rPr>
          <w:rFonts w:cs="Arial"/>
          <w:b/>
        </w:rPr>
        <w:t>W</w:t>
      </w:r>
      <w:r w:rsidRPr="00D50130">
        <w:rPr>
          <w:rFonts w:cs="Arial"/>
          <w:b/>
        </w:rPr>
        <w:t>ere</w:t>
      </w:r>
      <w:r w:rsidR="00F74E1D" w:rsidRPr="00D50130">
        <w:rPr>
          <w:rFonts w:cs="Arial"/>
          <w:b/>
        </w:rPr>
        <w:t xml:space="preserve"> </w:t>
      </w:r>
      <w:r w:rsidR="007D7EE9" w:rsidRPr="00D50130">
        <w:rPr>
          <w:rFonts w:cs="Arial"/>
          <w:b/>
        </w:rPr>
        <w:t>S</w:t>
      </w:r>
      <w:r w:rsidRPr="00D50130">
        <w:rPr>
          <w:rFonts w:cs="Arial"/>
          <w:b/>
        </w:rPr>
        <w:t>uspended</w:t>
      </w:r>
      <w:r w:rsidR="00F74E1D" w:rsidRPr="00D50130">
        <w:rPr>
          <w:rFonts w:cs="Arial"/>
          <w:b/>
        </w:rPr>
        <w:t xml:space="preserve"> </w:t>
      </w:r>
      <w:r w:rsidRPr="00D50130">
        <w:rPr>
          <w:rFonts w:cs="Arial"/>
          <w:b/>
        </w:rPr>
        <w:t>or</w:t>
      </w:r>
      <w:r w:rsidR="00F74E1D" w:rsidRPr="00D50130">
        <w:rPr>
          <w:rFonts w:cs="Arial"/>
          <w:b/>
        </w:rPr>
        <w:t xml:space="preserve"> </w:t>
      </w:r>
      <w:r w:rsidR="007D7EE9" w:rsidRPr="00D50130">
        <w:rPr>
          <w:rFonts w:cs="Arial"/>
          <w:b/>
        </w:rPr>
        <w:t>E</w:t>
      </w:r>
      <w:r w:rsidRPr="00D50130">
        <w:rPr>
          <w:rFonts w:cs="Arial"/>
          <w:b/>
        </w:rPr>
        <w:t>xpelled</w:t>
      </w:r>
    </w:p>
    <w:p w14:paraId="73281C3F" w14:textId="66B91044" w:rsidR="0041289E" w:rsidRPr="00D50130" w:rsidRDefault="0041289E">
      <w:pPr>
        <w:pStyle w:val="NoFormatting"/>
        <w:spacing w:before="240" w:after="240"/>
        <w:rPr>
          <w:rFonts w:cs="Arial"/>
        </w:rPr>
      </w:pPr>
      <w:r w:rsidRPr="00D50130">
        <w:rPr>
          <w:rFonts w:eastAsia="Arial" w:cs="Arial"/>
        </w:rPr>
        <w:t>Table</w:t>
      </w:r>
      <w:r w:rsidR="00F74E1D" w:rsidRPr="00D50130">
        <w:rPr>
          <w:rFonts w:eastAsia="Arial" w:cs="Arial"/>
        </w:rPr>
        <w:t xml:space="preserve"> </w:t>
      </w:r>
      <w:r w:rsidR="00792944" w:rsidRPr="00D50130">
        <w:rPr>
          <w:rFonts w:eastAsia="Arial" w:cs="Arial"/>
          <w:color w:val="000000" w:themeColor="text1"/>
        </w:rPr>
        <w:t>11</w:t>
      </w:r>
      <w:r w:rsidR="00F74E1D" w:rsidRPr="00D50130">
        <w:rPr>
          <w:rFonts w:eastAsia="Arial" w:cs="Arial"/>
        </w:rPr>
        <w:t xml:space="preserve"> </w:t>
      </w:r>
      <w:r w:rsidRPr="00D50130">
        <w:rPr>
          <w:rFonts w:eastAsia="Arial" w:cs="Arial"/>
        </w:rPr>
        <w:t>includes</w:t>
      </w:r>
      <w:r w:rsidR="00F74E1D" w:rsidRPr="00D50130">
        <w:rPr>
          <w:rFonts w:eastAsia="Arial" w:cs="Arial"/>
        </w:rPr>
        <w:t xml:space="preserve"> </w:t>
      </w:r>
      <w:r w:rsidRPr="00D50130">
        <w:rPr>
          <w:rFonts w:eastAsia="Arial" w:cs="Arial"/>
        </w:rPr>
        <w:t>the</w:t>
      </w:r>
      <w:r w:rsidR="00F74E1D" w:rsidRPr="00D50130">
        <w:rPr>
          <w:rFonts w:eastAsia="Arial" w:cs="Arial"/>
        </w:rPr>
        <w:t xml:space="preserve"> </w:t>
      </w:r>
      <w:r w:rsidRPr="00D50130">
        <w:rPr>
          <w:rFonts w:eastAsia="Arial" w:cs="Arial"/>
        </w:rPr>
        <w:t>statewide</w:t>
      </w:r>
      <w:r w:rsidR="00F74E1D" w:rsidRPr="00D50130">
        <w:rPr>
          <w:rFonts w:eastAsia="Arial" w:cs="Arial"/>
        </w:rPr>
        <w:t xml:space="preserve"> </w:t>
      </w:r>
      <w:r w:rsidRPr="00D50130">
        <w:rPr>
          <w:rFonts w:eastAsia="Arial" w:cs="Arial"/>
        </w:rPr>
        <w:t>suspension</w:t>
      </w:r>
      <w:r w:rsidR="00F74E1D" w:rsidRPr="00D50130">
        <w:rPr>
          <w:rFonts w:eastAsia="Arial" w:cs="Arial"/>
        </w:rPr>
        <w:t xml:space="preserve"> </w:t>
      </w:r>
      <w:r w:rsidRPr="00D50130">
        <w:rPr>
          <w:rFonts w:eastAsia="Arial" w:cs="Arial"/>
        </w:rPr>
        <w:t>rates</w:t>
      </w:r>
      <w:r w:rsidRPr="00D50130">
        <w:rPr>
          <w:rStyle w:val="EndnoteReference"/>
          <w:rFonts w:eastAsia="Arial" w:cs="Arial"/>
        </w:rPr>
        <w:endnoteReference w:id="6"/>
      </w:r>
      <w:r w:rsidR="00F74E1D" w:rsidRPr="00D50130">
        <w:rPr>
          <w:rFonts w:eastAsia="Arial" w:cs="Arial"/>
        </w:rPr>
        <w:t xml:space="preserve"> </w:t>
      </w:r>
      <w:r w:rsidRPr="00D50130">
        <w:rPr>
          <w:rFonts w:eastAsia="Arial" w:cs="Arial"/>
        </w:rPr>
        <w:t>between</w:t>
      </w:r>
      <w:r w:rsidR="00F74E1D" w:rsidRPr="00D50130">
        <w:rPr>
          <w:rFonts w:eastAsia="Arial" w:cs="Arial"/>
        </w:rPr>
        <w:t xml:space="preserve"> </w:t>
      </w:r>
      <w:r w:rsidRPr="00D50130">
        <w:rPr>
          <w:rFonts w:eastAsia="Arial" w:cs="Arial"/>
        </w:rPr>
        <w:t>foster</w:t>
      </w:r>
      <w:r w:rsidR="00F74E1D" w:rsidRPr="00D50130">
        <w:rPr>
          <w:rFonts w:eastAsia="Arial" w:cs="Arial"/>
        </w:rPr>
        <w:t xml:space="preserve"> </w:t>
      </w:r>
      <w:r w:rsidRPr="00D50130">
        <w:rPr>
          <w:rFonts w:eastAsia="Arial" w:cs="Arial"/>
        </w:rPr>
        <w:t>youth</w:t>
      </w:r>
      <w:r w:rsidR="00F74E1D" w:rsidRPr="00D50130">
        <w:rPr>
          <w:rFonts w:eastAsia="Arial" w:cs="Arial"/>
        </w:rPr>
        <w:t xml:space="preserve"> </w:t>
      </w:r>
      <w:r w:rsidRPr="00D50130">
        <w:rPr>
          <w:rFonts w:eastAsia="Arial" w:cs="Arial"/>
        </w:rPr>
        <w:t>and</w:t>
      </w:r>
      <w:r w:rsidR="00F74E1D" w:rsidRPr="00D50130">
        <w:rPr>
          <w:rFonts w:eastAsia="Arial" w:cs="Arial"/>
        </w:rPr>
        <w:t xml:space="preserve"> </w:t>
      </w:r>
      <w:r w:rsidRPr="00D50130">
        <w:rPr>
          <w:rFonts w:eastAsia="Arial" w:cs="Arial"/>
        </w:rPr>
        <w:t>non-foster</w:t>
      </w:r>
      <w:r w:rsidR="00F74E1D" w:rsidRPr="00D50130">
        <w:rPr>
          <w:rFonts w:eastAsia="Arial" w:cs="Arial"/>
        </w:rPr>
        <w:t xml:space="preserve"> </w:t>
      </w:r>
      <w:r w:rsidRPr="00D50130">
        <w:rPr>
          <w:rFonts w:eastAsia="Arial" w:cs="Arial"/>
        </w:rPr>
        <w:t>youth</w:t>
      </w:r>
      <w:r w:rsidR="00F74E1D" w:rsidRPr="00D50130">
        <w:rPr>
          <w:rFonts w:eastAsia="Arial" w:cs="Arial"/>
        </w:rPr>
        <w:t xml:space="preserve"> </w:t>
      </w:r>
      <w:r w:rsidRPr="00D50130">
        <w:rPr>
          <w:rFonts w:eastAsia="Arial" w:cs="Arial"/>
        </w:rPr>
        <w:t>for</w:t>
      </w:r>
      <w:r w:rsidR="00F74E1D" w:rsidRPr="00D50130">
        <w:rPr>
          <w:rFonts w:eastAsia="Arial" w:cs="Arial"/>
        </w:rPr>
        <w:t xml:space="preserve"> </w:t>
      </w:r>
      <w:r w:rsidRPr="00D50130">
        <w:rPr>
          <w:rFonts w:eastAsia="Arial" w:cs="Arial"/>
        </w:rPr>
        <w:t>the</w:t>
      </w:r>
      <w:r w:rsidR="3C7C537A" w:rsidRPr="00D50130">
        <w:rPr>
          <w:rFonts w:eastAsia="Arial" w:cs="Arial"/>
          <w:color w:val="000000" w:themeColor="text1"/>
        </w:rPr>
        <w:t xml:space="preserve"> </w:t>
      </w:r>
      <w:r w:rsidR="00150193" w:rsidRPr="00D50130">
        <w:rPr>
          <w:rFonts w:eastAsia="Arial" w:cs="Arial"/>
          <w:color w:val="000000" w:themeColor="text1"/>
        </w:rPr>
        <w:t>2023</w:t>
      </w:r>
      <w:r w:rsidR="001B2868" w:rsidRPr="00D50130">
        <w:rPr>
          <w:rFonts w:eastAsia="Arial" w:cs="Arial"/>
          <w:color w:val="000000" w:themeColor="text1"/>
        </w:rPr>
        <w:t>–</w:t>
      </w:r>
      <w:r w:rsidR="00150193" w:rsidRPr="00D50130">
        <w:rPr>
          <w:rFonts w:eastAsia="Arial" w:cs="Arial"/>
          <w:color w:val="000000" w:themeColor="text1"/>
        </w:rPr>
        <w:t>24</w:t>
      </w:r>
      <w:r w:rsidR="00EA623E" w:rsidRPr="00D50130">
        <w:rPr>
          <w:rFonts w:eastAsia="Arial" w:cs="Arial"/>
          <w:color w:val="000000" w:themeColor="text1"/>
        </w:rPr>
        <w:t xml:space="preserve"> and </w:t>
      </w:r>
      <w:r w:rsidR="00150193" w:rsidRPr="00D50130">
        <w:rPr>
          <w:rFonts w:eastAsia="Arial" w:cs="Arial"/>
          <w:color w:val="000000" w:themeColor="text1"/>
        </w:rPr>
        <w:t>2024</w:t>
      </w:r>
      <w:r w:rsidR="001B2868" w:rsidRPr="00D50130">
        <w:rPr>
          <w:rFonts w:eastAsia="Arial" w:cs="Arial"/>
          <w:color w:val="000000" w:themeColor="text1"/>
        </w:rPr>
        <w:t>–</w:t>
      </w:r>
      <w:r w:rsidR="00150193" w:rsidRPr="00D50130">
        <w:rPr>
          <w:rFonts w:eastAsia="Arial" w:cs="Arial"/>
          <w:color w:val="000000" w:themeColor="text1"/>
        </w:rPr>
        <w:t>25</w:t>
      </w:r>
      <w:r w:rsidR="001F417F" w:rsidRPr="00D50130">
        <w:rPr>
          <w:rFonts w:eastAsia="Arial" w:cs="Arial"/>
          <w:color w:val="000000" w:themeColor="text1"/>
        </w:rPr>
        <w:t xml:space="preserve"> </w:t>
      </w:r>
      <w:r w:rsidRPr="00D50130">
        <w:rPr>
          <w:rFonts w:eastAsia="Arial" w:cs="Arial"/>
        </w:rPr>
        <w:t>school</w:t>
      </w:r>
      <w:r w:rsidR="00F74E1D" w:rsidRPr="00D50130">
        <w:rPr>
          <w:rFonts w:eastAsia="Arial" w:cs="Arial"/>
        </w:rPr>
        <w:t xml:space="preserve"> </w:t>
      </w:r>
      <w:r w:rsidRPr="00D50130">
        <w:rPr>
          <w:rFonts w:eastAsia="Arial" w:cs="Arial"/>
        </w:rPr>
        <w:t>years.</w:t>
      </w:r>
      <w:r w:rsidR="00F74E1D" w:rsidRPr="00D50130">
        <w:rPr>
          <w:rFonts w:eastAsia="Arial" w:cs="Arial"/>
        </w:rPr>
        <w:t xml:space="preserve"> </w:t>
      </w:r>
      <w:r w:rsidRPr="00D50130">
        <w:rPr>
          <w:rFonts w:cs="Arial"/>
        </w:rPr>
        <w:t>The</w:t>
      </w:r>
      <w:r w:rsidR="00F74E1D" w:rsidRPr="00D50130">
        <w:rPr>
          <w:rFonts w:cs="Arial"/>
        </w:rPr>
        <w:t xml:space="preserve"> </w:t>
      </w:r>
      <w:r w:rsidRPr="00D50130">
        <w:rPr>
          <w:rFonts w:cs="Arial"/>
        </w:rPr>
        <w:t>total</w:t>
      </w:r>
      <w:r w:rsidR="00F74E1D" w:rsidRPr="00D50130">
        <w:rPr>
          <w:rFonts w:cs="Arial"/>
        </w:rPr>
        <w:t xml:space="preserve"> </w:t>
      </w:r>
      <w:r w:rsidRPr="00D50130">
        <w:rPr>
          <w:rFonts w:cs="Arial"/>
        </w:rPr>
        <w:t>count</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students</w:t>
      </w:r>
      <w:r w:rsidR="00F74E1D" w:rsidRPr="00D50130">
        <w:rPr>
          <w:rFonts w:cs="Arial"/>
        </w:rPr>
        <w:t xml:space="preserve"> </w:t>
      </w:r>
      <w:r w:rsidRPr="00D50130">
        <w:rPr>
          <w:rFonts w:cs="Arial"/>
        </w:rPr>
        <w:t>suspended</w:t>
      </w:r>
      <w:r w:rsidR="00F74E1D" w:rsidRPr="00D50130">
        <w:rPr>
          <w:rFonts w:cs="Arial"/>
        </w:rPr>
        <w:t xml:space="preserve"> </w:t>
      </w:r>
      <w:r w:rsidRPr="00D50130">
        <w:rPr>
          <w:rFonts w:cs="Arial"/>
        </w:rPr>
        <w:t>was</w:t>
      </w:r>
      <w:r w:rsidR="00F74E1D" w:rsidRPr="00D50130">
        <w:rPr>
          <w:rFonts w:cs="Arial"/>
        </w:rPr>
        <w:t xml:space="preserve"> </w:t>
      </w:r>
      <w:r w:rsidRPr="00D50130">
        <w:rPr>
          <w:rFonts w:cs="Arial"/>
        </w:rPr>
        <w:t>calculated</w:t>
      </w:r>
      <w:r w:rsidR="00F74E1D" w:rsidRPr="00D50130">
        <w:rPr>
          <w:rFonts w:cs="Arial"/>
        </w:rPr>
        <w:t xml:space="preserve"> </w:t>
      </w:r>
      <w:r w:rsidRPr="00D50130">
        <w:rPr>
          <w:rFonts w:cs="Arial"/>
        </w:rPr>
        <w:t>using</w:t>
      </w:r>
      <w:r w:rsidR="00F74E1D" w:rsidRPr="00D50130">
        <w:rPr>
          <w:rFonts w:cs="Arial"/>
        </w:rPr>
        <w:t xml:space="preserve"> </w:t>
      </w:r>
      <w:r w:rsidRPr="00D50130">
        <w:rPr>
          <w:rFonts w:cs="Arial"/>
        </w:rPr>
        <w:t>both</w:t>
      </w:r>
      <w:r w:rsidR="00F74E1D" w:rsidRPr="00D50130">
        <w:rPr>
          <w:rFonts w:cs="Arial"/>
        </w:rPr>
        <w:t xml:space="preserve"> </w:t>
      </w:r>
      <w:r w:rsidRPr="00D50130">
        <w:rPr>
          <w:rFonts w:cs="Arial"/>
        </w:rPr>
        <w:t>in-school</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out-of-school</w:t>
      </w:r>
      <w:r w:rsidR="00F74E1D" w:rsidRPr="00D50130">
        <w:rPr>
          <w:rFonts w:cs="Arial"/>
        </w:rPr>
        <w:t xml:space="preserve"> </w:t>
      </w:r>
      <w:r w:rsidRPr="00D50130">
        <w:rPr>
          <w:rFonts w:cs="Arial"/>
        </w:rPr>
        <w:t>suspensions.</w:t>
      </w:r>
      <w:r w:rsidR="00F74E1D" w:rsidRPr="00D50130">
        <w:rPr>
          <w:rFonts w:cs="Arial"/>
        </w:rPr>
        <w:t xml:space="preserve"> </w:t>
      </w:r>
      <w:r w:rsidRPr="00D50130">
        <w:rPr>
          <w:rFonts w:cs="Arial"/>
        </w:rPr>
        <w:t>If</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color w:val="000000"/>
        </w:rPr>
        <w:t>suspended</w:t>
      </w:r>
      <w:r w:rsidR="00F74E1D" w:rsidRPr="00D50130">
        <w:rPr>
          <w:rFonts w:cs="Arial"/>
          <w:color w:val="000000"/>
        </w:rPr>
        <w:t xml:space="preserve"> </w:t>
      </w:r>
      <w:r w:rsidRPr="00D50130">
        <w:rPr>
          <w:rFonts w:cs="Arial"/>
          <w:color w:val="000000"/>
        </w:rPr>
        <w:t>multiple</w:t>
      </w:r>
      <w:r w:rsidR="00F74E1D" w:rsidRPr="00D50130">
        <w:rPr>
          <w:rFonts w:cs="Arial"/>
          <w:color w:val="000000"/>
        </w:rPr>
        <w:t xml:space="preserve"> </w:t>
      </w:r>
      <w:r w:rsidRPr="00D50130">
        <w:rPr>
          <w:rFonts w:cs="Arial"/>
          <w:color w:val="000000"/>
        </w:rPr>
        <w:t>times</w:t>
      </w:r>
      <w:r w:rsidRPr="00D50130">
        <w:rPr>
          <w:rFonts w:cs="Arial"/>
        </w:rPr>
        <w: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counted</w:t>
      </w:r>
      <w:r w:rsidR="00F74E1D" w:rsidRPr="00D50130">
        <w:rPr>
          <w:rFonts w:cs="Arial"/>
        </w:rPr>
        <w:t xml:space="preserve"> </w:t>
      </w:r>
      <w:r w:rsidRPr="00D50130">
        <w:rPr>
          <w:rFonts w:cs="Arial"/>
        </w:rPr>
        <w:t>only</w:t>
      </w:r>
      <w:r w:rsidR="00F74E1D" w:rsidRPr="00D50130">
        <w:rPr>
          <w:rFonts w:cs="Arial"/>
        </w:rPr>
        <w:t xml:space="preserve"> </w:t>
      </w:r>
      <w:r w:rsidRPr="00D50130">
        <w:rPr>
          <w:rFonts w:cs="Arial"/>
        </w:rPr>
        <w:t>once,</w:t>
      </w:r>
      <w:r w:rsidR="00F74E1D" w:rsidRPr="00D50130">
        <w:rPr>
          <w:rFonts w:cs="Arial"/>
        </w:rPr>
        <w:t xml:space="preserve"> </w:t>
      </w:r>
      <w:r w:rsidR="001B2868" w:rsidRPr="00D50130">
        <w:rPr>
          <w:rFonts w:cs="Arial"/>
        </w:rPr>
        <w:t>which provides</w:t>
      </w:r>
      <w:r w:rsidR="00F74E1D" w:rsidRPr="00D50130">
        <w:rPr>
          <w:rFonts w:cs="Arial"/>
        </w:rPr>
        <w:t xml:space="preserve"> </w:t>
      </w:r>
      <w:r w:rsidRPr="00D50130">
        <w:rPr>
          <w:rFonts w:cs="Arial"/>
        </w:rPr>
        <w:t>an</w:t>
      </w:r>
      <w:r w:rsidR="00F74E1D" w:rsidRPr="00D50130">
        <w:rPr>
          <w:rFonts w:cs="Arial"/>
        </w:rPr>
        <w:t xml:space="preserve"> </w:t>
      </w:r>
      <w:r w:rsidRPr="00D50130">
        <w:rPr>
          <w:rFonts w:cs="Arial"/>
        </w:rPr>
        <w:t>unduplicated</w:t>
      </w:r>
      <w:r w:rsidR="00F74E1D" w:rsidRPr="00D50130">
        <w:rPr>
          <w:rFonts w:cs="Arial"/>
        </w:rPr>
        <w:t xml:space="preserve"> </w:t>
      </w:r>
      <w:r w:rsidRPr="00D50130">
        <w:rPr>
          <w:rFonts w:cs="Arial"/>
        </w:rPr>
        <w:t>count</w:t>
      </w:r>
      <w:r w:rsidR="00F74E1D" w:rsidRPr="00D50130">
        <w:rPr>
          <w:rFonts w:cs="Arial"/>
        </w:rPr>
        <w:t xml:space="preserve"> </w:t>
      </w:r>
      <w:r w:rsidRPr="00D50130">
        <w:rPr>
          <w:rFonts w:cs="Arial"/>
        </w:rPr>
        <w:t>of</w:t>
      </w:r>
      <w:r w:rsidR="00F74E1D" w:rsidRPr="00D50130">
        <w:rPr>
          <w:rFonts w:cs="Arial"/>
        </w:rPr>
        <w:t xml:space="preserve"> </w:t>
      </w:r>
      <w:r w:rsidR="00B43B8F" w:rsidRPr="00D50130">
        <w:rPr>
          <w:rFonts w:cs="Arial"/>
        </w:rPr>
        <w:t>students</w:t>
      </w:r>
      <w:r w:rsidR="00F74E1D" w:rsidRPr="00D50130">
        <w:rPr>
          <w:rFonts w:cs="Arial"/>
        </w:rPr>
        <w:t xml:space="preserve"> </w:t>
      </w:r>
      <w:r w:rsidRPr="00D50130">
        <w:rPr>
          <w:rFonts w:cs="Arial"/>
        </w:rPr>
        <w:t>suspended.</w:t>
      </w:r>
      <w:r w:rsidR="00F74E1D" w:rsidRPr="00D50130">
        <w:rPr>
          <w:rFonts w:cs="Arial"/>
        </w:rPr>
        <w:t xml:space="preserve"> </w:t>
      </w:r>
      <w:r w:rsidRPr="00D50130">
        <w:rPr>
          <w:rFonts w:cs="Arial"/>
        </w:rPr>
        <w:t>Suspensions</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calculated</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dividing</w:t>
      </w:r>
      <w:r w:rsidR="00F74E1D" w:rsidRPr="00D50130">
        <w:rPr>
          <w:rFonts w:cs="Arial"/>
        </w:rPr>
        <w:t xml:space="preserve"> </w:t>
      </w:r>
      <w:r w:rsidRPr="00D50130">
        <w:rPr>
          <w:rFonts w:cs="Arial"/>
        </w:rPr>
        <w:lastRenderedPageBreak/>
        <w:t>the</w:t>
      </w:r>
      <w:r w:rsidR="00F74E1D" w:rsidRPr="00D50130">
        <w:rPr>
          <w:rFonts w:cs="Arial"/>
        </w:rPr>
        <w:t xml:space="preserve"> </w:t>
      </w:r>
      <w:r w:rsidRPr="00D50130">
        <w:rPr>
          <w:rFonts w:cs="Arial"/>
        </w:rPr>
        <w:t>unduplicated</w:t>
      </w:r>
      <w:r w:rsidR="00F74E1D" w:rsidRPr="00D50130">
        <w:rPr>
          <w:rFonts w:cs="Arial"/>
        </w:rPr>
        <w:t xml:space="preserve"> </w:t>
      </w:r>
      <w:r w:rsidRPr="00D50130">
        <w:rPr>
          <w:rFonts w:cs="Arial"/>
        </w:rPr>
        <w:t>count</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students</w:t>
      </w:r>
      <w:r w:rsidR="00F74E1D" w:rsidRPr="00D50130">
        <w:rPr>
          <w:rFonts w:cs="Arial"/>
        </w:rPr>
        <w:t xml:space="preserve"> </w:t>
      </w:r>
      <w:r w:rsidRPr="00D50130">
        <w:rPr>
          <w:rFonts w:cs="Arial"/>
        </w:rPr>
        <w:t>suspended</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selected</w:t>
      </w:r>
      <w:r w:rsidR="00F74E1D" w:rsidRPr="00D50130">
        <w:rPr>
          <w:rFonts w:cs="Arial"/>
        </w:rPr>
        <w:t xml:space="preserve"> </w:t>
      </w:r>
      <w:r w:rsidRPr="00D50130">
        <w:rPr>
          <w:rFonts w:cs="Arial"/>
        </w:rPr>
        <w:t>entity.</w:t>
      </w:r>
      <w:r w:rsidR="00F74E1D" w:rsidRPr="00D50130">
        <w:rPr>
          <w:rFonts w:cs="Arial"/>
        </w:rPr>
        <w:t xml:space="preserve"> </w:t>
      </w:r>
    </w:p>
    <w:p w14:paraId="64D08509" w14:textId="485A7DA4" w:rsidR="0041289E" w:rsidRPr="00D50130" w:rsidRDefault="0041289E" w:rsidP="3A85358C">
      <w:pPr>
        <w:pStyle w:val="NoFormatting"/>
        <w:spacing w:after="240"/>
        <w:rPr>
          <w:rFonts w:cs="Arial"/>
        </w:rPr>
      </w:pPr>
      <w:r w:rsidRPr="00D50130">
        <w:rPr>
          <w:rFonts w:cs="Arial"/>
        </w:rPr>
        <w:t>Table</w:t>
      </w:r>
      <w:r w:rsidR="00F74E1D" w:rsidRPr="00D50130">
        <w:rPr>
          <w:rFonts w:cs="Arial"/>
        </w:rPr>
        <w:t xml:space="preserve"> </w:t>
      </w:r>
      <w:r w:rsidR="73BDB9B0" w:rsidRPr="00D50130">
        <w:rPr>
          <w:rFonts w:cs="Arial"/>
        </w:rPr>
        <w:t>1</w:t>
      </w:r>
      <w:r w:rsidR="00792944" w:rsidRPr="00D50130">
        <w:rPr>
          <w:rFonts w:cs="Arial"/>
        </w:rPr>
        <w:t>2</w:t>
      </w:r>
      <w:r w:rsidR="00F74E1D" w:rsidRPr="00D50130">
        <w:rPr>
          <w:rFonts w:cs="Arial"/>
        </w:rPr>
        <w:t xml:space="preserve"> </w:t>
      </w:r>
      <w:r w:rsidRPr="00D50130">
        <w:rPr>
          <w:rFonts w:cs="Arial"/>
        </w:rPr>
        <w:t>includes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suspension</w:t>
      </w:r>
      <w:r w:rsidR="00F74E1D" w:rsidRPr="00D50130">
        <w:rPr>
          <w:rFonts w:cs="Arial"/>
        </w:rPr>
        <w:t xml:space="preserve"> </w:t>
      </w:r>
      <w:r w:rsidRPr="00D50130">
        <w:rPr>
          <w:rFonts w:cs="Arial"/>
        </w:rPr>
        <w:t>rates</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lang w:val="en"/>
        </w:rPr>
        <w:t>youth</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grade</w:t>
      </w:r>
      <w:r w:rsidR="00F74E1D" w:rsidRPr="00D50130">
        <w:rPr>
          <w:rFonts w:cs="Arial"/>
        </w:rPr>
        <w:t xml:space="preserve"> </w:t>
      </w:r>
      <w:r w:rsidRPr="00D50130">
        <w:rPr>
          <w:rFonts w:cs="Arial"/>
        </w:rPr>
        <w:t>span</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the</w:t>
      </w:r>
      <w:r w:rsidR="00F74E1D" w:rsidRPr="00D50130">
        <w:rPr>
          <w:rFonts w:cs="Arial"/>
        </w:rPr>
        <w:t xml:space="preserve"> </w:t>
      </w:r>
      <w:r w:rsidR="00150193" w:rsidRPr="00D50130">
        <w:rPr>
          <w:rFonts w:cs="Arial"/>
        </w:rPr>
        <w:t>2023</w:t>
      </w:r>
      <w:r w:rsidR="001B2868"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1B2868" w:rsidRPr="00D50130">
        <w:rPr>
          <w:rFonts w:cs="Arial"/>
        </w:rPr>
        <w:t>–</w:t>
      </w:r>
      <w:r w:rsidR="00150193" w:rsidRPr="00D50130">
        <w:rPr>
          <w:rFonts w:cs="Arial"/>
        </w:rPr>
        <w:t>25</w:t>
      </w:r>
      <w:r w:rsidR="00924CD8" w:rsidRPr="00D50130">
        <w:rPr>
          <w:rFonts w:cs="Arial"/>
        </w:rPr>
        <w:tab/>
      </w:r>
      <w:r w:rsidRPr="00D50130">
        <w:rPr>
          <w:rFonts w:cs="Arial"/>
        </w:rPr>
        <w:t>school</w:t>
      </w:r>
      <w:r w:rsidR="00F74E1D" w:rsidRPr="00D50130">
        <w:rPr>
          <w:rFonts w:cs="Arial"/>
        </w:rPr>
        <w:t xml:space="preserve"> </w:t>
      </w:r>
      <w:r w:rsidRPr="00D50130">
        <w:rPr>
          <w:rFonts w:cs="Arial"/>
        </w:rPr>
        <w:t>years.</w:t>
      </w:r>
      <w:r w:rsidR="00F74E1D" w:rsidRPr="00D50130">
        <w:rPr>
          <w:rFonts w:cs="Arial"/>
        </w:rPr>
        <w:t xml:space="preserve"> </w:t>
      </w:r>
    </w:p>
    <w:p w14:paraId="2E8C96B1" w14:textId="61504F76" w:rsidR="0041289E" w:rsidRPr="00D50130" w:rsidRDefault="0041289E">
      <w:pPr>
        <w:pStyle w:val="NoFormatting"/>
        <w:spacing w:after="240"/>
        <w:rPr>
          <w:rFonts w:cs="Arial"/>
        </w:rPr>
      </w:pPr>
      <w:r w:rsidRPr="00D50130">
        <w:rPr>
          <w:rFonts w:eastAsia="Arial" w:cs="Arial"/>
          <w:szCs w:val="24"/>
        </w:rPr>
        <w:t>Table</w:t>
      </w:r>
      <w:r w:rsidR="00F74E1D" w:rsidRPr="00D50130">
        <w:rPr>
          <w:rFonts w:eastAsia="Arial" w:cs="Arial"/>
          <w:szCs w:val="24"/>
        </w:rPr>
        <w:t xml:space="preserve"> </w:t>
      </w:r>
      <w:r w:rsidR="4386C190" w:rsidRPr="00D50130">
        <w:rPr>
          <w:rFonts w:eastAsia="Arial" w:cs="Arial"/>
          <w:color w:val="000000" w:themeColor="text1"/>
          <w:szCs w:val="24"/>
        </w:rPr>
        <w:t>1</w:t>
      </w:r>
      <w:r w:rsidR="004B0EC0" w:rsidRPr="00D50130">
        <w:rPr>
          <w:rFonts w:eastAsia="Arial" w:cs="Arial"/>
          <w:color w:val="000000" w:themeColor="text1"/>
          <w:szCs w:val="24"/>
        </w:rPr>
        <w:t>3</w:t>
      </w:r>
      <w:r w:rsidR="4386C190" w:rsidRPr="00D50130">
        <w:rPr>
          <w:rFonts w:eastAsia="Arial" w:cs="Arial"/>
          <w:color w:val="000000" w:themeColor="text1"/>
          <w:szCs w:val="24"/>
        </w:rPr>
        <w:t xml:space="preserve"> </w:t>
      </w:r>
      <w:r w:rsidRPr="00D50130">
        <w:rPr>
          <w:rFonts w:eastAsia="Arial" w:cs="Arial"/>
          <w:szCs w:val="24"/>
        </w:rPr>
        <w:t>shows</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00A63433" w:rsidRPr="00D50130">
        <w:rPr>
          <w:rFonts w:eastAsia="Arial" w:cs="Arial"/>
          <w:color w:val="000000" w:themeColor="text1"/>
          <w:szCs w:val="24"/>
        </w:rPr>
        <w:t>s</w:t>
      </w:r>
      <w:r w:rsidR="050B4C5A" w:rsidRPr="00D50130">
        <w:rPr>
          <w:rFonts w:eastAsia="Arial" w:cs="Arial"/>
          <w:color w:val="000000" w:themeColor="text1"/>
          <w:szCs w:val="24"/>
        </w:rPr>
        <w:t xml:space="preserve">uspension rate of foster </w:t>
      </w:r>
      <w:r w:rsidRPr="00D50130">
        <w:rPr>
          <w:rFonts w:eastAsia="Arial" w:cs="Arial"/>
          <w:szCs w:val="24"/>
          <w:lang w:val="en"/>
        </w:rPr>
        <w:t>youth</w:t>
      </w:r>
      <w:r w:rsidR="00F74E1D" w:rsidRPr="00D50130">
        <w:rPr>
          <w:rFonts w:eastAsia="Arial" w:cs="Arial"/>
          <w:szCs w:val="24"/>
        </w:rPr>
        <w:t xml:space="preserve"> </w:t>
      </w:r>
      <w:r w:rsidRPr="00D50130">
        <w:rPr>
          <w:rFonts w:eastAsia="Arial" w:cs="Arial"/>
          <w:szCs w:val="24"/>
        </w:rPr>
        <w:t>who</w:t>
      </w:r>
      <w:r w:rsidR="00F74E1D" w:rsidRPr="00D50130">
        <w:rPr>
          <w:rFonts w:eastAsia="Arial" w:cs="Arial"/>
          <w:szCs w:val="24"/>
        </w:rPr>
        <w:t xml:space="preserve"> </w:t>
      </w:r>
      <w:r w:rsidRPr="00D50130">
        <w:rPr>
          <w:rFonts w:eastAsia="Arial" w:cs="Arial"/>
          <w:szCs w:val="24"/>
        </w:rPr>
        <w:t>were</w:t>
      </w:r>
      <w:r w:rsidR="00F74E1D" w:rsidRPr="00D50130">
        <w:rPr>
          <w:rFonts w:eastAsia="Arial" w:cs="Arial"/>
          <w:szCs w:val="24"/>
        </w:rPr>
        <w:t xml:space="preserve"> </w:t>
      </w:r>
      <w:r w:rsidRPr="00D50130">
        <w:rPr>
          <w:rFonts w:eastAsia="Arial" w:cs="Arial"/>
          <w:szCs w:val="24"/>
        </w:rPr>
        <w:t>suspended</w:t>
      </w:r>
      <w:r w:rsidR="00F74E1D" w:rsidRPr="00D50130">
        <w:rPr>
          <w:rFonts w:eastAsia="Arial" w:cs="Arial"/>
          <w:szCs w:val="24"/>
        </w:rPr>
        <w:t xml:space="preserve"> </w:t>
      </w:r>
      <w:r w:rsidRPr="00D50130">
        <w:rPr>
          <w:rFonts w:eastAsia="Arial" w:cs="Arial"/>
          <w:szCs w:val="24"/>
        </w:rPr>
        <w:t>one</w:t>
      </w:r>
      <w:r w:rsidR="00F74E1D" w:rsidRPr="00D50130">
        <w:rPr>
          <w:rFonts w:eastAsia="Arial" w:cs="Arial"/>
          <w:szCs w:val="24"/>
        </w:rPr>
        <w:t xml:space="preserve"> </w:t>
      </w:r>
      <w:r w:rsidRPr="00D50130">
        <w:rPr>
          <w:rFonts w:eastAsia="Arial" w:cs="Arial"/>
          <w:szCs w:val="24"/>
        </w:rPr>
        <w:t>or</w:t>
      </w:r>
      <w:r w:rsidR="00F74E1D" w:rsidRPr="00D50130">
        <w:rPr>
          <w:rFonts w:eastAsia="Arial" w:cs="Arial"/>
          <w:szCs w:val="24"/>
        </w:rPr>
        <w:t xml:space="preserve"> </w:t>
      </w:r>
      <w:r w:rsidRPr="00D50130">
        <w:rPr>
          <w:rFonts w:eastAsia="Arial" w:cs="Arial"/>
          <w:szCs w:val="24"/>
        </w:rPr>
        <w:t>more</w:t>
      </w:r>
      <w:r w:rsidR="00F74E1D" w:rsidRPr="00D50130">
        <w:rPr>
          <w:rFonts w:eastAsia="Arial" w:cs="Arial"/>
          <w:szCs w:val="24"/>
        </w:rPr>
        <w:t xml:space="preserve"> </w:t>
      </w:r>
      <w:r w:rsidRPr="00D50130">
        <w:rPr>
          <w:rFonts w:eastAsia="Arial" w:cs="Arial"/>
          <w:szCs w:val="24"/>
        </w:rPr>
        <w:t>times</w:t>
      </w:r>
      <w:r w:rsidR="00F74E1D" w:rsidRPr="00D50130">
        <w:rPr>
          <w:rFonts w:eastAsia="Arial" w:cs="Arial"/>
          <w:szCs w:val="24"/>
        </w:rPr>
        <w:t xml:space="preserve"> </w:t>
      </w:r>
      <w:r w:rsidRPr="00D50130">
        <w:rPr>
          <w:rFonts w:eastAsia="Arial" w:cs="Arial"/>
          <w:szCs w:val="24"/>
        </w:rPr>
        <w:t>during</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00150193" w:rsidRPr="00D50130">
        <w:rPr>
          <w:rFonts w:eastAsia="Arial" w:cs="Arial"/>
          <w:szCs w:val="24"/>
        </w:rPr>
        <w:t>2023</w:t>
      </w:r>
      <w:r w:rsidR="001B2868" w:rsidRPr="00D50130">
        <w:rPr>
          <w:rFonts w:eastAsia="Arial" w:cs="Arial"/>
          <w:szCs w:val="24"/>
        </w:rPr>
        <w:t>–</w:t>
      </w:r>
      <w:r w:rsidR="00150193" w:rsidRPr="00D50130">
        <w:rPr>
          <w:rFonts w:eastAsia="Arial" w:cs="Arial"/>
          <w:szCs w:val="24"/>
        </w:rPr>
        <w:t>24</w:t>
      </w:r>
      <w:r w:rsidR="00EA623E" w:rsidRPr="00D50130">
        <w:rPr>
          <w:rFonts w:eastAsia="Arial" w:cs="Arial"/>
          <w:szCs w:val="24"/>
        </w:rPr>
        <w:t xml:space="preserve"> and </w:t>
      </w:r>
      <w:r w:rsidR="00150193" w:rsidRPr="00D50130">
        <w:rPr>
          <w:rFonts w:eastAsia="Arial" w:cs="Arial"/>
          <w:szCs w:val="24"/>
        </w:rPr>
        <w:t>2024</w:t>
      </w:r>
      <w:r w:rsidR="001B2868" w:rsidRPr="00D50130">
        <w:rPr>
          <w:rFonts w:eastAsia="Arial" w:cs="Arial"/>
          <w:szCs w:val="24"/>
        </w:rPr>
        <w:t>–</w:t>
      </w:r>
      <w:r w:rsidR="00150193" w:rsidRPr="00D50130">
        <w:rPr>
          <w:rFonts w:eastAsia="Arial" w:cs="Arial"/>
          <w:szCs w:val="24"/>
        </w:rPr>
        <w:t>25</w:t>
      </w:r>
      <w:r w:rsidR="001F417F" w:rsidRPr="00D50130">
        <w:rPr>
          <w:rFonts w:eastAsia="Arial" w:cs="Arial"/>
          <w:szCs w:val="24"/>
        </w:rPr>
        <w:t xml:space="preserve"> </w:t>
      </w:r>
      <w:r w:rsidRPr="00D50130">
        <w:rPr>
          <w:rFonts w:eastAsia="Arial" w:cs="Arial"/>
          <w:szCs w:val="24"/>
        </w:rPr>
        <w:t>school</w:t>
      </w:r>
      <w:r w:rsidR="00F74E1D" w:rsidRPr="00D50130">
        <w:rPr>
          <w:rFonts w:eastAsia="Arial" w:cs="Arial"/>
          <w:szCs w:val="24"/>
        </w:rPr>
        <w:t xml:space="preserve"> </w:t>
      </w:r>
      <w:r w:rsidRPr="00D50130">
        <w:rPr>
          <w:rFonts w:eastAsia="Arial" w:cs="Arial"/>
          <w:szCs w:val="24"/>
        </w:rPr>
        <w:t>years</w:t>
      </w:r>
      <w:r w:rsidR="00F74E1D" w:rsidRPr="00D50130">
        <w:rPr>
          <w:rFonts w:eastAsia="Arial" w:cs="Arial"/>
          <w:szCs w:val="24"/>
        </w:rPr>
        <w:t xml:space="preserve"> </w:t>
      </w:r>
      <w:r w:rsidRPr="00D50130">
        <w:rPr>
          <w:rFonts w:eastAsia="Arial" w:cs="Arial"/>
          <w:szCs w:val="24"/>
        </w:rPr>
        <w:t>by</w:t>
      </w:r>
      <w:r w:rsidR="00F74E1D" w:rsidRPr="00D50130">
        <w:rPr>
          <w:rFonts w:eastAsia="Arial" w:cs="Arial"/>
          <w:szCs w:val="24"/>
        </w:rPr>
        <w:t xml:space="preserve"> </w:t>
      </w:r>
      <w:r w:rsidRPr="00D50130">
        <w:rPr>
          <w:rFonts w:eastAsia="Arial" w:cs="Arial"/>
          <w:szCs w:val="24"/>
        </w:rPr>
        <w:t>county.</w:t>
      </w:r>
      <w:r w:rsidR="00F74E1D" w:rsidRPr="00D50130">
        <w:rPr>
          <w:rFonts w:eastAsia="Arial" w:cs="Arial"/>
          <w:szCs w:val="24"/>
        </w:rPr>
        <w:t xml:space="preserve"> </w:t>
      </w:r>
      <w:bookmarkStart w:id="71" w:name="_Hlk110500650"/>
      <w:r w:rsidRPr="00D50130">
        <w:rPr>
          <w:rFonts w:eastAsia="Arial" w:cs="Arial"/>
          <w:szCs w:val="24"/>
        </w:rPr>
        <w:t>Cumulative</w:t>
      </w:r>
      <w:r w:rsidR="00F74E1D" w:rsidRPr="00D50130">
        <w:rPr>
          <w:rFonts w:eastAsia="Arial" w:cs="Arial"/>
          <w:szCs w:val="24"/>
        </w:rPr>
        <w:t xml:space="preserve"> </w:t>
      </w:r>
      <w:r w:rsidRPr="00D50130">
        <w:rPr>
          <w:rFonts w:eastAsia="Arial" w:cs="Arial"/>
          <w:szCs w:val="24"/>
        </w:rPr>
        <w:t>enrollment</w:t>
      </w:r>
      <w:r w:rsidR="00F74E1D" w:rsidRPr="00D50130">
        <w:rPr>
          <w:rFonts w:eastAsia="Arial" w:cs="Arial"/>
          <w:szCs w:val="24"/>
        </w:rPr>
        <w:t xml:space="preserve"> </w:t>
      </w:r>
      <w:r w:rsidRPr="00D50130">
        <w:rPr>
          <w:rFonts w:eastAsia="Arial" w:cs="Arial"/>
          <w:szCs w:val="24"/>
        </w:rPr>
        <w:t>consists</w:t>
      </w:r>
      <w:r w:rsidR="00F74E1D" w:rsidRPr="00D50130">
        <w:rPr>
          <w:rFonts w:eastAsia="Arial" w:cs="Arial"/>
          <w:szCs w:val="24"/>
        </w:rPr>
        <w:t xml:space="preserve"> </w:t>
      </w:r>
      <w:r w:rsidRPr="00D50130">
        <w:rPr>
          <w:rFonts w:eastAsia="Arial" w:cs="Arial"/>
          <w:szCs w:val="24"/>
        </w:rPr>
        <w:t>of</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Pr="00D50130">
        <w:rPr>
          <w:rFonts w:eastAsia="Arial" w:cs="Arial"/>
          <w:szCs w:val="24"/>
        </w:rPr>
        <w:t>total</w:t>
      </w:r>
      <w:r w:rsidR="00F74E1D" w:rsidRPr="00D50130">
        <w:rPr>
          <w:rFonts w:eastAsia="Arial" w:cs="Arial"/>
          <w:szCs w:val="24"/>
        </w:rPr>
        <w:t xml:space="preserve"> </w:t>
      </w:r>
      <w:r w:rsidRPr="00D50130">
        <w:rPr>
          <w:rFonts w:eastAsia="Arial" w:cs="Arial"/>
          <w:szCs w:val="24"/>
        </w:rPr>
        <w:t>number</w:t>
      </w:r>
      <w:r w:rsidR="00F74E1D" w:rsidRPr="00D50130">
        <w:rPr>
          <w:rFonts w:eastAsia="Arial" w:cs="Arial"/>
          <w:szCs w:val="24"/>
        </w:rPr>
        <w:t xml:space="preserve"> </w:t>
      </w:r>
      <w:r w:rsidRPr="00D50130">
        <w:rPr>
          <w:rFonts w:eastAsia="Arial" w:cs="Arial"/>
          <w:szCs w:val="24"/>
        </w:rPr>
        <w:t>of</w:t>
      </w:r>
      <w:r w:rsidR="00F74E1D" w:rsidRPr="00D50130">
        <w:rPr>
          <w:rFonts w:eastAsia="Arial" w:cs="Arial"/>
          <w:szCs w:val="24"/>
        </w:rPr>
        <w:t xml:space="preserve"> </w:t>
      </w:r>
      <w:r w:rsidRPr="00D50130">
        <w:rPr>
          <w:rFonts w:eastAsia="Arial" w:cs="Arial"/>
          <w:szCs w:val="24"/>
        </w:rPr>
        <w:t>unduplicated</w:t>
      </w:r>
      <w:r w:rsidR="00F74E1D" w:rsidRPr="00D50130">
        <w:rPr>
          <w:rFonts w:eastAsia="Arial" w:cs="Arial"/>
          <w:szCs w:val="24"/>
        </w:rPr>
        <w:t xml:space="preserve"> </w:t>
      </w:r>
      <w:r w:rsidRPr="00D50130">
        <w:rPr>
          <w:rFonts w:eastAsia="Arial" w:cs="Arial"/>
          <w:szCs w:val="24"/>
        </w:rPr>
        <w:t>primary</w:t>
      </w:r>
      <w:r w:rsidR="00F74E1D" w:rsidRPr="00D50130">
        <w:rPr>
          <w:rFonts w:eastAsia="Arial" w:cs="Arial"/>
          <w:szCs w:val="24"/>
        </w:rPr>
        <w:t xml:space="preserve"> </w:t>
      </w:r>
      <w:r w:rsidRPr="00D50130">
        <w:rPr>
          <w:rFonts w:eastAsia="Arial" w:cs="Arial"/>
          <w:szCs w:val="24"/>
        </w:rPr>
        <w:t>and</w:t>
      </w:r>
      <w:r w:rsidR="00F74E1D" w:rsidRPr="00D50130">
        <w:rPr>
          <w:rFonts w:eastAsia="Arial" w:cs="Arial"/>
          <w:szCs w:val="24"/>
        </w:rPr>
        <w:t xml:space="preserve"> </w:t>
      </w:r>
      <w:r w:rsidRPr="00D50130">
        <w:rPr>
          <w:rFonts w:eastAsia="Arial" w:cs="Arial"/>
          <w:szCs w:val="24"/>
        </w:rPr>
        <w:t>short-term</w:t>
      </w:r>
      <w:r w:rsidR="00F74E1D" w:rsidRPr="00D50130">
        <w:rPr>
          <w:rFonts w:eastAsia="Arial" w:cs="Arial"/>
          <w:szCs w:val="24"/>
        </w:rPr>
        <w:t xml:space="preserve"> </w:t>
      </w:r>
      <w:r w:rsidRPr="00D50130">
        <w:rPr>
          <w:rFonts w:eastAsia="Arial" w:cs="Arial"/>
          <w:szCs w:val="24"/>
        </w:rPr>
        <w:t>enrollments</w:t>
      </w:r>
      <w:r w:rsidR="00F74E1D" w:rsidRPr="00D50130">
        <w:rPr>
          <w:rFonts w:eastAsia="Arial" w:cs="Arial"/>
          <w:szCs w:val="24"/>
        </w:rPr>
        <w:t xml:space="preserve"> </w:t>
      </w:r>
      <w:r w:rsidRPr="00D50130">
        <w:rPr>
          <w:rFonts w:eastAsia="Arial" w:cs="Arial"/>
          <w:szCs w:val="24"/>
        </w:rPr>
        <w:t>within</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Pr="00D50130">
        <w:rPr>
          <w:rFonts w:eastAsia="Arial" w:cs="Arial"/>
          <w:szCs w:val="24"/>
        </w:rPr>
        <w:t>school</w:t>
      </w:r>
      <w:r w:rsidR="00F74E1D" w:rsidRPr="00D50130">
        <w:rPr>
          <w:rFonts w:eastAsia="Arial" w:cs="Arial"/>
          <w:szCs w:val="24"/>
        </w:rPr>
        <w:t xml:space="preserve"> </w:t>
      </w:r>
      <w:r w:rsidRPr="00D50130">
        <w:rPr>
          <w:rFonts w:eastAsia="Arial" w:cs="Arial"/>
          <w:szCs w:val="24"/>
        </w:rPr>
        <w:t>year</w:t>
      </w:r>
      <w:r w:rsidR="00F74E1D" w:rsidRPr="00D50130">
        <w:rPr>
          <w:rFonts w:eastAsia="Arial" w:cs="Arial"/>
          <w:szCs w:val="24"/>
        </w:rPr>
        <w:t xml:space="preserve"> </w:t>
      </w:r>
      <w:r w:rsidRPr="00D50130">
        <w:rPr>
          <w:rFonts w:eastAsia="Arial" w:cs="Arial"/>
          <w:szCs w:val="24"/>
        </w:rPr>
        <w:t>(July</w:t>
      </w:r>
      <w:r w:rsidR="00F74E1D" w:rsidRPr="00D50130">
        <w:rPr>
          <w:rFonts w:eastAsia="Arial" w:cs="Arial"/>
          <w:szCs w:val="24"/>
        </w:rPr>
        <w:t xml:space="preserve"> </w:t>
      </w:r>
      <w:r w:rsidRPr="00D50130">
        <w:rPr>
          <w:rFonts w:eastAsia="Arial" w:cs="Arial"/>
          <w:szCs w:val="24"/>
        </w:rPr>
        <w:t>1</w:t>
      </w:r>
      <w:r w:rsidR="00F74E1D" w:rsidRPr="00D50130">
        <w:rPr>
          <w:rFonts w:eastAsia="Arial" w:cs="Arial"/>
          <w:szCs w:val="24"/>
        </w:rPr>
        <w:t xml:space="preserve"> </w:t>
      </w:r>
      <w:r w:rsidRPr="00D50130">
        <w:rPr>
          <w:rFonts w:eastAsia="Arial" w:cs="Arial"/>
          <w:szCs w:val="24"/>
        </w:rPr>
        <w:t>to</w:t>
      </w:r>
      <w:r w:rsidR="00F74E1D" w:rsidRPr="00D50130">
        <w:rPr>
          <w:rFonts w:eastAsia="Arial" w:cs="Arial"/>
          <w:szCs w:val="24"/>
        </w:rPr>
        <w:t xml:space="preserve"> </w:t>
      </w:r>
      <w:r w:rsidRPr="00D50130">
        <w:rPr>
          <w:rFonts w:eastAsia="Arial" w:cs="Arial"/>
          <w:szCs w:val="24"/>
        </w:rPr>
        <w:t>June</w:t>
      </w:r>
      <w:r w:rsidR="00F74E1D" w:rsidRPr="00D50130">
        <w:rPr>
          <w:rFonts w:eastAsia="Arial" w:cs="Arial"/>
          <w:szCs w:val="24"/>
        </w:rPr>
        <w:t xml:space="preserve"> </w:t>
      </w:r>
      <w:r w:rsidRPr="00D50130">
        <w:rPr>
          <w:rFonts w:eastAsia="Arial" w:cs="Arial"/>
          <w:szCs w:val="24"/>
        </w:rPr>
        <w:t>30)</w:t>
      </w:r>
      <w:r w:rsidR="001B2868" w:rsidRPr="00D50130">
        <w:rPr>
          <w:rFonts w:eastAsia="Arial" w:cs="Arial"/>
          <w:szCs w:val="24"/>
        </w:rPr>
        <w:t xml:space="preserve"> </w:t>
      </w:r>
      <w:r w:rsidRPr="00D50130">
        <w:rPr>
          <w:rFonts w:eastAsia="Arial" w:cs="Arial"/>
          <w:szCs w:val="24"/>
        </w:rPr>
        <w:t>regardless</w:t>
      </w:r>
      <w:r w:rsidR="00F74E1D" w:rsidRPr="00D50130">
        <w:rPr>
          <w:rFonts w:eastAsia="Arial" w:cs="Arial"/>
          <w:szCs w:val="24"/>
        </w:rPr>
        <w:t xml:space="preserve"> </w:t>
      </w:r>
      <w:r w:rsidRPr="00D50130">
        <w:rPr>
          <w:rFonts w:eastAsia="Arial" w:cs="Arial"/>
          <w:szCs w:val="24"/>
        </w:rPr>
        <w:t>of</w:t>
      </w:r>
      <w:r w:rsidR="00F74E1D" w:rsidRPr="00D50130">
        <w:rPr>
          <w:rFonts w:eastAsia="Arial" w:cs="Arial"/>
          <w:szCs w:val="24"/>
        </w:rPr>
        <w:t xml:space="preserve"> </w:t>
      </w:r>
      <w:r w:rsidRPr="00D50130">
        <w:rPr>
          <w:rFonts w:eastAsia="Arial" w:cs="Arial"/>
          <w:szCs w:val="24"/>
        </w:rPr>
        <w:t>wheth</w:t>
      </w:r>
      <w:r w:rsidRPr="00D50130">
        <w:rPr>
          <w:rFonts w:cs="Arial"/>
        </w:rPr>
        <w:t>er</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times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not</w:t>
      </w:r>
      <w:r w:rsidR="00F74E1D" w:rsidRPr="00D50130">
        <w:rPr>
          <w:rFonts w:cs="Arial"/>
        </w:rPr>
        <w:t xml:space="preserve"> </w:t>
      </w:r>
      <w:r w:rsidRPr="00D50130">
        <w:rPr>
          <w:rFonts w:cs="Arial"/>
        </w:rPr>
        <w:t>necessarily</w:t>
      </w:r>
      <w:r w:rsidR="00F74E1D" w:rsidRPr="00D50130">
        <w:rPr>
          <w:rFonts w:cs="Arial"/>
        </w:rPr>
        <w:t xml:space="preserve"> </w:t>
      </w:r>
      <w:r w:rsidRPr="00D50130">
        <w:rPr>
          <w:rFonts w:cs="Arial"/>
        </w:rPr>
        <w:t>additive</w:t>
      </w:r>
      <w:r w:rsidR="00F74E1D" w:rsidRPr="00D50130">
        <w:rPr>
          <w:rFonts w:cs="Arial"/>
        </w:rPr>
        <w:t xml:space="preserve"> </w:t>
      </w:r>
      <w:r w:rsidRPr="00D50130">
        <w:rPr>
          <w:rFonts w:cs="Arial"/>
        </w:rPr>
        <w:t>from</w:t>
      </w:r>
      <w:r w:rsidR="00F74E1D" w:rsidRPr="00D50130">
        <w:rPr>
          <w:rFonts w:cs="Arial"/>
        </w:rPr>
        <w:t xml:space="preserve"> </w:t>
      </w:r>
      <w:r w:rsidRPr="00D50130">
        <w:rPr>
          <w:rFonts w:cs="Arial"/>
        </w:rPr>
        <w:t>one</w:t>
      </w:r>
      <w:r w:rsidR="00F74E1D" w:rsidRPr="00D50130">
        <w:rPr>
          <w:rFonts w:cs="Arial"/>
        </w:rPr>
        <w:t xml:space="preserve"> </w:t>
      </w:r>
      <w:r w:rsidRPr="00D50130">
        <w:rPr>
          <w:rFonts w:cs="Arial"/>
        </w:rPr>
        <w:t>reporting</w:t>
      </w:r>
      <w:r w:rsidR="00F74E1D" w:rsidRPr="00D50130">
        <w:rPr>
          <w:rFonts w:cs="Arial"/>
        </w:rPr>
        <w:t xml:space="preserve"> </w:t>
      </w:r>
      <w:r w:rsidRPr="00D50130">
        <w:rPr>
          <w:rFonts w:cs="Arial"/>
        </w:rPr>
        <w:t>level</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next.</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example,</w:t>
      </w:r>
      <w:r w:rsidR="00F74E1D" w:rsidRPr="00D50130">
        <w:rPr>
          <w:rFonts w:cs="Arial"/>
        </w:rPr>
        <w:t xml:space="preserve"> </w:t>
      </w:r>
      <w:r w:rsidRPr="00D50130">
        <w:rPr>
          <w:rFonts w:cs="Arial"/>
        </w:rPr>
        <w:t>if</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suspended</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counties</w:t>
      </w:r>
      <w:r w:rsidR="00F74E1D" w:rsidRPr="00D50130">
        <w:rPr>
          <w:rFonts w:cs="Arial"/>
        </w:rPr>
        <w:t xml:space="preserve"> </w:t>
      </w:r>
      <w:r w:rsidRPr="00D50130">
        <w:rPr>
          <w:rFonts w:cs="Arial"/>
        </w:rPr>
        <w:t>during</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academic</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they</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counted</w:t>
      </w:r>
      <w:r w:rsidR="00F74E1D" w:rsidRPr="00D50130">
        <w:rPr>
          <w:rFonts w:cs="Arial"/>
        </w:rPr>
        <w:t xml:space="preserve"> </w:t>
      </w:r>
      <w:r w:rsidRPr="00D50130">
        <w:rPr>
          <w:rFonts w:cs="Arial"/>
        </w:rPr>
        <w:t>once</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each</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but</w:t>
      </w:r>
      <w:r w:rsidR="00F74E1D" w:rsidRPr="00D50130">
        <w:rPr>
          <w:rFonts w:cs="Arial"/>
        </w:rPr>
        <w:t xml:space="preserve"> </w:t>
      </w:r>
      <w:r w:rsidRPr="00D50130">
        <w:rPr>
          <w:rFonts w:cs="Arial"/>
        </w:rPr>
        <w:t>only</w:t>
      </w:r>
      <w:r w:rsidR="00F74E1D" w:rsidRPr="00D50130">
        <w:rPr>
          <w:rFonts w:cs="Arial"/>
        </w:rPr>
        <w:t xml:space="preserve"> </w:t>
      </w:r>
      <w:r w:rsidRPr="00D50130">
        <w:rPr>
          <w:rFonts w:cs="Arial"/>
        </w:rPr>
        <w:t>once</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state</w:t>
      </w:r>
      <w:r w:rsidR="00F74E1D" w:rsidRPr="00D50130">
        <w:rPr>
          <w:rFonts w:cs="Arial"/>
        </w:rPr>
        <w:t xml:space="preserve"> </w:t>
      </w:r>
      <w:r w:rsidRPr="00D50130">
        <w:rPr>
          <w:rFonts w:cs="Arial"/>
        </w:rPr>
        <w:t>level.</w:t>
      </w:r>
    </w:p>
    <w:p w14:paraId="4B839239" w14:textId="58451243" w:rsidR="00C359C4" w:rsidRPr="00D50130" w:rsidRDefault="00C359C4" w:rsidP="00C359C4">
      <w:pPr>
        <w:pStyle w:val="Heading4"/>
        <w:rPr>
          <w:rFonts w:cs="Arial"/>
        </w:rPr>
      </w:pPr>
      <w:bookmarkStart w:id="72" w:name="_Toc170128376"/>
      <w:bookmarkStart w:id="73" w:name="_Toc233882329"/>
      <w:bookmarkStart w:id="74" w:name="_Hlk97191078"/>
      <w:bookmarkEnd w:id="71"/>
      <w:r w:rsidRPr="00D50130">
        <w:rPr>
          <w:rFonts w:cs="Arial"/>
        </w:rPr>
        <w:t xml:space="preserve">Table </w:t>
      </w:r>
      <w:r w:rsidR="00EE682A" w:rsidRPr="00D50130">
        <w:rPr>
          <w:rFonts w:cs="Arial"/>
        </w:rPr>
        <w:t>11</w:t>
      </w:r>
      <w:r w:rsidRPr="00D50130">
        <w:rPr>
          <w:rFonts w:cs="Arial"/>
        </w:rPr>
        <w:t xml:space="preserve">: Suspension of Foster and Non-Foster Youth for </w:t>
      </w:r>
      <w:r w:rsidR="00150193" w:rsidRPr="00D50130">
        <w:rPr>
          <w:rFonts w:cs="Arial"/>
        </w:rPr>
        <w:t>2023</w:t>
      </w:r>
      <w:r w:rsidR="001B2868" w:rsidRPr="00D50130">
        <w:rPr>
          <w:rFonts w:cs="Arial"/>
        </w:rPr>
        <w:t>–</w:t>
      </w:r>
      <w:r w:rsidR="00150193" w:rsidRPr="00D50130">
        <w:rPr>
          <w:rFonts w:cs="Arial"/>
        </w:rPr>
        <w:t>24</w:t>
      </w:r>
      <w:r w:rsidR="00EA623E" w:rsidRPr="00D50130">
        <w:rPr>
          <w:rFonts w:cs="Arial"/>
        </w:rPr>
        <w:t xml:space="preserve"> and </w:t>
      </w:r>
      <w:bookmarkEnd w:id="72"/>
      <w:r w:rsidR="00150193" w:rsidRPr="00D50130">
        <w:rPr>
          <w:rFonts w:cs="Arial"/>
        </w:rPr>
        <w:t>2024</w:t>
      </w:r>
      <w:r w:rsidR="001B2868" w:rsidRPr="00D50130">
        <w:rPr>
          <w:rFonts w:cs="Arial"/>
        </w:rPr>
        <w:t>–</w:t>
      </w:r>
      <w:r w:rsidR="00150193" w:rsidRPr="00D50130">
        <w:rPr>
          <w:rFonts w:cs="Arial"/>
        </w:rPr>
        <w:t>25</w:t>
      </w:r>
      <w:bookmarkEnd w:id="73"/>
    </w:p>
    <w:tbl>
      <w:tblPr>
        <w:tblW w:w="5005" w:type="pct"/>
        <w:tblInd w:w="-5" w:type="dxa"/>
        <w:tblLook w:val="04A0" w:firstRow="1" w:lastRow="0" w:firstColumn="1" w:lastColumn="0" w:noHBand="0" w:noVBand="1"/>
        <w:tblDescription w:val="This table provides Suspension of Foster and Non-Foster Youth for 2023−24 and 2024−25."/>
      </w:tblPr>
      <w:tblGrid>
        <w:gridCol w:w="2905"/>
        <w:gridCol w:w="3227"/>
        <w:gridCol w:w="3227"/>
      </w:tblGrid>
      <w:tr w:rsidR="003E5C38" w:rsidRPr="00D50130" w14:paraId="27E5E175" w14:textId="77777777" w:rsidTr="000A50F9">
        <w:trPr>
          <w:cantSplit/>
          <w:trHeight w:val="368"/>
          <w:tblHeader/>
        </w:trPr>
        <w:tc>
          <w:tcPr>
            <w:tcW w:w="155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074DBB" w14:textId="77777777" w:rsidR="003E5C38" w:rsidRPr="00D50130" w:rsidRDefault="003E5C38" w:rsidP="000A50F9">
            <w:pPr>
              <w:spacing w:before="0" w:after="0"/>
              <w:jc w:val="center"/>
              <w:rPr>
                <w:rFonts w:cs="Arial"/>
                <w:b/>
                <w:bCs/>
                <w:color w:val="000000"/>
                <w:szCs w:val="24"/>
              </w:rPr>
            </w:pPr>
            <w:r w:rsidRPr="00D50130">
              <w:rPr>
                <w:rFonts w:cs="Arial"/>
                <w:b/>
                <w:bCs/>
                <w:color w:val="000000"/>
                <w:szCs w:val="24"/>
              </w:rPr>
              <w:t>Academic Year</w:t>
            </w:r>
          </w:p>
        </w:tc>
        <w:tc>
          <w:tcPr>
            <w:tcW w:w="172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D3DF0AD" w14:textId="77777777" w:rsidR="003E5C38" w:rsidRPr="00D50130" w:rsidRDefault="003E5C38" w:rsidP="000A50F9">
            <w:pPr>
              <w:spacing w:before="0" w:after="0"/>
              <w:jc w:val="center"/>
              <w:rPr>
                <w:rFonts w:cs="Arial"/>
                <w:b/>
                <w:bCs/>
                <w:color w:val="000000"/>
                <w:szCs w:val="24"/>
              </w:rPr>
            </w:pPr>
            <w:r w:rsidRPr="00D50130">
              <w:rPr>
                <w:rFonts w:cs="Arial"/>
                <w:b/>
                <w:bCs/>
                <w:color w:val="000000"/>
                <w:szCs w:val="24"/>
              </w:rPr>
              <w:t>Foster Youth Suspension Rate (%)</w:t>
            </w:r>
          </w:p>
        </w:tc>
        <w:tc>
          <w:tcPr>
            <w:tcW w:w="172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C46EC58" w14:textId="174AF823" w:rsidR="003E5C38" w:rsidRPr="00D50130" w:rsidRDefault="003E5C38" w:rsidP="000A50F9">
            <w:pPr>
              <w:spacing w:before="0" w:after="0"/>
              <w:jc w:val="center"/>
              <w:rPr>
                <w:rFonts w:cs="Arial"/>
                <w:b/>
                <w:bCs/>
                <w:color w:val="000000"/>
                <w:szCs w:val="24"/>
              </w:rPr>
            </w:pPr>
            <w:r w:rsidRPr="00D50130">
              <w:rPr>
                <w:rFonts w:cs="Arial"/>
                <w:b/>
                <w:bCs/>
                <w:color w:val="000000"/>
                <w:szCs w:val="24"/>
              </w:rPr>
              <w:t>Non-</w:t>
            </w:r>
            <w:r w:rsidR="001B2868" w:rsidRPr="00D50130">
              <w:rPr>
                <w:rFonts w:cs="Arial"/>
                <w:b/>
                <w:bCs/>
                <w:color w:val="000000"/>
                <w:szCs w:val="24"/>
              </w:rPr>
              <w:t>F</w:t>
            </w:r>
            <w:r w:rsidRPr="00D50130">
              <w:rPr>
                <w:rFonts w:cs="Arial"/>
                <w:b/>
                <w:bCs/>
                <w:color w:val="000000"/>
                <w:szCs w:val="24"/>
              </w:rPr>
              <w:t>oster Youth Suspension Rate (%)</w:t>
            </w:r>
          </w:p>
        </w:tc>
      </w:tr>
      <w:tr w:rsidR="003E5C38" w:rsidRPr="00D50130" w14:paraId="3CB784DB" w14:textId="77777777" w:rsidTr="005E069E">
        <w:trPr>
          <w:cantSplit/>
          <w:trHeight w:val="310"/>
        </w:trPr>
        <w:tc>
          <w:tcPr>
            <w:tcW w:w="1552" w:type="pct"/>
            <w:tcBorders>
              <w:top w:val="single" w:sz="4" w:space="0" w:color="auto"/>
              <w:left w:val="single" w:sz="4" w:space="0" w:color="auto"/>
              <w:bottom w:val="single" w:sz="4" w:space="0" w:color="auto"/>
              <w:right w:val="single" w:sz="4" w:space="0" w:color="auto"/>
            </w:tcBorders>
            <w:noWrap/>
            <w:vAlign w:val="bottom"/>
            <w:hideMark/>
          </w:tcPr>
          <w:p w14:paraId="39071827" w14:textId="48E3A428" w:rsidR="003E5C38" w:rsidRPr="00D50130" w:rsidRDefault="00150193" w:rsidP="003E5C38">
            <w:pPr>
              <w:spacing w:before="0" w:after="0"/>
              <w:rPr>
                <w:rFonts w:cs="Arial"/>
                <w:color w:val="000000"/>
                <w:szCs w:val="24"/>
              </w:rPr>
            </w:pPr>
            <w:r w:rsidRPr="00D50130">
              <w:rPr>
                <w:rFonts w:cs="Arial"/>
                <w:color w:val="000000"/>
                <w:szCs w:val="24"/>
              </w:rPr>
              <w:t>2023</w:t>
            </w:r>
            <w:r w:rsidR="001B2868" w:rsidRPr="00D50130">
              <w:rPr>
                <w:rFonts w:cs="Arial"/>
                <w:color w:val="000000"/>
                <w:szCs w:val="24"/>
              </w:rPr>
              <w:t>–</w:t>
            </w:r>
            <w:r w:rsidRPr="00D50130">
              <w:rPr>
                <w:rFonts w:cs="Arial"/>
                <w:color w:val="000000"/>
                <w:szCs w:val="24"/>
              </w:rPr>
              <w:t>24</w:t>
            </w:r>
          </w:p>
        </w:tc>
        <w:tc>
          <w:tcPr>
            <w:tcW w:w="1724" w:type="pct"/>
            <w:tcBorders>
              <w:top w:val="nil"/>
              <w:left w:val="nil"/>
              <w:bottom w:val="single" w:sz="4" w:space="0" w:color="auto"/>
              <w:right w:val="single" w:sz="4" w:space="0" w:color="auto"/>
            </w:tcBorders>
            <w:noWrap/>
            <w:vAlign w:val="bottom"/>
            <w:hideMark/>
          </w:tcPr>
          <w:p w14:paraId="6036510E" w14:textId="77777777" w:rsidR="003E5C38" w:rsidRPr="00D50130" w:rsidRDefault="003E5C38" w:rsidP="003E5C38">
            <w:pPr>
              <w:spacing w:before="0" w:after="0"/>
              <w:jc w:val="right"/>
              <w:rPr>
                <w:rFonts w:cs="Arial"/>
                <w:color w:val="000000"/>
                <w:szCs w:val="24"/>
              </w:rPr>
            </w:pPr>
            <w:r w:rsidRPr="00D50130">
              <w:rPr>
                <w:rFonts w:cs="Arial"/>
                <w:color w:val="000000"/>
                <w:szCs w:val="24"/>
              </w:rPr>
              <w:t>13.6</w:t>
            </w:r>
          </w:p>
        </w:tc>
        <w:tc>
          <w:tcPr>
            <w:tcW w:w="1724" w:type="pct"/>
            <w:tcBorders>
              <w:top w:val="single" w:sz="4" w:space="0" w:color="auto"/>
              <w:left w:val="single" w:sz="4" w:space="0" w:color="auto"/>
              <w:bottom w:val="single" w:sz="4" w:space="0" w:color="auto"/>
              <w:right w:val="single" w:sz="4" w:space="0" w:color="auto"/>
            </w:tcBorders>
            <w:noWrap/>
            <w:vAlign w:val="bottom"/>
            <w:hideMark/>
          </w:tcPr>
          <w:p w14:paraId="1ED06B77" w14:textId="77777777" w:rsidR="003E5C38" w:rsidRPr="00D50130" w:rsidRDefault="003E5C38" w:rsidP="003E5C38">
            <w:pPr>
              <w:spacing w:before="0" w:after="0"/>
              <w:jc w:val="right"/>
              <w:rPr>
                <w:rFonts w:cs="Arial"/>
                <w:color w:val="000000"/>
                <w:szCs w:val="24"/>
              </w:rPr>
            </w:pPr>
            <w:r w:rsidRPr="00D50130">
              <w:rPr>
                <w:rFonts w:cs="Arial"/>
                <w:color w:val="000000"/>
                <w:szCs w:val="24"/>
              </w:rPr>
              <w:t>3.2</w:t>
            </w:r>
          </w:p>
        </w:tc>
      </w:tr>
      <w:tr w:rsidR="003E5C38" w:rsidRPr="00D50130" w14:paraId="58510F01" w14:textId="77777777" w:rsidTr="005E069E">
        <w:trPr>
          <w:cantSplit/>
          <w:trHeight w:val="310"/>
        </w:trPr>
        <w:tc>
          <w:tcPr>
            <w:tcW w:w="1552" w:type="pct"/>
            <w:tcBorders>
              <w:top w:val="single" w:sz="4" w:space="0" w:color="auto"/>
              <w:left w:val="single" w:sz="4" w:space="0" w:color="auto"/>
              <w:bottom w:val="single" w:sz="4" w:space="0" w:color="auto"/>
              <w:right w:val="single" w:sz="4" w:space="0" w:color="auto"/>
            </w:tcBorders>
            <w:noWrap/>
            <w:vAlign w:val="bottom"/>
            <w:hideMark/>
          </w:tcPr>
          <w:p w14:paraId="67708A1E" w14:textId="65BBF432" w:rsidR="003E5C38" w:rsidRPr="00D50130" w:rsidRDefault="00150193" w:rsidP="003E5C38">
            <w:pPr>
              <w:spacing w:before="0" w:after="0"/>
              <w:rPr>
                <w:rFonts w:cs="Arial"/>
                <w:color w:val="000000"/>
                <w:szCs w:val="24"/>
              </w:rPr>
            </w:pPr>
            <w:r w:rsidRPr="00D50130">
              <w:rPr>
                <w:rFonts w:cs="Arial"/>
                <w:color w:val="000000"/>
                <w:szCs w:val="24"/>
              </w:rPr>
              <w:t>2024</w:t>
            </w:r>
            <w:r w:rsidR="001B2868" w:rsidRPr="00D50130">
              <w:rPr>
                <w:rFonts w:cs="Arial"/>
                <w:color w:val="000000"/>
                <w:szCs w:val="24"/>
              </w:rPr>
              <w:t>–</w:t>
            </w:r>
            <w:r w:rsidRPr="00D50130">
              <w:rPr>
                <w:rFonts w:cs="Arial"/>
                <w:color w:val="000000"/>
                <w:szCs w:val="24"/>
              </w:rPr>
              <w:t>25</w:t>
            </w:r>
          </w:p>
        </w:tc>
        <w:tc>
          <w:tcPr>
            <w:tcW w:w="1724" w:type="pct"/>
            <w:tcBorders>
              <w:top w:val="single" w:sz="4" w:space="0" w:color="auto"/>
              <w:left w:val="single" w:sz="4" w:space="0" w:color="auto"/>
              <w:bottom w:val="single" w:sz="4" w:space="0" w:color="auto"/>
              <w:right w:val="single" w:sz="4" w:space="0" w:color="auto"/>
            </w:tcBorders>
            <w:noWrap/>
            <w:vAlign w:val="bottom"/>
            <w:hideMark/>
          </w:tcPr>
          <w:p w14:paraId="636F8274" w14:textId="77777777" w:rsidR="003E5C38" w:rsidRPr="00D50130" w:rsidRDefault="003E5C38" w:rsidP="003E5C38">
            <w:pPr>
              <w:spacing w:before="0" w:after="0"/>
              <w:jc w:val="right"/>
              <w:rPr>
                <w:rFonts w:cs="Arial"/>
                <w:color w:val="000000"/>
                <w:szCs w:val="24"/>
              </w:rPr>
            </w:pPr>
            <w:r w:rsidRPr="00D50130">
              <w:rPr>
                <w:rFonts w:cs="Arial"/>
                <w:color w:val="000000"/>
                <w:szCs w:val="24"/>
              </w:rPr>
              <w:t>13.4</w:t>
            </w:r>
          </w:p>
        </w:tc>
        <w:tc>
          <w:tcPr>
            <w:tcW w:w="1724" w:type="pct"/>
            <w:tcBorders>
              <w:top w:val="single" w:sz="4" w:space="0" w:color="auto"/>
              <w:left w:val="single" w:sz="4" w:space="0" w:color="auto"/>
              <w:bottom w:val="single" w:sz="4" w:space="0" w:color="auto"/>
              <w:right w:val="single" w:sz="4" w:space="0" w:color="auto"/>
            </w:tcBorders>
            <w:noWrap/>
            <w:vAlign w:val="bottom"/>
            <w:hideMark/>
          </w:tcPr>
          <w:p w14:paraId="47EC8903" w14:textId="77777777" w:rsidR="003E5C38" w:rsidRPr="00D50130" w:rsidRDefault="003E5C38" w:rsidP="003E5C38">
            <w:pPr>
              <w:spacing w:before="0" w:after="0"/>
              <w:jc w:val="right"/>
              <w:rPr>
                <w:rFonts w:cs="Arial"/>
                <w:color w:val="000000"/>
                <w:szCs w:val="24"/>
              </w:rPr>
            </w:pPr>
            <w:r w:rsidRPr="00D50130">
              <w:rPr>
                <w:rFonts w:cs="Arial"/>
                <w:color w:val="000000"/>
                <w:szCs w:val="24"/>
              </w:rPr>
              <w:t>2.9</w:t>
            </w:r>
          </w:p>
        </w:tc>
      </w:tr>
    </w:tbl>
    <w:p w14:paraId="7B9F157E" w14:textId="2A64D3ED" w:rsidR="00270699" w:rsidRPr="00D50130" w:rsidRDefault="00270699" w:rsidP="001001AB">
      <w:pPr>
        <w:rPr>
          <w:rFonts w:cs="Arial"/>
          <w:b/>
        </w:rPr>
      </w:pPr>
      <w:bookmarkStart w:id="75" w:name="_Toc97539967"/>
      <w:bookmarkStart w:id="76" w:name="_Toc110243275"/>
      <w:bookmarkStart w:id="77" w:name="_Toc170128377"/>
      <w:bookmarkEnd w:id="74"/>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4FDA893F" w14:textId="16529747" w:rsidR="003E5C38" w:rsidRPr="00D50130" w:rsidRDefault="0041289E" w:rsidP="00B07A60">
      <w:pPr>
        <w:pStyle w:val="Heading4"/>
        <w:spacing w:before="0"/>
        <w:rPr>
          <w:rFonts w:cs="Arial"/>
        </w:rPr>
      </w:pPr>
      <w:bookmarkStart w:id="78" w:name="_Toc233882330"/>
      <w:r w:rsidRPr="00D50130">
        <w:rPr>
          <w:rFonts w:cs="Arial"/>
        </w:rPr>
        <w:t>Table</w:t>
      </w:r>
      <w:r w:rsidR="00F74E1D" w:rsidRPr="00D50130">
        <w:rPr>
          <w:rFonts w:cs="Arial"/>
        </w:rPr>
        <w:t xml:space="preserve"> </w:t>
      </w:r>
      <w:r w:rsidR="00EE682A" w:rsidRPr="00D50130">
        <w:rPr>
          <w:rFonts w:cs="Arial"/>
        </w:rPr>
        <w:t>12</w:t>
      </w:r>
      <w:r w:rsidRPr="00D50130">
        <w:rPr>
          <w:rFonts w:cs="Arial"/>
        </w:rPr>
        <w:t>:</w:t>
      </w:r>
      <w:r w:rsidR="00F74E1D" w:rsidRPr="00D50130">
        <w:rPr>
          <w:rFonts w:cs="Arial"/>
        </w:rPr>
        <w:t xml:space="preserve"> </w:t>
      </w:r>
      <w:r w:rsidRPr="00D50130">
        <w:rPr>
          <w:rFonts w:cs="Arial"/>
        </w:rPr>
        <w:t>Suspension</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Grade</w:t>
      </w:r>
      <w:r w:rsidR="00F74E1D" w:rsidRPr="00D50130">
        <w:rPr>
          <w:rFonts w:cs="Arial"/>
        </w:rPr>
        <w:t xml:space="preserve"> </w:t>
      </w:r>
      <w:r w:rsidRPr="00D50130">
        <w:rPr>
          <w:rFonts w:cs="Arial"/>
        </w:rPr>
        <w:t>Span</w:t>
      </w:r>
      <w:r w:rsidR="00F74E1D" w:rsidRPr="00D50130">
        <w:rPr>
          <w:rFonts w:cs="Arial"/>
        </w:rPr>
        <w:t xml:space="preserve"> </w:t>
      </w:r>
      <w:r w:rsidRPr="00D50130">
        <w:rPr>
          <w:rFonts w:cs="Arial"/>
        </w:rPr>
        <w:t>for</w:t>
      </w:r>
      <w:r w:rsidR="00F74E1D" w:rsidRPr="00D50130">
        <w:rPr>
          <w:rFonts w:cs="Arial"/>
        </w:rPr>
        <w:t xml:space="preserve"> </w:t>
      </w:r>
      <w:bookmarkEnd w:id="75"/>
      <w:bookmarkEnd w:id="76"/>
      <w:r w:rsidR="00150193" w:rsidRPr="00D50130">
        <w:rPr>
          <w:rFonts w:cs="Arial"/>
        </w:rPr>
        <w:t>2023</w:t>
      </w:r>
      <w:r w:rsidR="001B2868"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1B2868" w:rsidRPr="00D50130">
        <w:rPr>
          <w:rFonts w:cs="Arial"/>
        </w:rPr>
        <w:t>–</w:t>
      </w:r>
      <w:r w:rsidR="00150193" w:rsidRPr="00D50130">
        <w:rPr>
          <w:rFonts w:cs="Arial"/>
        </w:rPr>
        <w:t>25</w:t>
      </w:r>
      <w:bookmarkEnd w:id="78"/>
    </w:p>
    <w:tbl>
      <w:tblPr>
        <w:tblStyle w:val="TableGrid"/>
        <w:tblW w:w="5000" w:type="pct"/>
        <w:tblLook w:val="04A0" w:firstRow="1" w:lastRow="0" w:firstColumn="1" w:lastColumn="0" w:noHBand="0" w:noVBand="1"/>
        <w:tblDescription w:val="This table provides Suspension of Foster Youth by Grade Span for 2023−24 and 2024−25."/>
      </w:tblPr>
      <w:tblGrid>
        <w:gridCol w:w="1528"/>
        <w:gridCol w:w="1844"/>
        <w:gridCol w:w="1387"/>
        <w:gridCol w:w="1585"/>
        <w:gridCol w:w="1503"/>
        <w:gridCol w:w="1503"/>
      </w:tblGrid>
      <w:tr w:rsidR="003E5C38" w:rsidRPr="00D50130" w14:paraId="00211A84" w14:textId="77777777" w:rsidTr="000A50F9">
        <w:trPr>
          <w:cantSplit/>
          <w:trHeight w:val="800"/>
          <w:tblHeader/>
        </w:trPr>
        <w:tc>
          <w:tcPr>
            <w:tcW w:w="832" w:type="pct"/>
            <w:shd w:val="clear" w:color="auto" w:fill="BFBFBF" w:themeFill="background1" w:themeFillShade="BF"/>
            <w:vAlign w:val="center"/>
            <w:hideMark/>
          </w:tcPr>
          <w:p w14:paraId="5318291C" w14:textId="59CC16C3" w:rsidR="003E5C38" w:rsidRPr="00D50130" w:rsidRDefault="003E5C38" w:rsidP="000A50F9">
            <w:pPr>
              <w:spacing w:before="0" w:after="0"/>
              <w:jc w:val="center"/>
              <w:rPr>
                <w:rFonts w:cs="Arial"/>
                <w:b/>
                <w:bCs/>
                <w:sz w:val="24"/>
                <w:szCs w:val="24"/>
              </w:rPr>
            </w:pPr>
            <w:r w:rsidRPr="00D50130">
              <w:rPr>
                <w:rFonts w:cs="Arial"/>
                <w:b/>
                <w:bCs/>
                <w:sz w:val="24"/>
                <w:szCs w:val="24"/>
              </w:rPr>
              <w:t>Academic Year</w:t>
            </w:r>
          </w:p>
        </w:tc>
        <w:tc>
          <w:tcPr>
            <w:tcW w:w="914" w:type="pct"/>
            <w:shd w:val="clear" w:color="auto" w:fill="BFBFBF" w:themeFill="background1" w:themeFillShade="BF"/>
            <w:vAlign w:val="center"/>
            <w:hideMark/>
          </w:tcPr>
          <w:p w14:paraId="60EDE937" w14:textId="7AE783F5" w:rsidR="003E5C38" w:rsidRPr="00D50130" w:rsidRDefault="003E5C38" w:rsidP="000A50F9">
            <w:pPr>
              <w:spacing w:before="0" w:after="0"/>
              <w:jc w:val="center"/>
              <w:rPr>
                <w:rFonts w:cs="Arial"/>
                <w:b/>
                <w:bCs/>
                <w:sz w:val="24"/>
                <w:szCs w:val="24"/>
              </w:rPr>
            </w:pPr>
            <w:r w:rsidRPr="00D50130">
              <w:rPr>
                <w:rFonts w:cs="Arial"/>
                <w:b/>
                <w:bCs/>
                <w:sz w:val="24"/>
                <w:szCs w:val="24"/>
              </w:rPr>
              <w:t>Transitional Kindergarten</w:t>
            </w:r>
            <w:r w:rsidR="00D45E12" w:rsidRPr="00D50130">
              <w:rPr>
                <w:rFonts w:cs="Arial"/>
                <w:sz w:val="24"/>
                <w:szCs w:val="24"/>
              </w:rPr>
              <w:t>–</w:t>
            </w:r>
            <w:r w:rsidRPr="00D50130">
              <w:rPr>
                <w:rFonts w:cs="Arial"/>
                <w:b/>
                <w:bCs/>
                <w:sz w:val="24"/>
                <w:szCs w:val="24"/>
              </w:rPr>
              <w:t>Third Grade (%)</w:t>
            </w:r>
          </w:p>
        </w:tc>
        <w:tc>
          <w:tcPr>
            <w:tcW w:w="756" w:type="pct"/>
            <w:shd w:val="clear" w:color="auto" w:fill="BFBFBF" w:themeFill="background1" w:themeFillShade="BF"/>
            <w:vAlign w:val="center"/>
            <w:hideMark/>
          </w:tcPr>
          <w:p w14:paraId="2218DF37" w14:textId="03AEB151" w:rsidR="003E5C38" w:rsidRPr="00D50130" w:rsidRDefault="003E5C38" w:rsidP="000A50F9">
            <w:pPr>
              <w:spacing w:before="0" w:after="0"/>
              <w:jc w:val="center"/>
              <w:rPr>
                <w:rFonts w:cs="Arial"/>
                <w:b/>
                <w:bCs/>
                <w:sz w:val="24"/>
                <w:szCs w:val="24"/>
              </w:rPr>
            </w:pPr>
            <w:r w:rsidRPr="00D50130">
              <w:rPr>
                <w:rFonts w:cs="Arial"/>
                <w:b/>
                <w:bCs/>
                <w:sz w:val="24"/>
                <w:szCs w:val="24"/>
              </w:rPr>
              <w:t>Fourth</w:t>
            </w:r>
            <w:r w:rsidR="00D45E12" w:rsidRPr="00D50130">
              <w:rPr>
                <w:rFonts w:cs="Arial"/>
                <w:sz w:val="24"/>
                <w:szCs w:val="24"/>
              </w:rPr>
              <w:t>–</w:t>
            </w:r>
            <w:r w:rsidRPr="00D50130">
              <w:rPr>
                <w:rFonts w:cs="Arial"/>
                <w:b/>
                <w:bCs/>
                <w:sz w:val="24"/>
                <w:szCs w:val="24"/>
              </w:rPr>
              <w:t xml:space="preserve">Sixth </w:t>
            </w:r>
            <w:r w:rsidR="001B2868" w:rsidRPr="00D50130">
              <w:rPr>
                <w:rFonts w:cs="Arial"/>
                <w:b/>
                <w:bCs/>
                <w:sz w:val="24"/>
                <w:szCs w:val="24"/>
              </w:rPr>
              <w:t>G</w:t>
            </w:r>
            <w:r w:rsidRPr="00D50130">
              <w:rPr>
                <w:rFonts w:cs="Arial"/>
                <w:b/>
                <w:bCs/>
                <w:sz w:val="24"/>
                <w:szCs w:val="24"/>
              </w:rPr>
              <w:t>rade (%)</w:t>
            </w:r>
          </w:p>
        </w:tc>
        <w:tc>
          <w:tcPr>
            <w:tcW w:w="862" w:type="pct"/>
            <w:shd w:val="clear" w:color="auto" w:fill="BFBFBF" w:themeFill="background1" w:themeFillShade="BF"/>
            <w:vAlign w:val="center"/>
            <w:hideMark/>
          </w:tcPr>
          <w:p w14:paraId="2F37FA9A" w14:textId="10E8AE69" w:rsidR="003E5C38" w:rsidRPr="00D50130" w:rsidRDefault="003E5C38" w:rsidP="000A50F9">
            <w:pPr>
              <w:spacing w:before="0" w:after="0"/>
              <w:jc w:val="center"/>
              <w:rPr>
                <w:rFonts w:cs="Arial"/>
                <w:b/>
                <w:bCs/>
                <w:sz w:val="24"/>
                <w:szCs w:val="24"/>
              </w:rPr>
            </w:pPr>
            <w:r w:rsidRPr="00D50130">
              <w:rPr>
                <w:rFonts w:cs="Arial"/>
                <w:b/>
                <w:bCs/>
                <w:sz w:val="24"/>
                <w:szCs w:val="24"/>
              </w:rPr>
              <w:t>Seventh</w:t>
            </w:r>
            <w:r w:rsidR="00D45E12" w:rsidRPr="00D50130">
              <w:rPr>
                <w:rFonts w:cs="Arial"/>
                <w:sz w:val="24"/>
                <w:szCs w:val="24"/>
              </w:rPr>
              <w:t>–</w:t>
            </w:r>
            <w:r w:rsidRPr="00D50130">
              <w:rPr>
                <w:rFonts w:cs="Arial"/>
                <w:b/>
                <w:bCs/>
                <w:sz w:val="24"/>
                <w:szCs w:val="24"/>
              </w:rPr>
              <w:t xml:space="preserve"> Eighth </w:t>
            </w:r>
            <w:r w:rsidR="001B2868" w:rsidRPr="00D50130">
              <w:rPr>
                <w:rFonts w:cs="Arial"/>
                <w:b/>
                <w:bCs/>
                <w:sz w:val="24"/>
                <w:szCs w:val="24"/>
              </w:rPr>
              <w:t>G</w:t>
            </w:r>
            <w:r w:rsidRPr="00D50130">
              <w:rPr>
                <w:rFonts w:cs="Arial"/>
                <w:b/>
                <w:bCs/>
                <w:sz w:val="24"/>
                <w:szCs w:val="24"/>
              </w:rPr>
              <w:t>rade (%)</w:t>
            </w:r>
          </w:p>
        </w:tc>
        <w:tc>
          <w:tcPr>
            <w:tcW w:w="818" w:type="pct"/>
            <w:shd w:val="clear" w:color="auto" w:fill="BFBFBF" w:themeFill="background1" w:themeFillShade="BF"/>
            <w:vAlign w:val="center"/>
            <w:hideMark/>
          </w:tcPr>
          <w:p w14:paraId="1195B393" w14:textId="0D86FD08" w:rsidR="003E5C38" w:rsidRPr="00D50130" w:rsidRDefault="003E5C38" w:rsidP="000A50F9">
            <w:pPr>
              <w:spacing w:before="0" w:after="0"/>
              <w:jc w:val="center"/>
              <w:rPr>
                <w:rFonts w:cs="Arial"/>
                <w:b/>
                <w:bCs/>
                <w:sz w:val="24"/>
                <w:szCs w:val="24"/>
              </w:rPr>
            </w:pPr>
            <w:r w:rsidRPr="00D50130">
              <w:rPr>
                <w:rFonts w:cs="Arial"/>
                <w:b/>
                <w:bCs/>
                <w:sz w:val="24"/>
                <w:szCs w:val="24"/>
              </w:rPr>
              <w:t>Ninth</w:t>
            </w:r>
            <w:r w:rsidR="00D45E12" w:rsidRPr="00D50130">
              <w:rPr>
                <w:rFonts w:cs="Arial"/>
                <w:sz w:val="24"/>
                <w:szCs w:val="24"/>
              </w:rPr>
              <w:t>–</w:t>
            </w:r>
            <w:r w:rsidRPr="00D50130">
              <w:rPr>
                <w:rFonts w:cs="Arial"/>
                <w:b/>
                <w:bCs/>
                <w:sz w:val="24"/>
                <w:szCs w:val="24"/>
              </w:rPr>
              <w:t xml:space="preserve"> Twelfth </w:t>
            </w:r>
            <w:r w:rsidR="001B2868" w:rsidRPr="00D50130">
              <w:rPr>
                <w:rFonts w:cs="Arial"/>
                <w:b/>
                <w:bCs/>
                <w:sz w:val="24"/>
                <w:szCs w:val="24"/>
              </w:rPr>
              <w:t>G</w:t>
            </w:r>
            <w:r w:rsidRPr="00D50130">
              <w:rPr>
                <w:rFonts w:cs="Arial"/>
                <w:b/>
                <w:bCs/>
                <w:sz w:val="24"/>
                <w:szCs w:val="24"/>
              </w:rPr>
              <w:t>rade (%)</w:t>
            </w:r>
          </w:p>
        </w:tc>
        <w:tc>
          <w:tcPr>
            <w:tcW w:w="818" w:type="pct"/>
            <w:shd w:val="clear" w:color="auto" w:fill="BFBFBF" w:themeFill="background1" w:themeFillShade="BF"/>
            <w:vAlign w:val="center"/>
            <w:hideMark/>
          </w:tcPr>
          <w:p w14:paraId="3716C8C6" w14:textId="6EF8CC8C" w:rsidR="003E5C38" w:rsidRPr="00D50130" w:rsidRDefault="003E5C38" w:rsidP="000A50F9">
            <w:pPr>
              <w:spacing w:before="0" w:after="0"/>
              <w:jc w:val="center"/>
              <w:rPr>
                <w:rFonts w:cs="Arial"/>
                <w:b/>
                <w:bCs/>
                <w:sz w:val="24"/>
                <w:szCs w:val="24"/>
              </w:rPr>
            </w:pPr>
            <w:r w:rsidRPr="00D50130">
              <w:rPr>
                <w:rFonts w:cs="Arial"/>
                <w:b/>
                <w:bCs/>
                <w:sz w:val="24"/>
                <w:szCs w:val="24"/>
              </w:rPr>
              <w:t>All Grades (%)</w:t>
            </w:r>
          </w:p>
        </w:tc>
      </w:tr>
      <w:tr w:rsidR="003E5C38" w:rsidRPr="00D50130" w14:paraId="06589C64" w14:textId="77777777" w:rsidTr="008F685C">
        <w:trPr>
          <w:cantSplit/>
          <w:trHeight w:val="290"/>
        </w:trPr>
        <w:tc>
          <w:tcPr>
            <w:tcW w:w="832" w:type="pct"/>
            <w:noWrap/>
            <w:hideMark/>
          </w:tcPr>
          <w:p w14:paraId="1102F17A" w14:textId="5ED0B6B7" w:rsidR="003E5C38" w:rsidRPr="00D50130" w:rsidRDefault="00150193" w:rsidP="00E5451B">
            <w:pPr>
              <w:spacing w:before="0" w:after="0"/>
              <w:rPr>
                <w:rFonts w:cs="Arial"/>
                <w:sz w:val="24"/>
                <w:szCs w:val="24"/>
              </w:rPr>
            </w:pPr>
            <w:r w:rsidRPr="00D50130">
              <w:rPr>
                <w:rFonts w:cs="Arial"/>
                <w:sz w:val="24"/>
                <w:szCs w:val="24"/>
              </w:rPr>
              <w:t>2023</w:t>
            </w:r>
            <w:r w:rsidR="001B2868" w:rsidRPr="00D50130">
              <w:rPr>
                <w:rFonts w:cs="Arial"/>
                <w:sz w:val="24"/>
                <w:szCs w:val="24"/>
              </w:rPr>
              <w:t>–</w:t>
            </w:r>
            <w:r w:rsidRPr="00D50130">
              <w:rPr>
                <w:rFonts w:cs="Arial"/>
                <w:sz w:val="24"/>
                <w:szCs w:val="24"/>
              </w:rPr>
              <w:t>24</w:t>
            </w:r>
          </w:p>
        </w:tc>
        <w:tc>
          <w:tcPr>
            <w:tcW w:w="914" w:type="pct"/>
            <w:noWrap/>
            <w:vAlign w:val="center"/>
            <w:hideMark/>
          </w:tcPr>
          <w:p w14:paraId="38F69FA7" w14:textId="77777777" w:rsidR="003E5C38" w:rsidRPr="00D50130" w:rsidRDefault="003E5C38" w:rsidP="008F685C">
            <w:pPr>
              <w:spacing w:before="0" w:after="0"/>
              <w:jc w:val="right"/>
              <w:rPr>
                <w:rFonts w:cs="Arial"/>
                <w:sz w:val="24"/>
                <w:szCs w:val="24"/>
              </w:rPr>
            </w:pPr>
            <w:r w:rsidRPr="00D50130">
              <w:rPr>
                <w:rFonts w:cs="Arial"/>
                <w:sz w:val="24"/>
                <w:szCs w:val="24"/>
              </w:rPr>
              <w:t>4.6</w:t>
            </w:r>
          </w:p>
        </w:tc>
        <w:tc>
          <w:tcPr>
            <w:tcW w:w="756" w:type="pct"/>
            <w:noWrap/>
            <w:vAlign w:val="center"/>
            <w:hideMark/>
          </w:tcPr>
          <w:p w14:paraId="685792B4" w14:textId="77777777" w:rsidR="003E5C38" w:rsidRPr="00D50130" w:rsidRDefault="003E5C38" w:rsidP="008F685C">
            <w:pPr>
              <w:spacing w:before="0" w:after="0"/>
              <w:jc w:val="right"/>
              <w:rPr>
                <w:rFonts w:cs="Arial"/>
                <w:sz w:val="24"/>
                <w:szCs w:val="24"/>
              </w:rPr>
            </w:pPr>
            <w:r w:rsidRPr="00D50130">
              <w:rPr>
                <w:rFonts w:cs="Arial"/>
                <w:sz w:val="24"/>
                <w:szCs w:val="24"/>
              </w:rPr>
              <w:t>11.6</w:t>
            </w:r>
          </w:p>
        </w:tc>
        <w:tc>
          <w:tcPr>
            <w:tcW w:w="862" w:type="pct"/>
            <w:noWrap/>
            <w:vAlign w:val="center"/>
            <w:hideMark/>
          </w:tcPr>
          <w:p w14:paraId="02A3E8EC" w14:textId="77777777" w:rsidR="003E5C38" w:rsidRPr="00D50130" w:rsidRDefault="003E5C38" w:rsidP="008F685C">
            <w:pPr>
              <w:spacing w:before="0" w:after="0"/>
              <w:jc w:val="right"/>
              <w:rPr>
                <w:rFonts w:cs="Arial"/>
                <w:sz w:val="24"/>
                <w:szCs w:val="24"/>
              </w:rPr>
            </w:pPr>
            <w:r w:rsidRPr="00D50130">
              <w:rPr>
                <w:rFonts w:cs="Arial"/>
                <w:sz w:val="24"/>
                <w:szCs w:val="24"/>
              </w:rPr>
              <w:t>25.5</w:t>
            </w:r>
          </w:p>
        </w:tc>
        <w:tc>
          <w:tcPr>
            <w:tcW w:w="818" w:type="pct"/>
            <w:noWrap/>
            <w:vAlign w:val="center"/>
            <w:hideMark/>
          </w:tcPr>
          <w:p w14:paraId="652B5DEE" w14:textId="77777777" w:rsidR="003E5C38" w:rsidRPr="00D50130" w:rsidRDefault="003E5C38" w:rsidP="008F685C">
            <w:pPr>
              <w:spacing w:before="0" w:after="0"/>
              <w:jc w:val="right"/>
              <w:rPr>
                <w:rFonts w:cs="Arial"/>
                <w:sz w:val="24"/>
                <w:szCs w:val="24"/>
              </w:rPr>
            </w:pPr>
            <w:r w:rsidRPr="00D50130">
              <w:rPr>
                <w:rFonts w:cs="Arial"/>
                <w:sz w:val="24"/>
                <w:szCs w:val="24"/>
              </w:rPr>
              <w:t>18.9</w:t>
            </w:r>
          </w:p>
        </w:tc>
        <w:tc>
          <w:tcPr>
            <w:tcW w:w="818" w:type="pct"/>
            <w:noWrap/>
            <w:vAlign w:val="center"/>
            <w:hideMark/>
          </w:tcPr>
          <w:p w14:paraId="4BBF5625" w14:textId="77777777" w:rsidR="003E5C38" w:rsidRPr="00D50130" w:rsidRDefault="003E5C38" w:rsidP="008F685C">
            <w:pPr>
              <w:spacing w:before="0" w:after="0"/>
              <w:jc w:val="right"/>
              <w:rPr>
                <w:rFonts w:cs="Arial"/>
                <w:sz w:val="24"/>
                <w:szCs w:val="24"/>
              </w:rPr>
            </w:pPr>
            <w:r w:rsidRPr="00D50130">
              <w:rPr>
                <w:rFonts w:cs="Arial"/>
                <w:sz w:val="24"/>
                <w:szCs w:val="24"/>
              </w:rPr>
              <w:t>13.6</w:t>
            </w:r>
          </w:p>
        </w:tc>
      </w:tr>
      <w:tr w:rsidR="003E5C38" w:rsidRPr="00D50130" w14:paraId="5A3D0F47" w14:textId="77777777" w:rsidTr="008F685C">
        <w:trPr>
          <w:cantSplit/>
          <w:trHeight w:val="290"/>
        </w:trPr>
        <w:tc>
          <w:tcPr>
            <w:tcW w:w="832" w:type="pct"/>
            <w:noWrap/>
            <w:hideMark/>
          </w:tcPr>
          <w:p w14:paraId="10745EBB" w14:textId="47B9F42C" w:rsidR="003E5C38" w:rsidRPr="00D50130" w:rsidRDefault="00150193" w:rsidP="00E5451B">
            <w:pPr>
              <w:spacing w:before="0" w:after="0"/>
              <w:rPr>
                <w:rFonts w:cs="Arial"/>
                <w:sz w:val="24"/>
                <w:szCs w:val="24"/>
              </w:rPr>
            </w:pPr>
            <w:r w:rsidRPr="00D50130">
              <w:rPr>
                <w:rFonts w:cs="Arial"/>
                <w:sz w:val="24"/>
                <w:szCs w:val="24"/>
              </w:rPr>
              <w:t>2024</w:t>
            </w:r>
            <w:r w:rsidR="001B2868" w:rsidRPr="00D50130">
              <w:rPr>
                <w:rFonts w:cs="Arial"/>
                <w:sz w:val="24"/>
                <w:szCs w:val="24"/>
              </w:rPr>
              <w:t>–</w:t>
            </w:r>
            <w:r w:rsidRPr="00D50130">
              <w:rPr>
                <w:rFonts w:cs="Arial"/>
                <w:sz w:val="24"/>
                <w:szCs w:val="24"/>
              </w:rPr>
              <w:t>25</w:t>
            </w:r>
          </w:p>
        </w:tc>
        <w:tc>
          <w:tcPr>
            <w:tcW w:w="914" w:type="pct"/>
            <w:noWrap/>
            <w:vAlign w:val="center"/>
            <w:hideMark/>
          </w:tcPr>
          <w:p w14:paraId="5B62DA76" w14:textId="77777777" w:rsidR="003E5C38" w:rsidRPr="00D50130" w:rsidRDefault="003E5C38" w:rsidP="008F685C">
            <w:pPr>
              <w:spacing w:before="0" w:after="0"/>
              <w:jc w:val="right"/>
              <w:rPr>
                <w:rFonts w:cs="Arial"/>
                <w:sz w:val="24"/>
                <w:szCs w:val="24"/>
              </w:rPr>
            </w:pPr>
            <w:r w:rsidRPr="00D50130">
              <w:rPr>
                <w:rFonts w:cs="Arial"/>
                <w:sz w:val="24"/>
                <w:szCs w:val="24"/>
              </w:rPr>
              <w:t>5.1</w:t>
            </w:r>
          </w:p>
        </w:tc>
        <w:tc>
          <w:tcPr>
            <w:tcW w:w="756" w:type="pct"/>
            <w:noWrap/>
            <w:vAlign w:val="center"/>
            <w:hideMark/>
          </w:tcPr>
          <w:p w14:paraId="7A63D959" w14:textId="77777777" w:rsidR="003E5C38" w:rsidRPr="00D50130" w:rsidRDefault="003E5C38" w:rsidP="008F685C">
            <w:pPr>
              <w:spacing w:before="0" w:after="0"/>
              <w:jc w:val="right"/>
              <w:rPr>
                <w:rFonts w:cs="Arial"/>
                <w:sz w:val="24"/>
                <w:szCs w:val="24"/>
              </w:rPr>
            </w:pPr>
            <w:r w:rsidRPr="00D50130">
              <w:rPr>
                <w:rFonts w:cs="Arial"/>
                <w:sz w:val="24"/>
                <w:szCs w:val="24"/>
              </w:rPr>
              <w:t>11.7</w:t>
            </w:r>
          </w:p>
        </w:tc>
        <w:tc>
          <w:tcPr>
            <w:tcW w:w="862" w:type="pct"/>
            <w:noWrap/>
            <w:vAlign w:val="center"/>
            <w:hideMark/>
          </w:tcPr>
          <w:p w14:paraId="63962E88" w14:textId="77777777" w:rsidR="003E5C38" w:rsidRPr="00D50130" w:rsidRDefault="003E5C38" w:rsidP="008F685C">
            <w:pPr>
              <w:spacing w:before="0" w:after="0"/>
              <w:jc w:val="right"/>
              <w:rPr>
                <w:rFonts w:cs="Arial"/>
                <w:sz w:val="24"/>
                <w:szCs w:val="24"/>
              </w:rPr>
            </w:pPr>
            <w:r w:rsidRPr="00D50130">
              <w:rPr>
                <w:rFonts w:cs="Arial"/>
                <w:sz w:val="24"/>
                <w:szCs w:val="24"/>
              </w:rPr>
              <w:t>24.2</w:t>
            </w:r>
          </w:p>
        </w:tc>
        <w:tc>
          <w:tcPr>
            <w:tcW w:w="818" w:type="pct"/>
            <w:noWrap/>
            <w:vAlign w:val="center"/>
            <w:hideMark/>
          </w:tcPr>
          <w:p w14:paraId="1383F359" w14:textId="77777777" w:rsidR="003E5C38" w:rsidRPr="00D50130" w:rsidRDefault="003E5C38" w:rsidP="008F685C">
            <w:pPr>
              <w:spacing w:before="0" w:after="0"/>
              <w:jc w:val="right"/>
              <w:rPr>
                <w:rFonts w:cs="Arial"/>
                <w:sz w:val="24"/>
                <w:szCs w:val="24"/>
              </w:rPr>
            </w:pPr>
            <w:r w:rsidRPr="00D50130">
              <w:rPr>
                <w:rFonts w:cs="Arial"/>
                <w:sz w:val="24"/>
                <w:szCs w:val="24"/>
              </w:rPr>
              <w:t>18.0</w:t>
            </w:r>
          </w:p>
        </w:tc>
        <w:tc>
          <w:tcPr>
            <w:tcW w:w="818" w:type="pct"/>
            <w:noWrap/>
            <w:vAlign w:val="center"/>
            <w:hideMark/>
          </w:tcPr>
          <w:p w14:paraId="481B4BF0" w14:textId="77777777" w:rsidR="003E5C38" w:rsidRPr="00D50130" w:rsidRDefault="003E5C38" w:rsidP="008F685C">
            <w:pPr>
              <w:spacing w:before="0" w:after="0"/>
              <w:jc w:val="right"/>
              <w:rPr>
                <w:rFonts w:cs="Arial"/>
                <w:sz w:val="24"/>
                <w:szCs w:val="24"/>
              </w:rPr>
            </w:pPr>
            <w:r w:rsidRPr="00D50130">
              <w:rPr>
                <w:rFonts w:cs="Arial"/>
                <w:sz w:val="24"/>
                <w:szCs w:val="24"/>
              </w:rPr>
              <w:t>13.4</w:t>
            </w:r>
          </w:p>
        </w:tc>
      </w:tr>
    </w:tbl>
    <w:p w14:paraId="32B1EAD1" w14:textId="19FA392F" w:rsidR="00C464AB" w:rsidRPr="00D50130" w:rsidRDefault="00270699" w:rsidP="001001AB">
      <w:pPr>
        <w:rPr>
          <w:rFonts w:cs="Arial"/>
        </w:rPr>
      </w:pPr>
      <w:bookmarkStart w:id="79" w:name="_Toc170128378"/>
      <w:bookmarkEnd w:id="77"/>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2F708084" w14:textId="77777777" w:rsidR="00C464AB" w:rsidRPr="00D50130" w:rsidRDefault="00C464AB">
      <w:pPr>
        <w:spacing w:before="0" w:after="0"/>
        <w:rPr>
          <w:rFonts w:cs="Arial"/>
        </w:rPr>
      </w:pPr>
      <w:r w:rsidRPr="00D50130">
        <w:rPr>
          <w:rFonts w:cs="Arial"/>
        </w:rPr>
        <w:br w:type="page"/>
      </w:r>
    </w:p>
    <w:p w14:paraId="346CE9F3" w14:textId="083C10B1" w:rsidR="00C359C4" w:rsidRPr="00D50130" w:rsidRDefault="00C359C4" w:rsidP="005B4D08">
      <w:pPr>
        <w:pStyle w:val="Heading4"/>
        <w:spacing w:before="360"/>
        <w:rPr>
          <w:rFonts w:cs="Arial"/>
        </w:rPr>
      </w:pPr>
      <w:bookmarkStart w:id="80" w:name="_Toc233882331"/>
      <w:r w:rsidRPr="00D50130">
        <w:rPr>
          <w:rFonts w:cs="Arial"/>
        </w:rPr>
        <w:lastRenderedPageBreak/>
        <w:t xml:space="preserve">Table </w:t>
      </w:r>
      <w:r w:rsidR="00EE682A" w:rsidRPr="00D50130">
        <w:rPr>
          <w:rFonts w:cs="Arial"/>
        </w:rPr>
        <w:t>13</w:t>
      </w:r>
      <w:r w:rsidRPr="00D50130">
        <w:rPr>
          <w:rFonts w:cs="Arial"/>
        </w:rPr>
        <w:t xml:space="preserve">: Suspension of Foster Youth by County for </w:t>
      </w:r>
      <w:r w:rsidR="00150193" w:rsidRPr="00D50130">
        <w:rPr>
          <w:rFonts w:cs="Arial"/>
        </w:rPr>
        <w:t>2023</w:t>
      </w:r>
      <w:r w:rsidR="001B2868" w:rsidRPr="00D50130">
        <w:rPr>
          <w:rFonts w:cs="Arial"/>
        </w:rPr>
        <w:t>–</w:t>
      </w:r>
      <w:r w:rsidR="00150193" w:rsidRPr="00D50130">
        <w:rPr>
          <w:rFonts w:cs="Arial"/>
        </w:rPr>
        <w:t>24</w:t>
      </w:r>
      <w:r w:rsidR="00EA623E" w:rsidRPr="00D50130">
        <w:rPr>
          <w:rFonts w:cs="Arial"/>
        </w:rPr>
        <w:t xml:space="preserve"> and </w:t>
      </w:r>
      <w:bookmarkEnd w:id="79"/>
      <w:r w:rsidR="00150193" w:rsidRPr="00D50130">
        <w:rPr>
          <w:rFonts w:cs="Arial"/>
        </w:rPr>
        <w:t>2024</w:t>
      </w:r>
      <w:r w:rsidR="001B2868" w:rsidRPr="00D50130">
        <w:rPr>
          <w:rFonts w:cs="Arial"/>
        </w:rPr>
        <w:t>–</w:t>
      </w:r>
      <w:r w:rsidR="00150193" w:rsidRPr="00D50130">
        <w:rPr>
          <w:rFonts w:cs="Arial"/>
        </w:rPr>
        <w:t>25</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Suspension of Foster Youth by County for 2023−24 and 2024−25."/>
      </w:tblPr>
      <w:tblGrid>
        <w:gridCol w:w="2127"/>
        <w:gridCol w:w="1816"/>
        <w:gridCol w:w="1775"/>
        <w:gridCol w:w="1816"/>
        <w:gridCol w:w="1816"/>
      </w:tblGrid>
      <w:tr w:rsidR="0036489C" w:rsidRPr="00D50130" w14:paraId="6D55B6DC" w14:textId="77777777" w:rsidTr="000A50F9">
        <w:trPr>
          <w:cantSplit/>
          <w:trHeight w:val="1400"/>
          <w:tblHeader/>
        </w:trPr>
        <w:tc>
          <w:tcPr>
            <w:tcW w:w="1138" w:type="pct"/>
            <w:shd w:val="clear" w:color="000000" w:fill="BFBFBF"/>
            <w:vAlign w:val="center"/>
            <w:hideMark/>
          </w:tcPr>
          <w:p w14:paraId="62D6DB43" w14:textId="77777777" w:rsidR="0036489C" w:rsidRPr="00D50130" w:rsidRDefault="0036489C" w:rsidP="000A50F9">
            <w:pPr>
              <w:spacing w:before="0" w:after="0"/>
              <w:jc w:val="center"/>
              <w:rPr>
                <w:rFonts w:cs="Arial"/>
                <w:b/>
                <w:bCs/>
                <w:color w:val="000000"/>
                <w:szCs w:val="24"/>
              </w:rPr>
            </w:pPr>
            <w:r w:rsidRPr="00D50130">
              <w:rPr>
                <w:rFonts w:cs="Arial"/>
                <w:b/>
                <w:bCs/>
                <w:color w:val="000000"/>
                <w:szCs w:val="24"/>
              </w:rPr>
              <w:t>County</w:t>
            </w:r>
          </w:p>
        </w:tc>
        <w:tc>
          <w:tcPr>
            <w:tcW w:w="971" w:type="pct"/>
            <w:shd w:val="clear" w:color="000000" w:fill="BFBFBF"/>
            <w:vAlign w:val="center"/>
            <w:hideMark/>
          </w:tcPr>
          <w:p w14:paraId="67A695A5" w14:textId="3F39F4D6" w:rsidR="0036489C" w:rsidRPr="00D50130" w:rsidRDefault="00150193" w:rsidP="000A50F9">
            <w:pPr>
              <w:spacing w:before="0" w:after="0"/>
              <w:jc w:val="center"/>
              <w:rPr>
                <w:rFonts w:cs="Arial"/>
                <w:b/>
                <w:bCs/>
                <w:color w:val="000000"/>
                <w:szCs w:val="24"/>
              </w:rPr>
            </w:pPr>
            <w:r w:rsidRPr="00D50130">
              <w:rPr>
                <w:rFonts w:cs="Arial"/>
                <w:b/>
                <w:bCs/>
                <w:szCs w:val="24"/>
              </w:rPr>
              <w:t>2023</w:t>
            </w:r>
            <w:r w:rsidR="00BF65CE" w:rsidRPr="00D50130">
              <w:rPr>
                <w:rFonts w:cs="Arial"/>
                <w:b/>
                <w:bCs/>
                <w:szCs w:val="24"/>
              </w:rPr>
              <w:t>–</w:t>
            </w:r>
            <w:r w:rsidRPr="00D50130">
              <w:rPr>
                <w:rFonts w:cs="Arial"/>
                <w:b/>
                <w:bCs/>
                <w:szCs w:val="24"/>
              </w:rPr>
              <w:t>24</w:t>
            </w:r>
            <w:r w:rsidR="003C685E" w:rsidRPr="00D50130">
              <w:rPr>
                <w:rFonts w:cs="Arial"/>
                <w:b/>
                <w:bCs/>
                <w:szCs w:val="24"/>
              </w:rPr>
              <w:t xml:space="preserve"> </w:t>
            </w:r>
            <w:r w:rsidR="0036489C" w:rsidRPr="00D50130">
              <w:rPr>
                <w:rFonts w:cs="Arial"/>
                <w:b/>
                <w:bCs/>
                <w:color w:val="000000"/>
                <w:szCs w:val="24"/>
              </w:rPr>
              <w:t>Cumulative Enrollment (N)</w:t>
            </w:r>
          </w:p>
        </w:tc>
        <w:tc>
          <w:tcPr>
            <w:tcW w:w="949" w:type="pct"/>
            <w:shd w:val="clear" w:color="000000" w:fill="BFBFBF"/>
            <w:vAlign w:val="center"/>
            <w:hideMark/>
          </w:tcPr>
          <w:p w14:paraId="7CC7C1E4" w14:textId="10388F75" w:rsidR="0036489C" w:rsidRPr="00D50130" w:rsidRDefault="00150193" w:rsidP="000A50F9">
            <w:pPr>
              <w:spacing w:before="0" w:after="0"/>
              <w:jc w:val="center"/>
              <w:rPr>
                <w:rFonts w:cs="Arial"/>
                <w:b/>
                <w:bCs/>
                <w:color w:val="000000"/>
                <w:szCs w:val="24"/>
              </w:rPr>
            </w:pPr>
            <w:r w:rsidRPr="00D50130">
              <w:rPr>
                <w:rFonts w:cs="Arial"/>
                <w:b/>
                <w:bCs/>
                <w:szCs w:val="24"/>
              </w:rPr>
              <w:t>2023</w:t>
            </w:r>
            <w:r w:rsidR="001B2868" w:rsidRPr="00D50130">
              <w:rPr>
                <w:rFonts w:cs="Arial"/>
                <w:b/>
                <w:bCs/>
                <w:szCs w:val="24"/>
              </w:rPr>
              <w:t>–</w:t>
            </w:r>
            <w:r w:rsidRPr="00D50130">
              <w:rPr>
                <w:rFonts w:cs="Arial"/>
                <w:b/>
                <w:bCs/>
                <w:szCs w:val="24"/>
              </w:rPr>
              <w:t>24</w:t>
            </w:r>
            <w:r w:rsidR="003C685E" w:rsidRPr="00D50130">
              <w:rPr>
                <w:rFonts w:cs="Arial"/>
                <w:b/>
                <w:bCs/>
                <w:szCs w:val="24"/>
              </w:rPr>
              <w:t xml:space="preserve"> </w:t>
            </w:r>
            <w:r w:rsidR="0036489C" w:rsidRPr="00D50130">
              <w:rPr>
                <w:rFonts w:cs="Arial"/>
                <w:b/>
                <w:bCs/>
                <w:color w:val="000000"/>
                <w:szCs w:val="24"/>
              </w:rPr>
              <w:t>Number of Students Suspended (N)</w:t>
            </w:r>
          </w:p>
        </w:tc>
        <w:tc>
          <w:tcPr>
            <w:tcW w:w="971" w:type="pct"/>
            <w:shd w:val="clear" w:color="000000" w:fill="BFBFBF"/>
            <w:vAlign w:val="center"/>
            <w:hideMark/>
          </w:tcPr>
          <w:p w14:paraId="166637B3" w14:textId="235AE8CB" w:rsidR="0036489C" w:rsidRPr="00D50130" w:rsidRDefault="00150193" w:rsidP="000A50F9">
            <w:pPr>
              <w:spacing w:before="0" w:after="0"/>
              <w:jc w:val="center"/>
              <w:rPr>
                <w:rFonts w:cs="Arial"/>
                <w:b/>
                <w:bCs/>
                <w:color w:val="000000"/>
                <w:szCs w:val="24"/>
              </w:rPr>
            </w:pPr>
            <w:r w:rsidRPr="00D50130">
              <w:rPr>
                <w:rFonts w:cs="Arial"/>
                <w:b/>
                <w:bCs/>
                <w:szCs w:val="24"/>
              </w:rPr>
              <w:t>2024</w:t>
            </w:r>
            <w:r w:rsidR="001B2868" w:rsidRPr="00D50130">
              <w:rPr>
                <w:rFonts w:cs="Arial"/>
                <w:b/>
                <w:bCs/>
                <w:szCs w:val="24"/>
              </w:rPr>
              <w:t>–</w:t>
            </w:r>
            <w:r w:rsidRPr="00D50130">
              <w:rPr>
                <w:rFonts w:cs="Arial"/>
                <w:b/>
                <w:bCs/>
                <w:szCs w:val="24"/>
              </w:rPr>
              <w:t>25</w:t>
            </w:r>
            <w:r w:rsidR="003C685E" w:rsidRPr="00D50130">
              <w:rPr>
                <w:rFonts w:cs="Arial"/>
                <w:b/>
                <w:bCs/>
                <w:szCs w:val="24"/>
              </w:rPr>
              <w:t xml:space="preserve"> </w:t>
            </w:r>
            <w:r w:rsidR="0036489C" w:rsidRPr="00D50130">
              <w:rPr>
                <w:rFonts w:cs="Arial"/>
                <w:b/>
                <w:bCs/>
                <w:color w:val="000000"/>
                <w:szCs w:val="24"/>
              </w:rPr>
              <w:t>Cumulative Enrollment (N)</w:t>
            </w:r>
          </w:p>
        </w:tc>
        <w:tc>
          <w:tcPr>
            <w:tcW w:w="971" w:type="pct"/>
            <w:shd w:val="clear" w:color="000000" w:fill="BFBFBF"/>
            <w:vAlign w:val="center"/>
            <w:hideMark/>
          </w:tcPr>
          <w:p w14:paraId="6A7388D8" w14:textId="5BE73A80" w:rsidR="0036489C" w:rsidRPr="00D50130" w:rsidRDefault="00150193" w:rsidP="000A50F9">
            <w:pPr>
              <w:spacing w:before="0" w:after="0"/>
              <w:jc w:val="center"/>
              <w:rPr>
                <w:rFonts w:cs="Arial"/>
                <w:b/>
                <w:bCs/>
                <w:color w:val="000000"/>
                <w:szCs w:val="24"/>
              </w:rPr>
            </w:pPr>
            <w:r w:rsidRPr="00D50130">
              <w:rPr>
                <w:rFonts w:cs="Arial"/>
                <w:b/>
                <w:bCs/>
                <w:szCs w:val="24"/>
              </w:rPr>
              <w:t>2024</w:t>
            </w:r>
            <w:r w:rsidR="001B2868" w:rsidRPr="00D50130">
              <w:rPr>
                <w:rFonts w:cs="Arial"/>
                <w:b/>
                <w:bCs/>
                <w:szCs w:val="24"/>
              </w:rPr>
              <w:t>–</w:t>
            </w:r>
            <w:r w:rsidRPr="00D50130">
              <w:rPr>
                <w:rFonts w:cs="Arial"/>
                <w:b/>
                <w:bCs/>
                <w:szCs w:val="24"/>
              </w:rPr>
              <w:t>25</w:t>
            </w:r>
            <w:r w:rsidR="003C685E" w:rsidRPr="00D50130">
              <w:rPr>
                <w:rFonts w:cs="Arial"/>
                <w:b/>
                <w:bCs/>
                <w:szCs w:val="24"/>
              </w:rPr>
              <w:t xml:space="preserve"> </w:t>
            </w:r>
            <w:r w:rsidR="0036489C" w:rsidRPr="00D50130">
              <w:rPr>
                <w:rFonts w:cs="Arial"/>
                <w:b/>
                <w:bCs/>
                <w:color w:val="000000"/>
                <w:szCs w:val="24"/>
              </w:rPr>
              <w:t>Number of Students Suspended (N)</w:t>
            </w:r>
          </w:p>
        </w:tc>
      </w:tr>
      <w:tr w:rsidR="0036489C" w:rsidRPr="00D50130" w14:paraId="6681A5D2" w14:textId="77777777" w:rsidTr="006E44B8">
        <w:trPr>
          <w:cantSplit/>
          <w:trHeight w:val="320"/>
        </w:trPr>
        <w:tc>
          <w:tcPr>
            <w:tcW w:w="1138" w:type="pct"/>
            <w:noWrap/>
            <w:vAlign w:val="center"/>
            <w:hideMark/>
          </w:tcPr>
          <w:p w14:paraId="0C550173" w14:textId="77777777" w:rsidR="0036489C" w:rsidRPr="00D50130" w:rsidRDefault="0036489C" w:rsidP="0036489C">
            <w:pPr>
              <w:spacing w:before="0" w:after="0"/>
              <w:rPr>
                <w:rFonts w:cs="Arial"/>
                <w:color w:val="000000"/>
                <w:szCs w:val="24"/>
              </w:rPr>
            </w:pPr>
            <w:r w:rsidRPr="00D50130">
              <w:rPr>
                <w:rFonts w:cs="Arial"/>
                <w:color w:val="000000"/>
                <w:szCs w:val="24"/>
              </w:rPr>
              <w:t>Alameda</w:t>
            </w:r>
          </w:p>
        </w:tc>
        <w:tc>
          <w:tcPr>
            <w:tcW w:w="971" w:type="pct"/>
            <w:noWrap/>
            <w:vAlign w:val="center"/>
            <w:hideMark/>
          </w:tcPr>
          <w:p w14:paraId="34253F11" w14:textId="77777777" w:rsidR="0036489C" w:rsidRPr="00D50130" w:rsidRDefault="0036489C" w:rsidP="006E44B8">
            <w:pPr>
              <w:spacing w:before="0" w:after="0"/>
              <w:jc w:val="right"/>
              <w:rPr>
                <w:rFonts w:cs="Arial"/>
                <w:color w:val="000000"/>
                <w:szCs w:val="24"/>
              </w:rPr>
            </w:pPr>
            <w:r w:rsidRPr="00D50130">
              <w:rPr>
                <w:rFonts w:cs="Arial"/>
                <w:color w:val="000000"/>
                <w:szCs w:val="24"/>
              </w:rPr>
              <w:t>788</w:t>
            </w:r>
          </w:p>
        </w:tc>
        <w:tc>
          <w:tcPr>
            <w:tcW w:w="949" w:type="pct"/>
            <w:noWrap/>
            <w:vAlign w:val="center"/>
            <w:hideMark/>
          </w:tcPr>
          <w:p w14:paraId="13F1420D" w14:textId="77777777" w:rsidR="0036489C" w:rsidRPr="00D50130" w:rsidRDefault="0036489C" w:rsidP="006E44B8">
            <w:pPr>
              <w:spacing w:before="0" w:after="0"/>
              <w:jc w:val="right"/>
              <w:rPr>
                <w:rFonts w:cs="Arial"/>
                <w:color w:val="000000"/>
                <w:szCs w:val="24"/>
              </w:rPr>
            </w:pPr>
            <w:r w:rsidRPr="00D50130">
              <w:rPr>
                <w:rFonts w:cs="Arial"/>
                <w:color w:val="000000"/>
                <w:szCs w:val="24"/>
              </w:rPr>
              <w:t>96</w:t>
            </w:r>
          </w:p>
        </w:tc>
        <w:tc>
          <w:tcPr>
            <w:tcW w:w="971" w:type="pct"/>
            <w:noWrap/>
            <w:vAlign w:val="center"/>
            <w:hideMark/>
          </w:tcPr>
          <w:p w14:paraId="297F9C27" w14:textId="77777777" w:rsidR="0036489C" w:rsidRPr="00D50130" w:rsidRDefault="0036489C" w:rsidP="006E44B8">
            <w:pPr>
              <w:spacing w:before="0" w:after="0"/>
              <w:jc w:val="right"/>
              <w:rPr>
                <w:rFonts w:cs="Arial"/>
                <w:color w:val="000000"/>
                <w:szCs w:val="24"/>
              </w:rPr>
            </w:pPr>
            <w:r w:rsidRPr="00D50130">
              <w:rPr>
                <w:rFonts w:cs="Arial"/>
                <w:color w:val="000000"/>
                <w:szCs w:val="24"/>
              </w:rPr>
              <w:t>685</w:t>
            </w:r>
          </w:p>
        </w:tc>
        <w:tc>
          <w:tcPr>
            <w:tcW w:w="971" w:type="pct"/>
            <w:noWrap/>
            <w:vAlign w:val="center"/>
            <w:hideMark/>
          </w:tcPr>
          <w:p w14:paraId="1F965D2F" w14:textId="77777777" w:rsidR="0036489C" w:rsidRPr="00D50130" w:rsidRDefault="0036489C" w:rsidP="006E44B8">
            <w:pPr>
              <w:spacing w:before="0" w:after="0"/>
              <w:jc w:val="right"/>
              <w:rPr>
                <w:rFonts w:cs="Arial"/>
                <w:color w:val="000000"/>
                <w:szCs w:val="24"/>
              </w:rPr>
            </w:pPr>
            <w:r w:rsidRPr="00D50130">
              <w:rPr>
                <w:rFonts w:cs="Arial"/>
                <w:color w:val="000000"/>
                <w:szCs w:val="24"/>
              </w:rPr>
              <w:t>111</w:t>
            </w:r>
          </w:p>
        </w:tc>
      </w:tr>
      <w:tr w:rsidR="0036489C" w:rsidRPr="00D50130" w14:paraId="719C136A" w14:textId="77777777" w:rsidTr="006E44B8">
        <w:trPr>
          <w:cantSplit/>
          <w:trHeight w:val="320"/>
        </w:trPr>
        <w:tc>
          <w:tcPr>
            <w:tcW w:w="1138" w:type="pct"/>
            <w:noWrap/>
            <w:vAlign w:val="center"/>
            <w:hideMark/>
          </w:tcPr>
          <w:p w14:paraId="16C349A6" w14:textId="77777777" w:rsidR="0036489C" w:rsidRPr="00D50130" w:rsidRDefault="0036489C" w:rsidP="0036489C">
            <w:pPr>
              <w:spacing w:before="0" w:after="0"/>
              <w:rPr>
                <w:rFonts w:cs="Arial"/>
                <w:color w:val="000000"/>
                <w:szCs w:val="24"/>
              </w:rPr>
            </w:pPr>
            <w:r w:rsidRPr="00D50130">
              <w:rPr>
                <w:rFonts w:cs="Arial"/>
                <w:color w:val="000000"/>
                <w:szCs w:val="24"/>
              </w:rPr>
              <w:t>Alpine</w:t>
            </w:r>
          </w:p>
        </w:tc>
        <w:tc>
          <w:tcPr>
            <w:tcW w:w="971" w:type="pct"/>
            <w:noWrap/>
            <w:vAlign w:val="center"/>
            <w:hideMark/>
          </w:tcPr>
          <w:p w14:paraId="5CED2F68"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49" w:type="pct"/>
            <w:noWrap/>
            <w:vAlign w:val="center"/>
            <w:hideMark/>
          </w:tcPr>
          <w:p w14:paraId="12409B46"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71" w:type="pct"/>
            <w:noWrap/>
            <w:vAlign w:val="center"/>
            <w:hideMark/>
          </w:tcPr>
          <w:p w14:paraId="539194E2"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71" w:type="pct"/>
            <w:noWrap/>
            <w:vAlign w:val="center"/>
            <w:hideMark/>
          </w:tcPr>
          <w:p w14:paraId="130994BF"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r>
      <w:tr w:rsidR="0036489C" w:rsidRPr="00D50130" w14:paraId="75BB4CB8" w14:textId="77777777" w:rsidTr="006E44B8">
        <w:trPr>
          <w:cantSplit/>
          <w:trHeight w:val="320"/>
        </w:trPr>
        <w:tc>
          <w:tcPr>
            <w:tcW w:w="1138" w:type="pct"/>
            <w:noWrap/>
            <w:vAlign w:val="center"/>
            <w:hideMark/>
          </w:tcPr>
          <w:p w14:paraId="0BA1B3E9" w14:textId="77777777" w:rsidR="0036489C" w:rsidRPr="00D50130" w:rsidRDefault="0036489C" w:rsidP="0036489C">
            <w:pPr>
              <w:spacing w:before="0" w:after="0"/>
              <w:rPr>
                <w:rFonts w:cs="Arial"/>
                <w:color w:val="000000"/>
                <w:szCs w:val="24"/>
              </w:rPr>
            </w:pPr>
            <w:r w:rsidRPr="00D50130">
              <w:rPr>
                <w:rFonts w:cs="Arial"/>
                <w:color w:val="000000"/>
                <w:szCs w:val="24"/>
              </w:rPr>
              <w:t>Amador</w:t>
            </w:r>
          </w:p>
        </w:tc>
        <w:tc>
          <w:tcPr>
            <w:tcW w:w="971" w:type="pct"/>
            <w:noWrap/>
            <w:vAlign w:val="center"/>
            <w:hideMark/>
          </w:tcPr>
          <w:p w14:paraId="557FA26C" w14:textId="77777777" w:rsidR="0036489C" w:rsidRPr="00D50130" w:rsidRDefault="0036489C" w:rsidP="006E44B8">
            <w:pPr>
              <w:spacing w:before="0" w:after="0"/>
              <w:jc w:val="right"/>
              <w:rPr>
                <w:rFonts w:cs="Arial"/>
                <w:color w:val="000000"/>
                <w:szCs w:val="24"/>
              </w:rPr>
            </w:pPr>
            <w:r w:rsidRPr="00D50130">
              <w:rPr>
                <w:rFonts w:cs="Arial"/>
                <w:color w:val="000000"/>
                <w:szCs w:val="24"/>
              </w:rPr>
              <w:t>44</w:t>
            </w:r>
          </w:p>
        </w:tc>
        <w:tc>
          <w:tcPr>
            <w:tcW w:w="949" w:type="pct"/>
            <w:noWrap/>
            <w:vAlign w:val="center"/>
            <w:hideMark/>
          </w:tcPr>
          <w:p w14:paraId="1C86EC97" w14:textId="77777777" w:rsidR="0036489C" w:rsidRPr="00D50130" w:rsidRDefault="0036489C" w:rsidP="006E44B8">
            <w:pPr>
              <w:spacing w:before="0" w:after="0"/>
              <w:jc w:val="right"/>
              <w:rPr>
                <w:rFonts w:cs="Arial"/>
                <w:color w:val="000000"/>
                <w:szCs w:val="24"/>
              </w:rPr>
            </w:pPr>
            <w:r w:rsidRPr="00D50130">
              <w:rPr>
                <w:rFonts w:cs="Arial"/>
                <w:color w:val="000000"/>
                <w:szCs w:val="24"/>
              </w:rPr>
              <w:t>5</w:t>
            </w:r>
          </w:p>
        </w:tc>
        <w:tc>
          <w:tcPr>
            <w:tcW w:w="971" w:type="pct"/>
            <w:noWrap/>
            <w:vAlign w:val="center"/>
            <w:hideMark/>
          </w:tcPr>
          <w:p w14:paraId="7F2F3125" w14:textId="77777777" w:rsidR="0036489C" w:rsidRPr="00D50130" w:rsidRDefault="0036489C" w:rsidP="006E44B8">
            <w:pPr>
              <w:spacing w:before="0" w:after="0"/>
              <w:jc w:val="right"/>
              <w:rPr>
                <w:rFonts w:cs="Arial"/>
                <w:color w:val="000000"/>
                <w:szCs w:val="24"/>
              </w:rPr>
            </w:pPr>
            <w:r w:rsidRPr="00D50130">
              <w:rPr>
                <w:rFonts w:cs="Arial"/>
                <w:color w:val="000000"/>
                <w:szCs w:val="24"/>
              </w:rPr>
              <w:t>53</w:t>
            </w:r>
          </w:p>
        </w:tc>
        <w:tc>
          <w:tcPr>
            <w:tcW w:w="971" w:type="pct"/>
            <w:noWrap/>
            <w:vAlign w:val="center"/>
            <w:hideMark/>
          </w:tcPr>
          <w:p w14:paraId="507D65E8" w14:textId="77777777" w:rsidR="0036489C" w:rsidRPr="00D50130" w:rsidRDefault="0036489C" w:rsidP="006E44B8">
            <w:pPr>
              <w:spacing w:before="0" w:after="0"/>
              <w:jc w:val="right"/>
              <w:rPr>
                <w:rFonts w:cs="Arial"/>
                <w:color w:val="000000"/>
                <w:szCs w:val="24"/>
              </w:rPr>
            </w:pPr>
            <w:r w:rsidRPr="00D50130">
              <w:rPr>
                <w:rFonts w:cs="Arial"/>
                <w:color w:val="000000"/>
                <w:szCs w:val="24"/>
              </w:rPr>
              <w:t>7</w:t>
            </w:r>
          </w:p>
        </w:tc>
      </w:tr>
      <w:tr w:rsidR="0036489C" w:rsidRPr="00D50130" w14:paraId="552B9C11" w14:textId="77777777" w:rsidTr="006E44B8">
        <w:trPr>
          <w:cantSplit/>
          <w:trHeight w:val="320"/>
        </w:trPr>
        <w:tc>
          <w:tcPr>
            <w:tcW w:w="1138" w:type="pct"/>
            <w:noWrap/>
            <w:vAlign w:val="center"/>
            <w:hideMark/>
          </w:tcPr>
          <w:p w14:paraId="2D7B2E13" w14:textId="77777777" w:rsidR="0036489C" w:rsidRPr="00D50130" w:rsidRDefault="0036489C" w:rsidP="0036489C">
            <w:pPr>
              <w:spacing w:before="0" w:after="0"/>
              <w:rPr>
                <w:rFonts w:cs="Arial"/>
                <w:color w:val="000000"/>
                <w:szCs w:val="24"/>
              </w:rPr>
            </w:pPr>
            <w:r w:rsidRPr="00D50130">
              <w:rPr>
                <w:rFonts w:cs="Arial"/>
                <w:color w:val="000000"/>
                <w:szCs w:val="24"/>
              </w:rPr>
              <w:t>Butte</w:t>
            </w:r>
          </w:p>
        </w:tc>
        <w:tc>
          <w:tcPr>
            <w:tcW w:w="971" w:type="pct"/>
            <w:noWrap/>
            <w:vAlign w:val="center"/>
            <w:hideMark/>
          </w:tcPr>
          <w:p w14:paraId="69A352DC" w14:textId="77777777" w:rsidR="0036489C" w:rsidRPr="00D50130" w:rsidRDefault="0036489C" w:rsidP="006E44B8">
            <w:pPr>
              <w:spacing w:before="0" w:after="0"/>
              <w:jc w:val="right"/>
              <w:rPr>
                <w:rFonts w:cs="Arial"/>
                <w:color w:val="000000"/>
                <w:szCs w:val="24"/>
              </w:rPr>
            </w:pPr>
            <w:r w:rsidRPr="00D50130">
              <w:rPr>
                <w:rFonts w:cs="Arial"/>
                <w:color w:val="000000"/>
                <w:szCs w:val="24"/>
              </w:rPr>
              <w:t>321</w:t>
            </w:r>
          </w:p>
        </w:tc>
        <w:tc>
          <w:tcPr>
            <w:tcW w:w="949" w:type="pct"/>
            <w:noWrap/>
            <w:vAlign w:val="center"/>
            <w:hideMark/>
          </w:tcPr>
          <w:p w14:paraId="39AEB876" w14:textId="77777777" w:rsidR="0036489C" w:rsidRPr="00D50130" w:rsidRDefault="0036489C" w:rsidP="006E44B8">
            <w:pPr>
              <w:spacing w:before="0" w:after="0"/>
              <w:jc w:val="right"/>
              <w:rPr>
                <w:rFonts w:cs="Arial"/>
                <w:color w:val="000000"/>
                <w:szCs w:val="24"/>
              </w:rPr>
            </w:pPr>
            <w:r w:rsidRPr="00D50130">
              <w:rPr>
                <w:rFonts w:cs="Arial"/>
                <w:color w:val="000000"/>
                <w:szCs w:val="24"/>
              </w:rPr>
              <w:t>59</w:t>
            </w:r>
          </w:p>
        </w:tc>
        <w:tc>
          <w:tcPr>
            <w:tcW w:w="971" w:type="pct"/>
            <w:noWrap/>
            <w:vAlign w:val="center"/>
            <w:hideMark/>
          </w:tcPr>
          <w:p w14:paraId="7EE747FA" w14:textId="77777777" w:rsidR="0036489C" w:rsidRPr="00D50130" w:rsidRDefault="0036489C" w:rsidP="006E44B8">
            <w:pPr>
              <w:spacing w:before="0" w:after="0"/>
              <w:jc w:val="right"/>
              <w:rPr>
                <w:rFonts w:cs="Arial"/>
                <w:color w:val="000000"/>
                <w:szCs w:val="24"/>
              </w:rPr>
            </w:pPr>
            <w:r w:rsidRPr="00D50130">
              <w:rPr>
                <w:rFonts w:cs="Arial"/>
                <w:color w:val="000000"/>
                <w:szCs w:val="24"/>
              </w:rPr>
              <w:t>248</w:t>
            </w:r>
          </w:p>
        </w:tc>
        <w:tc>
          <w:tcPr>
            <w:tcW w:w="971" w:type="pct"/>
            <w:noWrap/>
            <w:vAlign w:val="center"/>
            <w:hideMark/>
          </w:tcPr>
          <w:p w14:paraId="09C13C1B" w14:textId="77777777" w:rsidR="0036489C" w:rsidRPr="00D50130" w:rsidRDefault="0036489C" w:rsidP="006E44B8">
            <w:pPr>
              <w:spacing w:before="0" w:after="0"/>
              <w:jc w:val="right"/>
              <w:rPr>
                <w:rFonts w:cs="Arial"/>
                <w:color w:val="000000"/>
                <w:szCs w:val="24"/>
              </w:rPr>
            </w:pPr>
            <w:r w:rsidRPr="00D50130">
              <w:rPr>
                <w:rFonts w:cs="Arial"/>
                <w:color w:val="000000"/>
                <w:szCs w:val="24"/>
              </w:rPr>
              <w:t>30</w:t>
            </w:r>
          </w:p>
        </w:tc>
      </w:tr>
      <w:tr w:rsidR="0036489C" w:rsidRPr="00D50130" w14:paraId="195414FA" w14:textId="77777777" w:rsidTr="006E44B8">
        <w:trPr>
          <w:cantSplit/>
          <w:trHeight w:val="320"/>
        </w:trPr>
        <w:tc>
          <w:tcPr>
            <w:tcW w:w="1138" w:type="pct"/>
            <w:noWrap/>
            <w:vAlign w:val="center"/>
            <w:hideMark/>
          </w:tcPr>
          <w:p w14:paraId="050F243A" w14:textId="77777777" w:rsidR="0036489C" w:rsidRPr="00D50130" w:rsidRDefault="0036489C" w:rsidP="0036489C">
            <w:pPr>
              <w:spacing w:before="0" w:after="0"/>
              <w:rPr>
                <w:rFonts w:cs="Arial"/>
                <w:color w:val="000000"/>
                <w:szCs w:val="24"/>
              </w:rPr>
            </w:pPr>
            <w:r w:rsidRPr="00D50130">
              <w:rPr>
                <w:rFonts w:cs="Arial"/>
                <w:color w:val="000000"/>
                <w:szCs w:val="24"/>
              </w:rPr>
              <w:t>Calaveras</w:t>
            </w:r>
          </w:p>
        </w:tc>
        <w:tc>
          <w:tcPr>
            <w:tcW w:w="971" w:type="pct"/>
            <w:noWrap/>
            <w:vAlign w:val="center"/>
            <w:hideMark/>
          </w:tcPr>
          <w:p w14:paraId="30ED75B3" w14:textId="77777777" w:rsidR="0036489C" w:rsidRPr="00D50130" w:rsidRDefault="0036489C" w:rsidP="006E44B8">
            <w:pPr>
              <w:spacing w:before="0" w:after="0"/>
              <w:jc w:val="right"/>
              <w:rPr>
                <w:rFonts w:cs="Arial"/>
                <w:color w:val="000000"/>
                <w:szCs w:val="24"/>
              </w:rPr>
            </w:pPr>
            <w:r w:rsidRPr="00D50130">
              <w:rPr>
                <w:rFonts w:cs="Arial"/>
                <w:color w:val="000000"/>
                <w:szCs w:val="24"/>
              </w:rPr>
              <w:t>95</w:t>
            </w:r>
          </w:p>
        </w:tc>
        <w:tc>
          <w:tcPr>
            <w:tcW w:w="949" w:type="pct"/>
            <w:noWrap/>
            <w:vAlign w:val="center"/>
            <w:hideMark/>
          </w:tcPr>
          <w:p w14:paraId="20C92973" w14:textId="77777777" w:rsidR="0036489C" w:rsidRPr="00D50130" w:rsidRDefault="0036489C" w:rsidP="006E44B8">
            <w:pPr>
              <w:spacing w:before="0" w:after="0"/>
              <w:jc w:val="right"/>
              <w:rPr>
                <w:rFonts w:cs="Arial"/>
                <w:color w:val="000000"/>
                <w:szCs w:val="24"/>
              </w:rPr>
            </w:pPr>
            <w:r w:rsidRPr="00D50130">
              <w:rPr>
                <w:rFonts w:cs="Arial"/>
                <w:color w:val="000000"/>
                <w:szCs w:val="24"/>
              </w:rPr>
              <w:t>8</w:t>
            </w:r>
          </w:p>
        </w:tc>
        <w:tc>
          <w:tcPr>
            <w:tcW w:w="971" w:type="pct"/>
            <w:noWrap/>
            <w:vAlign w:val="center"/>
            <w:hideMark/>
          </w:tcPr>
          <w:p w14:paraId="6047D6F3" w14:textId="77777777" w:rsidR="0036489C" w:rsidRPr="00D50130" w:rsidRDefault="0036489C" w:rsidP="006E44B8">
            <w:pPr>
              <w:spacing w:before="0" w:after="0"/>
              <w:jc w:val="right"/>
              <w:rPr>
                <w:rFonts w:cs="Arial"/>
                <w:color w:val="000000"/>
                <w:szCs w:val="24"/>
              </w:rPr>
            </w:pPr>
            <w:r w:rsidRPr="00D50130">
              <w:rPr>
                <w:rFonts w:cs="Arial"/>
                <w:color w:val="000000"/>
                <w:szCs w:val="24"/>
              </w:rPr>
              <w:t>102</w:t>
            </w:r>
          </w:p>
        </w:tc>
        <w:tc>
          <w:tcPr>
            <w:tcW w:w="971" w:type="pct"/>
            <w:noWrap/>
            <w:vAlign w:val="center"/>
            <w:hideMark/>
          </w:tcPr>
          <w:p w14:paraId="3F0E0EA1" w14:textId="77777777" w:rsidR="0036489C" w:rsidRPr="00D50130" w:rsidRDefault="0036489C" w:rsidP="006E44B8">
            <w:pPr>
              <w:spacing w:before="0" w:after="0"/>
              <w:jc w:val="right"/>
              <w:rPr>
                <w:rFonts w:cs="Arial"/>
                <w:color w:val="000000"/>
                <w:szCs w:val="24"/>
              </w:rPr>
            </w:pPr>
            <w:r w:rsidRPr="00D50130">
              <w:rPr>
                <w:rFonts w:cs="Arial"/>
                <w:color w:val="000000"/>
                <w:szCs w:val="24"/>
              </w:rPr>
              <w:t>17</w:t>
            </w:r>
          </w:p>
        </w:tc>
      </w:tr>
      <w:tr w:rsidR="0036489C" w:rsidRPr="00D50130" w14:paraId="2CF76A07" w14:textId="77777777" w:rsidTr="006E44B8">
        <w:trPr>
          <w:cantSplit/>
          <w:trHeight w:val="320"/>
        </w:trPr>
        <w:tc>
          <w:tcPr>
            <w:tcW w:w="1138" w:type="pct"/>
            <w:noWrap/>
            <w:vAlign w:val="center"/>
            <w:hideMark/>
          </w:tcPr>
          <w:p w14:paraId="49B5702B" w14:textId="77777777" w:rsidR="0036489C" w:rsidRPr="00D50130" w:rsidRDefault="0036489C" w:rsidP="0036489C">
            <w:pPr>
              <w:spacing w:before="0" w:after="0"/>
              <w:rPr>
                <w:rFonts w:cs="Arial"/>
                <w:color w:val="000000"/>
                <w:szCs w:val="24"/>
              </w:rPr>
            </w:pPr>
            <w:r w:rsidRPr="00D50130">
              <w:rPr>
                <w:rFonts w:cs="Arial"/>
                <w:color w:val="000000"/>
                <w:szCs w:val="24"/>
              </w:rPr>
              <w:t>Colusa</w:t>
            </w:r>
          </w:p>
        </w:tc>
        <w:tc>
          <w:tcPr>
            <w:tcW w:w="971" w:type="pct"/>
            <w:noWrap/>
            <w:vAlign w:val="center"/>
            <w:hideMark/>
          </w:tcPr>
          <w:p w14:paraId="509D080C" w14:textId="77777777" w:rsidR="0036489C" w:rsidRPr="00D50130" w:rsidRDefault="0036489C" w:rsidP="006E44B8">
            <w:pPr>
              <w:spacing w:before="0" w:after="0"/>
              <w:jc w:val="right"/>
              <w:rPr>
                <w:rFonts w:cs="Arial"/>
                <w:color w:val="000000"/>
                <w:szCs w:val="24"/>
              </w:rPr>
            </w:pPr>
            <w:r w:rsidRPr="00D50130">
              <w:rPr>
                <w:rFonts w:cs="Arial"/>
                <w:color w:val="000000"/>
                <w:szCs w:val="24"/>
              </w:rPr>
              <w:t>27</w:t>
            </w:r>
          </w:p>
        </w:tc>
        <w:tc>
          <w:tcPr>
            <w:tcW w:w="949" w:type="pct"/>
            <w:noWrap/>
            <w:vAlign w:val="center"/>
            <w:hideMark/>
          </w:tcPr>
          <w:p w14:paraId="334A99D0" w14:textId="77777777" w:rsidR="0036489C" w:rsidRPr="00D50130" w:rsidRDefault="0036489C" w:rsidP="006E44B8">
            <w:pPr>
              <w:spacing w:before="0" w:after="0"/>
              <w:jc w:val="right"/>
              <w:rPr>
                <w:rFonts w:cs="Arial"/>
                <w:color w:val="000000"/>
                <w:szCs w:val="24"/>
              </w:rPr>
            </w:pPr>
            <w:r w:rsidRPr="00D50130">
              <w:rPr>
                <w:rFonts w:cs="Arial"/>
                <w:color w:val="000000"/>
                <w:szCs w:val="24"/>
              </w:rPr>
              <w:t>2</w:t>
            </w:r>
          </w:p>
        </w:tc>
        <w:tc>
          <w:tcPr>
            <w:tcW w:w="971" w:type="pct"/>
            <w:noWrap/>
            <w:vAlign w:val="center"/>
            <w:hideMark/>
          </w:tcPr>
          <w:p w14:paraId="4FFB9827" w14:textId="77777777" w:rsidR="0036489C" w:rsidRPr="00D50130" w:rsidRDefault="0036489C" w:rsidP="006E44B8">
            <w:pPr>
              <w:spacing w:before="0" w:after="0"/>
              <w:jc w:val="right"/>
              <w:rPr>
                <w:rFonts w:cs="Arial"/>
                <w:color w:val="000000"/>
                <w:szCs w:val="24"/>
              </w:rPr>
            </w:pPr>
            <w:r w:rsidRPr="00D50130">
              <w:rPr>
                <w:rFonts w:cs="Arial"/>
                <w:color w:val="000000"/>
                <w:szCs w:val="24"/>
              </w:rPr>
              <w:t>21</w:t>
            </w:r>
          </w:p>
        </w:tc>
        <w:tc>
          <w:tcPr>
            <w:tcW w:w="971" w:type="pct"/>
            <w:noWrap/>
            <w:vAlign w:val="center"/>
            <w:hideMark/>
          </w:tcPr>
          <w:p w14:paraId="0208F6F9" w14:textId="77777777" w:rsidR="0036489C" w:rsidRPr="00D50130" w:rsidRDefault="0036489C" w:rsidP="006E44B8">
            <w:pPr>
              <w:spacing w:before="0" w:after="0"/>
              <w:jc w:val="right"/>
              <w:rPr>
                <w:rFonts w:cs="Arial"/>
                <w:color w:val="000000"/>
                <w:szCs w:val="24"/>
              </w:rPr>
            </w:pPr>
            <w:r w:rsidRPr="00D50130">
              <w:rPr>
                <w:rFonts w:cs="Arial"/>
                <w:color w:val="000000"/>
                <w:szCs w:val="24"/>
              </w:rPr>
              <w:t>3</w:t>
            </w:r>
          </w:p>
        </w:tc>
      </w:tr>
      <w:tr w:rsidR="0036489C" w:rsidRPr="00D50130" w14:paraId="445C1F8C" w14:textId="77777777" w:rsidTr="006E44B8">
        <w:trPr>
          <w:cantSplit/>
          <w:trHeight w:val="320"/>
        </w:trPr>
        <w:tc>
          <w:tcPr>
            <w:tcW w:w="1138" w:type="pct"/>
            <w:noWrap/>
            <w:vAlign w:val="center"/>
            <w:hideMark/>
          </w:tcPr>
          <w:p w14:paraId="2AAB5188" w14:textId="77777777" w:rsidR="0036489C" w:rsidRPr="00D50130" w:rsidRDefault="0036489C" w:rsidP="0036489C">
            <w:pPr>
              <w:spacing w:before="0" w:after="0"/>
              <w:rPr>
                <w:rFonts w:cs="Arial"/>
                <w:color w:val="000000"/>
                <w:szCs w:val="24"/>
              </w:rPr>
            </w:pPr>
            <w:r w:rsidRPr="00D50130">
              <w:rPr>
                <w:rFonts w:cs="Arial"/>
                <w:color w:val="000000"/>
                <w:szCs w:val="24"/>
              </w:rPr>
              <w:t>Contra Costa</w:t>
            </w:r>
          </w:p>
        </w:tc>
        <w:tc>
          <w:tcPr>
            <w:tcW w:w="971" w:type="pct"/>
            <w:noWrap/>
            <w:vAlign w:val="center"/>
            <w:hideMark/>
          </w:tcPr>
          <w:p w14:paraId="0963A7B9" w14:textId="77777777" w:rsidR="0036489C" w:rsidRPr="00D50130" w:rsidRDefault="0036489C" w:rsidP="006E44B8">
            <w:pPr>
              <w:spacing w:before="0" w:after="0"/>
              <w:jc w:val="right"/>
              <w:rPr>
                <w:rFonts w:cs="Arial"/>
                <w:color w:val="000000"/>
                <w:szCs w:val="24"/>
              </w:rPr>
            </w:pPr>
            <w:r w:rsidRPr="00D50130">
              <w:rPr>
                <w:rFonts w:cs="Arial"/>
                <w:color w:val="000000"/>
                <w:szCs w:val="24"/>
              </w:rPr>
              <w:t>757</w:t>
            </w:r>
          </w:p>
        </w:tc>
        <w:tc>
          <w:tcPr>
            <w:tcW w:w="949" w:type="pct"/>
            <w:noWrap/>
            <w:vAlign w:val="center"/>
            <w:hideMark/>
          </w:tcPr>
          <w:p w14:paraId="4F262B77" w14:textId="77777777" w:rsidR="0036489C" w:rsidRPr="00D50130" w:rsidRDefault="0036489C" w:rsidP="006E44B8">
            <w:pPr>
              <w:spacing w:before="0" w:after="0"/>
              <w:jc w:val="right"/>
              <w:rPr>
                <w:rFonts w:cs="Arial"/>
                <w:color w:val="000000"/>
                <w:szCs w:val="24"/>
              </w:rPr>
            </w:pPr>
            <w:r w:rsidRPr="00D50130">
              <w:rPr>
                <w:rFonts w:cs="Arial"/>
                <w:color w:val="000000"/>
                <w:szCs w:val="24"/>
              </w:rPr>
              <w:t>132</w:t>
            </w:r>
          </w:p>
        </w:tc>
        <w:tc>
          <w:tcPr>
            <w:tcW w:w="971" w:type="pct"/>
            <w:noWrap/>
            <w:vAlign w:val="center"/>
            <w:hideMark/>
          </w:tcPr>
          <w:p w14:paraId="065E441C" w14:textId="77777777" w:rsidR="0036489C" w:rsidRPr="00D50130" w:rsidRDefault="0036489C" w:rsidP="006E44B8">
            <w:pPr>
              <w:spacing w:before="0" w:after="0"/>
              <w:jc w:val="right"/>
              <w:rPr>
                <w:rFonts w:cs="Arial"/>
                <w:color w:val="000000"/>
                <w:szCs w:val="24"/>
              </w:rPr>
            </w:pPr>
            <w:r w:rsidRPr="00D50130">
              <w:rPr>
                <w:rFonts w:cs="Arial"/>
                <w:color w:val="000000"/>
                <w:szCs w:val="24"/>
              </w:rPr>
              <w:t>691</w:t>
            </w:r>
          </w:p>
        </w:tc>
        <w:tc>
          <w:tcPr>
            <w:tcW w:w="971" w:type="pct"/>
            <w:noWrap/>
            <w:vAlign w:val="center"/>
            <w:hideMark/>
          </w:tcPr>
          <w:p w14:paraId="69678B69" w14:textId="77777777" w:rsidR="0036489C" w:rsidRPr="00D50130" w:rsidRDefault="0036489C" w:rsidP="006E44B8">
            <w:pPr>
              <w:spacing w:before="0" w:after="0"/>
              <w:jc w:val="right"/>
              <w:rPr>
                <w:rFonts w:cs="Arial"/>
                <w:color w:val="000000"/>
                <w:szCs w:val="24"/>
              </w:rPr>
            </w:pPr>
            <w:r w:rsidRPr="00D50130">
              <w:rPr>
                <w:rFonts w:cs="Arial"/>
                <w:color w:val="000000"/>
                <w:szCs w:val="24"/>
              </w:rPr>
              <w:t>96</w:t>
            </w:r>
          </w:p>
        </w:tc>
      </w:tr>
      <w:tr w:rsidR="0036489C" w:rsidRPr="00D50130" w14:paraId="2B37AAA3" w14:textId="77777777" w:rsidTr="006E44B8">
        <w:trPr>
          <w:cantSplit/>
          <w:trHeight w:val="320"/>
        </w:trPr>
        <w:tc>
          <w:tcPr>
            <w:tcW w:w="1138" w:type="pct"/>
            <w:noWrap/>
            <w:vAlign w:val="center"/>
            <w:hideMark/>
          </w:tcPr>
          <w:p w14:paraId="1D3326FC" w14:textId="77777777" w:rsidR="0036489C" w:rsidRPr="00D50130" w:rsidRDefault="0036489C" w:rsidP="0036489C">
            <w:pPr>
              <w:spacing w:before="0" w:after="0"/>
              <w:rPr>
                <w:rFonts w:cs="Arial"/>
                <w:color w:val="000000"/>
                <w:szCs w:val="24"/>
              </w:rPr>
            </w:pPr>
            <w:r w:rsidRPr="00D50130">
              <w:rPr>
                <w:rFonts w:cs="Arial"/>
                <w:color w:val="000000"/>
                <w:szCs w:val="24"/>
              </w:rPr>
              <w:t>Del Norte</w:t>
            </w:r>
          </w:p>
        </w:tc>
        <w:tc>
          <w:tcPr>
            <w:tcW w:w="971" w:type="pct"/>
            <w:noWrap/>
            <w:vAlign w:val="center"/>
            <w:hideMark/>
          </w:tcPr>
          <w:p w14:paraId="4E6B6551" w14:textId="77777777" w:rsidR="0036489C" w:rsidRPr="00D50130" w:rsidRDefault="0036489C" w:rsidP="006E44B8">
            <w:pPr>
              <w:spacing w:before="0" w:after="0"/>
              <w:jc w:val="right"/>
              <w:rPr>
                <w:rFonts w:cs="Arial"/>
                <w:color w:val="000000"/>
                <w:szCs w:val="24"/>
              </w:rPr>
            </w:pPr>
            <w:r w:rsidRPr="00D50130">
              <w:rPr>
                <w:rFonts w:cs="Arial"/>
                <w:color w:val="000000"/>
                <w:szCs w:val="24"/>
              </w:rPr>
              <w:t>98</w:t>
            </w:r>
          </w:p>
        </w:tc>
        <w:tc>
          <w:tcPr>
            <w:tcW w:w="949" w:type="pct"/>
            <w:noWrap/>
            <w:vAlign w:val="center"/>
            <w:hideMark/>
          </w:tcPr>
          <w:p w14:paraId="091AB11E" w14:textId="77777777" w:rsidR="0036489C" w:rsidRPr="00D50130" w:rsidRDefault="0036489C" w:rsidP="006E44B8">
            <w:pPr>
              <w:spacing w:before="0" w:after="0"/>
              <w:jc w:val="right"/>
              <w:rPr>
                <w:rFonts w:cs="Arial"/>
                <w:color w:val="000000"/>
                <w:szCs w:val="24"/>
              </w:rPr>
            </w:pPr>
            <w:r w:rsidRPr="00D50130">
              <w:rPr>
                <w:rFonts w:cs="Arial"/>
                <w:color w:val="000000"/>
                <w:szCs w:val="24"/>
              </w:rPr>
              <w:t>19</w:t>
            </w:r>
          </w:p>
        </w:tc>
        <w:tc>
          <w:tcPr>
            <w:tcW w:w="971" w:type="pct"/>
            <w:noWrap/>
            <w:vAlign w:val="center"/>
            <w:hideMark/>
          </w:tcPr>
          <w:p w14:paraId="60097375" w14:textId="77777777" w:rsidR="0036489C" w:rsidRPr="00D50130" w:rsidRDefault="0036489C" w:rsidP="006E44B8">
            <w:pPr>
              <w:spacing w:before="0" w:after="0"/>
              <w:jc w:val="right"/>
              <w:rPr>
                <w:rFonts w:cs="Arial"/>
                <w:color w:val="000000"/>
                <w:szCs w:val="24"/>
              </w:rPr>
            </w:pPr>
            <w:r w:rsidRPr="00D50130">
              <w:rPr>
                <w:rFonts w:cs="Arial"/>
                <w:color w:val="000000"/>
                <w:szCs w:val="24"/>
              </w:rPr>
              <w:t>90</w:t>
            </w:r>
          </w:p>
        </w:tc>
        <w:tc>
          <w:tcPr>
            <w:tcW w:w="971" w:type="pct"/>
            <w:noWrap/>
            <w:vAlign w:val="center"/>
            <w:hideMark/>
          </w:tcPr>
          <w:p w14:paraId="659F4C1C" w14:textId="77777777" w:rsidR="0036489C" w:rsidRPr="00D50130" w:rsidRDefault="0036489C" w:rsidP="006E44B8">
            <w:pPr>
              <w:spacing w:before="0" w:after="0"/>
              <w:jc w:val="right"/>
              <w:rPr>
                <w:rFonts w:cs="Arial"/>
                <w:color w:val="000000"/>
                <w:szCs w:val="24"/>
              </w:rPr>
            </w:pPr>
            <w:r w:rsidRPr="00D50130">
              <w:rPr>
                <w:rFonts w:cs="Arial"/>
                <w:color w:val="000000"/>
                <w:szCs w:val="24"/>
              </w:rPr>
              <w:t>6</w:t>
            </w:r>
          </w:p>
        </w:tc>
      </w:tr>
      <w:tr w:rsidR="0036489C" w:rsidRPr="00D50130" w14:paraId="1E2A2606" w14:textId="77777777" w:rsidTr="006E44B8">
        <w:trPr>
          <w:cantSplit/>
          <w:trHeight w:val="320"/>
        </w:trPr>
        <w:tc>
          <w:tcPr>
            <w:tcW w:w="1138" w:type="pct"/>
            <w:noWrap/>
            <w:vAlign w:val="center"/>
            <w:hideMark/>
          </w:tcPr>
          <w:p w14:paraId="1199E83D" w14:textId="77777777" w:rsidR="0036489C" w:rsidRPr="00D50130" w:rsidRDefault="0036489C" w:rsidP="0036489C">
            <w:pPr>
              <w:spacing w:before="0" w:after="0"/>
              <w:rPr>
                <w:rFonts w:cs="Arial"/>
                <w:color w:val="000000"/>
                <w:szCs w:val="24"/>
              </w:rPr>
            </w:pPr>
            <w:r w:rsidRPr="00D50130">
              <w:rPr>
                <w:rFonts w:cs="Arial"/>
                <w:color w:val="000000"/>
                <w:szCs w:val="24"/>
              </w:rPr>
              <w:t>El Dorado</w:t>
            </w:r>
          </w:p>
        </w:tc>
        <w:tc>
          <w:tcPr>
            <w:tcW w:w="971" w:type="pct"/>
            <w:noWrap/>
            <w:vAlign w:val="center"/>
            <w:hideMark/>
          </w:tcPr>
          <w:p w14:paraId="586F2867" w14:textId="77777777" w:rsidR="0036489C" w:rsidRPr="00D50130" w:rsidRDefault="0036489C" w:rsidP="006E44B8">
            <w:pPr>
              <w:spacing w:before="0" w:after="0"/>
              <w:jc w:val="right"/>
              <w:rPr>
                <w:rFonts w:cs="Arial"/>
                <w:color w:val="000000"/>
                <w:szCs w:val="24"/>
              </w:rPr>
            </w:pPr>
            <w:r w:rsidRPr="00D50130">
              <w:rPr>
                <w:rFonts w:cs="Arial"/>
                <w:color w:val="000000"/>
                <w:szCs w:val="24"/>
              </w:rPr>
              <w:t>238</w:t>
            </w:r>
          </w:p>
        </w:tc>
        <w:tc>
          <w:tcPr>
            <w:tcW w:w="949" w:type="pct"/>
            <w:noWrap/>
            <w:vAlign w:val="center"/>
            <w:hideMark/>
          </w:tcPr>
          <w:p w14:paraId="3B6DD2C2" w14:textId="77777777" w:rsidR="0036489C" w:rsidRPr="00D50130" w:rsidRDefault="0036489C" w:rsidP="006E44B8">
            <w:pPr>
              <w:spacing w:before="0" w:after="0"/>
              <w:jc w:val="right"/>
              <w:rPr>
                <w:rFonts w:cs="Arial"/>
                <w:color w:val="000000"/>
                <w:szCs w:val="24"/>
              </w:rPr>
            </w:pPr>
            <w:r w:rsidRPr="00D50130">
              <w:rPr>
                <w:rFonts w:cs="Arial"/>
                <w:color w:val="000000"/>
                <w:szCs w:val="24"/>
              </w:rPr>
              <w:t>19</w:t>
            </w:r>
          </w:p>
        </w:tc>
        <w:tc>
          <w:tcPr>
            <w:tcW w:w="971" w:type="pct"/>
            <w:noWrap/>
            <w:vAlign w:val="center"/>
            <w:hideMark/>
          </w:tcPr>
          <w:p w14:paraId="7F3B200F" w14:textId="77777777" w:rsidR="0036489C" w:rsidRPr="00D50130" w:rsidRDefault="0036489C" w:rsidP="006E44B8">
            <w:pPr>
              <w:spacing w:before="0" w:after="0"/>
              <w:jc w:val="right"/>
              <w:rPr>
                <w:rFonts w:cs="Arial"/>
                <w:color w:val="000000"/>
                <w:szCs w:val="24"/>
              </w:rPr>
            </w:pPr>
            <w:r w:rsidRPr="00D50130">
              <w:rPr>
                <w:rFonts w:cs="Arial"/>
                <w:color w:val="000000"/>
                <w:szCs w:val="24"/>
              </w:rPr>
              <w:t>255</w:t>
            </w:r>
          </w:p>
        </w:tc>
        <w:tc>
          <w:tcPr>
            <w:tcW w:w="971" w:type="pct"/>
            <w:noWrap/>
            <w:vAlign w:val="center"/>
            <w:hideMark/>
          </w:tcPr>
          <w:p w14:paraId="1A49D983" w14:textId="77777777" w:rsidR="0036489C" w:rsidRPr="00D50130" w:rsidRDefault="0036489C" w:rsidP="006E44B8">
            <w:pPr>
              <w:spacing w:before="0" w:after="0"/>
              <w:jc w:val="right"/>
              <w:rPr>
                <w:rFonts w:cs="Arial"/>
                <w:color w:val="000000"/>
                <w:szCs w:val="24"/>
              </w:rPr>
            </w:pPr>
            <w:r w:rsidRPr="00D50130">
              <w:rPr>
                <w:rFonts w:cs="Arial"/>
                <w:color w:val="000000"/>
                <w:szCs w:val="24"/>
              </w:rPr>
              <w:t>34</w:t>
            </w:r>
          </w:p>
        </w:tc>
      </w:tr>
      <w:tr w:rsidR="0036489C" w:rsidRPr="00D50130" w14:paraId="50936B90" w14:textId="77777777" w:rsidTr="006E44B8">
        <w:trPr>
          <w:cantSplit/>
          <w:trHeight w:val="320"/>
        </w:trPr>
        <w:tc>
          <w:tcPr>
            <w:tcW w:w="1138" w:type="pct"/>
            <w:noWrap/>
            <w:vAlign w:val="center"/>
            <w:hideMark/>
          </w:tcPr>
          <w:p w14:paraId="520166D5" w14:textId="77777777" w:rsidR="0036489C" w:rsidRPr="00D50130" w:rsidRDefault="0036489C" w:rsidP="0036489C">
            <w:pPr>
              <w:spacing w:before="0" w:after="0"/>
              <w:rPr>
                <w:rFonts w:cs="Arial"/>
                <w:color w:val="000000"/>
                <w:szCs w:val="24"/>
              </w:rPr>
            </w:pPr>
            <w:r w:rsidRPr="00D50130">
              <w:rPr>
                <w:rFonts w:cs="Arial"/>
                <w:color w:val="000000"/>
                <w:szCs w:val="24"/>
              </w:rPr>
              <w:t>Fresno</w:t>
            </w:r>
          </w:p>
        </w:tc>
        <w:tc>
          <w:tcPr>
            <w:tcW w:w="971" w:type="pct"/>
            <w:noWrap/>
            <w:vAlign w:val="center"/>
            <w:hideMark/>
          </w:tcPr>
          <w:p w14:paraId="1AD2CB21" w14:textId="77777777" w:rsidR="0036489C" w:rsidRPr="00D50130" w:rsidRDefault="0036489C" w:rsidP="006E44B8">
            <w:pPr>
              <w:spacing w:before="0" w:after="0"/>
              <w:jc w:val="right"/>
              <w:rPr>
                <w:rFonts w:cs="Arial"/>
                <w:color w:val="000000"/>
                <w:szCs w:val="24"/>
              </w:rPr>
            </w:pPr>
            <w:r w:rsidRPr="00D50130">
              <w:rPr>
                <w:rFonts w:cs="Arial"/>
                <w:color w:val="000000"/>
                <w:szCs w:val="24"/>
              </w:rPr>
              <w:t>2,112</w:t>
            </w:r>
          </w:p>
        </w:tc>
        <w:tc>
          <w:tcPr>
            <w:tcW w:w="949" w:type="pct"/>
            <w:noWrap/>
            <w:vAlign w:val="center"/>
            <w:hideMark/>
          </w:tcPr>
          <w:p w14:paraId="23C76AFC" w14:textId="77777777" w:rsidR="0036489C" w:rsidRPr="00D50130" w:rsidRDefault="0036489C" w:rsidP="006E44B8">
            <w:pPr>
              <w:spacing w:before="0" w:after="0"/>
              <w:jc w:val="right"/>
              <w:rPr>
                <w:rFonts w:cs="Arial"/>
                <w:color w:val="000000"/>
                <w:szCs w:val="24"/>
              </w:rPr>
            </w:pPr>
            <w:r w:rsidRPr="00D50130">
              <w:rPr>
                <w:rFonts w:cs="Arial"/>
                <w:color w:val="000000"/>
                <w:szCs w:val="24"/>
              </w:rPr>
              <w:t>422</w:t>
            </w:r>
          </w:p>
        </w:tc>
        <w:tc>
          <w:tcPr>
            <w:tcW w:w="971" w:type="pct"/>
            <w:noWrap/>
            <w:vAlign w:val="center"/>
            <w:hideMark/>
          </w:tcPr>
          <w:p w14:paraId="34600FA7" w14:textId="77777777" w:rsidR="0036489C" w:rsidRPr="00D50130" w:rsidRDefault="0036489C" w:rsidP="006E44B8">
            <w:pPr>
              <w:spacing w:before="0" w:after="0"/>
              <w:jc w:val="right"/>
              <w:rPr>
                <w:rFonts w:cs="Arial"/>
                <w:color w:val="000000"/>
                <w:szCs w:val="24"/>
              </w:rPr>
            </w:pPr>
            <w:r w:rsidRPr="00D50130">
              <w:rPr>
                <w:rFonts w:cs="Arial"/>
                <w:color w:val="000000"/>
                <w:szCs w:val="24"/>
              </w:rPr>
              <w:t>1,795</w:t>
            </w:r>
          </w:p>
        </w:tc>
        <w:tc>
          <w:tcPr>
            <w:tcW w:w="971" w:type="pct"/>
            <w:noWrap/>
            <w:vAlign w:val="center"/>
            <w:hideMark/>
          </w:tcPr>
          <w:p w14:paraId="644545CB" w14:textId="77777777" w:rsidR="0036489C" w:rsidRPr="00D50130" w:rsidRDefault="0036489C" w:rsidP="006E44B8">
            <w:pPr>
              <w:spacing w:before="0" w:after="0"/>
              <w:jc w:val="right"/>
              <w:rPr>
                <w:rFonts w:cs="Arial"/>
                <w:color w:val="000000"/>
                <w:szCs w:val="24"/>
              </w:rPr>
            </w:pPr>
            <w:r w:rsidRPr="00D50130">
              <w:rPr>
                <w:rFonts w:cs="Arial"/>
                <w:color w:val="000000"/>
                <w:szCs w:val="24"/>
              </w:rPr>
              <w:t>335</w:t>
            </w:r>
          </w:p>
        </w:tc>
      </w:tr>
      <w:tr w:rsidR="0036489C" w:rsidRPr="00D50130" w14:paraId="63308824" w14:textId="77777777" w:rsidTr="006E44B8">
        <w:trPr>
          <w:cantSplit/>
          <w:trHeight w:val="320"/>
        </w:trPr>
        <w:tc>
          <w:tcPr>
            <w:tcW w:w="1138" w:type="pct"/>
            <w:noWrap/>
            <w:vAlign w:val="center"/>
            <w:hideMark/>
          </w:tcPr>
          <w:p w14:paraId="429265F4" w14:textId="77777777" w:rsidR="0036489C" w:rsidRPr="00D50130" w:rsidRDefault="0036489C" w:rsidP="0036489C">
            <w:pPr>
              <w:spacing w:before="0" w:after="0"/>
              <w:rPr>
                <w:rFonts w:cs="Arial"/>
                <w:color w:val="000000"/>
                <w:szCs w:val="24"/>
              </w:rPr>
            </w:pPr>
            <w:r w:rsidRPr="00D50130">
              <w:rPr>
                <w:rFonts w:cs="Arial"/>
                <w:color w:val="000000"/>
                <w:szCs w:val="24"/>
              </w:rPr>
              <w:t>Glenn</w:t>
            </w:r>
          </w:p>
        </w:tc>
        <w:tc>
          <w:tcPr>
            <w:tcW w:w="971" w:type="pct"/>
            <w:noWrap/>
            <w:vAlign w:val="center"/>
            <w:hideMark/>
          </w:tcPr>
          <w:p w14:paraId="055E1809" w14:textId="77777777" w:rsidR="0036489C" w:rsidRPr="00D50130" w:rsidRDefault="0036489C" w:rsidP="006E44B8">
            <w:pPr>
              <w:spacing w:before="0" w:after="0"/>
              <w:jc w:val="right"/>
              <w:rPr>
                <w:rFonts w:cs="Arial"/>
                <w:color w:val="000000"/>
                <w:szCs w:val="24"/>
              </w:rPr>
            </w:pPr>
            <w:r w:rsidRPr="00D50130">
              <w:rPr>
                <w:rFonts w:cs="Arial"/>
                <w:color w:val="000000"/>
                <w:szCs w:val="24"/>
              </w:rPr>
              <w:t>34</w:t>
            </w:r>
          </w:p>
        </w:tc>
        <w:tc>
          <w:tcPr>
            <w:tcW w:w="949" w:type="pct"/>
            <w:noWrap/>
            <w:vAlign w:val="center"/>
            <w:hideMark/>
          </w:tcPr>
          <w:p w14:paraId="05CCD54F" w14:textId="77777777" w:rsidR="0036489C" w:rsidRPr="00D50130" w:rsidRDefault="0036489C" w:rsidP="006E44B8">
            <w:pPr>
              <w:spacing w:before="0" w:after="0"/>
              <w:jc w:val="right"/>
              <w:rPr>
                <w:rFonts w:cs="Arial"/>
                <w:color w:val="000000"/>
                <w:szCs w:val="24"/>
              </w:rPr>
            </w:pPr>
            <w:r w:rsidRPr="00D50130">
              <w:rPr>
                <w:rFonts w:cs="Arial"/>
                <w:color w:val="000000"/>
                <w:szCs w:val="24"/>
              </w:rPr>
              <w:t>7</w:t>
            </w:r>
          </w:p>
        </w:tc>
        <w:tc>
          <w:tcPr>
            <w:tcW w:w="971" w:type="pct"/>
            <w:noWrap/>
            <w:vAlign w:val="center"/>
            <w:hideMark/>
          </w:tcPr>
          <w:p w14:paraId="1E1FE87B" w14:textId="77777777" w:rsidR="0036489C" w:rsidRPr="00D50130" w:rsidRDefault="0036489C" w:rsidP="006E44B8">
            <w:pPr>
              <w:spacing w:before="0" w:after="0"/>
              <w:jc w:val="right"/>
              <w:rPr>
                <w:rFonts w:cs="Arial"/>
                <w:color w:val="000000"/>
                <w:szCs w:val="24"/>
              </w:rPr>
            </w:pPr>
            <w:r w:rsidRPr="00D50130">
              <w:rPr>
                <w:rFonts w:cs="Arial"/>
                <w:color w:val="000000"/>
                <w:szCs w:val="24"/>
              </w:rPr>
              <w:t>46</w:t>
            </w:r>
          </w:p>
        </w:tc>
        <w:tc>
          <w:tcPr>
            <w:tcW w:w="971" w:type="pct"/>
            <w:noWrap/>
            <w:vAlign w:val="center"/>
            <w:hideMark/>
          </w:tcPr>
          <w:p w14:paraId="492673AD" w14:textId="77777777" w:rsidR="0036489C" w:rsidRPr="00D50130" w:rsidRDefault="0036489C" w:rsidP="006E44B8">
            <w:pPr>
              <w:spacing w:before="0" w:after="0"/>
              <w:jc w:val="right"/>
              <w:rPr>
                <w:rFonts w:cs="Arial"/>
                <w:color w:val="000000"/>
                <w:szCs w:val="24"/>
              </w:rPr>
            </w:pPr>
            <w:r w:rsidRPr="00D50130">
              <w:rPr>
                <w:rFonts w:cs="Arial"/>
                <w:color w:val="000000"/>
                <w:szCs w:val="24"/>
              </w:rPr>
              <w:t>12</w:t>
            </w:r>
          </w:p>
        </w:tc>
      </w:tr>
      <w:tr w:rsidR="0036489C" w:rsidRPr="00D50130" w14:paraId="17205302" w14:textId="77777777" w:rsidTr="006E44B8">
        <w:trPr>
          <w:cantSplit/>
          <w:trHeight w:val="320"/>
        </w:trPr>
        <w:tc>
          <w:tcPr>
            <w:tcW w:w="1138" w:type="pct"/>
            <w:noWrap/>
            <w:vAlign w:val="center"/>
            <w:hideMark/>
          </w:tcPr>
          <w:p w14:paraId="57E3B42E" w14:textId="77777777" w:rsidR="0036489C" w:rsidRPr="00D50130" w:rsidRDefault="0036489C" w:rsidP="0036489C">
            <w:pPr>
              <w:spacing w:before="0" w:after="0"/>
              <w:rPr>
                <w:rFonts w:cs="Arial"/>
                <w:color w:val="000000"/>
                <w:szCs w:val="24"/>
              </w:rPr>
            </w:pPr>
            <w:r w:rsidRPr="00D50130">
              <w:rPr>
                <w:rFonts w:cs="Arial"/>
                <w:color w:val="000000"/>
                <w:szCs w:val="24"/>
              </w:rPr>
              <w:t>Humboldt</w:t>
            </w:r>
          </w:p>
        </w:tc>
        <w:tc>
          <w:tcPr>
            <w:tcW w:w="971" w:type="pct"/>
            <w:noWrap/>
            <w:vAlign w:val="center"/>
            <w:hideMark/>
          </w:tcPr>
          <w:p w14:paraId="55842027" w14:textId="77777777" w:rsidR="0036489C" w:rsidRPr="00D50130" w:rsidRDefault="0036489C" w:rsidP="006E44B8">
            <w:pPr>
              <w:spacing w:before="0" w:after="0"/>
              <w:jc w:val="right"/>
              <w:rPr>
                <w:rFonts w:cs="Arial"/>
                <w:color w:val="000000"/>
                <w:szCs w:val="24"/>
              </w:rPr>
            </w:pPr>
            <w:r w:rsidRPr="00D50130">
              <w:rPr>
                <w:rFonts w:cs="Arial"/>
                <w:color w:val="000000"/>
                <w:szCs w:val="24"/>
              </w:rPr>
              <w:t>381</w:t>
            </w:r>
          </w:p>
        </w:tc>
        <w:tc>
          <w:tcPr>
            <w:tcW w:w="949" w:type="pct"/>
            <w:noWrap/>
            <w:vAlign w:val="center"/>
            <w:hideMark/>
          </w:tcPr>
          <w:p w14:paraId="48D25108" w14:textId="77777777" w:rsidR="0036489C" w:rsidRPr="00D50130" w:rsidRDefault="0036489C" w:rsidP="006E44B8">
            <w:pPr>
              <w:spacing w:before="0" w:after="0"/>
              <w:jc w:val="right"/>
              <w:rPr>
                <w:rFonts w:cs="Arial"/>
                <w:color w:val="000000"/>
                <w:szCs w:val="24"/>
              </w:rPr>
            </w:pPr>
            <w:r w:rsidRPr="00D50130">
              <w:rPr>
                <w:rFonts w:cs="Arial"/>
                <w:color w:val="000000"/>
                <w:szCs w:val="24"/>
              </w:rPr>
              <w:t>69</w:t>
            </w:r>
          </w:p>
        </w:tc>
        <w:tc>
          <w:tcPr>
            <w:tcW w:w="971" w:type="pct"/>
            <w:noWrap/>
            <w:vAlign w:val="center"/>
            <w:hideMark/>
          </w:tcPr>
          <w:p w14:paraId="477B8A14" w14:textId="77777777" w:rsidR="0036489C" w:rsidRPr="00D50130" w:rsidRDefault="0036489C" w:rsidP="006E44B8">
            <w:pPr>
              <w:spacing w:before="0" w:after="0"/>
              <w:jc w:val="right"/>
              <w:rPr>
                <w:rFonts w:cs="Arial"/>
                <w:color w:val="000000"/>
                <w:szCs w:val="24"/>
              </w:rPr>
            </w:pPr>
            <w:r w:rsidRPr="00D50130">
              <w:rPr>
                <w:rFonts w:cs="Arial"/>
                <w:color w:val="000000"/>
                <w:szCs w:val="24"/>
              </w:rPr>
              <w:t>315</w:t>
            </w:r>
          </w:p>
        </w:tc>
        <w:tc>
          <w:tcPr>
            <w:tcW w:w="971" w:type="pct"/>
            <w:noWrap/>
            <w:vAlign w:val="center"/>
            <w:hideMark/>
          </w:tcPr>
          <w:p w14:paraId="696D09DD" w14:textId="77777777" w:rsidR="0036489C" w:rsidRPr="00D50130" w:rsidRDefault="0036489C" w:rsidP="006E44B8">
            <w:pPr>
              <w:spacing w:before="0" w:after="0"/>
              <w:jc w:val="right"/>
              <w:rPr>
                <w:rFonts w:cs="Arial"/>
                <w:color w:val="000000"/>
                <w:szCs w:val="24"/>
              </w:rPr>
            </w:pPr>
            <w:r w:rsidRPr="00D50130">
              <w:rPr>
                <w:rFonts w:cs="Arial"/>
                <w:color w:val="000000"/>
                <w:szCs w:val="24"/>
              </w:rPr>
              <w:t>49</w:t>
            </w:r>
          </w:p>
        </w:tc>
      </w:tr>
      <w:tr w:rsidR="0036489C" w:rsidRPr="00D50130" w14:paraId="44EE2D79" w14:textId="77777777" w:rsidTr="006E44B8">
        <w:trPr>
          <w:cantSplit/>
          <w:trHeight w:val="320"/>
        </w:trPr>
        <w:tc>
          <w:tcPr>
            <w:tcW w:w="1138" w:type="pct"/>
            <w:noWrap/>
            <w:vAlign w:val="center"/>
            <w:hideMark/>
          </w:tcPr>
          <w:p w14:paraId="4E1D2088" w14:textId="77777777" w:rsidR="0036489C" w:rsidRPr="00D50130" w:rsidRDefault="0036489C" w:rsidP="0036489C">
            <w:pPr>
              <w:spacing w:before="0" w:after="0"/>
              <w:rPr>
                <w:rFonts w:cs="Arial"/>
                <w:color w:val="000000"/>
                <w:szCs w:val="24"/>
              </w:rPr>
            </w:pPr>
            <w:r w:rsidRPr="00D50130">
              <w:rPr>
                <w:rFonts w:cs="Arial"/>
                <w:color w:val="000000"/>
                <w:szCs w:val="24"/>
              </w:rPr>
              <w:t>Imperial</w:t>
            </w:r>
          </w:p>
        </w:tc>
        <w:tc>
          <w:tcPr>
            <w:tcW w:w="971" w:type="pct"/>
            <w:noWrap/>
            <w:vAlign w:val="center"/>
            <w:hideMark/>
          </w:tcPr>
          <w:p w14:paraId="4E75F312" w14:textId="77777777" w:rsidR="0036489C" w:rsidRPr="00D50130" w:rsidRDefault="0036489C" w:rsidP="006E44B8">
            <w:pPr>
              <w:spacing w:before="0" w:after="0"/>
              <w:jc w:val="right"/>
              <w:rPr>
                <w:rFonts w:cs="Arial"/>
                <w:color w:val="000000"/>
                <w:szCs w:val="24"/>
              </w:rPr>
            </w:pPr>
            <w:r w:rsidRPr="00D50130">
              <w:rPr>
                <w:rFonts w:cs="Arial"/>
                <w:color w:val="000000"/>
                <w:szCs w:val="24"/>
              </w:rPr>
              <w:t>215</w:t>
            </w:r>
          </w:p>
        </w:tc>
        <w:tc>
          <w:tcPr>
            <w:tcW w:w="949" w:type="pct"/>
            <w:noWrap/>
            <w:vAlign w:val="center"/>
            <w:hideMark/>
          </w:tcPr>
          <w:p w14:paraId="1DFAE86F" w14:textId="77777777" w:rsidR="0036489C" w:rsidRPr="00D50130" w:rsidRDefault="0036489C" w:rsidP="006E44B8">
            <w:pPr>
              <w:spacing w:before="0" w:after="0"/>
              <w:jc w:val="right"/>
              <w:rPr>
                <w:rFonts w:cs="Arial"/>
                <w:color w:val="000000"/>
                <w:szCs w:val="24"/>
              </w:rPr>
            </w:pPr>
            <w:r w:rsidRPr="00D50130">
              <w:rPr>
                <w:rFonts w:cs="Arial"/>
                <w:color w:val="000000"/>
                <w:szCs w:val="24"/>
              </w:rPr>
              <w:t>30</w:t>
            </w:r>
          </w:p>
        </w:tc>
        <w:tc>
          <w:tcPr>
            <w:tcW w:w="971" w:type="pct"/>
            <w:noWrap/>
            <w:vAlign w:val="center"/>
            <w:hideMark/>
          </w:tcPr>
          <w:p w14:paraId="3DB3BD92" w14:textId="77777777" w:rsidR="0036489C" w:rsidRPr="00D50130" w:rsidRDefault="0036489C" w:rsidP="006E44B8">
            <w:pPr>
              <w:spacing w:before="0" w:after="0"/>
              <w:jc w:val="right"/>
              <w:rPr>
                <w:rFonts w:cs="Arial"/>
                <w:color w:val="000000"/>
                <w:szCs w:val="24"/>
              </w:rPr>
            </w:pPr>
            <w:r w:rsidRPr="00D50130">
              <w:rPr>
                <w:rFonts w:cs="Arial"/>
                <w:color w:val="000000"/>
                <w:szCs w:val="24"/>
              </w:rPr>
              <w:t>208</w:t>
            </w:r>
          </w:p>
        </w:tc>
        <w:tc>
          <w:tcPr>
            <w:tcW w:w="971" w:type="pct"/>
            <w:noWrap/>
            <w:vAlign w:val="center"/>
            <w:hideMark/>
          </w:tcPr>
          <w:p w14:paraId="337C5C50" w14:textId="77777777" w:rsidR="0036489C" w:rsidRPr="00D50130" w:rsidRDefault="0036489C" w:rsidP="006E44B8">
            <w:pPr>
              <w:spacing w:before="0" w:after="0"/>
              <w:jc w:val="right"/>
              <w:rPr>
                <w:rFonts w:cs="Arial"/>
                <w:color w:val="000000"/>
                <w:szCs w:val="24"/>
              </w:rPr>
            </w:pPr>
            <w:r w:rsidRPr="00D50130">
              <w:rPr>
                <w:rFonts w:cs="Arial"/>
                <w:color w:val="000000"/>
                <w:szCs w:val="24"/>
              </w:rPr>
              <w:t>23</w:t>
            </w:r>
          </w:p>
        </w:tc>
      </w:tr>
      <w:tr w:rsidR="0036489C" w:rsidRPr="00D50130" w14:paraId="6B861D21" w14:textId="77777777" w:rsidTr="006E44B8">
        <w:trPr>
          <w:cantSplit/>
          <w:trHeight w:val="320"/>
        </w:trPr>
        <w:tc>
          <w:tcPr>
            <w:tcW w:w="1138" w:type="pct"/>
            <w:noWrap/>
            <w:vAlign w:val="center"/>
            <w:hideMark/>
          </w:tcPr>
          <w:p w14:paraId="00534E95" w14:textId="77777777" w:rsidR="0036489C" w:rsidRPr="00D50130" w:rsidRDefault="0036489C" w:rsidP="0036489C">
            <w:pPr>
              <w:spacing w:before="0" w:after="0"/>
              <w:rPr>
                <w:rFonts w:cs="Arial"/>
                <w:color w:val="000000"/>
                <w:szCs w:val="24"/>
              </w:rPr>
            </w:pPr>
            <w:r w:rsidRPr="00D50130">
              <w:rPr>
                <w:rFonts w:cs="Arial"/>
                <w:color w:val="000000"/>
                <w:szCs w:val="24"/>
              </w:rPr>
              <w:t>Inyo</w:t>
            </w:r>
          </w:p>
        </w:tc>
        <w:tc>
          <w:tcPr>
            <w:tcW w:w="971" w:type="pct"/>
            <w:noWrap/>
            <w:vAlign w:val="center"/>
            <w:hideMark/>
          </w:tcPr>
          <w:p w14:paraId="16FA5285" w14:textId="77777777" w:rsidR="0036489C" w:rsidRPr="00D50130" w:rsidRDefault="0036489C" w:rsidP="006E44B8">
            <w:pPr>
              <w:spacing w:before="0" w:after="0"/>
              <w:jc w:val="right"/>
              <w:rPr>
                <w:rFonts w:cs="Arial"/>
                <w:color w:val="000000"/>
                <w:szCs w:val="24"/>
              </w:rPr>
            </w:pPr>
            <w:r w:rsidRPr="00D50130">
              <w:rPr>
                <w:rFonts w:cs="Arial"/>
                <w:color w:val="000000"/>
                <w:szCs w:val="24"/>
              </w:rPr>
              <w:t>88</w:t>
            </w:r>
          </w:p>
        </w:tc>
        <w:tc>
          <w:tcPr>
            <w:tcW w:w="949" w:type="pct"/>
            <w:noWrap/>
            <w:vAlign w:val="center"/>
            <w:hideMark/>
          </w:tcPr>
          <w:p w14:paraId="1C3C6820" w14:textId="77777777" w:rsidR="0036489C" w:rsidRPr="00D50130" w:rsidRDefault="0036489C" w:rsidP="006E44B8">
            <w:pPr>
              <w:spacing w:before="0" w:after="0"/>
              <w:jc w:val="right"/>
              <w:rPr>
                <w:rFonts w:cs="Arial"/>
                <w:color w:val="000000"/>
                <w:szCs w:val="24"/>
              </w:rPr>
            </w:pPr>
            <w:r w:rsidRPr="00D50130">
              <w:rPr>
                <w:rFonts w:cs="Arial"/>
                <w:color w:val="000000"/>
                <w:szCs w:val="24"/>
              </w:rPr>
              <w:t>1</w:t>
            </w:r>
          </w:p>
        </w:tc>
        <w:tc>
          <w:tcPr>
            <w:tcW w:w="971" w:type="pct"/>
            <w:noWrap/>
            <w:vAlign w:val="center"/>
            <w:hideMark/>
          </w:tcPr>
          <w:p w14:paraId="5473511F" w14:textId="77777777" w:rsidR="0036489C" w:rsidRPr="00D50130" w:rsidRDefault="0036489C" w:rsidP="006E44B8">
            <w:pPr>
              <w:spacing w:before="0" w:after="0"/>
              <w:jc w:val="right"/>
              <w:rPr>
                <w:rFonts w:cs="Arial"/>
                <w:color w:val="000000"/>
                <w:szCs w:val="24"/>
              </w:rPr>
            </w:pPr>
            <w:r w:rsidRPr="00D50130">
              <w:rPr>
                <w:rFonts w:cs="Arial"/>
                <w:color w:val="000000"/>
                <w:szCs w:val="24"/>
              </w:rPr>
              <w:t>67</w:t>
            </w:r>
          </w:p>
        </w:tc>
        <w:tc>
          <w:tcPr>
            <w:tcW w:w="971" w:type="pct"/>
            <w:noWrap/>
            <w:vAlign w:val="center"/>
            <w:hideMark/>
          </w:tcPr>
          <w:p w14:paraId="66FBF8D6" w14:textId="77777777" w:rsidR="0036489C" w:rsidRPr="00D50130" w:rsidRDefault="0036489C" w:rsidP="006E44B8">
            <w:pPr>
              <w:spacing w:before="0" w:after="0"/>
              <w:jc w:val="right"/>
              <w:rPr>
                <w:rFonts w:cs="Arial"/>
                <w:color w:val="000000"/>
                <w:szCs w:val="24"/>
              </w:rPr>
            </w:pPr>
            <w:r w:rsidRPr="00D50130">
              <w:rPr>
                <w:rFonts w:cs="Arial"/>
                <w:color w:val="000000"/>
                <w:szCs w:val="24"/>
              </w:rPr>
              <w:t>1</w:t>
            </w:r>
          </w:p>
        </w:tc>
      </w:tr>
      <w:tr w:rsidR="0036489C" w:rsidRPr="00D50130" w14:paraId="20831DB5" w14:textId="77777777" w:rsidTr="006E44B8">
        <w:trPr>
          <w:cantSplit/>
          <w:trHeight w:val="320"/>
        </w:trPr>
        <w:tc>
          <w:tcPr>
            <w:tcW w:w="1138" w:type="pct"/>
            <w:noWrap/>
            <w:vAlign w:val="center"/>
            <w:hideMark/>
          </w:tcPr>
          <w:p w14:paraId="131870B4" w14:textId="77777777" w:rsidR="0036489C" w:rsidRPr="00D50130" w:rsidRDefault="0036489C" w:rsidP="0036489C">
            <w:pPr>
              <w:spacing w:before="0" w:after="0"/>
              <w:rPr>
                <w:rFonts w:cs="Arial"/>
                <w:color w:val="000000"/>
                <w:szCs w:val="24"/>
              </w:rPr>
            </w:pPr>
            <w:r w:rsidRPr="00D50130">
              <w:rPr>
                <w:rFonts w:cs="Arial"/>
                <w:color w:val="000000"/>
                <w:szCs w:val="24"/>
              </w:rPr>
              <w:t>Kern</w:t>
            </w:r>
          </w:p>
        </w:tc>
        <w:tc>
          <w:tcPr>
            <w:tcW w:w="971" w:type="pct"/>
            <w:noWrap/>
            <w:vAlign w:val="center"/>
            <w:hideMark/>
          </w:tcPr>
          <w:p w14:paraId="2BA86AA8" w14:textId="77777777" w:rsidR="0036489C" w:rsidRPr="00D50130" w:rsidRDefault="0036489C" w:rsidP="006E44B8">
            <w:pPr>
              <w:spacing w:before="0" w:after="0"/>
              <w:jc w:val="right"/>
              <w:rPr>
                <w:rFonts w:cs="Arial"/>
                <w:color w:val="000000"/>
                <w:szCs w:val="24"/>
              </w:rPr>
            </w:pPr>
            <w:r w:rsidRPr="00D50130">
              <w:rPr>
                <w:rFonts w:cs="Arial"/>
                <w:color w:val="000000"/>
                <w:szCs w:val="24"/>
              </w:rPr>
              <w:t>2,067</w:t>
            </w:r>
          </w:p>
        </w:tc>
        <w:tc>
          <w:tcPr>
            <w:tcW w:w="949" w:type="pct"/>
            <w:noWrap/>
            <w:vAlign w:val="center"/>
            <w:hideMark/>
          </w:tcPr>
          <w:p w14:paraId="77106A85" w14:textId="77777777" w:rsidR="0036489C" w:rsidRPr="00D50130" w:rsidRDefault="0036489C" w:rsidP="006E44B8">
            <w:pPr>
              <w:spacing w:before="0" w:after="0"/>
              <w:jc w:val="right"/>
              <w:rPr>
                <w:rFonts w:cs="Arial"/>
                <w:color w:val="000000"/>
                <w:szCs w:val="24"/>
              </w:rPr>
            </w:pPr>
            <w:r w:rsidRPr="00D50130">
              <w:rPr>
                <w:rFonts w:cs="Arial"/>
                <w:color w:val="000000"/>
                <w:szCs w:val="24"/>
              </w:rPr>
              <w:t>327</w:t>
            </w:r>
          </w:p>
        </w:tc>
        <w:tc>
          <w:tcPr>
            <w:tcW w:w="971" w:type="pct"/>
            <w:noWrap/>
            <w:vAlign w:val="center"/>
            <w:hideMark/>
          </w:tcPr>
          <w:p w14:paraId="4BD3790F" w14:textId="77777777" w:rsidR="0036489C" w:rsidRPr="00D50130" w:rsidRDefault="0036489C" w:rsidP="006E44B8">
            <w:pPr>
              <w:spacing w:before="0" w:after="0"/>
              <w:jc w:val="right"/>
              <w:rPr>
                <w:rFonts w:cs="Arial"/>
                <w:color w:val="000000"/>
                <w:szCs w:val="24"/>
              </w:rPr>
            </w:pPr>
            <w:r w:rsidRPr="00D50130">
              <w:rPr>
                <w:rFonts w:cs="Arial"/>
                <w:color w:val="000000"/>
                <w:szCs w:val="24"/>
              </w:rPr>
              <w:t>2,038</w:t>
            </w:r>
          </w:p>
        </w:tc>
        <w:tc>
          <w:tcPr>
            <w:tcW w:w="971" w:type="pct"/>
            <w:noWrap/>
            <w:vAlign w:val="center"/>
            <w:hideMark/>
          </w:tcPr>
          <w:p w14:paraId="0AD82153" w14:textId="77777777" w:rsidR="0036489C" w:rsidRPr="00D50130" w:rsidRDefault="0036489C" w:rsidP="006E44B8">
            <w:pPr>
              <w:spacing w:before="0" w:after="0"/>
              <w:jc w:val="right"/>
              <w:rPr>
                <w:rFonts w:cs="Arial"/>
                <w:color w:val="000000"/>
                <w:szCs w:val="24"/>
              </w:rPr>
            </w:pPr>
            <w:r w:rsidRPr="00D50130">
              <w:rPr>
                <w:rFonts w:cs="Arial"/>
                <w:color w:val="000000"/>
                <w:szCs w:val="24"/>
              </w:rPr>
              <w:t>320</w:t>
            </w:r>
          </w:p>
        </w:tc>
      </w:tr>
      <w:tr w:rsidR="0036489C" w:rsidRPr="00D50130" w14:paraId="629FC1F1" w14:textId="77777777" w:rsidTr="006E44B8">
        <w:trPr>
          <w:cantSplit/>
          <w:trHeight w:val="320"/>
        </w:trPr>
        <w:tc>
          <w:tcPr>
            <w:tcW w:w="1138" w:type="pct"/>
            <w:noWrap/>
            <w:vAlign w:val="center"/>
            <w:hideMark/>
          </w:tcPr>
          <w:p w14:paraId="61177734" w14:textId="77777777" w:rsidR="0036489C" w:rsidRPr="00D50130" w:rsidRDefault="0036489C" w:rsidP="0036489C">
            <w:pPr>
              <w:spacing w:before="0" w:after="0"/>
              <w:rPr>
                <w:rFonts w:cs="Arial"/>
                <w:color w:val="000000"/>
                <w:szCs w:val="24"/>
              </w:rPr>
            </w:pPr>
            <w:r w:rsidRPr="00D50130">
              <w:rPr>
                <w:rFonts w:cs="Arial"/>
                <w:color w:val="000000"/>
                <w:szCs w:val="24"/>
              </w:rPr>
              <w:t>Kings</w:t>
            </w:r>
          </w:p>
        </w:tc>
        <w:tc>
          <w:tcPr>
            <w:tcW w:w="971" w:type="pct"/>
            <w:noWrap/>
            <w:vAlign w:val="center"/>
            <w:hideMark/>
          </w:tcPr>
          <w:p w14:paraId="5C44E68C" w14:textId="77777777" w:rsidR="0036489C" w:rsidRPr="00D50130" w:rsidRDefault="0036489C" w:rsidP="006E44B8">
            <w:pPr>
              <w:spacing w:before="0" w:after="0"/>
              <w:jc w:val="right"/>
              <w:rPr>
                <w:rFonts w:cs="Arial"/>
                <w:color w:val="000000"/>
                <w:szCs w:val="24"/>
              </w:rPr>
            </w:pPr>
            <w:r w:rsidRPr="00D50130">
              <w:rPr>
                <w:rFonts w:cs="Arial"/>
                <w:color w:val="000000"/>
                <w:szCs w:val="24"/>
              </w:rPr>
              <w:t>368</w:t>
            </w:r>
          </w:p>
        </w:tc>
        <w:tc>
          <w:tcPr>
            <w:tcW w:w="949" w:type="pct"/>
            <w:noWrap/>
            <w:vAlign w:val="center"/>
            <w:hideMark/>
          </w:tcPr>
          <w:p w14:paraId="5A4D6ED6" w14:textId="77777777" w:rsidR="0036489C" w:rsidRPr="00D50130" w:rsidRDefault="0036489C" w:rsidP="006E44B8">
            <w:pPr>
              <w:spacing w:before="0" w:after="0"/>
              <w:jc w:val="right"/>
              <w:rPr>
                <w:rFonts w:cs="Arial"/>
                <w:color w:val="000000"/>
                <w:szCs w:val="24"/>
              </w:rPr>
            </w:pPr>
            <w:r w:rsidRPr="00D50130">
              <w:rPr>
                <w:rFonts w:cs="Arial"/>
                <w:color w:val="000000"/>
                <w:szCs w:val="24"/>
              </w:rPr>
              <w:t>49</w:t>
            </w:r>
          </w:p>
        </w:tc>
        <w:tc>
          <w:tcPr>
            <w:tcW w:w="971" w:type="pct"/>
            <w:noWrap/>
            <w:vAlign w:val="center"/>
            <w:hideMark/>
          </w:tcPr>
          <w:p w14:paraId="67A1E9BF" w14:textId="77777777" w:rsidR="0036489C" w:rsidRPr="00D50130" w:rsidRDefault="0036489C" w:rsidP="006E44B8">
            <w:pPr>
              <w:spacing w:before="0" w:after="0"/>
              <w:jc w:val="right"/>
              <w:rPr>
                <w:rFonts w:cs="Arial"/>
                <w:color w:val="000000"/>
                <w:szCs w:val="24"/>
              </w:rPr>
            </w:pPr>
            <w:r w:rsidRPr="00D50130">
              <w:rPr>
                <w:rFonts w:cs="Arial"/>
                <w:color w:val="000000"/>
                <w:szCs w:val="24"/>
              </w:rPr>
              <w:t>347</w:t>
            </w:r>
          </w:p>
        </w:tc>
        <w:tc>
          <w:tcPr>
            <w:tcW w:w="971" w:type="pct"/>
            <w:noWrap/>
            <w:vAlign w:val="center"/>
            <w:hideMark/>
          </w:tcPr>
          <w:p w14:paraId="499134B4" w14:textId="77777777" w:rsidR="0036489C" w:rsidRPr="00D50130" w:rsidRDefault="0036489C" w:rsidP="006E44B8">
            <w:pPr>
              <w:spacing w:before="0" w:after="0"/>
              <w:jc w:val="right"/>
              <w:rPr>
                <w:rFonts w:cs="Arial"/>
                <w:color w:val="000000"/>
                <w:szCs w:val="24"/>
              </w:rPr>
            </w:pPr>
            <w:r w:rsidRPr="00D50130">
              <w:rPr>
                <w:rFonts w:cs="Arial"/>
                <w:color w:val="000000"/>
                <w:szCs w:val="24"/>
              </w:rPr>
              <w:t>52</w:t>
            </w:r>
          </w:p>
        </w:tc>
      </w:tr>
      <w:tr w:rsidR="0036489C" w:rsidRPr="00D50130" w14:paraId="088A3319" w14:textId="77777777" w:rsidTr="006E44B8">
        <w:trPr>
          <w:cantSplit/>
          <w:trHeight w:val="320"/>
        </w:trPr>
        <w:tc>
          <w:tcPr>
            <w:tcW w:w="1138" w:type="pct"/>
            <w:noWrap/>
            <w:vAlign w:val="center"/>
            <w:hideMark/>
          </w:tcPr>
          <w:p w14:paraId="25E0319D" w14:textId="77777777" w:rsidR="0036489C" w:rsidRPr="00D50130" w:rsidRDefault="0036489C" w:rsidP="0036489C">
            <w:pPr>
              <w:spacing w:before="0" w:after="0"/>
              <w:rPr>
                <w:rFonts w:cs="Arial"/>
                <w:color w:val="000000"/>
                <w:szCs w:val="24"/>
              </w:rPr>
            </w:pPr>
            <w:r w:rsidRPr="00D50130">
              <w:rPr>
                <w:rFonts w:cs="Arial"/>
                <w:color w:val="000000"/>
                <w:szCs w:val="24"/>
              </w:rPr>
              <w:t>Lake</w:t>
            </w:r>
          </w:p>
        </w:tc>
        <w:tc>
          <w:tcPr>
            <w:tcW w:w="971" w:type="pct"/>
            <w:noWrap/>
            <w:vAlign w:val="center"/>
            <w:hideMark/>
          </w:tcPr>
          <w:p w14:paraId="24DC1F91" w14:textId="77777777" w:rsidR="0036489C" w:rsidRPr="00D50130" w:rsidRDefault="0036489C" w:rsidP="006E44B8">
            <w:pPr>
              <w:spacing w:before="0" w:after="0"/>
              <w:jc w:val="right"/>
              <w:rPr>
                <w:rFonts w:cs="Arial"/>
                <w:color w:val="000000"/>
                <w:szCs w:val="24"/>
              </w:rPr>
            </w:pPr>
            <w:r w:rsidRPr="00D50130">
              <w:rPr>
                <w:rFonts w:cs="Arial"/>
                <w:color w:val="000000"/>
                <w:szCs w:val="24"/>
              </w:rPr>
              <w:t>76</w:t>
            </w:r>
          </w:p>
        </w:tc>
        <w:tc>
          <w:tcPr>
            <w:tcW w:w="949" w:type="pct"/>
            <w:noWrap/>
            <w:vAlign w:val="center"/>
            <w:hideMark/>
          </w:tcPr>
          <w:p w14:paraId="2BB3B4C0" w14:textId="77777777" w:rsidR="0036489C" w:rsidRPr="00D50130" w:rsidRDefault="0036489C" w:rsidP="006E44B8">
            <w:pPr>
              <w:spacing w:before="0" w:after="0"/>
              <w:jc w:val="right"/>
              <w:rPr>
                <w:rFonts w:cs="Arial"/>
                <w:color w:val="000000"/>
                <w:szCs w:val="24"/>
              </w:rPr>
            </w:pPr>
            <w:r w:rsidRPr="00D50130">
              <w:rPr>
                <w:rFonts w:cs="Arial"/>
                <w:color w:val="000000"/>
                <w:szCs w:val="24"/>
              </w:rPr>
              <w:t>13</w:t>
            </w:r>
          </w:p>
        </w:tc>
        <w:tc>
          <w:tcPr>
            <w:tcW w:w="971" w:type="pct"/>
            <w:noWrap/>
            <w:vAlign w:val="center"/>
            <w:hideMark/>
          </w:tcPr>
          <w:p w14:paraId="2829F0A2" w14:textId="77777777" w:rsidR="0036489C" w:rsidRPr="00D50130" w:rsidRDefault="0036489C" w:rsidP="006E44B8">
            <w:pPr>
              <w:spacing w:before="0" w:after="0"/>
              <w:jc w:val="right"/>
              <w:rPr>
                <w:rFonts w:cs="Arial"/>
                <w:color w:val="000000"/>
                <w:szCs w:val="24"/>
              </w:rPr>
            </w:pPr>
            <w:r w:rsidRPr="00D50130">
              <w:rPr>
                <w:rFonts w:cs="Arial"/>
                <w:color w:val="000000"/>
                <w:szCs w:val="24"/>
              </w:rPr>
              <w:t>94</w:t>
            </w:r>
          </w:p>
        </w:tc>
        <w:tc>
          <w:tcPr>
            <w:tcW w:w="971" w:type="pct"/>
            <w:noWrap/>
            <w:vAlign w:val="center"/>
            <w:hideMark/>
          </w:tcPr>
          <w:p w14:paraId="6C014A3F" w14:textId="77777777" w:rsidR="0036489C" w:rsidRPr="00D50130" w:rsidRDefault="0036489C" w:rsidP="006E44B8">
            <w:pPr>
              <w:spacing w:before="0" w:after="0"/>
              <w:jc w:val="right"/>
              <w:rPr>
                <w:rFonts w:cs="Arial"/>
                <w:color w:val="000000"/>
                <w:szCs w:val="24"/>
              </w:rPr>
            </w:pPr>
            <w:r w:rsidRPr="00D50130">
              <w:rPr>
                <w:rFonts w:cs="Arial"/>
                <w:color w:val="000000"/>
                <w:szCs w:val="24"/>
              </w:rPr>
              <w:t>13</w:t>
            </w:r>
          </w:p>
        </w:tc>
      </w:tr>
      <w:tr w:rsidR="0036489C" w:rsidRPr="00D50130" w14:paraId="182E538B" w14:textId="77777777" w:rsidTr="006E44B8">
        <w:trPr>
          <w:cantSplit/>
          <w:trHeight w:val="320"/>
        </w:trPr>
        <w:tc>
          <w:tcPr>
            <w:tcW w:w="1138" w:type="pct"/>
            <w:noWrap/>
            <w:vAlign w:val="center"/>
            <w:hideMark/>
          </w:tcPr>
          <w:p w14:paraId="38D70240" w14:textId="77777777" w:rsidR="0036489C" w:rsidRPr="00D50130" w:rsidRDefault="0036489C" w:rsidP="0036489C">
            <w:pPr>
              <w:spacing w:before="0" w:after="0"/>
              <w:rPr>
                <w:rFonts w:cs="Arial"/>
                <w:color w:val="000000"/>
                <w:szCs w:val="24"/>
              </w:rPr>
            </w:pPr>
            <w:r w:rsidRPr="00D50130">
              <w:rPr>
                <w:rFonts w:cs="Arial"/>
                <w:color w:val="000000"/>
                <w:szCs w:val="24"/>
              </w:rPr>
              <w:t>Lassen</w:t>
            </w:r>
          </w:p>
        </w:tc>
        <w:tc>
          <w:tcPr>
            <w:tcW w:w="971" w:type="pct"/>
            <w:noWrap/>
            <w:vAlign w:val="center"/>
            <w:hideMark/>
          </w:tcPr>
          <w:p w14:paraId="2B7E259F" w14:textId="77777777" w:rsidR="0036489C" w:rsidRPr="00D50130" w:rsidRDefault="0036489C" w:rsidP="006E44B8">
            <w:pPr>
              <w:spacing w:before="0" w:after="0"/>
              <w:jc w:val="right"/>
              <w:rPr>
                <w:rFonts w:cs="Arial"/>
                <w:color w:val="000000"/>
                <w:szCs w:val="24"/>
              </w:rPr>
            </w:pPr>
            <w:r w:rsidRPr="00D50130">
              <w:rPr>
                <w:rFonts w:cs="Arial"/>
                <w:color w:val="000000"/>
                <w:szCs w:val="24"/>
              </w:rPr>
              <w:t>72</w:t>
            </w:r>
          </w:p>
        </w:tc>
        <w:tc>
          <w:tcPr>
            <w:tcW w:w="949" w:type="pct"/>
            <w:noWrap/>
            <w:vAlign w:val="center"/>
            <w:hideMark/>
          </w:tcPr>
          <w:p w14:paraId="21760C78" w14:textId="77777777" w:rsidR="0036489C" w:rsidRPr="00D50130" w:rsidRDefault="0036489C" w:rsidP="006E44B8">
            <w:pPr>
              <w:spacing w:before="0" w:after="0"/>
              <w:jc w:val="right"/>
              <w:rPr>
                <w:rFonts w:cs="Arial"/>
                <w:color w:val="000000"/>
                <w:szCs w:val="24"/>
              </w:rPr>
            </w:pPr>
            <w:r w:rsidRPr="00D50130">
              <w:rPr>
                <w:rFonts w:cs="Arial"/>
                <w:color w:val="000000"/>
                <w:szCs w:val="24"/>
              </w:rPr>
              <w:t>17</w:t>
            </w:r>
          </w:p>
        </w:tc>
        <w:tc>
          <w:tcPr>
            <w:tcW w:w="971" w:type="pct"/>
            <w:noWrap/>
            <w:vAlign w:val="center"/>
            <w:hideMark/>
          </w:tcPr>
          <w:p w14:paraId="48C92AEA" w14:textId="77777777" w:rsidR="0036489C" w:rsidRPr="00D50130" w:rsidRDefault="0036489C" w:rsidP="006E44B8">
            <w:pPr>
              <w:spacing w:before="0" w:after="0"/>
              <w:jc w:val="right"/>
              <w:rPr>
                <w:rFonts w:cs="Arial"/>
                <w:color w:val="000000"/>
                <w:szCs w:val="24"/>
              </w:rPr>
            </w:pPr>
            <w:r w:rsidRPr="00D50130">
              <w:rPr>
                <w:rFonts w:cs="Arial"/>
                <w:color w:val="000000"/>
                <w:szCs w:val="24"/>
              </w:rPr>
              <w:t>64</w:t>
            </w:r>
          </w:p>
        </w:tc>
        <w:tc>
          <w:tcPr>
            <w:tcW w:w="971" w:type="pct"/>
            <w:noWrap/>
            <w:vAlign w:val="center"/>
            <w:hideMark/>
          </w:tcPr>
          <w:p w14:paraId="68802C3F" w14:textId="77777777" w:rsidR="0036489C" w:rsidRPr="00D50130" w:rsidRDefault="0036489C" w:rsidP="006E44B8">
            <w:pPr>
              <w:spacing w:before="0" w:after="0"/>
              <w:jc w:val="right"/>
              <w:rPr>
                <w:rFonts w:cs="Arial"/>
                <w:color w:val="000000"/>
                <w:szCs w:val="24"/>
              </w:rPr>
            </w:pPr>
            <w:r w:rsidRPr="00D50130">
              <w:rPr>
                <w:rFonts w:cs="Arial"/>
                <w:color w:val="000000"/>
                <w:szCs w:val="24"/>
              </w:rPr>
              <w:t>17</w:t>
            </w:r>
          </w:p>
        </w:tc>
      </w:tr>
      <w:tr w:rsidR="0036489C" w:rsidRPr="00D50130" w14:paraId="4F4D6AD2" w14:textId="77777777" w:rsidTr="006E44B8">
        <w:trPr>
          <w:cantSplit/>
          <w:trHeight w:val="320"/>
        </w:trPr>
        <w:tc>
          <w:tcPr>
            <w:tcW w:w="1138" w:type="pct"/>
            <w:noWrap/>
            <w:vAlign w:val="center"/>
            <w:hideMark/>
          </w:tcPr>
          <w:p w14:paraId="4447A921" w14:textId="77777777" w:rsidR="0036489C" w:rsidRPr="00D50130" w:rsidRDefault="0036489C" w:rsidP="0036489C">
            <w:pPr>
              <w:spacing w:before="0" w:after="0"/>
              <w:rPr>
                <w:rFonts w:cs="Arial"/>
                <w:color w:val="000000"/>
                <w:szCs w:val="24"/>
              </w:rPr>
            </w:pPr>
            <w:r w:rsidRPr="00D50130">
              <w:rPr>
                <w:rFonts w:cs="Arial"/>
                <w:color w:val="000000"/>
                <w:szCs w:val="24"/>
              </w:rPr>
              <w:t>Los Angeles</w:t>
            </w:r>
          </w:p>
        </w:tc>
        <w:tc>
          <w:tcPr>
            <w:tcW w:w="971" w:type="pct"/>
            <w:noWrap/>
            <w:vAlign w:val="center"/>
            <w:hideMark/>
          </w:tcPr>
          <w:p w14:paraId="0C302238" w14:textId="77777777" w:rsidR="0036489C" w:rsidRPr="00D50130" w:rsidRDefault="0036489C" w:rsidP="006E44B8">
            <w:pPr>
              <w:spacing w:before="0" w:after="0"/>
              <w:jc w:val="right"/>
              <w:rPr>
                <w:rFonts w:cs="Arial"/>
                <w:color w:val="000000"/>
                <w:szCs w:val="24"/>
              </w:rPr>
            </w:pPr>
            <w:r w:rsidRPr="00D50130">
              <w:rPr>
                <w:rFonts w:cs="Arial"/>
                <w:color w:val="000000"/>
                <w:szCs w:val="24"/>
              </w:rPr>
              <w:t>11,748</w:t>
            </w:r>
          </w:p>
        </w:tc>
        <w:tc>
          <w:tcPr>
            <w:tcW w:w="949" w:type="pct"/>
            <w:noWrap/>
            <w:vAlign w:val="center"/>
            <w:hideMark/>
          </w:tcPr>
          <w:p w14:paraId="2D9D7FE8" w14:textId="77777777" w:rsidR="0036489C" w:rsidRPr="00D50130" w:rsidRDefault="0036489C" w:rsidP="006E44B8">
            <w:pPr>
              <w:spacing w:before="0" w:after="0"/>
              <w:jc w:val="right"/>
              <w:rPr>
                <w:rFonts w:cs="Arial"/>
                <w:color w:val="000000"/>
                <w:szCs w:val="24"/>
              </w:rPr>
            </w:pPr>
            <w:r w:rsidRPr="00D50130">
              <w:rPr>
                <w:rFonts w:cs="Arial"/>
                <w:color w:val="000000"/>
                <w:szCs w:val="24"/>
              </w:rPr>
              <w:t>1,099</w:t>
            </w:r>
          </w:p>
        </w:tc>
        <w:tc>
          <w:tcPr>
            <w:tcW w:w="971" w:type="pct"/>
            <w:noWrap/>
            <w:vAlign w:val="center"/>
            <w:hideMark/>
          </w:tcPr>
          <w:p w14:paraId="0E40BEA7" w14:textId="77777777" w:rsidR="0036489C" w:rsidRPr="00D50130" w:rsidRDefault="0036489C" w:rsidP="006E44B8">
            <w:pPr>
              <w:spacing w:before="0" w:after="0"/>
              <w:jc w:val="right"/>
              <w:rPr>
                <w:rFonts w:cs="Arial"/>
                <w:color w:val="000000"/>
                <w:szCs w:val="24"/>
              </w:rPr>
            </w:pPr>
            <w:r w:rsidRPr="00D50130">
              <w:rPr>
                <w:rFonts w:cs="Arial"/>
                <w:color w:val="000000"/>
                <w:szCs w:val="24"/>
              </w:rPr>
              <w:t>10,315</w:t>
            </w:r>
          </w:p>
        </w:tc>
        <w:tc>
          <w:tcPr>
            <w:tcW w:w="971" w:type="pct"/>
            <w:noWrap/>
            <w:vAlign w:val="center"/>
            <w:hideMark/>
          </w:tcPr>
          <w:p w14:paraId="64DEB833" w14:textId="77777777" w:rsidR="0036489C" w:rsidRPr="00D50130" w:rsidRDefault="0036489C" w:rsidP="006E44B8">
            <w:pPr>
              <w:spacing w:before="0" w:after="0"/>
              <w:jc w:val="right"/>
              <w:rPr>
                <w:rFonts w:cs="Arial"/>
                <w:color w:val="000000"/>
                <w:szCs w:val="24"/>
              </w:rPr>
            </w:pPr>
            <w:r w:rsidRPr="00D50130">
              <w:rPr>
                <w:rFonts w:cs="Arial"/>
                <w:color w:val="000000"/>
                <w:szCs w:val="24"/>
              </w:rPr>
              <w:t>1,069</w:t>
            </w:r>
          </w:p>
        </w:tc>
      </w:tr>
      <w:tr w:rsidR="0036489C" w:rsidRPr="00D50130" w14:paraId="4883C198" w14:textId="77777777" w:rsidTr="006E44B8">
        <w:trPr>
          <w:cantSplit/>
          <w:trHeight w:val="320"/>
        </w:trPr>
        <w:tc>
          <w:tcPr>
            <w:tcW w:w="1138" w:type="pct"/>
            <w:noWrap/>
            <w:vAlign w:val="center"/>
            <w:hideMark/>
          </w:tcPr>
          <w:p w14:paraId="6807E283" w14:textId="77777777" w:rsidR="0036489C" w:rsidRPr="00D50130" w:rsidRDefault="0036489C" w:rsidP="0036489C">
            <w:pPr>
              <w:spacing w:before="0" w:after="0"/>
              <w:rPr>
                <w:rFonts w:cs="Arial"/>
                <w:color w:val="000000"/>
                <w:szCs w:val="24"/>
              </w:rPr>
            </w:pPr>
            <w:r w:rsidRPr="00D50130">
              <w:rPr>
                <w:rFonts w:cs="Arial"/>
                <w:color w:val="000000"/>
                <w:szCs w:val="24"/>
              </w:rPr>
              <w:t>Madera</w:t>
            </w:r>
          </w:p>
        </w:tc>
        <w:tc>
          <w:tcPr>
            <w:tcW w:w="971" w:type="pct"/>
            <w:noWrap/>
            <w:vAlign w:val="center"/>
            <w:hideMark/>
          </w:tcPr>
          <w:p w14:paraId="1189AED5" w14:textId="77777777" w:rsidR="0036489C" w:rsidRPr="00D50130" w:rsidRDefault="0036489C" w:rsidP="006E44B8">
            <w:pPr>
              <w:spacing w:before="0" w:after="0"/>
              <w:jc w:val="right"/>
              <w:rPr>
                <w:rFonts w:cs="Arial"/>
                <w:color w:val="000000"/>
                <w:szCs w:val="24"/>
              </w:rPr>
            </w:pPr>
            <w:r w:rsidRPr="00D50130">
              <w:rPr>
                <w:rFonts w:cs="Arial"/>
                <w:color w:val="000000"/>
                <w:szCs w:val="24"/>
              </w:rPr>
              <w:t>360</w:t>
            </w:r>
          </w:p>
        </w:tc>
        <w:tc>
          <w:tcPr>
            <w:tcW w:w="949" w:type="pct"/>
            <w:noWrap/>
            <w:vAlign w:val="center"/>
            <w:hideMark/>
          </w:tcPr>
          <w:p w14:paraId="6A04E2CA" w14:textId="77777777" w:rsidR="0036489C" w:rsidRPr="00D50130" w:rsidRDefault="0036489C" w:rsidP="006E44B8">
            <w:pPr>
              <w:spacing w:before="0" w:after="0"/>
              <w:jc w:val="right"/>
              <w:rPr>
                <w:rFonts w:cs="Arial"/>
                <w:color w:val="000000"/>
                <w:szCs w:val="24"/>
              </w:rPr>
            </w:pPr>
            <w:r w:rsidRPr="00D50130">
              <w:rPr>
                <w:rFonts w:cs="Arial"/>
                <w:color w:val="000000"/>
                <w:szCs w:val="24"/>
              </w:rPr>
              <w:t>49</w:t>
            </w:r>
          </w:p>
        </w:tc>
        <w:tc>
          <w:tcPr>
            <w:tcW w:w="971" w:type="pct"/>
            <w:noWrap/>
            <w:vAlign w:val="center"/>
            <w:hideMark/>
          </w:tcPr>
          <w:p w14:paraId="587D4F2D" w14:textId="77777777" w:rsidR="0036489C" w:rsidRPr="00D50130" w:rsidRDefault="0036489C" w:rsidP="006E44B8">
            <w:pPr>
              <w:spacing w:before="0" w:after="0"/>
              <w:jc w:val="right"/>
              <w:rPr>
                <w:rFonts w:cs="Arial"/>
                <w:color w:val="000000"/>
                <w:szCs w:val="24"/>
              </w:rPr>
            </w:pPr>
            <w:r w:rsidRPr="00D50130">
              <w:rPr>
                <w:rFonts w:cs="Arial"/>
                <w:color w:val="000000"/>
                <w:szCs w:val="24"/>
              </w:rPr>
              <w:t>386</w:t>
            </w:r>
          </w:p>
        </w:tc>
        <w:tc>
          <w:tcPr>
            <w:tcW w:w="971" w:type="pct"/>
            <w:noWrap/>
            <w:vAlign w:val="center"/>
            <w:hideMark/>
          </w:tcPr>
          <w:p w14:paraId="5A534B7C" w14:textId="77777777" w:rsidR="0036489C" w:rsidRPr="00D50130" w:rsidRDefault="0036489C" w:rsidP="006E44B8">
            <w:pPr>
              <w:spacing w:before="0" w:after="0"/>
              <w:jc w:val="right"/>
              <w:rPr>
                <w:rFonts w:cs="Arial"/>
                <w:color w:val="000000"/>
                <w:szCs w:val="24"/>
              </w:rPr>
            </w:pPr>
            <w:r w:rsidRPr="00D50130">
              <w:rPr>
                <w:rFonts w:cs="Arial"/>
                <w:color w:val="000000"/>
                <w:szCs w:val="24"/>
              </w:rPr>
              <w:t>50</w:t>
            </w:r>
          </w:p>
        </w:tc>
      </w:tr>
      <w:tr w:rsidR="0036489C" w:rsidRPr="00D50130" w14:paraId="2FDCD8F6" w14:textId="77777777" w:rsidTr="006E44B8">
        <w:trPr>
          <w:cantSplit/>
          <w:trHeight w:val="320"/>
        </w:trPr>
        <w:tc>
          <w:tcPr>
            <w:tcW w:w="1138" w:type="pct"/>
            <w:noWrap/>
            <w:vAlign w:val="center"/>
            <w:hideMark/>
          </w:tcPr>
          <w:p w14:paraId="01A6AD21" w14:textId="77777777" w:rsidR="0036489C" w:rsidRPr="00D50130" w:rsidRDefault="0036489C" w:rsidP="0036489C">
            <w:pPr>
              <w:spacing w:before="0" w:after="0"/>
              <w:rPr>
                <w:rFonts w:cs="Arial"/>
                <w:color w:val="000000"/>
                <w:szCs w:val="24"/>
              </w:rPr>
            </w:pPr>
            <w:r w:rsidRPr="00D50130">
              <w:rPr>
                <w:rFonts w:cs="Arial"/>
                <w:color w:val="000000"/>
                <w:szCs w:val="24"/>
              </w:rPr>
              <w:t>Marin</w:t>
            </w:r>
          </w:p>
        </w:tc>
        <w:tc>
          <w:tcPr>
            <w:tcW w:w="971" w:type="pct"/>
            <w:noWrap/>
            <w:vAlign w:val="center"/>
            <w:hideMark/>
          </w:tcPr>
          <w:p w14:paraId="724C7459" w14:textId="77777777" w:rsidR="0036489C" w:rsidRPr="00D50130" w:rsidRDefault="0036489C" w:rsidP="006E44B8">
            <w:pPr>
              <w:spacing w:before="0" w:after="0"/>
              <w:jc w:val="right"/>
              <w:rPr>
                <w:rFonts w:cs="Arial"/>
                <w:color w:val="000000"/>
                <w:szCs w:val="24"/>
              </w:rPr>
            </w:pPr>
            <w:r w:rsidRPr="00D50130">
              <w:rPr>
                <w:rFonts w:cs="Arial"/>
                <w:color w:val="000000"/>
                <w:szCs w:val="24"/>
              </w:rPr>
              <w:t>89</w:t>
            </w:r>
          </w:p>
        </w:tc>
        <w:tc>
          <w:tcPr>
            <w:tcW w:w="949" w:type="pct"/>
            <w:noWrap/>
            <w:vAlign w:val="center"/>
            <w:hideMark/>
          </w:tcPr>
          <w:p w14:paraId="7A185E5C" w14:textId="77777777" w:rsidR="0036489C" w:rsidRPr="00D50130" w:rsidRDefault="0036489C" w:rsidP="006E44B8">
            <w:pPr>
              <w:spacing w:before="0" w:after="0"/>
              <w:jc w:val="right"/>
              <w:rPr>
                <w:rFonts w:cs="Arial"/>
                <w:color w:val="000000"/>
                <w:szCs w:val="24"/>
              </w:rPr>
            </w:pPr>
            <w:r w:rsidRPr="00D50130">
              <w:rPr>
                <w:rFonts w:cs="Arial"/>
                <w:color w:val="000000"/>
                <w:szCs w:val="24"/>
              </w:rPr>
              <w:t>18</w:t>
            </w:r>
          </w:p>
        </w:tc>
        <w:tc>
          <w:tcPr>
            <w:tcW w:w="971" w:type="pct"/>
            <w:noWrap/>
            <w:vAlign w:val="center"/>
            <w:hideMark/>
          </w:tcPr>
          <w:p w14:paraId="13E8E7AF" w14:textId="77777777" w:rsidR="0036489C" w:rsidRPr="00D50130" w:rsidRDefault="0036489C" w:rsidP="006E44B8">
            <w:pPr>
              <w:spacing w:before="0" w:after="0"/>
              <w:jc w:val="right"/>
              <w:rPr>
                <w:rFonts w:cs="Arial"/>
                <w:color w:val="000000"/>
                <w:szCs w:val="24"/>
              </w:rPr>
            </w:pPr>
            <w:r w:rsidRPr="00D50130">
              <w:rPr>
                <w:rFonts w:cs="Arial"/>
                <w:color w:val="000000"/>
                <w:szCs w:val="24"/>
              </w:rPr>
              <w:t>99</w:t>
            </w:r>
          </w:p>
        </w:tc>
        <w:tc>
          <w:tcPr>
            <w:tcW w:w="971" w:type="pct"/>
            <w:noWrap/>
            <w:vAlign w:val="center"/>
            <w:hideMark/>
          </w:tcPr>
          <w:p w14:paraId="690CEC94" w14:textId="77777777" w:rsidR="0036489C" w:rsidRPr="00D50130" w:rsidRDefault="0036489C" w:rsidP="006E44B8">
            <w:pPr>
              <w:spacing w:before="0" w:after="0"/>
              <w:jc w:val="right"/>
              <w:rPr>
                <w:rFonts w:cs="Arial"/>
                <w:color w:val="000000"/>
                <w:szCs w:val="24"/>
              </w:rPr>
            </w:pPr>
            <w:r w:rsidRPr="00D50130">
              <w:rPr>
                <w:rFonts w:cs="Arial"/>
                <w:color w:val="000000"/>
                <w:szCs w:val="24"/>
              </w:rPr>
              <w:t>10</w:t>
            </w:r>
          </w:p>
        </w:tc>
      </w:tr>
      <w:tr w:rsidR="0036489C" w:rsidRPr="00D50130" w14:paraId="60F0FE67" w14:textId="77777777" w:rsidTr="006E44B8">
        <w:trPr>
          <w:cantSplit/>
          <w:trHeight w:val="320"/>
        </w:trPr>
        <w:tc>
          <w:tcPr>
            <w:tcW w:w="1138" w:type="pct"/>
            <w:noWrap/>
            <w:vAlign w:val="center"/>
            <w:hideMark/>
          </w:tcPr>
          <w:p w14:paraId="467C1E1F" w14:textId="77777777" w:rsidR="0036489C" w:rsidRPr="00D50130" w:rsidRDefault="0036489C" w:rsidP="0036489C">
            <w:pPr>
              <w:spacing w:before="0" w:after="0"/>
              <w:rPr>
                <w:rFonts w:cs="Arial"/>
                <w:color w:val="000000"/>
                <w:szCs w:val="24"/>
              </w:rPr>
            </w:pPr>
            <w:r w:rsidRPr="00D50130">
              <w:rPr>
                <w:rFonts w:cs="Arial"/>
                <w:color w:val="000000"/>
                <w:szCs w:val="24"/>
              </w:rPr>
              <w:t>Mariposa</w:t>
            </w:r>
          </w:p>
        </w:tc>
        <w:tc>
          <w:tcPr>
            <w:tcW w:w="971" w:type="pct"/>
            <w:noWrap/>
            <w:vAlign w:val="center"/>
            <w:hideMark/>
          </w:tcPr>
          <w:p w14:paraId="229C736A" w14:textId="77777777" w:rsidR="0036489C" w:rsidRPr="00D50130" w:rsidRDefault="0036489C" w:rsidP="006E44B8">
            <w:pPr>
              <w:spacing w:before="0" w:after="0"/>
              <w:jc w:val="right"/>
              <w:rPr>
                <w:rFonts w:cs="Arial"/>
                <w:color w:val="000000"/>
                <w:szCs w:val="24"/>
              </w:rPr>
            </w:pPr>
            <w:r w:rsidRPr="00D50130">
              <w:rPr>
                <w:rFonts w:cs="Arial"/>
                <w:color w:val="000000"/>
                <w:szCs w:val="24"/>
              </w:rPr>
              <w:t>65</w:t>
            </w:r>
          </w:p>
        </w:tc>
        <w:tc>
          <w:tcPr>
            <w:tcW w:w="949" w:type="pct"/>
            <w:noWrap/>
            <w:vAlign w:val="center"/>
            <w:hideMark/>
          </w:tcPr>
          <w:p w14:paraId="67046F6A" w14:textId="77777777" w:rsidR="0036489C" w:rsidRPr="00D50130" w:rsidRDefault="0036489C" w:rsidP="006E44B8">
            <w:pPr>
              <w:spacing w:before="0" w:after="0"/>
              <w:jc w:val="right"/>
              <w:rPr>
                <w:rFonts w:cs="Arial"/>
                <w:color w:val="000000"/>
                <w:szCs w:val="24"/>
              </w:rPr>
            </w:pPr>
            <w:r w:rsidRPr="00D50130">
              <w:rPr>
                <w:rFonts w:cs="Arial"/>
                <w:color w:val="000000"/>
                <w:szCs w:val="24"/>
              </w:rPr>
              <w:t>9</w:t>
            </w:r>
          </w:p>
        </w:tc>
        <w:tc>
          <w:tcPr>
            <w:tcW w:w="971" w:type="pct"/>
            <w:noWrap/>
            <w:vAlign w:val="center"/>
            <w:hideMark/>
          </w:tcPr>
          <w:p w14:paraId="30332168" w14:textId="77777777" w:rsidR="0036489C" w:rsidRPr="00D50130" w:rsidRDefault="0036489C" w:rsidP="006E44B8">
            <w:pPr>
              <w:spacing w:before="0" w:after="0"/>
              <w:jc w:val="right"/>
              <w:rPr>
                <w:rFonts w:cs="Arial"/>
                <w:color w:val="000000"/>
                <w:szCs w:val="24"/>
              </w:rPr>
            </w:pPr>
            <w:r w:rsidRPr="00D50130">
              <w:rPr>
                <w:rFonts w:cs="Arial"/>
                <w:color w:val="000000"/>
                <w:szCs w:val="24"/>
              </w:rPr>
              <w:t>60</w:t>
            </w:r>
          </w:p>
        </w:tc>
        <w:tc>
          <w:tcPr>
            <w:tcW w:w="971" w:type="pct"/>
            <w:noWrap/>
            <w:vAlign w:val="center"/>
            <w:hideMark/>
          </w:tcPr>
          <w:p w14:paraId="34955BD6" w14:textId="77777777" w:rsidR="0036489C" w:rsidRPr="00D50130" w:rsidRDefault="0036489C" w:rsidP="006E44B8">
            <w:pPr>
              <w:spacing w:before="0" w:after="0"/>
              <w:jc w:val="right"/>
              <w:rPr>
                <w:rFonts w:cs="Arial"/>
                <w:color w:val="000000"/>
                <w:szCs w:val="24"/>
              </w:rPr>
            </w:pPr>
            <w:r w:rsidRPr="00D50130">
              <w:rPr>
                <w:rFonts w:cs="Arial"/>
                <w:color w:val="000000"/>
                <w:szCs w:val="24"/>
              </w:rPr>
              <w:t>7</w:t>
            </w:r>
          </w:p>
        </w:tc>
      </w:tr>
      <w:tr w:rsidR="0036489C" w:rsidRPr="00D50130" w14:paraId="5F7FD8AC" w14:textId="77777777" w:rsidTr="006E44B8">
        <w:trPr>
          <w:cantSplit/>
          <w:trHeight w:val="320"/>
        </w:trPr>
        <w:tc>
          <w:tcPr>
            <w:tcW w:w="1138" w:type="pct"/>
            <w:noWrap/>
            <w:vAlign w:val="center"/>
            <w:hideMark/>
          </w:tcPr>
          <w:p w14:paraId="185C9135" w14:textId="77777777" w:rsidR="0036489C" w:rsidRPr="00D50130" w:rsidRDefault="0036489C" w:rsidP="0036489C">
            <w:pPr>
              <w:spacing w:before="0" w:after="0"/>
              <w:rPr>
                <w:rFonts w:cs="Arial"/>
                <w:color w:val="000000"/>
                <w:szCs w:val="24"/>
              </w:rPr>
            </w:pPr>
            <w:r w:rsidRPr="00D50130">
              <w:rPr>
                <w:rFonts w:cs="Arial"/>
                <w:color w:val="000000"/>
                <w:szCs w:val="24"/>
              </w:rPr>
              <w:t>Mendocino</w:t>
            </w:r>
          </w:p>
        </w:tc>
        <w:tc>
          <w:tcPr>
            <w:tcW w:w="971" w:type="pct"/>
            <w:noWrap/>
            <w:vAlign w:val="center"/>
            <w:hideMark/>
          </w:tcPr>
          <w:p w14:paraId="323B6549" w14:textId="77777777" w:rsidR="0036489C" w:rsidRPr="00D50130" w:rsidRDefault="0036489C" w:rsidP="006E44B8">
            <w:pPr>
              <w:spacing w:before="0" w:after="0"/>
              <w:jc w:val="right"/>
              <w:rPr>
                <w:rFonts w:cs="Arial"/>
                <w:color w:val="000000"/>
                <w:szCs w:val="24"/>
              </w:rPr>
            </w:pPr>
            <w:r w:rsidRPr="00D50130">
              <w:rPr>
                <w:rFonts w:cs="Arial"/>
                <w:color w:val="000000"/>
                <w:szCs w:val="24"/>
              </w:rPr>
              <w:t>233</w:t>
            </w:r>
          </w:p>
        </w:tc>
        <w:tc>
          <w:tcPr>
            <w:tcW w:w="949" w:type="pct"/>
            <w:noWrap/>
            <w:vAlign w:val="center"/>
            <w:hideMark/>
          </w:tcPr>
          <w:p w14:paraId="2BA982DA" w14:textId="77777777" w:rsidR="0036489C" w:rsidRPr="00D50130" w:rsidRDefault="0036489C" w:rsidP="006E44B8">
            <w:pPr>
              <w:spacing w:before="0" w:after="0"/>
              <w:jc w:val="right"/>
              <w:rPr>
                <w:rFonts w:cs="Arial"/>
                <w:color w:val="000000"/>
                <w:szCs w:val="24"/>
              </w:rPr>
            </w:pPr>
            <w:r w:rsidRPr="00D50130">
              <w:rPr>
                <w:rFonts w:cs="Arial"/>
                <w:color w:val="000000"/>
                <w:szCs w:val="24"/>
              </w:rPr>
              <w:t>47</w:t>
            </w:r>
          </w:p>
        </w:tc>
        <w:tc>
          <w:tcPr>
            <w:tcW w:w="971" w:type="pct"/>
            <w:noWrap/>
            <w:vAlign w:val="center"/>
            <w:hideMark/>
          </w:tcPr>
          <w:p w14:paraId="210DBD2A" w14:textId="77777777" w:rsidR="0036489C" w:rsidRPr="00D50130" w:rsidRDefault="0036489C" w:rsidP="006E44B8">
            <w:pPr>
              <w:spacing w:before="0" w:after="0"/>
              <w:jc w:val="right"/>
              <w:rPr>
                <w:rFonts w:cs="Arial"/>
                <w:color w:val="000000"/>
                <w:szCs w:val="24"/>
              </w:rPr>
            </w:pPr>
            <w:r w:rsidRPr="00D50130">
              <w:rPr>
                <w:rFonts w:cs="Arial"/>
                <w:color w:val="000000"/>
                <w:szCs w:val="24"/>
              </w:rPr>
              <w:t>197</w:t>
            </w:r>
          </w:p>
        </w:tc>
        <w:tc>
          <w:tcPr>
            <w:tcW w:w="971" w:type="pct"/>
            <w:noWrap/>
            <w:vAlign w:val="center"/>
            <w:hideMark/>
          </w:tcPr>
          <w:p w14:paraId="271EB12D" w14:textId="77777777" w:rsidR="0036489C" w:rsidRPr="00D50130" w:rsidRDefault="0036489C" w:rsidP="006E44B8">
            <w:pPr>
              <w:spacing w:before="0" w:after="0"/>
              <w:jc w:val="right"/>
              <w:rPr>
                <w:rFonts w:cs="Arial"/>
                <w:color w:val="000000"/>
                <w:szCs w:val="24"/>
              </w:rPr>
            </w:pPr>
            <w:r w:rsidRPr="00D50130">
              <w:rPr>
                <w:rFonts w:cs="Arial"/>
                <w:color w:val="000000"/>
                <w:szCs w:val="24"/>
              </w:rPr>
              <w:t>31</w:t>
            </w:r>
          </w:p>
        </w:tc>
      </w:tr>
      <w:tr w:rsidR="0036489C" w:rsidRPr="00D50130" w14:paraId="70EE1036" w14:textId="77777777" w:rsidTr="006E44B8">
        <w:trPr>
          <w:cantSplit/>
          <w:trHeight w:val="320"/>
        </w:trPr>
        <w:tc>
          <w:tcPr>
            <w:tcW w:w="1138" w:type="pct"/>
            <w:noWrap/>
            <w:vAlign w:val="center"/>
            <w:hideMark/>
          </w:tcPr>
          <w:p w14:paraId="46A829B5" w14:textId="77777777" w:rsidR="0036489C" w:rsidRPr="00D50130" w:rsidRDefault="0036489C" w:rsidP="0036489C">
            <w:pPr>
              <w:spacing w:before="0" w:after="0"/>
              <w:rPr>
                <w:rFonts w:cs="Arial"/>
                <w:color w:val="000000"/>
                <w:szCs w:val="24"/>
              </w:rPr>
            </w:pPr>
            <w:r w:rsidRPr="00D50130">
              <w:rPr>
                <w:rFonts w:cs="Arial"/>
                <w:color w:val="000000"/>
                <w:szCs w:val="24"/>
              </w:rPr>
              <w:t>Merced</w:t>
            </w:r>
          </w:p>
        </w:tc>
        <w:tc>
          <w:tcPr>
            <w:tcW w:w="971" w:type="pct"/>
            <w:noWrap/>
            <w:vAlign w:val="center"/>
            <w:hideMark/>
          </w:tcPr>
          <w:p w14:paraId="3C54DBD2" w14:textId="77777777" w:rsidR="0036489C" w:rsidRPr="00D50130" w:rsidRDefault="0036489C" w:rsidP="006E44B8">
            <w:pPr>
              <w:spacing w:before="0" w:after="0"/>
              <w:jc w:val="right"/>
              <w:rPr>
                <w:rFonts w:cs="Arial"/>
                <w:color w:val="000000"/>
                <w:szCs w:val="24"/>
              </w:rPr>
            </w:pPr>
            <w:r w:rsidRPr="00D50130">
              <w:rPr>
                <w:rFonts w:cs="Arial"/>
                <w:color w:val="000000"/>
                <w:szCs w:val="24"/>
              </w:rPr>
              <w:t>610</w:t>
            </w:r>
          </w:p>
        </w:tc>
        <w:tc>
          <w:tcPr>
            <w:tcW w:w="949" w:type="pct"/>
            <w:noWrap/>
            <w:vAlign w:val="center"/>
            <w:hideMark/>
          </w:tcPr>
          <w:p w14:paraId="1E81E3AE" w14:textId="77777777" w:rsidR="0036489C" w:rsidRPr="00D50130" w:rsidRDefault="0036489C" w:rsidP="006E44B8">
            <w:pPr>
              <w:spacing w:before="0" w:after="0"/>
              <w:jc w:val="right"/>
              <w:rPr>
                <w:rFonts w:cs="Arial"/>
                <w:color w:val="000000"/>
                <w:szCs w:val="24"/>
              </w:rPr>
            </w:pPr>
            <w:r w:rsidRPr="00D50130">
              <w:rPr>
                <w:rFonts w:cs="Arial"/>
                <w:color w:val="000000"/>
                <w:szCs w:val="24"/>
              </w:rPr>
              <w:t>79</w:t>
            </w:r>
          </w:p>
        </w:tc>
        <w:tc>
          <w:tcPr>
            <w:tcW w:w="971" w:type="pct"/>
            <w:noWrap/>
            <w:vAlign w:val="center"/>
            <w:hideMark/>
          </w:tcPr>
          <w:p w14:paraId="78083C43" w14:textId="77777777" w:rsidR="0036489C" w:rsidRPr="00D50130" w:rsidRDefault="0036489C" w:rsidP="006E44B8">
            <w:pPr>
              <w:spacing w:before="0" w:after="0"/>
              <w:jc w:val="right"/>
              <w:rPr>
                <w:rFonts w:cs="Arial"/>
                <w:color w:val="000000"/>
                <w:szCs w:val="24"/>
              </w:rPr>
            </w:pPr>
            <w:r w:rsidRPr="00D50130">
              <w:rPr>
                <w:rFonts w:cs="Arial"/>
                <w:color w:val="000000"/>
                <w:szCs w:val="24"/>
              </w:rPr>
              <w:t>604</w:t>
            </w:r>
          </w:p>
        </w:tc>
        <w:tc>
          <w:tcPr>
            <w:tcW w:w="971" w:type="pct"/>
            <w:noWrap/>
            <w:vAlign w:val="center"/>
            <w:hideMark/>
          </w:tcPr>
          <w:p w14:paraId="6EFCBD10" w14:textId="77777777" w:rsidR="0036489C" w:rsidRPr="00D50130" w:rsidRDefault="0036489C" w:rsidP="006E44B8">
            <w:pPr>
              <w:spacing w:before="0" w:after="0"/>
              <w:jc w:val="right"/>
              <w:rPr>
                <w:rFonts w:cs="Arial"/>
                <w:color w:val="000000"/>
                <w:szCs w:val="24"/>
              </w:rPr>
            </w:pPr>
            <w:r w:rsidRPr="00D50130">
              <w:rPr>
                <w:rFonts w:cs="Arial"/>
                <w:color w:val="000000"/>
                <w:szCs w:val="24"/>
              </w:rPr>
              <w:t>56</w:t>
            </w:r>
          </w:p>
        </w:tc>
      </w:tr>
      <w:tr w:rsidR="0036489C" w:rsidRPr="00D50130" w14:paraId="0E3F967B" w14:textId="77777777" w:rsidTr="006E44B8">
        <w:trPr>
          <w:cantSplit/>
          <w:trHeight w:val="320"/>
        </w:trPr>
        <w:tc>
          <w:tcPr>
            <w:tcW w:w="1138" w:type="pct"/>
            <w:noWrap/>
            <w:vAlign w:val="center"/>
            <w:hideMark/>
          </w:tcPr>
          <w:p w14:paraId="77F0DC21" w14:textId="77777777" w:rsidR="0036489C" w:rsidRPr="00D50130" w:rsidRDefault="0036489C" w:rsidP="0036489C">
            <w:pPr>
              <w:spacing w:before="0" w:after="0"/>
              <w:rPr>
                <w:rFonts w:cs="Arial"/>
                <w:color w:val="000000"/>
                <w:szCs w:val="24"/>
              </w:rPr>
            </w:pPr>
            <w:r w:rsidRPr="00D50130">
              <w:rPr>
                <w:rFonts w:cs="Arial"/>
                <w:color w:val="000000"/>
                <w:szCs w:val="24"/>
              </w:rPr>
              <w:t>Modoc</w:t>
            </w:r>
          </w:p>
        </w:tc>
        <w:tc>
          <w:tcPr>
            <w:tcW w:w="971" w:type="pct"/>
            <w:noWrap/>
            <w:vAlign w:val="center"/>
            <w:hideMark/>
          </w:tcPr>
          <w:p w14:paraId="6E39C935" w14:textId="77777777" w:rsidR="0036489C" w:rsidRPr="00D50130" w:rsidRDefault="0036489C" w:rsidP="006E44B8">
            <w:pPr>
              <w:spacing w:before="0" w:after="0"/>
              <w:jc w:val="right"/>
              <w:rPr>
                <w:rFonts w:cs="Arial"/>
                <w:color w:val="000000"/>
                <w:szCs w:val="24"/>
              </w:rPr>
            </w:pPr>
            <w:r w:rsidRPr="00D50130">
              <w:rPr>
                <w:rFonts w:cs="Arial"/>
                <w:color w:val="000000"/>
                <w:szCs w:val="24"/>
              </w:rPr>
              <w:t>30</w:t>
            </w:r>
          </w:p>
        </w:tc>
        <w:tc>
          <w:tcPr>
            <w:tcW w:w="949" w:type="pct"/>
            <w:noWrap/>
            <w:vAlign w:val="center"/>
            <w:hideMark/>
          </w:tcPr>
          <w:p w14:paraId="39E8F3C2" w14:textId="77777777" w:rsidR="0036489C" w:rsidRPr="00D50130" w:rsidRDefault="0036489C" w:rsidP="006E44B8">
            <w:pPr>
              <w:spacing w:before="0" w:after="0"/>
              <w:jc w:val="right"/>
              <w:rPr>
                <w:rFonts w:cs="Arial"/>
                <w:color w:val="000000"/>
                <w:szCs w:val="24"/>
              </w:rPr>
            </w:pPr>
            <w:r w:rsidRPr="00D50130">
              <w:rPr>
                <w:rFonts w:cs="Arial"/>
                <w:color w:val="000000"/>
                <w:szCs w:val="24"/>
              </w:rPr>
              <w:t>9</w:t>
            </w:r>
          </w:p>
        </w:tc>
        <w:tc>
          <w:tcPr>
            <w:tcW w:w="971" w:type="pct"/>
            <w:noWrap/>
            <w:vAlign w:val="center"/>
            <w:hideMark/>
          </w:tcPr>
          <w:p w14:paraId="38DC3CE8" w14:textId="77777777" w:rsidR="0036489C" w:rsidRPr="00D50130" w:rsidRDefault="0036489C" w:rsidP="006E44B8">
            <w:pPr>
              <w:spacing w:before="0" w:after="0"/>
              <w:jc w:val="right"/>
              <w:rPr>
                <w:rFonts w:cs="Arial"/>
                <w:color w:val="000000"/>
                <w:szCs w:val="24"/>
              </w:rPr>
            </w:pPr>
            <w:r w:rsidRPr="00D50130">
              <w:rPr>
                <w:rFonts w:cs="Arial"/>
                <w:color w:val="000000"/>
                <w:szCs w:val="24"/>
              </w:rPr>
              <w:t>24</w:t>
            </w:r>
          </w:p>
        </w:tc>
        <w:tc>
          <w:tcPr>
            <w:tcW w:w="971" w:type="pct"/>
            <w:noWrap/>
            <w:vAlign w:val="center"/>
            <w:hideMark/>
          </w:tcPr>
          <w:p w14:paraId="74196B8B" w14:textId="77777777" w:rsidR="0036489C" w:rsidRPr="00D50130" w:rsidRDefault="0036489C" w:rsidP="006E44B8">
            <w:pPr>
              <w:spacing w:before="0" w:after="0"/>
              <w:jc w:val="right"/>
              <w:rPr>
                <w:rFonts w:cs="Arial"/>
                <w:color w:val="000000"/>
                <w:szCs w:val="24"/>
              </w:rPr>
            </w:pPr>
            <w:r w:rsidRPr="00D50130">
              <w:rPr>
                <w:rFonts w:cs="Arial"/>
                <w:color w:val="000000"/>
                <w:szCs w:val="24"/>
              </w:rPr>
              <w:t>5</w:t>
            </w:r>
          </w:p>
        </w:tc>
      </w:tr>
      <w:tr w:rsidR="0036489C" w:rsidRPr="00D50130" w14:paraId="18D58B66" w14:textId="77777777" w:rsidTr="006E44B8">
        <w:trPr>
          <w:cantSplit/>
          <w:trHeight w:val="320"/>
        </w:trPr>
        <w:tc>
          <w:tcPr>
            <w:tcW w:w="1138" w:type="pct"/>
            <w:noWrap/>
            <w:vAlign w:val="center"/>
            <w:hideMark/>
          </w:tcPr>
          <w:p w14:paraId="387C9E36" w14:textId="77777777" w:rsidR="0036489C" w:rsidRPr="00D50130" w:rsidRDefault="0036489C" w:rsidP="0036489C">
            <w:pPr>
              <w:spacing w:before="0" w:after="0"/>
              <w:rPr>
                <w:rFonts w:cs="Arial"/>
                <w:color w:val="000000"/>
                <w:szCs w:val="24"/>
              </w:rPr>
            </w:pPr>
            <w:r w:rsidRPr="00D50130">
              <w:rPr>
                <w:rFonts w:cs="Arial"/>
                <w:color w:val="000000"/>
                <w:szCs w:val="24"/>
              </w:rPr>
              <w:t>Mono</w:t>
            </w:r>
          </w:p>
        </w:tc>
        <w:tc>
          <w:tcPr>
            <w:tcW w:w="971" w:type="pct"/>
            <w:noWrap/>
            <w:vAlign w:val="center"/>
            <w:hideMark/>
          </w:tcPr>
          <w:p w14:paraId="1FCE59EE"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49" w:type="pct"/>
            <w:noWrap/>
            <w:vAlign w:val="center"/>
            <w:hideMark/>
          </w:tcPr>
          <w:p w14:paraId="4A5CD0E8"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71" w:type="pct"/>
            <w:noWrap/>
            <w:vAlign w:val="center"/>
            <w:hideMark/>
          </w:tcPr>
          <w:p w14:paraId="65C73F21"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71" w:type="pct"/>
            <w:noWrap/>
            <w:vAlign w:val="center"/>
            <w:hideMark/>
          </w:tcPr>
          <w:p w14:paraId="27CDAF94"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r>
      <w:tr w:rsidR="0036489C" w:rsidRPr="00D50130" w14:paraId="51A61BEB" w14:textId="77777777" w:rsidTr="006E44B8">
        <w:trPr>
          <w:cantSplit/>
          <w:trHeight w:val="320"/>
        </w:trPr>
        <w:tc>
          <w:tcPr>
            <w:tcW w:w="1138" w:type="pct"/>
            <w:noWrap/>
            <w:vAlign w:val="center"/>
            <w:hideMark/>
          </w:tcPr>
          <w:p w14:paraId="5351783C" w14:textId="77777777" w:rsidR="0036489C" w:rsidRPr="00D50130" w:rsidRDefault="0036489C" w:rsidP="0036489C">
            <w:pPr>
              <w:spacing w:before="0" w:after="0"/>
              <w:rPr>
                <w:rFonts w:cs="Arial"/>
                <w:color w:val="000000"/>
                <w:szCs w:val="24"/>
              </w:rPr>
            </w:pPr>
            <w:r w:rsidRPr="00D50130">
              <w:rPr>
                <w:rFonts w:cs="Arial"/>
                <w:color w:val="000000"/>
                <w:szCs w:val="24"/>
              </w:rPr>
              <w:t>Monterey</w:t>
            </w:r>
          </w:p>
        </w:tc>
        <w:tc>
          <w:tcPr>
            <w:tcW w:w="971" w:type="pct"/>
            <w:noWrap/>
            <w:vAlign w:val="center"/>
            <w:hideMark/>
          </w:tcPr>
          <w:p w14:paraId="777E67C4" w14:textId="77777777" w:rsidR="0036489C" w:rsidRPr="00D50130" w:rsidRDefault="0036489C" w:rsidP="006E44B8">
            <w:pPr>
              <w:spacing w:before="0" w:after="0"/>
              <w:jc w:val="right"/>
              <w:rPr>
                <w:rFonts w:cs="Arial"/>
                <w:color w:val="000000"/>
                <w:szCs w:val="24"/>
              </w:rPr>
            </w:pPr>
            <w:r w:rsidRPr="00D50130">
              <w:rPr>
                <w:rFonts w:cs="Arial"/>
                <w:color w:val="000000"/>
                <w:szCs w:val="24"/>
              </w:rPr>
              <w:t>170</w:t>
            </w:r>
          </w:p>
        </w:tc>
        <w:tc>
          <w:tcPr>
            <w:tcW w:w="949" w:type="pct"/>
            <w:noWrap/>
            <w:vAlign w:val="center"/>
            <w:hideMark/>
          </w:tcPr>
          <w:p w14:paraId="475FBF77" w14:textId="77777777" w:rsidR="0036489C" w:rsidRPr="00D50130" w:rsidRDefault="0036489C" w:rsidP="006E44B8">
            <w:pPr>
              <w:spacing w:before="0" w:after="0"/>
              <w:jc w:val="right"/>
              <w:rPr>
                <w:rFonts w:cs="Arial"/>
                <w:color w:val="000000"/>
                <w:szCs w:val="24"/>
              </w:rPr>
            </w:pPr>
            <w:r w:rsidRPr="00D50130">
              <w:rPr>
                <w:rFonts w:cs="Arial"/>
                <w:color w:val="000000"/>
                <w:szCs w:val="24"/>
              </w:rPr>
              <w:t>21</w:t>
            </w:r>
          </w:p>
        </w:tc>
        <w:tc>
          <w:tcPr>
            <w:tcW w:w="971" w:type="pct"/>
            <w:noWrap/>
            <w:vAlign w:val="center"/>
            <w:hideMark/>
          </w:tcPr>
          <w:p w14:paraId="3F411C69" w14:textId="77777777" w:rsidR="0036489C" w:rsidRPr="00D50130" w:rsidRDefault="0036489C" w:rsidP="006E44B8">
            <w:pPr>
              <w:spacing w:before="0" w:after="0"/>
              <w:jc w:val="right"/>
              <w:rPr>
                <w:rFonts w:cs="Arial"/>
                <w:color w:val="000000"/>
                <w:szCs w:val="24"/>
              </w:rPr>
            </w:pPr>
            <w:r w:rsidRPr="00D50130">
              <w:rPr>
                <w:rFonts w:cs="Arial"/>
                <w:color w:val="000000"/>
                <w:szCs w:val="24"/>
              </w:rPr>
              <w:t>176</w:t>
            </w:r>
          </w:p>
        </w:tc>
        <w:tc>
          <w:tcPr>
            <w:tcW w:w="971" w:type="pct"/>
            <w:noWrap/>
            <w:vAlign w:val="center"/>
            <w:hideMark/>
          </w:tcPr>
          <w:p w14:paraId="3FEBBC5D" w14:textId="77777777" w:rsidR="0036489C" w:rsidRPr="00D50130" w:rsidRDefault="0036489C" w:rsidP="006E44B8">
            <w:pPr>
              <w:spacing w:before="0" w:after="0"/>
              <w:jc w:val="right"/>
              <w:rPr>
                <w:rFonts w:cs="Arial"/>
                <w:color w:val="000000"/>
                <w:szCs w:val="24"/>
              </w:rPr>
            </w:pPr>
            <w:r w:rsidRPr="00D50130">
              <w:rPr>
                <w:rFonts w:cs="Arial"/>
                <w:color w:val="000000"/>
                <w:szCs w:val="24"/>
              </w:rPr>
              <w:t>20</w:t>
            </w:r>
          </w:p>
        </w:tc>
      </w:tr>
      <w:tr w:rsidR="0036489C" w:rsidRPr="00D50130" w14:paraId="3A91BE3C" w14:textId="77777777" w:rsidTr="006E44B8">
        <w:trPr>
          <w:cantSplit/>
          <w:trHeight w:val="320"/>
        </w:trPr>
        <w:tc>
          <w:tcPr>
            <w:tcW w:w="1138" w:type="pct"/>
            <w:noWrap/>
            <w:vAlign w:val="center"/>
            <w:hideMark/>
          </w:tcPr>
          <w:p w14:paraId="6C89E1EE" w14:textId="77777777" w:rsidR="0036489C" w:rsidRPr="00D50130" w:rsidRDefault="0036489C" w:rsidP="0036489C">
            <w:pPr>
              <w:spacing w:before="0" w:after="0"/>
              <w:rPr>
                <w:rFonts w:cs="Arial"/>
                <w:color w:val="000000"/>
                <w:szCs w:val="24"/>
              </w:rPr>
            </w:pPr>
            <w:r w:rsidRPr="00D50130">
              <w:rPr>
                <w:rFonts w:cs="Arial"/>
                <w:color w:val="000000"/>
                <w:szCs w:val="24"/>
              </w:rPr>
              <w:t>Napa</w:t>
            </w:r>
          </w:p>
        </w:tc>
        <w:tc>
          <w:tcPr>
            <w:tcW w:w="971" w:type="pct"/>
            <w:noWrap/>
            <w:vAlign w:val="center"/>
            <w:hideMark/>
          </w:tcPr>
          <w:p w14:paraId="00AD6652" w14:textId="77777777" w:rsidR="0036489C" w:rsidRPr="00D50130" w:rsidRDefault="0036489C" w:rsidP="006E44B8">
            <w:pPr>
              <w:spacing w:before="0" w:after="0"/>
              <w:jc w:val="right"/>
              <w:rPr>
                <w:rFonts w:cs="Arial"/>
                <w:color w:val="000000"/>
                <w:szCs w:val="24"/>
              </w:rPr>
            </w:pPr>
            <w:r w:rsidRPr="00D50130">
              <w:rPr>
                <w:rFonts w:cs="Arial"/>
                <w:color w:val="000000"/>
                <w:szCs w:val="24"/>
              </w:rPr>
              <w:t>78</w:t>
            </w:r>
          </w:p>
        </w:tc>
        <w:tc>
          <w:tcPr>
            <w:tcW w:w="949" w:type="pct"/>
            <w:noWrap/>
            <w:vAlign w:val="center"/>
            <w:hideMark/>
          </w:tcPr>
          <w:p w14:paraId="173AF8D6" w14:textId="77777777" w:rsidR="0036489C" w:rsidRPr="00D50130" w:rsidRDefault="0036489C" w:rsidP="006E44B8">
            <w:pPr>
              <w:spacing w:before="0" w:after="0"/>
              <w:jc w:val="right"/>
              <w:rPr>
                <w:rFonts w:cs="Arial"/>
                <w:color w:val="000000"/>
                <w:szCs w:val="24"/>
              </w:rPr>
            </w:pPr>
            <w:r w:rsidRPr="00D50130">
              <w:rPr>
                <w:rFonts w:cs="Arial"/>
                <w:color w:val="000000"/>
                <w:szCs w:val="24"/>
              </w:rPr>
              <w:t>11</w:t>
            </w:r>
          </w:p>
        </w:tc>
        <w:tc>
          <w:tcPr>
            <w:tcW w:w="971" w:type="pct"/>
            <w:noWrap/>
            <w:vAlign w:val="center"/>
            <w:hideMark/>
          </w:tcPr>
          <w:p w14:paraId="4C68E131" w14:textId="77777777" w:rsidR="0036489C" w:rsidRPr="00D50130" w:rsidRDefault="0036489C" w:rsidP="006E44B8">
            <w:pPr>
              <w:spacing w:before="0" w:after="0"/>
              <w:jc w:val="right"/>
              <w:rPr>
                <w:rFonts w:cs="Arial"/>
                <w:color w:val="000000"/>
                <w:szCs w:val="24"/>
              </w:rPr>
            </w:pPr>
            <w:r w:rsidRPr="00D50130">
              <w:rPr>
                <w:rFonts w:cs="Arial"/>
                <w:color w:val="000000"/>
                <w:szCs w:val="24"/>
              </w:rPr>
              <w:t>73</w:t>
            </w:r>
          </w:p>
        </w:tc>
        <w:tc>
          <w:tcPr>
            <w:tcW w:w="971" w:type="pct"/>
            <w:noWrap/>
            <w:vAlign w:val="center"/>
            <w:hideMark/>
          </w:tcPr>
          <w:p w14:paraId="6E93E3A9" w14:textId="77777777" w:rsidR="0036489C" w:rsidRPr="00D50130" w:rsidRDefault="0036489C" w:rsidP="006E44B8">
            <w:pPr>
              <w:spacing w:before="0" w:after="0"/>
              <w:jc w:val="right"/>
              <w:rPr>
                <w:rFonts w:cs="Arial"/>
                <w:color w:val="000000"/>
                <w:szCs w:val="24"/>
              </w:rPr>
            </w:pPr>
            <w:r w:rsidRPr="00D50130">
              <w:rPr>
                <w:rFonts w:cs="Arial"/>
                <w:color w:val="000000"/>
                <w:szCs w:val="24"/>
              </w:rPr>
              <w:t>9</w:t>
            </w:r>
          </w:p>
        </w:tc>
      </w:tr>
      <w:tr w:rsidR="0036489C" w:rsidRPr="00D50130" w14:paraId="4295CD84" w14:textId="77777777" w:rsidTr="006E44B8">
        <w:trPr>
          <w:cantSplit/>
          <w:trHeight w:val="320"/>
        </w:trPr>
        <w:tc>
          <w:tcPr>
            <w:tcW w:w="1138" w:type="pct"/>
            <w:noWrap/>
            <w:vAlign w:val="center"/>
            <w:hideMark/>
          </w:tcPr>
          <w:p w14:paraId="043BD6BF" w14:textId="77777777" w:rsidR="0036489C" w:rsidRPr="00D50130" w:rsidRDefault="0036489C" w:rsidP="0036489C">
            <w:pPr>
              <w:spacing w:before="0" w:after="0"/>
              <w:rPr>
                <w:rFonts w:cs="Arial"/>
                <w:color w:val="000000"/>
                <w:szCs w:val="24"/>
              </w:rPr>
            </w:pPr>
            <w:r w:rsidRPr="00D50130">
              <w:rPr>
                <w:rFonts w:cs="Arial"/>
                <w:color w:val="000000"/>
                <w:szCs w:val="24"/>
              </w:rPr>
              <w:t>Nevada</w:t>
            </w:r>
          </w:p>
        </w:tc>
        <w:tc>
          <w:tcPr>
            <w:tcW w:w="971" w:type="pct"/>
            <w:noWrap/>
            <w:vAlign w:val="center"/>
            <w:hideMark/>
          </w:tcPr>
          <w:p w14:paraId="06AA13CA" w14:textId="77777777" w:rsidR="0036489C" w:rsidRPr="00D50130" w:rsidRDefault="0036489C" w:rsidP="006E44B8">
            <w:pPr>
              <w:spacing w:before="0" w:after="0"/>
              <w:jc w:val="right"/>
              <w:rPr>
                <w:rFonts w:cs="Arial"/>
                <w:color w:val="000000"/>
                <w:szCs w:val="24"/>
              </w:rPr>
            </w:pPr>
            <w:r w:rsidRPr="00D50130">
              <w:rPr>
                <w:rFonts w:cs="Arial"/>
                <w:color w:val="000000"/>
                <w:szCs w:val="24"/>
              </w:rPr>
              <w:t>59</w:t>
            </w:r>
          </w:p>
        </w:tc>
        <w:tc>
          <w:tcPr>
            <w:tcW w:w="949" w:type="pct"/>
            <w:noWrap/>
            <w:vAlign w:val="center"/>
            <w:hideMark/>
          </w:tcPr>
          <w:p w14:paraId="45C5DAEA" w14:textId="77777777" w:rsidR="0036489C" w:rsidRPr="00D50130" w:rsidRDefault="0036489C" w:rsidP="006E44B8">
            <w:pPr>
              <w:spacing w:before="0" w:after="0"/>
              <w:jc w:val="right"/>
              <w:rPr>
                <w:rFonts w:cs="Arial"/>
                <w:color w:val="000000"/>
                <w:szCs w:val="24"/>
              </w:rPr>
            </w:pPr>
            <w:r w:rsidRPr="00D50130">
              <w:rPr>
                <w:rFonts w:cs="Arial"/>
                <w:color w:val="000000"/>
                <w:szCs w:val="24"/>
              </w:rPr>
              <w:t>6</w:t>
            </w:r>
          </w:p>
        </w:tc>
        <w:tc>
          <w:tcPr>
            <w:tcW w:w="971" w:type="pct"/>
            <w:noWrap/>
            <w:vAlign w:val="center"/>
            <w:hideMark/>
          </w:tcPr>
          <w:p w14:paraId="526C1521" w14:textId="77777777" w:rsidR="0036489C" w:rsidRPr="00D50130" w:rsidRDefault="0036489C" w:rsidP="006E44B8">
            <w:pPr>
              <w:spacing w:before="0" w:after="0"/>
              <w:jc w:val="right"/>
              <w:rPr>
                <w:rFonts w:cs="Arial"/>
                <w:color w:val="000000"/>
                <w:szCs w:val="24"/>
              </w:rPr>
            </w:pPr>
            <w:r w:rsidRPr="00D50130">
              <w:rPr>
                <w:rFonts w:cs="Arial"/>
                <w:color w:val="000000"/>
                <w:szCs w:val="24"/>
              </w:rPr>
              <w:t>73</w:t>
            </w:r>
          </w:p>
        </w:tc>
        <w:tc>
          <w:tcPr>
            <w:tcW w:w="971" w:type="pct"/>
            <w:noWrap/>
            <w:vAlign w:val="center"/>
            <w:hideMark/>
          </w:tcPr>
          <w:p w14:paraId="17736FD4" w14:textId="77777777" w:rsidR="0036489C" w:rsidRPr="00D50130" w:rsidRDefault="0036489C" w:rsidP="006E44B8">
            <w:pPr>
              <w:spacing w:before="0" w:after="0"/>
              <w:jc w:val="right"/>
              <w:rPr>
                <w:rFonts w:cs="Arial"/>
                <w:color w:val="000000"/>
                <w:szCs w:val="24"/>
              </w:rPr>
            </w:pPr>
            <w:r w:rsidRPr="00D50130">
              <w:rPr>
                <w:rFonts w:cs="Arial"/>
                <w:color w:val="000000"/>
                <w:szCs w:val="24"/>
              </w:rPr>
              <w:t>7</w:t>
            </w:r>
          </w:p>
        </w:tc>
      </w:tr>
      <w:tr w:rsidR="0036489C" w:rsidRPr="00D50130" w14:paraId="7D708BCB" w14:textId="77777777" w:rsidTr="006E44B8">
        <w:trPr>
          <w:cantSplit/>
          <w:trHeight w:val="320"/>
        </w:trPr>
        <w:tc>
          <w:tcPr>
            <w:tcW w:w="1138" w:type="pct"/>
            <w:noWrap/>
            <w:vAlign w:val="center"/>
            <w:hideMark/>
          </w:tcPr>
          <w:p w14:paraId="07FA0EF5" w14:textId="77777777" w:rsidR="0036489C" w:rsidRPr="00D50130" w:rsidRDefault="0036489C" w:rsidP="0036489C">
            <w:pPr>
              <w:spacing w:before="0" w:after="0"/>
              <w:rPr>
                <w:rFonts w:cs="Arial"/>
                <w:color w:val="000000"/>
                <w:szCs w:val="24"/>
              </w:rPr>
            </w:pPr>
            <w:r w:rsidRPr="00D50130">
              <w:rPr>
                <w:rFonts w:cs="Arial"/>
                <w:color w:val="000000"/>
                <w:szCs w:val="24"/>
              </w:rPr>
              <w:t>Orange</w:t>
            </w:r>
          </w:p>
        </w:tc>
        <w:tc>
          <w:tcPr>
            <w:tcW w:w="971" w:type="pct"/>
            <w:noWrap/>
            <w:vAlign w:val="center"/>
            <w:hideMark/>
          </w:tcPr>
          <w:p w14:paraId="1F1C83DB" w14:textId="77777777" w:rsidR="0036489C" w:rsidRPr="00D50130" w:rsidRDefault="0036489C" w:rsidP="006E44B8">
            <w:pPr>
              <w:spacing w:before="0" w:after="0"/>
              <w:jc w:val="right"/>
              <w:rPr>
                <w:rFonts w:cs="Arial"/>
                <w:color w:val="000000"/>
                <w:szCs w:val="24"/>
              </w:rPr>
            </w:pPr>
            <w:r w:rsidRPr="00D50130">
              <w:rPr>
                <w:rFonts w:cs="Arial"/>
                <w:color w:val="000000"/>
                <w:szCs w:val="24"/>
              </w:rPr>
              <w:t>2,753</w:t>
            </w:r>
          </w:p>
        </w:tc>
        <w:tc>
          <w:tcPr>
            <w:tcW w:w="949" w:type="pct"/>
            <w:noWrap/>
            <w:vAlign w:val="center"/>
            <w:hideMark/>
          </w:tcPr>
          <w:p w14:paraId="23FB1A8A" w14:textId="77777777" w:rsidR="0036489C" w:rsidRPr="00D50130" w:rsidRDefault="0036489C" w:rsidP="006E44B8">
            <w:pPr>
              <w:spacing w:before="0" w:after="0"/>
              <w:jc w:val="right"/>
              <w:rPr>
                <w:rFonts w:cs="Arial"/>
                <w:color w:val="000000"/>
                <w:szCs w:val="24"/>
              </w:rPr>
            </w:pPr>
            <w:r w:rsidRPr="00D50130">
              <w:rPr>
                <w:rFonts w:cs="Arial"/>
                <w:color w:val="000000"/>
                <w:szCs w:val="24"/>
              </w:rPr>
              <w:t>270</w:t>
            </w:r>
          </w:p>
        </w:tc>
        <w:tc>
          <w:tcPr>
            <w:tcW w:w="971" w:type="pct"/>
            <w:noWrap/>
            <w:vAlign w:val="center"/>
            <w:hideMark/>
          </w:tcPr>
          <w:p w14:paraId="7335D986" w14:textId="77777777" w:rsidR="0036489C" w:rsidRPr="00D50130" w:rsidRDefault="0036489C" w:rsidP="006E44B8">
            <w:pPr>
              <w:spacing w:before="0" w:after="0"/>
              <w:jc w:val="right"/>
              <w:rPr>
                <w:rFonts w:cs="Arial"/>
                <w:color w:val="000000"/>
                <w:szCs w:val="24"/>
              </w:rPr>
            </w:pPr>
            <w:r w:rsidRPr="00D50130">
              <w:rPr>
                <w:rFonts w:cs="Arial"/>
                <w:color w:val="000000"/>
                <w:szCs w:val="24"/>
              </w:rPr>
              <w:t>2,576</w:t>
            </w:r>
          </w:p>
        </w:tc>
        <w:tc>
          <w:tcPr>
            <w:tcW w:w="971" w:type="pct"/>
            <w:noWrap/>
            <w:vAlign w:val="center"/>
            <w:hideMark/>
          </w:tcPr>
          <w:p w14:paraId="73E6EF20" w14:textId="77777777" w:rsidR="0036489C" w:rsidRPr="00D50130" w:rsidRDefault="0036489C" w:rsidP="006E44B8">
            <w:pPr>
              <w:spacing w:before="0" w:after="0"/>
              <w:jc w:val="right"/>
              <w:rPr>
                <w:rFonts w:cs="Arial"/>
                <w:color w:val="000000"/>
                <w:szCs w:val="24"/>
              </w:rPr>
            </w:pPr>
            <w:r w:rsidRPr="00D50130">
              <w:rPr>
                <w:rFonts w:cs="Arial"/>
                <w:color w:val="000000"/>
                <w:szCs w:val="24"/>
              </w:rPr>
              <w:t>213</w:t>
            </w:r>
          </w:p>
        </w:tc>
      </w:tr>
      <w:tr w:rsidR="0036489C" w:rsidRPr="00D50130" w14:paraId="11733DFF" w14:textId="77777777" w:rsidTr="006E44B8">
        <w:trPr>
          <w:cantSplit/>
          <w:trHeight w:val="320"/>
        </w:trPr>
        <w:tc>
          <w:tcPr>
            <w:tcW w:w="1138" w:type="pct"/>
            <w:noWrap/>
            <w:vAlign w:val="center"/>
            <w:hideMark/>
          </w:tcPr>
          <w:p w14:paraId="61AFDD9C" w14:textId="77777777" w:rsidR="0036489C" w:rsidRPr="00D50130" w:rsidRDefault="0036489C" w:rsidP="0036489C">
            <w:pPr>
              <w:spacing w:before="0" w:after="0"/>
              <w:rPr>
                <w:rFonts w:cs="Arial"/>
                <w:color w:val="000000"/>
                <w:szCs w:val="24"/>
              </w:rPr>
            </w:pPr>
            <w:r w:rsidRPr="00D50130">
              <w:rPr>
                <w:rFonts w:cs="Arial"/>
                <w:color w:val="000000"/>
                <w:szCs w:val="24"/>
              </w:rPr>
              <w:t>Placer</w:t>
            </w:r>
          </w:p>
        </w:tc>
        <w:tc>
          <w:tcPr>
            <w:tcW w:w="971" w:type="pct"/>
            <w:noWrap/>
            <w:vAlign w:val="center"/>
            <w:hideMark/>
          </w:tcPr>
          <w:p w14:paraId="32D5950C" w14:textId="77777777" w:rsidR="0036489C" w:rsidRPr="00D50130" w:rsidRDefault="0036489C" w:rsidP="006E44B8">
            <w:pPr>
              <w:spacing w:before="0" w:after="0"/>
              <w:jc w:val="right"/>
              <w:rPr>
                <w:rFonts w:cs="Arial"/>
                <w:color w:val="000000"/>
                <w:szCs w:val="24"/>
              </w:rPr>
            </w:pPr>
            <w:r w:rsidRPr="00D50130">
              <w:rPr>
                <w:rFonts w:cs="Arial"/>
                <w:color w:val="000000"/>
                <w:szCs w:val="24"/>
              </w:rPr>
              <w:t>266</w:t>
            </w:r>
          </w:p>
        </w:tc>
        <w:tc>
          <w:tcPr>
            <w:tcW w:w="949" w:type="pct"/>
            <w:noWrap/>
            <w:vAlign w:val="center"/>
            <w:hideMark/>
          </w:tcPr>
          <w:p w14:paraId="46C3AC00" w14:textId="77777777" w:rsidR="0036489C" w:rsidRPr="00D50130" w:rsidRDefault="0036489C" w:rsidP="006E44B8">
            <w:pPr>
              <w:spacing w:before="0" w:after="0"/>
              <w:jc w:val="right"/>
              <w:rPr>
                <w:rFonts w:cs="Arial"/>
                <w:color w:val="000000"/>
                <w:szCs w:val="24"/>
              </w:rPr>
            </w:pPr>
            <w:r w:rsidRPr="00D50130">
              <w:rPr>
                <w:rFonts w:cs="Arial"/>
                <w:color w:val="000000"/>
                <w:szCs w:val="24"/>
              </w:rPr>
              <w:t>23</w:t>
            </w:r>
          </w:p>
        </w:tc>
        <w:tc>
          <w:tcPr>
            <w:tcW w:w="971" w:type="pct"/>
            <w:noWrap/>
            <w:vAlign w:val="center"/>
            <w:hideMark/>
          </w:tcPr>
          <w:p w14:paraId="5BAA5025" w14:textId="77777777" w:rsidR="0036489C" w:rsidRPr="00D50130" w:rsidRDefault="0036489C" w:rsidP="006E44B8">
            <w:pPr>
              <w:spacing w:before="0" w:after="0"/>
              <w:jc w:val="right"/>
              <w:rPr>
                <w:rFonts w:cs="Arial"/>
                <w:color w:val="000000"/>
                <w:szCs w:val="24"/>
              </w:rPr>
            </w:pPr>
            <w:r w:rsidRPr="00D50130">
              <w:rPr>
                <w:rFonts w:cs="Arial"/>
                <w:color w:val="000000"/>
                <w:szCs w:val="24"/>
              </w:rPr>
              <w:t>248</w:t>
            </w:r>
          </w:p>
        </w:tc>
        <w:tc>
          <w:tcPr>
            <w:tcW w:w="971" w:type="pct"/>
            <w:noWrap/>
            <w:vAlign w:val="center"/>
            <w:hideMark/>
          </w:tcPr>
          <w:p w14:paraId="2FD1749B" w14:textId="77777777" w:rsidR="0036489C" w:rsidRPr="00D50130" w:rsidRDefault="0036489C" w:rsidP="006E44B8">
            <w:pPr>
              <w:spacing w:before="0" w:after="0"/>
              <w:jc w:val="right"/>
              <w:rPr>
                <w:rFonts w:cs="Arial"/>
                <w:color w:val="000000"/>
                <w:szCs w:val="24"/>
              </w:rPr>
            </w:pPr>
            <w:r w:rsidRPr="00D50130">
              <w:rPr>
                <w:rFonts w:cs="Arial"/>
                <w:color w:val="000000"/>
                <w:szCs w:val="24"/>
              </w:rPr>
              <w:t>35</w:t>
            </w:r>
          </w:p>
        </w:tc>
      </w:tr>
      <w:tr w:rsidR="0036489C" w:rsidRPr="00D50130" w14:paraId="71C2F000" w14:textId="77777777" w:rsidTr="006E44B8">
        <w:trPr>
          <w:cantSplit/>
          <w:trHeight w:val="320"/>
        </w:trPr>
        <w:tc>
          <w:tcPr>
            <w:tcW w:w="1138" w:type="pct"/>
            <w:noWrap/>
            <w:vAlign w:val="center"/>
            <w:hideMark/>
          </w:tcPr>
          <w:p w14:paraId="0D1E1164" w14:textId="77777777" w:rsidR="0036489C" w:rsidRPr="00D50130" w:rsidRDefault="0036489C" w:rsidP="0036489C">
            <w:pPr>
              <w:spacing w:before="0" w:after="0"/>
              <w:rPr>
                <w:rFonts w:cs="Arial"/>
                <w:color w:val="000000"/>
                <w:szCs w:val="24"/>
              </w:rPr>
            </w:pPr>
            <w:r w:rsidRPr="00D50130">
              <w:rPr>
                <w:rFonts w:cs="Arial"/>
                <w:color w:val="000000"/>
                <w:szCs w:val="24"/>
              </w:rPr>
              <w:t>Plumas</w:t>
            </w:r>
          </w:p>
        </w:tc>
        <w:tc>
          <w:tcPr>
            <w:tcW w:w="971" w:type="pct"/>
            <w:noWrap/>
            <w:vAlign w:val="center"/>
            <w:hideMark/>
          </w:tcPr>
          <w:p w14:paraId="558DF42E" w14:textId="77777777" w:rsidR="0036489C" w:rsidRPr="00D50130" w:rsidRDefault="0036489C" w:rsidP="006E44B8">
            <w:pPr>
              <w:spacing w:before="0" w:after="0"/>
              <w:jc w:val="right"/>
              <w:rPr>
                <w:rFonts w:cs="Arial"/>
                <w:color w:val="000000"/>
                <w:szCs w:val="24"/>
              </w:rPr>
            </w:pPr>
            <w:r w:rsidRPr="00D50130">
              <w:rPr>
                <w:rFonts w:cs="Arial"/>
                <w:color w:val="000000"/>
                <w:szCs w:val="24"/>
              </w:rPr>
              <w:t>28</w:t>
            </w:r>
          </w:p>
        </w:tc>
        <w:tc>
          <w:tcPr>
            <w:tcW w:w="949" w:type="pct"/>
            <w:noWrap/>
            <w:vAlign w:val="center"/>
            <w:hideMark/>
          </w:tcPr>
          <w:p w14:paraId="41DD7429" w14:textId="77777777" w:rsidR="0036489C" w:rsidRPr="00D50130" w:rsidRDefault="0036489C" w:rsidP="006E44B8">
            <w:pPr>
              <w:spacing w:before="0" w:after="0"/>
              <w:jc w:val="right"/>
              <w:rPr>
                <w:rFonts w:cs="Arial"/>
                <w:color w:val="000000"/>
                <w:szCs w:val="24"/>
              </w:rPr>
            </w:pPr>
            <w:r w:rsidRPr="00D50130">
              <w:rPr>
                <w:rFonts w:cs="Arial"/>
                <w:color w:val="000000"/>
                <w:szCs w:val="24"/>
              </w:rPr>
              <w:t>4</w:t>
            </w:r>
          </w:p>
        </w:tc>
        <w:tc>
          <w:tcPr>
            <w:tcW w:w="971" w:type="pct"/>
            <w:noWrap/>
            <w:vAlign w:val="center"/>
            <w:hideMark/>
          </w:tcPr>
          <w:p w14:paraId="67BE0E80" w14:textId="77777777" w:rsidR="0036489C" w:rsidRPr="00D50130" w:rsidRDefault="0036489C" w:rsidP="006E44B8">
            <w:pPr>
              <w:spacing w:before="0" w:after="0"/>
              <w:jc w:val="right"/>
              <w:rPr>
                <w:rFonts w:cs="Arial"/>
                <w:color w:val="000000"/>
                <w:szCs w:val="24"/>
              </w:rPr>
            </w:pPr>
            <w:r w:rsidRPr="00D50130">
              <w:rPr>
                <w:rFonts w:cs="Arial"/>
                <w:color w:val="000000"/>
                <w:szCs w:val="24"/>
              </w:rPr>
              <w:t>35</w:t>
            </w:r>
          </w:p>
        </w:tc>
        <w:tc>
          <w:tcPr>
            <w:tcW w:w="971" w:type="pct"/>
            <w:noWrap/>
            <w:vAlign w:val="center"/>
            <w:hideMark/>
          </w:tcPr>
          <w:p w14:paraId="013F3AE4" w14:textId="77777777" w:rsidR="0036489C" w:rsidRPr="00D50130" w:rsidRDefault="0036489C" w:rsidP="006E44B8">
            <w:pPr>
              <w:spacing w:before="0" w:after="0"/>
              <w:jc w:val="right"/>
              <w:rPr>
                <w:rFonts w:cs="Arial"/>
                <w:color w:val="000000"/>
                <w:szCs w:val="24"/>
              </w:rPr>
            </w:pPr>
            <w:r w:rsidRPr="00D50130">
              <w:rPr>
                <w:rFonts w:cs="Arial"/>
                <w:color w:val="000000"/>
                <w:szCs w:val="24"/>
              </w:rPr>
              <w:t>5</w:t>
            </w:r>
          </w:p>
        </w:tc>
      </w:tr>
      <w:tr w:rsidR="0036489C" w:rsidRPr="00D50130" w14:paraId="3C106E12" w14:textId="77777777" w:rsidTr="006E44B8">
        <w:trPr>
          <w:cantSplit/>
          <w:trHeight w:val="320"/>
        </w:trPr>
        <w:tc>
          <w:tcPr>
            <w:tcW w:w="1138" w:type="pct"/>
            <w:noWrap/>
            <w:vAlign w:val="center"/>
            <w:hideMark/>
          </w:tcPr>
          <w:p w14:paraId="5E7E3286" w14:textId="77777777" w:rsidR="0036489C" w:rsidRPr="00D50130" w:rsidRDefault="0036489C" w:rsidP="0036489C">
            <w:pPr>
              <w:spacing w:before="0" w:after="0"/>
              <w:rPr>
                <w:rFonts w:cs="Arial"/>
                <w:color w:val="000000"/>
                <w:szCs w:val="24"/>
              </w:rPr>
            </w:pPr>
            <w:r w:rsidRPr="00D50130">
              <w:rPr>
                <w:rFonts w:cs="Arial"/>
                <w:color w:val="000000"/>
                <w:szCs w:val="24"/>
              </w:rPr>
              <w:lastRenderedPageBreak/>
              <w:t>Riverside</w:t>
            </w:r>
          </w:p>
        </w:tc>
        <w:tc>
          <w:tcPr>
            <w:tcW w:w="971" w:type="pct"/>
            <w:noWrap/>
            <w:vAlign w:val="center"/>
            <w:hideMark/>
          </w:tcPr>
          <w:p w14:paraId="2A653418" w14:textId="77777777" w:rsidR="0036489C" w:rsidRPr="00D50130" w:rsidRDefault="0036489C" w:rsidP="006E44B8">
            <w:pPr>
              <w:spacing w:before="0" w:after="0"/>
              <w:jc w:val="right"/>
              <w:rPr>
                <w:rFonts w:cs="Arial"/>
                <w:color w:val="000000"/>
                <w:szCs w:val="24"/>
              </w:rPr>
            </w:pPr>
            <w:r w:rsidRPr="00D50130">
              <w:rPr>
                <w:rFonts w:cs="Arial"/>
                <w:color w:val="000000"/>
                <w:szCs w:val="24"/>
              </w:rPr>
              <w:t>4,590</w:t>
            </w:r>
          </w:p>
        </w:tc>
        <w:tc>
          <w:tcPr>
            <w:tcW w:w="949" w:type="pct"/>
            <w:noWrap/>
            <w:vAlign w:val="center"/>
            <w:hideMark/>
          </w:tcPr>
          <w:p w14:paraId="078C4866" w14:textId="77777777" w:rsidR="0036489C" w:rsidRPr="00D50130" w:rsidRDefault="0036489C" w:rsidP="006E44B8">
            <w:pPr>
              <w:spacing w:before="0" w:after="0"/>
              <w:jc w:val="right"/>
              <w:rPr>
                <w:rFonts w:cs="Arial"/>
                <w:color w:val="000000"/>
                <w:szCs w:val="24"/>
              </w:rPr>
            </w:pPr>
            <w:r w:rsidRPr="00D50130">
              <w:rPr>
                <w:rFonts w:cs="Arial"/>
                <w:color w:val="000000"/>
                <w:szCs w:val="24"/>
              </w:rPr>
              <w:t>548</w:t>
            </w:r>
          </w:p>
        </w:tc>
        <w:tc>
          <w:tcPr>
            <w:tcW w:w="971" w:type="pct"/>
            <w:noWrap/>
            <w:vAlign w:val="center"/>
            <w:hideMark/>
          </w:tcPr>
          <w:p w14:paraId="2BC23611" w14:textId="77777777" w:rsidR="0036489C" w:rsidRPr="00D50130" w:rsidRDefault="0036489C" w:rsidP="006E44B8">
            <w:pPr>
              <w:spacing w:before="0" w:after="0"/>
              <w:jc w:val="right"/>
              <w:rPr>
                <w:rFonts w:cs="Arial"/>
                <w:color w:val="000000"/>
                <w:szCs w:val="24"/>
              </w:rPr>
            </w:pPr>
            <w:r w:rsidRPr="00D50130">
              <w:rPr>
                <w:rFonts w:cs="Arial"/>
                <w:color w:val="000000"/>
                <w:szCs w:val="24"/>
              </w:rPr>
              <w:t>4,587</w:t>
            </w:r>
          </w:p>
        </w:tc>
        <w:tc>
          <w:tcPr>
            <w:tcW w:w="971" w:type="pct"/>
            <w:noWrap/>
            <w:vAlign w:val="center"/>
            <w:hideMark/>
          </w:tcPr>
          <w:p w14:paraId="54A0E8D1" w14:textId="77777777" w:rsidR="0036489C" w:rsidRPr="00D50130" w:rsidRDefault="0036489C" w:rsidP="006E44B8">
            <w:pPr>
              <w:spacing w:before="0" w:after="0"/>
              <w:jc w:val="right"/>
              <w:rPr>
                <w:rFonts w:cs="Arial"/>
                <w:color w:val="000000"/>
                <w:szCs w:val="24"/>
              </w:rPr>
            </w:pPr>
            <w:r w:rsidRPr="00D50130">
              <w:rPr>
                <w:rFonts w:cs="Arial"/>
                <w:color w:val="000000"/>
                <w:szCs w:val="24"/>
              </w:rPr>
              <w:t>510</w:t>
            </w:r>
          </w:p>
        </w:tc>
      </w:tr>
      <w:tr w:rsidR="0036489C" w:rsidRPr="00D50130" w14:paraId="322B6A85" w14:textId="77777777" w:rsidTr="006E44B8">
        <w:trPr>
          <w:cantSplit/>
          <w:trHeight w:val="320"/>
        </w:trPr>
        <w:tc>
          <w:tcPr>
            <w:tcW w:w="1138" w:type="pct"/>
            <w:noWrap/>
            <w:vAlign w:val="center"/>
            <w:hideMark/>
          </w:tcPr>
          <w:p w14:paraId="5D5B81B4" w14:textId="77777777" w:rsidR="0036489C" w:rsidRPr="00D50130" w:rsidRDefault="0036489C" w:rsidP="0036489C">
            <w:pPr>
              <w:spacing w:before="0" w:after="0"/>
              <w:rPr>
                <w:rFonts w:cs="Arial"/>
                <w:color w:val="000000"/>
                <w:szCs w:val="24"/>
              </w:rPr>
            </w:pPr>
            <w:r w:rsidRPr="00D50130">
              <w:rPr>
                <w:rFonts w:cs="Arial"/>
                <w:color w:val="000000"/>
                <w:szCs w:val="24"/>
              </w:rPr>
              <w:t>Sacramento</w:t>
            </w:r>
          </w:p>
        </w:tc>
        <w:tc>
          <w:tcPr>
            <w:tcW w:w="971" w:type="pct"/>
            <w:noWrap/>
            <w:vAlign w:val="center"/>
            <w:hideMark/>
          </w:tcPr>
          <w:p w14:paraId="1A8BB614" w14:textId="77777777" w:rsidR="0036489C" w:rsidRPr="00D50130" w:rsidRDefault="0036489C" w:rsidP="006E44B8">
            <w:pPr>
              <w:spacing w:before="0" w:after="0"/>
              <w:jc w:val="right"/>
              <w:rPr>
                <w:rFonts w:cs="Arial"/>
                <w:color w:val="000000"/>
                <w:szCs w:val="24"/>
              </w:rPr>
            </w:pPr>
            <w:r w:rsidRPr="00D50130">
              <w:rPr>
                <w:rFonts w:cs="Arial"/>
                <w:color w:val="000000"/>
                <w:szCs w:val="24"/>
              </w:rPr>
              <w:t>1,256</w:t>
            </w:r>
          </w:p>
        </w:tc>
        <w:tc>
          <w:tcPr>
            <w:tcW w:w="949" w:type="pct"/>
            <w:noWrap/>
            <w:vAlign w:val="center"/>
            <w:hideMark/>
          </w:tcPr>
          <w:p w14:paraId="7CD4CF04" w14:textId="77777777" w:rsidR="0036489C" w:rsidRPr="00D50130" w:rsidRDefault="0036489C" w:rsidP="006E44B8">
            <w:pPr>
              <w:spacing w:before="0" w:after="0"/>
              <w:jc w:val="right"/>
              <w:rPr>
                <w:rFonts w:cs="Arial"/>
                <w:color w:val="000000"/>
                <w:szCs w:val="24"/>
              </w:rPr>
            </w:pPr>
            <w:r w:rsidRPr="00D50130">
              <w:rPr>
                <w:rFonts w:cs="Arial"/>
                <w:color w:val="000000"/>
                <w:szCs w:val="24"/>
              </w:rPr>
              <w:t>213</w:t>
            </w:r>
          </w:p>
        </w:tc>
        <w:tc>
          <w:tcPr>
            <w:tcW w:w="971" w:type="pct"/>
            <w:noWrap/>
            <w:vAlign w:val="center"/>
            <w:hideMark/>
          </w:tcPr>
          <w:p w14:paraId="0B16BDAC" w14:textId="77777777" w:rsidR="0036489C" w:rsidRPr="00D50130" w:rsidRDefault="0036489C" w:rsidP="006E44B8">
            <w:pPr>
              <w:spacing w:before="0" w:after="0"/>
              <w:jc w:val="right"/>
              <w:rPr>
                <w:rFonts w:cs="Arial"/>
                <w:color w:val="000000"/>
                <w:szCs w:val="24"/>
              </w:rPr>
            </w:pPr>
            <w:r w:rsidRPr="00D50130">
              <w:rPr>
                <w:rFonts w:cs="Arial"/>
                <w:color w:val="000000"/>
                <w:szCs w:val="24"/>
              </w:rPr>
              <w:t>1,211</w:t>
            </w:r>
          </w:p>
        </w:tc>
        <w:tc>
          <w:tcPr>
            <w:tcW w:w="971" w:type="pct"/>
            <w:noWrap/>
            <w:vAlign w:val="center"/>
            <w:hideMark/>
          </w:tcPr>
          <w:p w14:paraId="027734A6" w14:textId="77777777" w:rsidR="0036489C" w:rsidRPr="00D50130" w:rsidRDefault="0036489C" w:rsidP="006E44B8">
            <w:pPr>
              <w:spacing w:before="0" w:after="0"/>
              <w:jc w:val="right"/>
              <w:rPr>
                <w:rFonts w:cs="Arial"/>
                <w:color w:val="000000"/>
                <w:szCs w:val="24"/>
              </w:rPr>
            </w:pPr>
            <w:r w:rsidRPr="00D50130">
              <w:rPr>
                <w:rFonts w:cs="Arial"/>
                <w:color w:val="000000"/>
                <w:szCs w:val="24"/>
              </w:rPr>
              <w:t>193</w:t>
            </w:r>
          </w:p>
        </w:tc>
      </w:tr>
      <w:tr w:rsidR="0036489C" w:rsidRPr="00D50130" w14:paraId="57D5A5B8" w14:textId="77777777" w:rsidTr="006E44B8">
        <w:trPr>
          <w:cantSplit/>
          <w:trHeight w:val="320"/>
        </w:trPr>
        <w:tc>
          <w:tcPr>
            <w:tcW w:w="1138" w:type="pct"/>
            <w:noWrap/>
            <w:vAlign w:val="center"/>
            <w:hideMark/>
          </w:tcPr>
          <w:p w14:paraId="46A23C39" w14:textId="77777777" w:rsidR="0036489C" w:rsidRPr="00D50130" w:rsidRDefault="0036489C" w:rsidP="0036489C">
            <w:pPr>
              <w:spacing w:before="0" w:after="0"/>
              <w:rPr>
                <w:rFonts w:cs="Arial"/>
                <w:color w:val="000000"/>
                <w:szCs w:val="24"/>
              </w:rPr>
            </w:pPr>
            <w:r w:rsidRPr="00D50130">
              <w:rPr>
                <w:rFonts w:cs="Arial"/>
                <w:color w:val="000000"/>
                <w:szCs w:val="24"/>
              </w:rPr>
              <w:t>San Benito</w:t>
            </w:r>
          </w:p>
        </w:tc>
        <w:tc>
          <w:tcPr>
            <w:tcW w:w="971" w:type="pct"/>
            <w:noWrap/>
            <w:vAlign w:val="center"/>
            <w:hideMark/>
          </w:tcPr>
          <w:p w14:paraId="58ED2142" w14:textId="77777777" w:rsidR="0036489C" w:rsidRPr="00D50130" w:rsidRDefault="0036489C" w:rsidP="006E44B8">
            <w:pPr>
              <w:spacing w:before="0" w:after="0"/>
              <w:jc w:val="right"/>
              <w:rPr>
                <w:rFonts w:cs="Arial"/>
                <w:color w:val="000000"/>
                <w:szCs w:val="24"/>
              </w:rPr>
            </w:pPr>
            <w:r w:rsidRPr="00D50130">
              <w:rPr>
                <w:rFonts w:cs="Arial"/>
                <w:color w:val="000000"/>
                <w:szCs w:val="24"/>
              </w:rPr>
              <w:t>41</w:t>
            </w:r>
          </w:p>
        </w:tc>
        <w:tc>
          <w:tcPr>
            <w:tcW w:w="949" w:type="pct"/>
            <w:noWrap/>
            <w:vAlign w:val="center"/>
            <w:hideMark/>
          </w:tcPr>
          <w:p w14:paraId="1C21D6EB" w14:textId="77777777" w:rsidR="0036489C" w:rsidRPr="00D50130" w:rsidRDefault="0036489C" w:rsidP="006E44B8">
            <w:pPr>
              <w:spacing w:before="0" w:after="0"/>
              <w:jc w:val="right"/>
              <w:rPr>
                <w:rFonts w:cs="Arial"/>
                <w:color w:val="000000"/>
                <w:szCs w:val="24"/>
              </w:rPr>
            </w:pPr>
            <w:r w:rsidRPr="00D50130">
              <w:rPr>
                <w:rFonts w:cs="Arial"/>
                <w:color w:val="000000"/>
                <w:szCs w:val="24"/>
              </w:rPr>
              <w:t>10</w:t>
            </w:r>
          </w:p>
        </w:tc>
        <w:tc>
          <w:tcPr>
            <w:tcW w:w="971" w:type="pct"/>
            <w:noWrap/>
            <w:vAlign w:val="center"/>
            <w:hideMark/>
          </w:tcPr>
          <w:p w14:paraId="593EA519" w14:textId="77777777" w:rsidR="0036489C" w:rsidRPr="00D50130" w:rsidRDefault="0036489C" w:rsidP="006E44B8">
            <w:pPr>
              <w:spacing w:before="0" w:after="0"/>
              <w:jc w:val="right"/>
              <w:rPr>
                <w:rFonts w:cs="Arial"/>
                <w:color w:val="000000"/>
                <w:szCs w:val="24"/>
              </w:rPr>
            </w:pPr>
            <w:r w:rsidRPr="00D50130">
              <w:rPr>
                <w:rFonts w:cs="Arial"/>
                <w:color w:val="000000"/>
                <w:szCs w:val="24"/>
              </w:rPr>
              <w:t>23</w:t>
            </w:r>
          </w:p>
        </w:tc>
        <w:tc>
          <w:tcPr>
            <w:tcW w:w="971" w:type="pct"/>
            <w:noWrap/>
            <w:vAlign w:val="center"/>
            <w:hideMark/>
          </w:tcPr>
          <w:p w14:paraId="5350A4F8" w14:textId="77777777" w:rsidR="0036489C" w:rsidRPr="00D50130" w:rsidRDefault="0036489C" w:rsidP="006E44B8">
            <w:pPr>
              <w:spacing w:before="0" w:after="0"/>
              <w:jc w:val="right"/>
              <w:rPr>
                <w:rFonts w:cs="Arial"/>
                <w:color w:val="000000"/>
                <w:szCs w:val="24"/>
              </w:rPr>
            </w:pPr>
            <w:r w:rsidRPr="00D50130">
              <w:rPr>
                <w:rFonts w:cs="Arial"/>
                <w:color w:val="000000"/>
                <w:szCs w:val="24"/>
              </w:rPr>
              <w:t>4</w:t>
            </w:r>
          </w:p>
        </w:tc>
      </w:tr>
      <w:tr w:rsidR="0036489C" w:rsidRPr="00D50130" w14:paraId="25362B02" w14:textId="77777777" w:rsidTr="006E44B8">
        <w:trPr>
          <w:cantSplit/>
          <w:trHeight w:val="320"/>
        </w:trPr>
        <w:tc>
          <w:tcPr>
            <w:tcW w:w="1138" w:type="pct"/>
            <w:noWrap/>
            <w:vAlign w:val="center"/>
            <w:hideMark/>
          </w:tcPr>
          <w:p w14:paraId="3A4365B3" w14:textId="77777777" w:rsidR="0036489C" w:rsidRPr="00D50130" w:rsidRDefault="0036489C" w:rsidP="0036489C">
            <w:pPr>
              <w:spacing w:before="0" w:after="0"/>
              <w:rPr>
                <w:rFonts w:cs="Arial"/>
                <w:color w:val="000000"/>
                <w:szCs w:val="24"/>
              </w:rPr>
            </w:pPr>
            <w:r w:rsidRPr="00D50130">
              <w:rPr>
                <w:rFonts w:cs="Arial"/>
                <w:color w:val="000000"/>
                <w:szCs w:val="24"/>
              </w:rPr>
              <w:t>San Bernardino</w:t>
            </w:r>
          </w:p>
        </w:tc>
        <w:tc>
          <w:tcPr>
            <w:tcW w:w="971" w:type="pct"/>
            <w:noWrap/>
            <w:vAlign w:val="center"/>
            <w:hideMark/>
          </w:tcPr>
          <w:p w14:paraId="46A16668" w14:textId="77777777" w:rsidR="0036489C" w:rsidRPr="00D50130" w:rsidRDefault="0036489C" w:rsidP="006E44B8">
            <w:pPr>
              <w:spacing w:before="0" w:after="0"/>
              <w:jc w:val="right"/>
              <w:rPr>
                <w:rFonts w:cs="Arial"/>
                <w:color w:val="000000"/>
                <w:szCs w:val="24"/>
              </w:rPr>
            </w:pPr>
            <w:r w:rsidRPr="00D50130">
              <w:rPr>
                <w:rFonts w:cs="Arial"/>
                <w:color w:val="000000"/>
                <w:szCs w:val="24"/>
              </w:rPr>
              <w:t>5,241</w:t>
            </w:r>
          </w:p>
        </w:tc>
        <w:tc>
          <w:tcPr>
            <w:tcW w:w="949" w:type="pct"/>
            <w:noWrap/>
            <w:vAlign w:val="center"/>
            <w:hideMark/>
          </w:tcPr>
          <w:p w14:paraId="38E29094" w14:textId="77777777" w:rsidR="0036489C" w:rsidRPr="00D50130" w:rsidRDefault="0036489C" w:rsidP="006E44B8">
            <w:pPr>
              <w:spacing w:before="0" w:after="0"/>
              <w:jc w:val="right"/>
              <w:rPr>
                <w:rFonts w:cs="Arial"/>
                <w:color w:val="000000"/>
                <w:szCs w:val="24"/>
              </w:rPr>
            </w:pPr>
            <w:r w:rsidRPr="00D50130">
              <w:rPr>
                <w:rFonts w:cs="Arial"/>
                <w:color w:val="000000"/>
                <w:szCs w:val="24"/>
              </w:rPr>
              <w:t>652</w:t>
            </w:r>
          </w:p>
        </w:tc>
        <w:tc>
          <w:tcPr>
            <w:tcW w:w="971" w:type="pct"/>
            <w:noWrap/>
            <w:vAlign w:val="center"/>
            <w:hideMark/>
          </w:tcPr>
          <w:p w14:paraId="66D14DB6" w14:textId="77777777" w:rsidR="0036489C" w:rsidRPr="00D50130" w:rsidRDefault="0036489C" w:rsidP="006E44B8">
            <w:pPr>
              <w:spacing w:before="0" w:after="0"/>
              <w:jc w:val="right"/>
              <w:rPr>
                <w:rFonts w:cs="Arial"/>
                <w:color w:val="000000"/>
                <w:szCs w:val="24"/>
              </w:rPr>
            </w:pPr>
            <w:r w:rsidRPr="00D50130">
              <w:rPr>
                <w:rFonts w:cs="Arial"/>
                <w:color w:val="000000"/>
                <w:szCs w:val="24"/>
              </w:rPr>
              <w:t>4,997</w:t>
            </w:r>
          </w:p>
        </w:tc>
        <w:tc>
          <w:tcPr>
            <w:tcW w:w="971" w:type="pct"/>
            <w:noWrap/>
            <w:vAlign w:val="center"/>
            <w:hideMark/>
          </w:tcPr>
          <w:p w14:paraId="069F380E" w14:textId="77777777" w:rsidR="0036489C" w:rsidRPr="00D50130" w:rsidRDefault="0036489C" w:rsidP="006E44B8">
            <w:pPr>
              <w:spacing w:before="0" w:after="0"/>
              <w:jc w:val="right"/>
              <w:rPr>
                <w:rFonts w:cs="Arial"/>
                <w:color w:val="000000"/>
                <w:szCs w:val="24"/>
              </w:rPr>
            </w:pPr>
            <w:r w:rsidRPr="00D50130">
              <w:rPr>
                <w:rFonts w:cs="Arial"/>
                <w:color w:val="000000"/>
                <w:szCs w:val="24"/>
              </w:rPr>
              <w:t>629</w:t>
            </w:r>
          </w:p>
        </w:tc>
      </w:tr>
      <w:tr w:rsidR="0036489C" w:rsidRPr="00D50130" w14:paraId="639A2797" w14:textId="77777777" w:rsidTr="006E44B8">
        <w:trPr>
          <w:cantSplit/>
          <w:trHeight w:val="320"/>
        </w:trPr>
        <w:tc>
          <w:tcPr>
            <w:tcW w:w="1138" w:type="pct"/>
            <w:noWrap/>
            <w:vAlign w:val="center"/>
            <w:hideMark/>
          </w:tcPr>
          <w:p w14:paraId="2A1CAEDD" w14:textId="77777777" w:rsidR="0036489C" w:rsidRPr="00D50130" w:rsidRDefault="0036489C" w:rsidP="0036489C">
            <w:pPr>
              <w:spacing w:before="0" w:after="0"/>
              <w:rPr>
                <w:rFonts w:cs="Arial"/>
                <w:color w:val="000000"/>
                <w:szCs w:val="24"/>
              </w:rPr>
            </w:pPr>
            <w:r w:rsidRPr="00D50130">
              <w:rPr>
                <w:rFonts w:cs="Arial"/>
                <w:color w:val="000000"/>
                <w:szCs w:val="24"/>
              </w:rPr>
              <w:t>San Diego</w:t>
            </w:r>
          </w:p>
        </w:tc>
        <w:tc>
          <w:tcPr>
            <w:tcW w:w="971" w:type="pct"/>
            <w:noWrap/>
            <w:vAlign w:val="center"/>
            <w:hideMark/>
          </w:tcPr>
          <w:p w14:paraId="296D2489" w14:textId="77777777" w:rsidR="0036489C" w:rsidRPr="00D50130" w:rsidRDefault="0036489C" w:rsidP="006E44B8">
            <w:pPr>
              <w:spacing w:before="0" w:after="0"/>
              <w:jc w:val="right"/>
              <w:rPr>
                <w:rFonts w:cs="Arial"/>
                <w:color w:val="000000"/>
                <w:szCs w:val="24"/>
              </w:rPr>
            </w:pPr>
            <w:r w:rsidRPr="00D50130">
              <w:rPr>
                <w:rFonts w:cs="Arial"/>
                <w:color w:val="000000"/>
                <w:szCs w:val="24"/>
              </w:rPr>
              <w:t>1,548</w:t>
            </w:r>
          </w:p>
        </w:tc>
        <w:tc>
          <w:tcPr>
            <w:tcW w:w="949" w:type="pct"/>
            <w:noWrap/>
            <w:vAlign w:val="center"/>
            <w:hideMark/>
          </w:tcPr>
          <w:p w14:paraId="5B1F63D9" w14:textId="77777777" w:rsidR="0036489C" w:rsidRPr="00D50130" w:rsidRDefault="0036489C" w:rsidP="006E44B8">
            <w:pPr>
              <w:spacing w:before="0" w:after="0"/>
              <w:jc w:val="right"/>
              <w:rPr>
                <w:rFonts w:cs="Arial"/>
                <w:color w:val="000000"/>
                <w:szCs w:val="24"/>
              </w:rPr>
            </w:pPr>
            <w:r w:rsidRPr="00D50130">
              <w:rPr>
                <w:rFonts w:cs="Arial"/>
                <w:color w:val="000000"/>
                <w:szCs w:val="24"/>
              </w:rPr>
              <w:t>174</w:t>
            </w:r>
          </w:p>
        </w:tc>
        <w:tc>
          <w:tcPr>
            <w:tcW w:w="971" w:type="pct"/>
            <w:noWrap/>
            <w:vAlign w:val="center"/>
            <w:hideMark/>
          </w:tcPr>
          <w:p w14:paraId="5E4671FE" w14:textId="77777777" w:rsidR="0036489C" w:rsidRPr="00D50130" w:rsidRDefault="0036489C" w:rsidP="006E44B8">
            <w:pPr>
              <w:spacing w:before="0" w:after="0"/>
              <w:jc w:val="right"/>
              <w:rPr>
                <w:rFonts w:cs="Arial"/>
                <w:color w:val="000000"/>
                <w:szCs w:val="24"/>
              </w:rPr>
            </w:pPr>
            <w:r w:rsidRPr="00D50130">
              <w:rPr>
                <w:rFonts w:cs="Arial"/>
                <w:color w:val="000000"/>
                <w:szCs w:val="24"/>
              </w:rPr>
              <w:t>1,392</w:t>
            </w:r>
          </w:p>
        </w:tc>
        <w:tc>
          <w:tcPr>
            <w:tcW w:w="971" w:type="pct"/>
            <w:noWrap/>
            <w:vAlign w:val="center"/>
            <w:hideMark/>
          </w:tcPr>
          <w:p w14:paraId="4F900845" w14:textId="77777777" w:rsidR="0036489C" w:rsidRPr="00D50130" w:rsidRDefault="0036489C" w:rsidP="006E44B8">
            <w:pPr>
              <w:spacing w:before="0" w:after="0"/>
              <w:jc w:val="right"/>
              <w:rPr>
                <w:rFonts w:cs="Arial"/>
                <w:color w:val="000000"/>
                <w:szCs w:val="24"/>
              </w:rPr>
            </w:pPr>
            <w:r w:rsidRPr="00D50130">
              <w:rPr>
                <w:rFonts w:cs="Arial"/>
                <w:color w:val="000000"/>
                <w:szCs w:val="24"/>
              </w:rPr>
              <w:t>163</w:t>
            </w:r>
          </w:p>
        </w:tc>
      </w:tr>
      <w:tr w:rsidR="0036489C" w:rsidRPr="00D50130" w14:paraId="2687152D" w14:textId="77777777" w:rsidTr="006E44B8">
        <w:trPr>
          <w:cantSplit/>
          <w:trHeight w:val="320"/>
        </w:trPr>
        <w:tc>
          <w:tcPr>
            <w:tcW w:w="1138" w:type="pct"/>
            <w:noWrap/>
            <w:vAlign w:val="center"/>
            <w:hideMark/>
          </w:tcPr>
          <w:p w14:paraId="2BEDB49B" w14:textId="77777777" w:rsidR="0036489C" w:rsidRPr="00D50130" w:rsidRDefault="0036489C" w:rsidP="0036489C">
            <w:pPr>
              <w:spacing w:before="0" w:after="0"/>
              <w:rPr>
                <w:rFonts w:cs="Arial"/>
                <w:color w:val="000000"/>
                <w:szCs w:val="24"/>
              </w:rPr>
            </w:pPr>
            <w:r w:rsidRPr="00D50130">
              <w:rPr>
                <w:rFonts w:cs="Arial"/>
                <w:color w:val="000000"/>
                <w:szCs w:val="24"/>
              </w:rPr>
              <w:t>San Francisco</w:t>
            </w:r>
          </w:p>
        </w:tc>
        <w:tc>
          <w:tcPr>
            <w:tcW w:w="971" w:type="pct"/>
            <w:noWrap/>
            <w:vAlign w:val="center"/>
            <w:hideMark/>
          </w:tcPr>
          <w:p w14:paraId="59367599" w14:textId="77777777" w:rsidR="0036489C" w:rsidRPr="00D50130" w:rsidRDefault="0036489C" w:rsidP="006E44B8">
            <w:pPr>
              <w:spacing w:before="0" w:after="0"/>
              <w:jc w:val="right"/>
              <w:rPr>
                <w:rFonts w:cs="Arial"/>
                <w:color w:val="000000"/>
                <w:szCs w:val="24"/>
              </w:rPr>
            </w:pPr>
            <w:r w:rsidRPr="00D50130">
              <w:rPr>
                <w:rFonts w:cs="Arial"/>
                <w:color w:val="000000"/>
                <w:szCs w:val="24"/>
              </w:rPr>
              <w:t>479</w:t>
            </w:r>
          </w:p>
        </w:tc>
        <w:tc>
          <w:tcPr>
            <w:tcW w:w="949" w:type="pct"/>
            <w:noWrap/>
            <w:vAlign w:val="center"/>
            <w:hideMark/>
          </w:tcPr>
          <w:p w14:paraId="194A5FE0" w14:textId="77777777" w:rsidR="0036489C" w:rsidRPr="00D50130" w:rsidRDefault="0036489C" w:rsidP="006E44B8">
            <w:pPr>
              <w:spacing w:before="0" w:after="0"/>
              <w:jc w:val="right"/>
              <w:rPr>
                <w:rFonts w:cs="Arial"/>
                <w:color w:val="000000"/>
                <w:szCs w:val="24"/>
              </w:rPr>
            </w:pPr>
            <w:r w:rsidRPr="00D50130">
              <w:rPr>
                <w:rFonts w:cs="Arial"/>
                <w:color w:val="000000"/>
                <w:szCs w:val="24"/>
              </w:rPr>
              <w:t>39</w:t>
            </w:r>
          </w:p>
        </w:tc>
        <w:tc>
          <w:tcPr>
            <w:tcW w:w="971" w:type="pct"/>
            <w:noWrap/>
            <w:vAlign w:val="center"/>
            <w:hideMark/>
          </w:tcPr>
          <w:p w14:paraId="554CE06D" w14:textId="77777777" w:rsidR="0036489C" w:rsidRPr="00D50130" w:rsidRDefault="0036489C" w:rsidP="006E44B8">
            <w:pPr>
              <w:spacing w:before="0" w:after="0"/>
              <w:jc w:val="right"/>
              <w:rPr>
                <w:rFonts w:cs="Arial"/>
                <w:color w:val="000000"/>
                <w:szCs w:val="24"/>
              </w:rPr>
            </w:pPr>
            <w:r w:rsidRPr="00D50130">
              <w:rPr>
                <w:rFonts w:cs="Arial"/>
                <w:color w:val="000000"/>
                <w:szCs w:val="24"/>
              </w:rPr>
              <w:t>443</w:t>
            </w:r>
          </w:p>
        </w:tc>
        <w:tc>
          <w:tcPr>
            <w:tcW w:w="971" w:type="pct"/>
            <w:noWrap/>
            <w:vAlign w:val="center"/>
            <w:hideMark/>
          </w:tcPr>
          <w:p w14:paraId="014A9D74" w14:textId="77777777" w:rsidR="0036489C" w:rsidRPr="00D50130" w:rsidRDefault="0036489C" w:rsidP="006E44B8">
            <w:pPr>
              <w:spacing w:before="0" w:after="0"/>
              <w:jc w:val="right"/>
              <w:rPr>
                <w:rFonts w:cs="Arial"/>
                <w:color w:val="000000"/>
                <w:szCs w:val="24"/>
              </w:rPr>
            </w:pPr>
            <w:r w:rsidRPr="00D50130">
              <w:rPr>
                <w:rFonts w:cs="Arial"/>
                <w:color w:val="000000"/>
                <w:szCs w:val="24"/>
              </w:rPr>
              <w:t>33</w:t>
            </w:r>
          </w:p>
        </w:tc>
      </w:tr>
      <w:tr w:rsidR="0036489C" w:rsidRPr="00D50130" w14:paraId="24592A4D" w14:textId="77777777" w:rsidTr="006E44B8">
        <w:trPr>
          <w:cantSplit/>
          <w:trHeight w:val="320"/>
        </w:trPr>
        <w:tc>
          <w:tcPr>
            <w:tcW w:w="1138" w:type="pct"/>
            <w:noWrap/>
            <w:vAlign w:val="center"/>
            <w:hideMark/>
          </w:tcPr>
          <w:p w14:paraId="2744355E" w14:textId="77777777" w:rsidR="0036489C" w:rsidRPr="00D50130" w:rsidRDefault="0036489C" w:rsidP="0036489C">
            <w:pPr>
              <w:spacing w:before="0" w:after="0"/>
              <w:rPr>
                <w:rFonts w:cs="Arial"/>
                <w:color w:val="000000"/>
                <w:szCs w:val="24"/>
              </w:rPr>
            </w:pPr>
            <w:r w:rsidRPr="00D50130">
              <w:rPr>
                <w:rFonts w:cs="Arial"/>
                <w:color w:val="000000"/>
                <w:szCs w:val="24"/>
              </w:rPr>
              <w:t>San Joaquin</w:t>
            </w:r>
          </w:p>
        </w:tc>
        <w:tc>
          <w:tcPr>
            <w:tcW w:w="971" w:type="pct"/>
            <w:noWrap/>
            <w:vAlign w:val="center"/>
            <w:hideMark/>
          </w:tcPr>
          <w:p w14:paraId="7EC02A34" w14:textId="77777777" w:rsidR="0036489C" w:rsidRPr="00D50130" w:rsidRDefault="0036489C" w:rsidP="006E44B8">
            <w:pPr>
              <w:spacing w:before="0" w:after="0"/>
              <w:jc w:val="right"/>
              <w:rPr>
                <w:rFonts w:cs="Arial"/>
                <w:color w:val="000000"/>
                <w:szCs w:val="24"/>
              </w:rPr>
            </w:pPr>
            <w:r w:rsidRPr="00D50130">
              <w:rPr>
                <w:rFonts w:cs="Arial"/>
                <w:color w:val="000000"/>
                <w:szCs w:val="24"/>
              </w:rPr>
              <w:t>1,150</w:t>
            </w:r>
          </w:p>
        </w:tc>
        <w:tc>
          <w:tcPr>
            <w:tcW w:w="949" w:type="pct"/>
            <w:noWrap/>
            <w:vAlign w:val="center"/>
            <w:hideMark/>
          </w:tcPr>
          <w:p w14:paraId="2D20074A" w14:textId="77777777" w:rsidR="0036489C" w:rsidRPr="00D50130" w:rsidRDefault="0036489C" w:rsidP="006E44B8">
            <w:pPr>
              <w:spacing w:before="0" w:after="0"/>
              <w:jc w:val="right"/>
              <w:rPr>
                <w:rFonts w:cs="Arial"/>
                <w:color w:val="000000"/>
                <w:szCs w:val="24"/>
              </w:rPr>
            </w:pPr>
            <w:r w:rsidRPr="00D50130">
              <w:rPr>
                <w:rFonts w:cs="Arial"/>
                <w:color w:val="000000"/>
                <w:szCs w:val="24"/>
              </w:rPr>
              <w:t>200</w:t>
            </w:r>
          </w:p>
        </w:tc>
        <w:tc>
          <w:tcPr>
            <w:tcW w:w="971" w:type="pct"/>
            <w:noWrap/>
            <w:vAlign w:val="center"/>
            <w:hideMark/>
          </w:tcPr>
          <w:p w14:paraId="40C45D73" w14:textId="77777777" w:rsidR="0036489C" w:rsidRPr="00D50130" w:rsidRDefault="0036489C" w:rsidP="006E44B8">
            <w:pPr>
              <w:spacing w:before="0" w:after="0"/>
              <w:jc w:val="right"/>
              <w:rPr>
                <w:rFonts w:cs="Arial"/>
                <w:color w:val="000000"/>
                <w:szCs w:val="24"/>
              </w:rPr>
            </w:pPr>
            <w:r w:rsidRPr="00D50130">
              <w:rPr>
                <w:rFonts w:cs="Arial"/>
                <w:color w:val="000000"/>
                <w:szCs w:val="24"/>
              </w:rPr>
              <w:t>1,150</w:t>
            </w:r>
          </w:p>
        </w:tc>
        <w:tc>
          <w:tcPr>
            <w:tcW w:w="971" w:type="pct"/>
            <w:noWrap/>
            <w:vAlign w:val="center"/>
            <w:hideMark/>
          </w:tcPr>
          <w:p w14:paraId="4841EE20" w14:textId="77777777" w:rsidR="0036489C" w:rsidRPr="00D50130" w:rsidRDefault="0036489C" w:rsidP="006E44B8">
            <w:pPr>
              <w:spacing w:before="0" w:after="0"/>
              <w:jc w:val="right"/>
              <w:rPr>
                <w:rFonts w:cs="Arial"/>
                <w:color w:val="000000"/>
                <w:szCs w:val="24"/>
              </w:rPr>
            </w:pPr>
            <w:r w:rsidRPr="00D50130">
              <w:rPr>
                <w:rFonts w:cs="Arial"/>
                <w:color w:val="000000"/>
                <w:szCs w:val="24"/>
              </w:rPr>
              <w:t>188</w:t>
            </w:r>
          </w:p>
        </w:tc>
      </w:tr>
      <w:tr w:rsidR="0036489C" w:rsidRPr="00D50130" w14:paraId="69B9E551" w14:textId="77777777" w:rsidTr="006E44B8">
        <w:trPr>
          <w:cantSplit/>
          <w:trHeight w:val="320"/>
        </w:trPr>
        <w:tc>
          <w:tcPr>
            <w:tcW w:w="1138" w:type="pct"/>
            <w:noWrap/>
            <w:vAlign w:val="center"/>
            <w:hideMark/>
          </w:tcPr>
          <w:p w14:paraId="0BB89C4D" w14:textId="77777777" w:rsidR="0036489C" w:rsidRPr="00D50130" w:rsidRDefault="0036489C" w:rsidP="0036489C">
            <w:pPr>
              <w:spacing w:before="0" w:after="0"/>
              <w:rPr>
                <w:rFonts w:cs="Arial"/>
                <w:color w:val="000000"/>
                <w:szCs w:val="24"/>
              </w:rPr>
            </w:pPr>
            <w:r w:rsidRPr="00D50130">
              <w:rPr>
                <w:rFonts w:cs="Arial"/>
                <w:color w:val="000000"/>
                <w:szCs w:val="24"/>
              </w:rPr>
              <w:t>San Luis Obispo</w:t>
            </w:r>
          </w:p>
        </w:tc>
        <w:tc>
          <w:tcPr>
            <w:tcW w:w="971" w:type="pct"/>
            <w:noWrap/>
            <w:vAlign w:val="center"/>
            <w:hideMark/>
          </w:tcPr>
          <w:p w14:paraId="4450DEA9" w14:textId="77777777" w:rsidR="0036489C" w:rsidRPr="00D50130" w:rsidRDefault="0036489C" w:rsidP="006E44B8">
            <w:pPr>
              <w:spacing w:before="0" w:after="0"/>
              <w:jc w:val="right"/>
              <w:rPr>
                <w:rFonts w:cs="Arial"/>
                <w:color w:val="000000"/>
                <w:szCs w:val="24"/>
              </w:rPr>
            </w:pPr>
            <w:r w:rsidRPr="00D50130">
              <w:rPr>
                <w:rFonts w:cs="Arial"/>
                <w:color w:val="000000"/>
                <w:szCs w:val="24"/>
              </w:rPr>
              <w:t>229</w:t>
            </w:r>
          </w:p>
        </w:tc>
        <w:tc>
          <w:tcPr>
            <w:tcW w:w="949" w:type="pct"/>
            <w:noWrap/>
            <w:vAlign w:val="center"/>
            <w:hideMark/>
          </w:tcPr>
          <w:p w14:paraId="6D7AC512" w14:textId="77777777" w:rsidR="0036489C" w:rsidRPr="00D50130" w:rsidRDefault="0036489C" w:rsidP="006E44B8">
            <w:pPr>
              <w:spacing w:before="0" w:after="0"/>
              <w:jc w:val="right"/>
              <w:rPr>
                <w:rFonts w:cs="Arial"/>
                <w:color w:val="000000"/>
                <w:szCs w:val="24"/>
              </w:rPr>
            </w:pPr>
            <w:r w:rsidRPr="00D50130">
              <w:rPr>
                <w:rFonts w:cs="Arial"/>
                <w:color w:val="000000"/>
                <w:szCs w:val="24"/>
              </w:rPr>
              <w:t>28</w:t>
            </w:r>
          </w:p>
        </w:tc>
        <w:tc>
          <w:tcPr>
            <w:tcW w:w="971" w:type="pct"/>
            <w:noWrap/>
            <w:vAlign w:val="center"/>
            <w:hideMark/>
          </w:tcPr>
          <w:p w14:paraId="19E72EEA" w14:textId="77777777" w:rsidR="0036489C" w:rsidRPr="00D50130" w:rsidRDefault="0036489C" w:rsidP="006E44B8">
            <w:pPr>
              <w:spacing w:before="0" w:after="0"/>
              <w:jc w:val="right"/>
              <w:rPr>
                <w:rFonts w:cs="Arial"/>
                <w:color w:val="000000"/>
                <w:szCs w:val="24"/>
              </w:rPr>
            </w:pPr>
            <w:r w:rsidRPr="00D50130">
              <w:rPr>
                <w:rFonts w:cs="Arial"/>
                <w:color w:val="000000"/>
                <w:szCs w:val="24"/>
              </w:rPr>
              <w:t>212</w:t>
            </w:r>
          </w:p>
        </w:tc>
        <w:tc>
          <w:tcPr>
            <w:tcW w:w="971" w:type="pct"/>
            <w:noWrap/>
            <w:vAlign w:val="center"/>
            <w:hideMark/>
          </w:tcPr>
          <w:p w14:paraId="54FF85B9" w14:textId="77777777" w:rsidR="0036489C" w:rsidRPr="00D50130" w:rsidRDefault="0036489C" w:rsidP="006E44B8">
            <w:pPr>
              <w:spacing w:before="0" w:after="0"/>
              <w:jc w:val="right"/>
              <w:rPr>
                <w:rFonts w:cs="Arial"/>
                <w:color w:val="000000"/>
                <w:szCs w:val="24"/>
              </w:rPr>
            </w:pPr>
            <w:r w:rsidRPr="00D50130">
              <w:rPr>
                <w:rFonts w:cs="Arial"/>
                <w:color w:val="000000"/>
                <w:szCs w:val="24"/>
              </w:rPr>
              <w:t>24</w:t>
            </w:r>
          </w:p>
        </w:tc>
      </w:tr>
      <w:tr w:rsidR="0036489C" w:rsidRPr="00D50130" w14:paraId="3EE0D00B" w14:textId="77777777" w:rsidTr="006E44B8">
        <w:trPr>
          <w:cantSplit/>
          <w:trHeight w:val="320"/>
        </w:trPr>
        <w:tc>
          <w:tcPr>
            <w:tcW w:w="1138" w:type="pct"/>
            <w:noWrap/>
            <w:vAlign w:val="center"/>
            <w:hideMark/>
          </w:tcPr>
          <w:p w14:paraId="1B9F4FD6" w14:textId="77777777" w:rsidR="0036489C" w:rsidRPr="00D50130" w:rsidRDefault="0036489C" w:rsidP="0036489C">
            <w:pPr>
              <w:spacing w:before="0" w:after="0"/>
              <w:rPr>
                <w:rFonts w:cs="Arial"/>
                <w:color w:val="000000"/>
                <w:szCs w:val="24"/>
              </w:rPr>
            </w:pPr>
            <w:r w:rsidRPr="00D50130">
              <w:rPr>
                <w:rFonts w:cs="Arial"/>
                <w:color w:val="000000"/>
                <w:szCs w:val="24"/>
              </w:rPr>
              <w:t>San Mateo</w:t>
            </w:r>
          </w:p>
        </w:tc>
        <w:tc>
          <w:tcPr>
            <w:tcW w:w="971" w:type="pct"/>
            <w:noWrap/>
            <w:vAlign w:val="center"/>
            <w:hideMark/>
          </w:tcPr>
          <w:p w14:paraId="49C67E70" w14:textId="77777777" w:rsidR="0036489C" w:rsidRPr="00D50130" w:rsidRDefault="0036489C" w:rsidP="006E44B8">
            <w:pPr>
              <w:spacing w:before="0" w:after="0"/>
              <w:jc w:val="right"/>
              <w:rPr>
                <w:rFonts w:cs="Arial"/>
                <w:color w:val="000000"/>
                <w:szCs w:val="24"/>
              </w:rPr>
            </w:pPr>
            <w:r w:rsidRPr="00D50130">
              <w:rPr>
                <w:rFonts w:cs="Arial"/>
                <w:color w:val="000000"/>
                <w:szCs w:val="24"/>
              </w:rPr>
              <w:t>116</w:t>
            </w:r>
          </w:p>
        </w:tc>
        <w:tc>
          <w:tcPr>
            <w:tcW w:w="949" w:type="pct"/>
            <w:noWrap/>
            <w:vAlign w:val="center"/>
            <w:hideMark/>
          </w:tcPr>
          <w:p w14:paraId="5EED6348" w14:textId="77777777" w:rsidR="0036489C" w:rsidRPr="00D50130" w:rsidRDefault="0036489C" w:rsidP="006E44B8">
            <w:pPr>
              <w:spacing w:before="0" w:after="0"/>
              <w:jc w:val="right"/>
              <w:rPr>
                <w:rFonts w:cs="Arial"/>
                <w:color w:val="000000"/>
                <w:szCs w:val="24"/>
              </w:rPr>
            </w:pPr>
            <w:r w:rsidRPr="00D50130">
              <w:rPr>
                <w:rFonts w:cs="Arial"/>
                <w:color w:val="000000"/>
                <w:szCs w:val="24"/>
              </w:rPr>
              <w:t>18</w:t>
            </w:r>
          </w:p>
        </w:tc>
        <w:tc>
          <w:tcPr>
            <w:tcW w:w="971" w:type="pct"/>
            <w:noWrap/>
            <w:vAlign w:val="center"/>
            <w:hideMark/>
          </w:tcPr>
          <w:p w14:paraId="54069DC4" w14:textId="77777777" w:rsidR="0036489C" w:rsidRPr="00D50130" w:rsidRDefault="0036489C" w:rsidP="006E44B8">
            <w:pPr>
              <w:spacing w:before="0" w:after="0"/>
              <w:jc w:val="right"/>
              <w:rPr>
                <w:rFonts w:cs="Arial"/>
                <w:color w:val="000000"/>
                <w:szCs w:val="24"/>
              </w:rPr>
            </w:pPr>
            <w:r w:rsidRPr="00D50130">
              <w:rPr>
                <w:rFonts w:cs="Arial"/>
                <w:color w:val="000000"/>
                <w:szCs w:val="24"/>
              </w:rPr>
              <w:t>105</w:t>
            </w:r>
          </w:p>
        </w:tc>
        <w:tc>
          <w:tcPr>
            <w:tcW w:w="971" w:type="pct"/>
            <w:noWrap/>
            <w:vAlign w:val="center"/>
            <w:hideMark/>
          </w:tcPr>
          <w:p w14:paraId="1CDF5587" w14:textId="77777777" w:rsidR="0036489C" w:rsidRPr="00D50130" w:rsidRDefault="0036489C" w:rsidP="006E44B8">
            <w:pPr>
              <w:spacing w:before="0" w:after="0"/>
              <w:jc w:val="right"/>
              <w:rPr>
                <w:rFonts w:cs="Arial"/>
                <w:color w:val="000000"/>
                <w:szCs w:val="24"/>
              </w:rPr>
            </w:pPr>
            <w:r w:rsidRPr="00D50130">
              <w:rPr>
                <w:rFonts w:cs="Arial"/>
                <w:color w:val="000000"/>
                <w:szCs w:val="24"/>
              </w:rPr>
              <w:t>13</w:t>
            </w:r>
          </w:p>
        </w:tc>
      </w:tr>
      <w:tr w:rsidR="0036489C" w:rsidRPr="00D50130" w14:paraId="220D9D51" w14:textId="77777777" w:rsidTr="006E44B8">
        <w:trPr>
          <w:cantSplit/>
          <w:trHeight w:val="320"/>
        </w:trPr>
        <w:tc>
          <w:tcPr>
            <w:tcW w:w="1138" w:type="pct"/>
            <w:noWrap/>
            <w:vAlign w:val="center"/>
            <w:hideMark/>
          </w:tcPr>
          <w:p w14:paraId="519A1215" w14:textId="77777777" w:rsidR="0036489C" w:rsidRPr="00D50130" w:rsidRDefault="0036489C" w:rsidP="0036489C">
            <w:pPr>
              <w:spacing w:before="0" w:after="0"/>
              <w:rPr>
                <w:rFonts w:cs="Arial"/>
                <w:color w:val="000000"/>
                <w:szCs w:val="24"/>
              </w:rPr>
            </w:pPr>
            <w:r w:rsidRPr="00D50130">
              <w:rPr>
                <w:rFonts w:cs="Arial"/>
                <w:color w:val="000000"/>
                <w:szCs w:val="24"/>
              </w:rPr>
              <w:t>Santa Barbara</w:t>
            </w:r>
          </w:p>
        </w:tc>
        <w:tc>
          <w:tcPr>
            <w:tcW w:w="971" w:type="pct"/>
            <w:noWrap/>
            <w:vAlign w:val="center"/>
            <w:hideMark/>
          </w:tcPr>
          <w:p w14:paraId="1EB49289" w14:textId="77777777" w:rsidR="0036489C" w:rsidRPr="00D50130" w:rsidRDefault="0036489C" w:rsidP="006E44B8">
            <w:pPr>
              <w:spacing w:before="0" w:after="0"/>
              <w:jc w:val="right"/>
              <w:rPr>
                <w:rFonts w:cs="Arial"/>
                <w:color w:val="000000"/>
                <w:szCs w:val="24"/>
              </w:rPr>
            </w:pPr>
            <w:r w:rsidRPr="00D50130">
              <w:rPr>
                <w:rFonts w:cs="Arial"/>
                <w:color w:val="000000"/>
                <w:szCs w:val="24"/>
              </w:rPr>
              <w:t>376</w:t>
            </w:r>
          </w:p>
        </w:tc>
        <w:tc>
          <w:tcPr>
            <w:tcW w:w="949" w:type="pct"/>
            <w:noWrap/>
            <w:vAlign w:val="center"/>
            <w:hideMark/>
          </w:tcPr>
          <w:p w14:paraId="1066629F" w14:textId="77777777" w:rsidR="0036489C" w:rsidRPr="00D50130" w:rsidRDefault="0036489C" w:rsidP="006E44B8">
            <w:pPr>
              <w:spacing w:before="0" w:after="0"/>
              <w:jc w:val="right"/>
              <w:rPr>
                <w:rFonts w:cs="Arial"/>
                <w:color w:val="000000"/>
                <w:szCs w:val="24"/>
              </w:rPr>
            </w:pPr>
            <w:r w:rsidRPr="00D50130">
              <w:rPr>
                <w:rFonts w:cs="Arial"/>
                <w:color w:val="000000"/>
                <w:szCs w:val="24"/>
              </w:rPr>
              <w:t>68</w:t>
            </w:r>
          </w:p>
        </w:tc>
        <w:tc>
          <w:tcPr>
            <w:tcW w:w="971" w:type="pct"/>
            <w:noWrap/>
            <w:vAlign w:val="center"/>
            <w:hideMark/>
          </w:tcPr>
          <w:p w14:paraId="42E220DD" w14:textId="77777777" w:rsidR="0036489C" w:rsidRPr="00D50130" w:rsidRDefault="0036489C" w:rsidP="006E44B8">
            <w:pPr>
              <w:spacing w:before="0" w:after="0"/>
              <w:jc w:val="right"/>
              <w:rPr>
                <w:rFonts w:cs="Arial"/>
                <w:color w:val="000000"/>
                <w:szCs w:val="24"/>
              </w:rPr>
            </w:pPr>
            <w:r w:rsidRPr="00D50130">
              <w:rPr>
                <w:rFonts w:cs="Arial"/>
                <w:color w:val="000000"/>
                <w:szCs w:val="24"/>
              </w:rPr>
              <w:t>455</w:t>
            </w:r>
          </w:p>
        </w:tc>
        <w:tc>
          <w:tcPr>
            <w:tcW w:w="971" w:type="pct"/>
            <w:noWrap/>
            <w:vAlign w:val="center"/>
            <w:hideMark/>
          </w:tcPr>
          <w:p w14:paraId="7813937A" w14:textId="77777777" w:rsidR="0036489C" w:rsidRPr="00D50130" w:rsidRDefault="0036489C" w:rsidP="006E44B8">
            <w:pPr>
              <w:spacing w:before="0" w:after="0"/>
              <w:jc w:val="right"/>
              <w:rPr>
                <w:rFonts w:cs="Arial"/>
                <w:color w:val="000000"/>
                <w:szCs w:val="24"/>
              </w:rPr>
            </w:pPr>
            <w:r w:rsidRPr="00D50130">
              <w:rPr>
                <w:rFonts w:cs="Arial"/>
                <w:color w:val="000000"/>
                <w:szCs w:val="24"/>
              </w:rPr>
              <w:t>67</w:t>
            </w:r>
          </w:p>
        </w:tc>
      </w:tr>
      <w:tr w:rsidR="0036489C" w:rsidRPr="00D50130" w14:paraId="484A4734" w14:textId="77777777" w:rsidTr="006E44B8">
        <w:trPr>
          <w:cantSplit/>
          <w:trHeight w:val="320"/>
        </w:trPr>
        <w:tc>
          <w:tcPr>
            <w:tcW w:w="1138" w:type="pct"/>
            <w:noWrap/>
            <w:vAlign w:val="center"/>
            <w:hideMark/>
          </w:tcPr>
          <w:p w14:paraId="7F58F8C6" w14:textId="77777777" w:rsidR="0036489C" w:rsidRPr="00D50130" w:rsidRDefault="0036489C" w:rsidP="0036489C">
            <w:pPr>
              <w:spacing w:before="0" w:after="0"/>
              <w:rPr>
                <w:rFonts w:cs="Arial"/>
                <w:color w:val="000000"/>
                <w:szCs w:val="24"/>
              </w:rPr>
            </w:pPr>
            <w:r w:rsidRPr="00D50130">
              <w:rPr>
                <w:rFonts w:cs="Arial"/>
                <w:color w:val="000000"/>
                <w:szCs w:val="24"/>
              </w:rPr>
              <w:t>Santa Clara</w:t>
            </w:r>
          </w:p>
        </w:tc>
        <w:tc>
          <w:tcPr>
            <w:tcW w:w="971" w:type="pct"/>
            <w:noWrap/>
            <w:vAlign w:val="center"/>
            <w:hideMark/>
          </w:tcPr>
          <w:p w14:paraId="134CC7A8" w14:textId="77777777" w:rsidR="0036489C" w:rsidRPr="00D50130" w:rsidRDefault="0036489C" w:rsidP="006E44B8">
            <w:pPr>
              <w:spacing w:before="0" w:after="0"/>
              <w:jc w:val="right"/>
              <w:rPr>
                <w:rFonts w:cs="Arial"/>
                <w:color w:val="000000"/>
                <w:szCs w:val="24"/>
              </w:rPr>
            </w:pPr>
            <w:r w:rsidRPr="00D50130">
              <w:rPr>
                <w:rFonts w:cs="Arial"/>
                <w:color w:val="000000"/>
                <w:szCs w:val="24"/>
              </w:rPr>
              <w:t>459</w:t>
            </w:r>
          </w:p>
        </w:tc>
        <w:tc>
          <w:tcPr>
            <w:tcW w:w="949" w:type="pct"/>
            <w:noWrap/>
            <w:vAlign w:val="center"/>
            <w:hideMark/>
          </w:tcPr>
          <w:p w14:paraId="03943819" w14:textId="77777777" w:rsidR="0036489C" w:rsidRPr="00D50130" w:rsidRDefault="0036489C" w:rsidP="006E44B8">
            <w:pPr>
              <w:spacing w:before="0" w:after="0"/>
              <w:jc w:val="right"/>
              <w:rPr>
                <w:rFonts w:cs="Arial"/>
                <w:color w:val="000000"/>
                <w:szCs w:val="24"/>
              </w:rPr>
            </w:pPr>
            <w:r w:rsidRPr="00D50130">
              <w:rPr>
                <w:rFonts w:cs="Arial"/>
                <w:color w:val="000000"/>
                <w:szCs w:val="24"/>
              </w:rPr>
              <w:t>66</w:t>
            </w:r>
          </w:p>
        </w:tc>
        <w:tc>
          <w:tcPr>
            <w:tcW w:w="971" w:type="pct"/>
            <w:noWrap/>
            <w:vAlign w:val="center"/>
            <w:hideMark/>
          </w:tcPr>
          <w:p w14:paraId="6838D62B" w14:textId="77777777" w:rsidR="0036489C" w:rsidRPr="00D50130" w:rsidRDefault="0036489C" w:rsidP="006E44B8">
            <w:pPr>
              <w:spacing w:before="0" w:after="0"/>
              <w:jc w:val="right"/>
              <w:rPr>
                <w:rFonts w:cs="Arial"/>
                <w:color w:val="000000"/>
                <w:szCs w:val="24"/>
              </w:rPr>
            </w:pPr>
            <w:r w:rsidRPr="00D50130">
              <w:rPr>
                <w:rFonts w:cs="Arial"/>
                <w:color w:val="000000"/>
                <w:szCs w:val="24"/>
              </w:rPr>
              <w:t>556</w:t>
            </w:r>
          </w:p>
        </w:tc>
        <w:tc>
          <w:tcPr>
            <w:tcW w:w="971" w:type="pct"/>
            <w:noWrap/>
            <w:vAlign w:val="center"/>
            <w:hideMark/>
          </w:tcPr>
          <w:p w14:paraId="677D2D93" w14:textId="77777777" w:rsidR="0036489C" w:rsidRPr="00D50130" w:rsidRDefault="0036489C" w:rsidP="006E44B8">
            <w:pPr>
              <w:spacing w:before="0" w:after="0"/>
              <w:jc w:val="right"/>
              <w:rPr>
                <w:rFonts w:cs="Arial"/>
                <w:color w:val="000000"/>
                <w:szCs w:val="24"/>
              </w:rPr>
            </w:pPr>
            <w:r w:rsidRPr="00D50130">
              <w:rPr>
                <w:rFonts w:cs="Arial"/>
                <w:color w:val="000000"/>
                <w:szCs w:val="24"/>
              </w:rPr>
              <w:t>62</w:t>
            </w:r>
          </w:p>
        </w:tc>
      </w:tr>
      <w:tr w:rsidR="0036489C" w:rsidRPr="00D50130" w14:paraId="61A0F305" w14:textId="77777777" w:rsidTr="006E44B8">
        <w:trPr>
          <w:cantSplit/>
          <w:trHeight w:val="320"/>
        </w:trPr>
        <w:tc>
          <w:tcPr>
            <w:tcW w:w="1138" w:type="pct"/>
            <w:noWrap/>
            <w:vAlign w:val="center"/>
            <w:hideMark/>
          </w:tcPr>
          <w:p w14:paraId="649A77D2" w14:textId="77777777" w:rsidR="0036489C" w:rsidRPr="00D50130" w:rsidRDefault="0036489C" w:rsidP="0036489C">
            <w:pPr>
              <w:spacing w:before="0" w:after="0"/>
              <w:rPr>
                <w:rFonts w:cs="Arial"/>
                <w:color w:val="000000"/>
                <w:szCs w:val="24"/>
              </w:rPr>
            </w:pPr>
            <w:r w:rsidRPr="00D50130">
              <w:rPr>
                <w:rFonts w:cs="Arial"/>
                <w:color w:val="000000"/>
                <w:szCs w:val="24"/>
              </w:rPr>
              <w:t>Santa Cruz</w:t>
            </w:r>
          </w:p>
        </w:tc>
        <w:tc>
          <w:tcPr>
            <w:tcW w:w="971" w:type="pct"/>
            <w:noWrap/>
            <w:vAlign w:val="center"/>
            <w:hideMark/>
          </w:tcPr>
          <w:p w14:paraId="14F39CA4" w14:textId="77777777" w:rsidR="0036489C" w:rsidRPr="00D50130" w:rsidRDefault="0036489C" w:rsidP="006E44B8">
            <w:pPr>
              <w:spacing w:before="0" w:after="0"/>
              <w:jc w:val="right"/>
              <w:rPr>
                <w:rFonts w:cs="Arial"/>
                <w:color w:val="000000"/>
                <w:szCs w:val="24"/>
              </w:rPr>
            </w:pPr>
            <w:r w:rsidRPr="00D50130">
              <w:rPr>
                <w:rFonts w:cs="Arial"/>
                <w:color w:val="000000"/>
                <w:szCs w:val="24"/>
              </w:rPr>
              <w:t>128</w:t>
            </w:r>
          </w:p>
        </w:tc>
        <w:tc>
          <w:tcPr>
            <w:tcW w:w="949" w:type="pct"/>
            <w:noWrap/>
            <w:vAlign w:val="center"/>
            <w:hideMark/>
          </w:tcPr>
          <w:p w14:paraId="60CD01E3" w14:textId="77777777" w:rsidR="0036489C" w:rsidRPr="00D50130" w:rsidRDefault="0036489C" w:rsidP="006E44B8">
            <w:pPr>
              <w:spacing w:before="0" w:after="0"/>
              <w:jc w:val="right"/>
              <w:rPr>
                <w:rFonts w:cs="Arial"/>
                <w:color w:val="000000"/>
                <w:szCs w:val="24"/>
              </w:rPr>
            </w:pPr>
            <w:r w:rsidRPr="00D50130">
              <w:rPr>
                <w:rFonts w:cs="Arial"/>
                <w:color w:val="000000"/>
                <w:szCs w:val="24"/>
              </w:rPr>
              <w:t>20</w:t>
            </w:r>
          </w:p>
        </w:tc>
        <w:tc>
          <w:tcPr>
            <w:tcW w:w="971" w:type="pct"/>
            <w:noWrap/>
            <w:vAlign w:val="center"/>
            <w:hideMark/>
          </w:tcPr>
          <w:p w14:paraId="33CE5827" w14:textId="77777777" w:rsidR="0036489C" w:rsidRPr="00D50130" w:rsidRDefault="0036489C" w:rsidP="006E44B8">
            <w:pPr>
              <w:spacing w:before="0" w:after="0"/>
              <w:jc w:val="right"/>
              <w:rPr>
                <w:rFonts w:cs="Arial"/>
                <w:color w:val="000000"/>
                <w:szCs w:val="24"/>
              </w:rPr>
            </w:pPr>
            <w:r w:rsidRPr="00D50130">
              <w:rPr>
                <w:rFonts w:cs="Arial"/>
                <w:color w:val="000000"/>
                <w:szCs w:val="24"/>
              </w:rPr>
              <w:t>110</w:t>
            </w:r>
          </w:p>
        </w:tc>
        <w:tc>
          <w:tcPr>
            <w:tcW w:w="971" w:type="pct"/>
            <w:noWrap/>
            <w:vAlign w:val="center"/>
            <w:hideMark/>
          </w:tcPr>
          <w:p w14:paraId="0E189F38" w14:textId="77777777" w:rsidR="0036489C" w:rsidRPr="00D50130" w:rsidRDefault="0036489C" w:rsidP="006E44B8">
            <w:pPr>
              <w:spacing w:before="0" w:after="0"/>
              <w:jc w:val="right"/>
              <w:rPr>
                <w:rFonts w:cs="Arial"/>
                <w:color w:val="000000"/>
                <w:szCs w:val="24"/>
              </w:rPr>
            </w:pPr>
            <w:r w:rsidRPr="00D50130">
              <w:rPr>
                <w:rFonts w:cs="Arial"/>
                <w:color w:val="000000"/>
                <w:szCs w:val="24"/>
              </w:rPr>
              <w:t>10</w:t>
            </w:r>
          </w:p>
        </w:tc>
      </w:tr>
      <w:tr w:rsidR="0036489C" w:rsidRPr="00D50130" w14:paraId="389B78A5" w14:textId="77777777" w:rsidTr="006E44B8">
        <w:trPr>
          <w:cantSplit/>
          <w:trHeight w:val="320"/>
        </w:trPr>
        <w:tc>
          <w:tcPr>
            <w:tcW w:w="1138" w:type="pct"/>
            <w:noWrap/>
            <w:vAlign w:val="center"/>
            <w:hideMark/>
          </w:tcPr>
          <w:p w14:paraId="7697F230" w14:textId="77777777" w:rsidR="0036489C" w:rsidRPr="00D50130" w:rsidRDefault="0036489C" w:rsidP="0036489C">
            <w:pPr>
              <w:spacing w:before="0" w:after="0"/>
              <w:rPr>
                <w:rFonts w:cs="Arial"/>
                <w:color w:val="000000"/>
                <w:szCs w:val="24"/>
              </w:rPr>
            </w:pPr>
            <w:r w:rsidRPr="00D50130">
              <w:rPr>
                <w:rFonts w:cs="Arial"/>
                <w:color w:val="000000"/>
                <w:szCs w:val="24"/>
              </w:rPr>
              <w:t>Shasta</w:t>
            </w:r>
          </w:p>
        </w:tc>
        <w:tc>
          <w:tcPr>
            <w:tcW w:w="971" w:type="pct"/>
            <w:noWrap/>
            <w:vAlign w:val="center"/>
            <w:hideMark/>
          </w:tcPr>
          <w:p w14:paraId="3E330071" w14:textId="77777777" w:rsidR="0036489C" w:rsidRPr="00D50130" w:rsidRDefault="0036489C" w:rsidP="006E44B8">
            <w:pPr>
              <w:spacing w:before="0" w:after="0"/>
              <w:jc w:val="right"/>
              <w:rPr>
                <w:rFonts w:cs="Arial"/>
                <w:color w:val="000000"/>
                <w:szCs w:val="24"/>
              </w:rPr>
            </w:pPr>
            <w:r w:rsidRPr="00D50130">
              <w:rPr>
                <w:rFonts w:cs="Arial"/>
                <w:color w:val="000000"/>
                <w:szCs w:val="24"/>
              </w:rPr>
              <w:t>405</w:t>
            </w:r>
          </w:p>
        </w:tc>
        <w:tc>
          <w:tcPr>
            <w:tcW w:w="949" w:type="pct"/>
            <w:noWrap/>
            <w:vAlign w:val="center"/>
            <w:hideMark/>
          </w:tcPr>
          <w:p w14:paraId="45A4C332" w14:textId="77777777" w:rsidR="0036489C" w:rsidRPr="00D50130" w:rsidRDefault="0036489C" w:rsidP="006E44B8">
            <w:pPr>
              <w:spacing w:before="0" w:after="0"/>
              <w:jc w:val="right"/>
              <w:rPr>
                <w:rFonts w:cs="Arial"/>
                <w:color w:val="000000"/>
                <w:szCs w:val="24"/>
              </w:rPr>
            </w:pPr>
            <w:r w:rsidRPr="00D50130">
              <w:rPr>
                <w:rFonts w:cs="Arial"/>
                <w:color w:val="000000"/>
                <w:szCs w:val="24"/>
              </w:rPr>
              <w:t>55</w:t>
            </w:r>
          </w:p>
        </w:tc>
        <w:tc>
          <w:tcPr>
            <w:tcW w:w="971" w:type="pct"/>
            <w:noWrap/>
            <w:vAlign w:val="center"/>
            <w:hideMark/>
          </w:tcPr>
          <w:p w14:paraId="5CE12E54" w14:textId="77777777" w:rsidR="0036489C" w:rsidRPr="00D50130" w:rsidRDefault="0036489C" w:rsidP="006E44B8">
            <w:pPr>
              <w:spacing w:before="0" w:after="0"/>
              <w:jc w:val="right"/>
              <w:rPr>
                <w:rFonts w:cs="Arial"/>
                <w:color w:val="000000"/>
                <w:szCs w:val="24"/>
              </w:rPr>
            </w:pPr>
            <w:r w:rsidRPr="00D50130">
              <w:rPr>
                <w:rFonts w:cs="Arial"/>
                <w:color w:val="000000"/>
                <w:szCs w:val="24"/>
              </w:rPr>
              <w:t>350</w:t>
            </w:r>
          </w:p>
        </w:tc>
        <w:tc>
          <w:tcPr>
            <w:tcW w:w="971" w:type="pct"/>
            <w:noWrap/>
            <w:vAlign w:val="center"/>
            <w:hideMark/>
          </w:tcPr>
          <w:p w14:paraId="45BB2C33" w14:textId="77777777" w:rsidR="0036489C" w:rsidRPr="00D50130" w:rsidRDefault="0036489C" w:rsidP="006E44B8">
            <w:pPr>
              <w:spacing w:before="0" w:after="0"/>
              <w:jc w:val="right"/>
              <w:rPr>
                <w:rFonts w:cs="Arial"/>
                <w:color w:val="000000"/>
                <w:szCs w:val="24"/>
              </w:rPr>
            </w:pPr>
            <w:r w:rsidRPr="00D50130">
              <w:rPr>
                <w:rFonts w:cs="Arial"/>
                <w:color w:val="000000"/>
                <w:szCs w:val="24"/>
              </w:rPr>
              <w:t>58</w:t>
            </w:r>
          </w:p>
        </w:tc>
      </w:tr>
      <w:tr w:rsidR="0036489C" w:rsidRPr="00D50130" w14:paraId="726717DF" w14:textId="77777777" w:rsidTr="006E44B8">
        <w:trPr>
          <w:cantSplit/>
          <w:trHeight w:val="320"/>
        </w:trPr>
        <w:tc>
          <w:tcPr>
            <w:tcW w:w="1138" w:type="pct"/>
            <w:noWrap/>
            <w:vAlign w:val="center"/>
            <w:hideMark/>
          </w:tcPr>
          <w:p w14:paraId="3F701CCC" w14:textId="77777777" w:rsidR="0036489C" w:rsidRPr="00D50130" w:rsidRDefault="0036489C" w:rsidP="0036489C">
            <w:pPr>
              <w:spacing w:before="0" w:after="0"/>
              <w:rPr>
                <w:rFonts w:cs="Arial"/>
                <w:color w:val="000000"/>
                <w:szCs w:val="24"/>
              </w:rPr>
            </w:pPr>
            <w:r w:rsidRPr="00D50130">
              <w:rPr>
                <w:rFonts w:cs="Arial"/>
                <w:color w:val="000000"/>
                <w:szCs w:val="24"/>
              </w:rPr>
              <w:t>Sierra</w:t>
            </w:r>
          </w:p>
        </w:tc>
        <w:tc>
          <w:tcPr>
            <w:tcW w:w="971" w:type="pct"/>
            <w:noWrap/>
            <w:vAlign w:val="center"/>
            <w:hideMark/>
          </w:tcPr>
          <w:p w14:paraId="4B0D8331"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49" w:type="pct"/>
            <w:noWrap/>
            <w:vAlign w:val="center"/>
            <w:hideMark/>
          </w:tcPr>
          <w:p w14:paraId="606EDAC5"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71" w:type="pct"/>
            <w:noWrap/>
            <w:vAlign w:val="center"/>
            <w:hideMark/>
          </w:tcPr>
          <w:p w14:paraId="17CBADF5"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c>
          <w:tcPr>
            <w:tcW w:w="971" w:type="pct"/>
            <w:noWrap/>
            <w:vAlign w:val="center"/>
            <w:hideMark/>
          </w:tcPr>
          <w:p w14:paraId="7BDD432D" w14:textId="77777777" w:rsidR="0036489C" w:rsidRPr="00D50130" w:rsidRDefault="0036489C" w:rsidP="006E44B8">
            <w:pPr>
              <w:spacing w:before="0" w:after="0"/>
              <w:jc w:val="right"/>
              <w:rPr>
                <w:rFonts w:cs="Arial"/>
                <w:color w:val="000000"/>
                <w:szCs w:val="24"/>
              </w:rPr>
            </w:pPr>
            <w:r w:rsidRPr="00D50130">
              <w:rPr>
                <w:rFonts w:cs="Arial"/>
                <w:color w:val="000000"/>
                <w:szCs w:val="24"/>
              </w:rPr>
              <w:t>*</w:t>
            </w:r>
          </w:p>
        </w:tc>
      </w:tr>
      <w:tr w:rsidR="0036489C" w:rsidRPr="00D50130" w14:paraId="182B0F3B" w14:textId="77777777" w:rsidTr="006E44B8">
        <w:trPr>
          <w:cantSplit/>
          <w:trHeight w:val="320"/>
        </w:trPr>
        <w:tc>
          <w:tcPr>
            <w:tcW w:w="1138" w:type="pct"/>
            <w:noWrap/>
            <w:vAlign w:val="center"/>
            <w:hideMark/>
          </w:tcPr>
          <w:p w14:paraId="780BB008" w14:textId="77777777" w:rsidR="0036489C" w:rsidRPr="00D50130" w:rsidRDefault="0036489C" w:rsidP="0036489C">
            <w:pPr>
              <w:spacing w:before="0" w:after="0"/>
              <w:rPr>
                <w:rFonts w:cs="Arial"/>
                <w:color w:val="000000"/>
                <w:szCs w:val="24"/>
              </w:rPr>
            </w:pPr>
            <w:r w:rsidRPr="00D50130">
              <w:rPr>
                <w:rFonts w:cs="Arial"/>
                <w:color w:val="000000"/>
                <w:szCs w:val="24"/>
              </w:rPr>
              <w:t>Siskiyou</w:t>
            </w:r>
          </w:p>
        </w:tc>
        <w:tc>
          <w:tcPr>
            <w:tcW w:w="971" w:type="pct"/>
            <w:noWrap/>
            <w:vAlign w:val="center"/>
            <w:hideMark/>
          </w:tcPr>
          <w:p w14:paraId="736D2401" w14:textId="77777777" w:rsidR="0036489C" w:rsidRPr="00D50130" w:rsidRDefault="0036489C" w:rsidP="006E44B8">
            <w:pPr>
              <w:spacing w:before="0" w:after="0"/>
              <w:jc w:val="right"/>
              <w:rPr>
                <w:rFonts w:cs="Arial"/>
                <w:color w:val="000000"/>
                <w:szCs w:val="24"/>
              </w:rPr>
            </w:pPr>
            <w:r w:rsidRPr="00D50130">
              <w:rPr>
                <w:rFonts w:cs="Arial"/>
                <w:color w:val="000000"/>
                <w:szCs w:val="24"/>
              </w:rPr>
              <w:t>80</w:t>
            </w:r>
          </w:p>
        </w:tc>
        <w:tc>
          <w:tcPr>
            <w:tcW w:w="949" w:type="pct"/>
            <w:noWrap/>
            <w:vAlign w:val="center"/>
            <w:hideMark/>
          </w:tcPr>
          <w:p w14:paraId="3D0B395E" w14:textId="77777777" w:rsidR="0036489C" w:rsidRPr="00D50130" w:rsidRDefault="0036489C" w:rsidP="006E44B8">
            <w:pPr>
              <w:spacing w:before="0" w:after="0"/>
              <w:jc w:val="right"/>
              <w:rPr>
                <w:rFonts w:cs="Arial"/>
                <w:color w:val="000000"/>
                <w:szCs w:val="24"/>
              </w:rPr>
            </w:pPr>
            <w:r w:rsidRPr="00D50130">
              <w:rPr>
                <w:rFonts w:cs="Arial"/>
                <w:color w:val="000000"/>
                <w:szCs w:val="24"/>
              </w:rPr>
              <w:t>12</w:t>
            </w:r>
          </w:p>
        </w:tc>
        <w:tc>
          <w:tcPr>
            <w:tcW w:w="971" w:type="pct"/>
            <w:noWrap/>
            <w:vAlign w:val="center"/>
            <w:hideMark/>
          </w:tcPr>
          <w:p w14:paraId="72A4A07D" w14:textId="77777777" w:rsidR="0036489C" w:rsidRPr="00D50130" w:rsidRDefault="0036489C" w:rsidP="006E44B8">
            <w:pPr>
              <w:spacing w:before="0" w:after="0"/>
              <w:jc w:val="right"/>
              <w:rPr>
                <w:rFonts w:cs="Arial"/>
                <w:color w:val="000000"/>
                <w:szCs w:val="24"/>
              </w:rPr>
            </w:pPr>
            <w:r w:rsidRPr="00D50130">
              <w:rPr>
                <w:rFonts w:cs="Arial"/>
                <w:color w:val="000000"/>
                <w:szCs w:val="24"/>
              </w:rPr>
              <w:t>86</w:t>
            </w:r>
          </w:p>
        </w:tc>
        <w:tc>
          <w:tcPr>
            <w:tcW w:w="971" w:type="pct"/>
            <w:noWrap/>
            <w:vAlign w:val="center"/>
            <w:hideMark/>
          </w:tcPr>
          <w:p w14:paraId="30ADD758" w14:textId="77777777" w:rsidR="0036489C" w:rsidRPr="00D50130" w:rsidRDefault="0036489C" w:rsidP="006E44B8">
            <w:pPr>
              <w:spacing w:before="0" w:after="0"/>
              <w:jc w:val="right"/>
              <w:rPr>
                <w:rFonts w:cs="Arial"/>
                <w:color w:val="000000"/>
                <w:szCs w:val="24"/>
              </w:rPr>
            </w:pPr>
            <w:r w:rsidRPr="00D50130">
              <w:rPr>
                <w:rFonts w:cs="Arial"/>
                <w:color w:val="000000"/>
                <w:szCs w:val="24"/>
              </w:rPr>
              <w:t>10</w:t>
            </w:r>
          </w:p>
        </w:tc>
      </w:tr>
      <w:tr w:rsidR="0036489C" w:rsidRPr="00D50130" w14:paraId="3224A3FA" w14:textId="77777777" w:rsidTr="006E44B8">
        <w:trPr>
          <w:cantSplit/>
          <w:trHeight w:val="320"/>
        </w:trPr>
        <w:tc>
          <w:tcPr>
            <w:tcW w:w="1138" w:type="pct"/>
            <w:noWrap/>
            <w:vAlign w:val="center"/>
            <w:hideMark/>
          </w:tcPr>
          <w:p w14:paraId="46F4101E" w14:textId="77777777" w:rsidR="0036489C" w:rsidRPr="00D50130" w:rsidRDefault="0036489C" w:rsidP="0036489C">
            <w:pPr>
              <w:spacing w:before="0" w:after="0"/>
              <w:rPr>
                <w:rFonts w:cs="Arial"/>
                <w:color w:val="000000"/>
                <w:szCs w:val="24"/>
              </w:rPr>
            </w:pPr>
            <w:r w:rsidRPr="00D50130">
              <w:rPr>
                <w:rFonts w:cs="Arial"/>
                <w:color w:val="000000"/>
                <w:szCs w:val="24"/>
              </w:rPr>
              <w:t>Solano</w:t>
            </w:r>
          </w:p>
        </w:tc>
        <w:tc>
          <w:tcPr>
            <w:tcW w:w="971" w:type="pct"/>
            <w:noWrap/>
            <w:vAlign w:val="center"/>
            <w:hideMark/>
          </w:tcPr>
          <w:p w14:paraId="1C1B25E5" w14:textId="77777777" w:rsidR="0036489C" w:rsidRPr="00D50130" w:rsidRDefault="0036489C" w:rsidP="006E44B8">
            <w:pPr>
              <w:spacing w:before="0" w:after="0"/>
              <w:jc w:val="right"/>
              <w:rPr>
                <w:rFonts w:cs="Arial"/>
                <w:color w:val="000000"/>
                <w:szCs w:val="24"/>
              </w:rPr>
            </w:pPr>
            <w:r w:rsidRPr="00D50130">
              <w:rPr>
                <w:rFonts w:cs="Arial"/>
                <w:color w:val="000000"/>
                <w:szCs w:val="24"/>
              </w:rPr>
              <w:t>327</w:t>
            </w:r>
          </w:p>
        </w:tc>
        <w:tc>
          <w:tcPr>
            <w:tcW w:w="949" w:type="pct"/>
            <w:noWrap/>
            <w:vAlign w:val="center"/>
            <w:hideMark/>
          </w:tcPr>
          <w:p w14:paraId="5889713F" w14:textId="77777777" w:rsidR="0036489C" w:rsidRPr="00D50130" w:rsidRDefault="0036489C" w:rsidP="006E44B8">
            <w:pPr>
              <w:spacing w:before="0" w:after="0"/>
              <w:jc w:val="right"/>
              <w:rPr>
                <w:rFonts w:cs="Arial"/>
                <w:color w:val="000000"/>
                <w:szCs w:val="24"/>
              </w:rPr>
            </w:pPr>
            <w:r w:rsidRPr="00D50130">
              <w:rPr>
                <w:rFonts w:cs="Arial"/>
                <w:color w:val="000000"/>
                <w:szCs w:val="24"/>
              </w:rPr>
              <w:t>54</w:t>
            </w:r>
          </w:p>
        </w:tc>
        <w:tc>
          <w:tcPr>
            <w:tcW w:w="971" w:type="pct"/>
            <w:noWrap/>
            <w:vAlign w:val="center"/>
            <w:hideMark/>
          </w:tcPr>
          <w:p w14:paraId="2BCA5A6D" w14:textId="77777777" w:rsidR="0036489C" w:rsidRPr="00D50130" w:rsidRDefault="0036489C" w:rsidP="006E44B8">
            <w:pPr>
              <w:spacing w:before="0" w:after="0"/>
              <w:jc w:val="right"/>
              <w:rPr>
                <w:rFonts w:cs="Arial"/>
                <w:color w:val="000000"/>
                <w:szCs w:val="24"/>
              </w:rPr>
            </w:pPr>
            <w:r w:rsidRPr="00D50130">
              <w:rPr>
                <w:rFonts w:cs="Arial"/>
                <w:color w:val="000000"/>
                <w:szCs w:val="24"/>
              </w:rPr>
              <w:t>271</w:t>
            </w:r>
          </w:p>
        </w:tc>
        <w:tc>
          <w:tcPr>
            <w:tcW w:w="971" w:type="pct"/>
            <w:noWrap/>
            <w:vAlign w:val="center"/>
            <w:hideMark/>
          </w:tcPr>
          <w:p w14:paraId="0CFBC797" w14:textId="77777777" w:rsidR="0036489C" w:rsidRPr="00D50130" w:rsidRDefault="0036489C" w:rsidP="006E44B8">
            <w:pPr>
              <w:spacing w:before="0" w:after="0"/>
              <w:jc w:val="right"/>
              <w:rPr>
                <w:rFonts w:cs="Arial"/>
                <w:color w:val="000000"/>
                <w:szCs w:val="24"/>
              </w:rPr>
            </w:pPr>
            <w:r w:rsidRPr="00D50130">
              <w:rPr>
                <w:rFonts w:cs="Arial"/>
                <w:color w:val="000000"/>
                <w:szCs w:val="24"/>
              </w:rPr>
              <w:t>47</w:t>
            </w:r>
          </w:p>
        </w:tc>
      </w:tr>
      <w:tr w:rsidR="0036489C" w:rsidRPr="00D50130" w14:paraId="0198050F" w14:textId="77777777" w:rsidTr="006E44B8">
        <w:trPr>
          <w:cantSplit/>
          <w:trHeight w:val="320"/>
        </w:trPr>
        <w:tc>
          <w:tcPr>
            <w:tcW w:w="1138" w:type="pct"/>
            <w:noWrap/>
            <w:vAlign w:val="center"/>
            <w:hideMark/>
          </w:tcPr>
          <w:p w14:paraId="42B38988" w14:textId="77777777" w:rsidR="0036489C" w:rsidRPr="00D50130" w:rsidRDefault="0036489C" w:rsidP="0036489C">
            <w:pPr>
              <w:spacing w:before="0" w:after="0"/>
              <w:rPr>
                <w:rFonts w:cs="Arial"/>
                <w:color w:val="000000"/>
                <w:szCs w:val="24"/>
              </w:rPr>
            </w:pPr>
            <w:r w:rsidRPr="00D50130">
              <w:rPr>
                <w:rFonts w:cs="Arial"/>
                <w:color w:val="000000"/>
                <w:szCs w:val="24"/>
              </w:rPr>
              <w:t>Sonoma</w:t>
            </w:r>
          </w:p>
        </w:tc>
        <w:tc>
          <w:tcPr>
            <w:tcW w:w="971" w:type="pct"/>
            <w:noWrap/>
            <w:vAlign w:val="center"/>
            <w:hideMark/>
          </w:tcPr>
          <w:p w14:paraId="7CB00CD4" w14:textId="77777777" w:rsidR="0036489C" w:rsidRPr="00D50130" w:rsidRDefault="0036489C" w:rsidP="006E44B8">
            <w:pPr>
              <w:spacing w:before="0" w:after="0"/>
              <w:jc w:val="right"/>
              <w:rPr>
                <w:rFonts w:cs="Arial"/>
                <w:color w:val="000000"/>
                <w:szCs w:val="24"/>
              </w:rPr>
            </w:pPr>
            <w:r w:rsidRPr="00D50130">
              <w:rPr>
                <w:rFonts w:cs="Arial"/>
                <w:color w:val="000000"/>
                <w:szCs w:val="24"/>
              </w:rPr>
              <w:t>384</w:t>
            </w:r>
          </w:p>
        </w:tc>
        <w:tc>
          <w:tcPr>
            <w:tcW w:w="949" w:type="pct"/>
            <w:noWrap/>
            <w:vAlign w:val="center"/>
            <w:hideMark/>
          </w:tcPr>
          <w:p w14:paraId="08E92CD6" w14:textId="77777777" w:rsidR="0036489C" w:rsidRPr="00D50130" w:rsidRDefault="0036489C" w:rsidP="006E44B8">
            <w:pPr>
              <w:spacing w:before="0" w:after="0"/>
              <w:jc w:val="right"/>
              <w:rPr>
                <w:rFonts w:cs="Arial"/>
                <w:color w:val="000000"/>
                <w:szCs w:val="24"/>
              </w:rPr>
            </w:pPr>
            <w:r w:rsidRPr="00D50130">
              <w:rPr>
                <w:rFonts w:cs="Arial"/>
                <w:color w:val="000000"/>
                <w:szCs w:val="24"/>
              </w:rPr>
              <w:t>62</w:t>
            </w:r>
          </w:p>
        </w:tc>
        <w:tc>
          <w:tcPr>
            <w:tcW w:w="971" w:type="pct"/>
            <w:noWrap/>
            <w:vAlign w:val="center"/>
            <w:hideMark/>
          </w:tcPr>
          <w:p w14:paraId="7469BF1E" w14:textId="77777777" w:rsidR="0036489C" w:rsidRPr="00D50130" w:rsidRDefault="0036489C" w:rsidP="006E44B8">
            <w:pPr>
              <w:spacing w:before="0" w:after="0"/>
              <w:jc w:val="right"/>
              <w:rPr>
                <w:rFonts w:cs="Arial"/>
                <w:color w:val="000000"/>
                <w:szCs w:val="24"/>
              </w:rPr>
            </w:pPr>
            <w:r w:rsidRPr="00D50130">
              <w:rPr>
                <w:rFonts w:cs="Arial"/>
                <w:color w:val="000000"/>
                <w:szCs w:val="24"/>
              </w:rPr>
              <w:t>358</w:t>
            </w:r>
          </w:p>
        </w:tc>
        <w:tc>
          <w:tcPr>
            <w:tcW w:w="971" w:type="pct"/>
            <w:noWrap/>
            <w:vAlign w:val="center"/>
            <w:hideMark/>
          </w:tcPr>
          <w:p w14:paraId="17D5D6A4" w14:textId="77777777" w:rsidR="0036489C" w:rsidRPr="00D50130" w:rsidRDefault="0036489C" w:rsidP="006E44B8">
            <w:pPr>
              <w:spacing w:before="0" w:after="0"/>
              <w:jc w:val="right"/>
              <w:rPr>
                <w:rFonts w:cs="Arial"/>
                <w:color w:val="000000"/>
                <w:szCs w:val="24"/>
              </w:rPr>
            </w:pPr>
            <w:r w:rsidRPr="00D50130">
              <w:rPr>
                <w:rFonts w:cs="Arial"/>
                <w:color w:val="000000"/>
                <w:szCs w:val="24"/>
              </w:rPr>
              <w:t>41</w:t>
            </w:r>
          </w:p>
        </w:tc>
      </w:tr>
      <w:tr w:rsidR="0036489C" w:rsidRPr="00D50130" w14:paraId="18A8D5A4" w14:textId="77777777" w:rsidTr="006E44B8">
        <w:trPr>
          <w:cantSplit/>
          <w:trHeight w:val="320"/>
        </w:trPr>
        <w:tc>
          <w:tcPr>
            <w:tcW w:w="1138" w:type="pct"/>
            <w:noWrap/>
            <w:vAlign w:val="center"/>
            <w:hideMark/>
          </w:tcPr>
          <w:p w14:paraId="4006BBC2" w14:textId="77777777" w:rsidR="0036489C" w:rsidRPr="00D50130" w:rsidRDefault="0036489C" w:rsidP="0036489C">
            <w:pPr>
              <w:spacing w:before="0" w:after="0"/>
              <w:rPr>
                <w:rFonts w:cs="Arial"/>
                <w:color w:val="000000"/>
                <w:szCs w:val="24"/>
              </w:rPr>
            </w:pPr>
            <w:r w:rsidRPr="00D50130">
              <w:rPr>
                <w:rFonts w:cs="Arial"/>
                <w:color w:val="000000"/>
                <w:szCs w:val="24"/>
              </w:rPr>
              <w:t>Stanislaus</w:t>
            </w:r>
          </w:p>
        </w:tc>
        <w:tc>
          <w:tcPr>
            <w:tcW w:w="971" w:type="pct"/>
            <w:noWrap/>
            <w:vAlign w:val="center"/>
            <w:hideMark/>
          </w:tcPr>
          <w:p w14:paraId="5D5DDADE" w14:textId="77777777" w:rsidR="0036489C" w:rsidRPr="00D50130" w:rsidRDefault="0036489C" w:rsidP="006E44B8">
            <w:pPr>
              <w:spacing w:before="0" w:after="0"/>
              <w:jc w:val="right"/>
              <w:rPr>
                <w:rFonts w:cs="Arial"/>
                <w:color w:val="000000"/>
                <w:szCs w:val="24"/>
              </w:rPr>
            </w:pPr>
            <w:r w:rsidRPr="00D50130">
              <w:rPr>
                <w:rFonts w:cs="Arial"/>
                <w:color w:val="000000"/>
                <w:szCs w:val="24"/>
              </w:rPr>
              <w:t>533</w:t>
            </w:r>
          </w:p>
        </w:tc>
        <w:tc>
          <w:tcPr>
            <w:tcW w:w="949" w:type="pct"/>
            <w:noWrap/>
            <w:vAlign w:val="center"/>
            <w:hideMark/>
          </w:tcPr>
          <w:p w14:paraId="74A25056" w14:textId="77777777" w:rsidR="0036489C" w:rsidRPr="00D50130" w:rsidRDefault="0036489C" w:rsidP="006E44B8">
            <w:pPr>
              <w:spacing w:before="0" w:after="0"/>
              <w:jc w:val="right"/>
              <w:rPr>
                <w:rFonts w:cs="Arial"/>
                <w:color w:val="000000"/>
                <w:szCs w:val="24"/>
              </w:rPr>
            </w:pPr>
            <w:r w:rsidRPr="00D50130">
              <w:rPr>
                <w:rFonts w:cs="Arial"/>
                <w:color w:val="000000"/>
                <w:szCs w:val="24"/>
              </w:rPr>
              <w:t>72</w:t>
            </w:r>
          </w:p>
        </w:tc>
        <w:tc>
          <w:tcPr>
            <w:tcW w:w="971" w:type="pct"/>
            <w:noWrap/>
            <w:vAlign w:val="center"/>
            <w:hideMark/>
          </w:tcPr>
          <w:p w14:paraId="11F0DD58" w14:textId="77777777" w:rsidR="0036489C" w:rsidRPr="00D50130" w:rsidRDefault="0036489C" w:rsidP="006E44B8">
            <w:pPr>
              <w:spacing w:before="0" w:after="0"/>
              <w:jc w:val="right"/>
              <w:rPr>
                <w:rFonts w:cs="Arial"/>
                <w:color w:val="000000"/>
                <w:szCs w:val="24"/>
              </w:rPr>
            </w:pPr>
            <w:r w:rsidRPr="00D50130">
              <w:rPr>
                <w:rFonts w:cs="Arial"/>
                <w:color w:val="000000"/>
                <w:szCs w:val="24"/>
              </w:rPr>
              <w:t>482</w:t>
            </w:r>
          </w:p>
        </w:tc>
        <w:tc>
          <w:tcPr>
            <w:tcW w:w="971" w:type="pct"/>
            <w:noWrap/>
            <w:vAlign w:val="center"/>
            <w:hideMark/>
          </w:tcPr>
          <w:p w14:paraId="6068343C" w14:textId="77777777" w:rsidR="0036489C" w:rsidRPr="00D50130" w:rsidRDefault="0036489C" w:rsidP="006E44B8">
            <w:pPr>
              <w:spacing w:before="0" w:after="0"/>
              <w:jc w:val="right"/>
              <w:rPr>
                <w:rFonts w:cs="Arial"/>
                <w:color w:val="000000"/>
                <w:szCs w:val="24"/>
              </w:rPr>
            </w:pPr>
            <w:r w:rsidRPr="00D50130">
              <w:rPr>
                <w:rFonts w:cs="Arial"/>
                <w:color w:val="000000"/>
                <w:szCs w:val="24"/>
              </w:rPr>
              <w:t>60</w:t>
            </w:r>
          </w:p>
        </w:tc>
      </w:tr>
      <w:tr w:rsidR="0036489C" w:rsidRPr="00D50130" w14:paraId="4FD7AAA6" w14:textId="77777777" w:rsidTr="006E44B8">
        <w:trPr>
          <w:cantSplit/>
          <w:trHeight w:val="320"/>
        </w:trPr>
        <w:tc>
          <w:tcPr>
            <w:tcW w:w="1138" w:type="pct"/>
            <w:noWrap/>
            <w:vAlign w:val="center"/>
            <w:hideMark/>
          </w:tcPr>
          <w:p w14:paraId="2018A103" w14:textId="77777777" w:rsidR="0036489C" w:rsidRPr="00D50130" w:rsidRDefault="0036489C" w:rsidP="0036489C">
            <w:pPr>
              <w:spacing w:before="0" w:after="0"/>
              <w:rPr>
                <w:rFonts w:cs="Arial"/>
                <w:color w:val="000000"/>
                <w:szCs w:val="24"/>
              </w:rPr>
            </w:pPr>
            <w:r w:rsidRPr="00D50130">
              <w:rPr>
                <w:rFonts w:cs="Arial"/>
                <w:color w:val="000000"/>
                <w:szCs w:val="24"/>
              </w:rPr>
              <w:t>Sutter</w:t>
            </w:r>
          </w:p>
        </w:tc>
        <w:tc>
          <w:tcPr>
            <w:tcW w:w="971" w:type="pct"/>
            <w:noWrap/>
            <w:vAlign w:val="center"/>
            <w:hideMark/>
          </w:tcPr>
          <w:p w14:paraId="6BE5BEE9" w14:textId="77777777" w:rsidR="0036489C" w:rsidRPr="00D50130" w:rsidRDefault="0036489C" w:rsidP="006E44B8">
            <w:pPr>
              <w:spacing w:before="0" w:after="0"/>
              <w:jc w:val="right"/>
              <w:rPr>
                <w:rFonts w:cs="Arial"/>
                <w:color w:val="000000"/>
                <w:szCs w:val="24"/>
              </w:rPr>
            </w:pPr>
            <w:r w:rsidRPr="00D50130">
              <w:rPr>
                <w:rFonts w:cs="Arial"/>
                <w:color w:val="000000"/>
                <w:szCs w:val="24"/>
              </w:rPr>
              <w:t>150</w:t>
            </w:r>
          </w:p>
        </w:tc>
        <w:tc>
          <w:tcPr>
            <w:tcW w:w="949" w:type="pct"/>
            <w:noWrap/>
            <w:vAlign w:val="center"/>
            <w:hideMark/>
          </w:tcPr>
          <w:p w14:paraId="67D9F424" w14:textId="77777777" w:rsidR="0036489C" w:rsidRPr="00D50130" w:rsidRDefault="0036489C" w:rsidP="006E44B8">
            <w:pPr>
              <w:spacing w:before="0" w:after="0"/>
              <w:jc w:val="right"/>
              <w:rPr>
                <w:rFonts w:cs="Arial"/>
                <w:color w:val="000000"/>
                <w:szCs w:val="24"/>
              </w:rPr>
            </w:pPr>
            <w:r w:rsidRPr="00D50130">
              <w:rPr>
                <w:rFonts w:cs="Arial"/>
                <w:color w:val="000000"/>
                <w:szCs w:val="24"/>
              </w:rPr>
              <w:t>11</w:t>
            </w:r>
          </w:p>
        </w:tc>
        <w:tc>
          <w:tcPr>
            <w:tcW w:w="971" w:type="pct"/>
            <w:noWrap/>
            <w:vAlign w:val="center"/>
            <w:hideMark/>
          </w:tcPr>
          <w:p w14:paraId="2F7800E4" w14:textId="77777777" w:rsidR="0036489C" w:rsidRPr="00D50130" w:rsidRDefault="0036489C" w:rsidP="006E44B8">
            <w:pPr>
              <w:spacing w:before="0" w:after="0"/>
              <w:jc w:val="right"/>
              <w:rPr>
                <w:rFonts w:cs="Arial"/>
                <w:color w:val="000000"/>
                <w:szCs w:val="24"/>
              </w:rPr>
            </w:pPr>
            <w:r w:rsidRPr="00D50130">
              <w:rPr>
                <w:rFonts w:cs="Arial"/>
                <w:color w:val="000000"/>
                <w:szCs w:val="24"/>
              </w:rPr>
              <w:t>154</w:t>
            </w:r>
          </w:p>
        </w:tc>
        <w:tc>
          <w:tcPr>
            <w:tcW w:w="971" w:type="pct"/>
            <w:noWrap/>
            <w:vAlign w:val="center"/>
            <w:hideMark/>
          </w:tcPr>
          <w:p w14:paraId="29C6EF50" w14:textId="77777777" w:rsidR="0036489C" w:rsidRPr="00D50130" w:rsidRDefault="0036489C" w:rsidP="006E44B8">
            <w:pPr>
              <w:spacing w:before="0" w:after="0"/>
              <w:jc w:val="right"/>
              <w:rPr>
                <w:rFonts w:cs="Arial"/>
                <w:color w:val="000000"/>
                <w:szCs w:val="24"/>
              </w:rPr>
            </w:pPr>
            <w:r w:rsidRPr="00D50130">
              <w:rPr>
                <w:rFonts w:cs="Arial"/>
                <w:color w:val="000000"/>
                <w:szCs w:val="24"/>
              </w:rPr>
              <w:t>29</w:t>
            </w:r>
          </w:p>
        </w:tc>
      </w:tr>
      <w:tr w:rsidR="0036489C" w:rsidRPr="00D50130" w14:paraId="59C0D159" w14:textId="77777777" w:rsidTr="006E44B8">
        <w:trPr>
          <w:cantSplit/>
          <w:trHeight w:val="320"/>
        </w:trPr>
        <w:tc>
          <w:tcPr>
            <w:tcW w:w="1138" w:type="pct"/>
            <w:noWrap/>
            <w:vAlign w:val="center"/>
            <w:hideMark/>
          </w:tcPr>
          <w:p w14:paraId="1FBA934D" w14:textId="77777777" w:rsidR="0036489C" w:rsidRPr="00D50130" w:rsidRDefault="0036489C" w:rsidP="0036489C">
            <w:pPr>
              <w:spacing w:before="0" w:after="0"/>
              <w:rPr>
                <w:rFonts w:cs="Arial"/>
                <w:color w:val="000000"/>
                <w:szCs w:val="24"/>
              </w:rPr>
            </w:pPr>
            <w:r w:rsidRPr="00D50130">
              <w:rPr>
                <w:rFonts w:cs="Arial"/>
                <w:color w:val="000000"/>
                <w:szCs w:val="24"/>
              </w:rPr>
              <w:t>Tehama</w:t>
            </w:r>
          </w:p>
        </w:tc>
        <w:tc>
          <w:tcPr>
            <w:tcW w:w="971" w:type="pct"/>
            <w:noWrap/>
            <w:vAlign w:val="center"/>
            <w:hideMark/>
          </w:tcPr>
          <w:p w14:paraId="53B1A127" w14:textId="77777777" w:rsidR="0036489C" w:rsidRPr="00D50130" w:rsidRDefault="0036489C" w:rsidP="006E44B8">
            <w:pPr>
              <w:spacing w:before="0" w:after="0"/>
              <w:jc w:val="right"/>
              <w:rPr>
                <w:rFonts w:cs="Arial"/>
                <w:color w:val="000000"/>
                <w:szCs w:val="24"/>
              </w:rPr>
            </w:pPr>
            <w:r w:rsidRPr="00D50130">
              <w:rPr>
                <w:rFonts w:cs="Arial"/>
                <w:color w:val="000000"/>
                <w:szCs w:val="24"/>
              </w:rPr>
              <w:t>148</w:t>
            </w:r>
          </w:p>
        </w:tc>
        <w:tc>
          <w:tcPr>
            <w:tcW w:w="949" w:type="pct"/>
            <w:noWrap/>
            <w:vAlign w:val="center"/>
            <w:hideMark/>
          </w:tcPr>
          <w:p w14:paraId="60802723" w14:textId="77777777" w:rsidR="0036489C" w:rsidRPr="00D50130" w:rsidRDefault="0036489C" w:rsidP="006E44B8">
            <w:pPr>
              <w:spacing w:before="0" w:after="0"/>
              <w:jc w:val="right"/>
              <w:rPr>
                <w:rFonts w:cs="Arial"/>
                <w:color w:val="000000"/>
                <w:szCs w:val="24"/>
              </w:rPr>
            </w:pPr>
            <w:r w:rsidRPr="00D50130">
              <w:rPr>
                <w:rFonts w:cs="Arial"/>
                <w:color w:val="000000"/>
                <w:szCs w:val="24"/>
              </w:rPr>
              <w:t>15</w:t>
            </w:r>
          </w:p>
        </w:tc>
        <w:tc>
          <w:tcPr>
            <w:tcW w:w="971" w:type="pct"/>
            <w:noWrap/>
            <w:vAlign w:val="center"/>
            <w:hideMark/>
          </w:tcPr>
          <w:p w14:paraId="2F6A5EFB" w14:textId="77777777" w:rsidR="0036489C" w:rsidRPr="00D50130" w:rsidRDefault="0036489C" w:rsidP="006E44B8">
            <w:pPr>
              <w:spacing w:before="0" w:after="0"/>
              <w:jc w:val="right"/>
              <w:rPr>
                <w:rFonts w:cs="Arial"/>
                <w:color w:val="000000"/>
                <w:szCs w:val="24"/>
              </w:rPr>
            </w:pPr>
            <w:r w:rsidRPr="00D50130">
              <w:rPr>
                <w:rFonts w:cs="Arial"/>
                <w:color w:val="000000"/>
                <w:szCs w:val="24"/>
              </w:rPr>
              <w:t>121</w:t>
            </w:r>
          </w:p>
        </w:tc>
        <w:tc>
          <w:tcPr>
            <w:tcW w:w="971" w:type="pct"/>
            <w:noWrap/>
            <w:vAlign w:val="center"/>
            <w:hideMark/>
          </w:tcPr>
          <w:p w14:paraId="1ECA80ED" w14:textId="77777777" w:rsidR="0036489C" w:rsidRPr="00D50130" w:rsidRDefault="0036489C" w:rsidP="006E44B8">
            <w:pPr>
              <w:spacing w:before="0" w:after="0"/>
              <w:jc w:val="right"/>
              <w:rPr>
                <w:rFonts w:cs="Arial"/>
                <w:color w:val="000000"/>
                <w:szCs w:val="24"/>
              </w:rPr>
            </w:pPr>
            <w:r w:rsidRPr="00D50130">
              <w:rPr>
                <w:rFonts w:cs="Arial"/>
                <w:color w:val="000000"/>
                <w:szCs w:val="24"/>
              </w:rPr>
              <w:t>15</w:t>
            </w:r>
          </w:p>
        </w:tc>
      </w:tr>
      <w:tr w:rsidR="0036489C" w:rsidRPr="00D50130" w14:paraId="6C0D9ABB" w14:textId="77777777" w:rsidTr="006E44B8">
        <w:trPr>
          <w:cantSplit/>
          <w:trHeight w:val="320"/>
        </w:trPr>
        <w:tc>
          <w:tcPr>
            <w:tcW w:w="1138" w:type="pct"/>
            <w:noWrap/>
            <w:vAlign w:val="center"/>
            <w:hideMark/>
          </w:tcPr>
          <w:p w14:paraId="552C2796" w14:textId="77777777" w:rsidR="0036489C" w:rsidRPr="00D50130" w:rsidRDefault="0036489C" w:rsidP="0036489C">
            <w:pPr>
              <w:spacing w:before="0" w:after="0"/>
              <w:rPr>
                <w:rFonts w:cs="Arial"/>
                <w:color w:val="000000"/>
                <w:szCs w:val="24"/>
              </w:rPr>
            </w:pPr>
            <w:r w:rsidRPr="00D50130">
              <w:rPr>
                <w:rFonts w:cs="Arial"/>
                <w:color w:val="000000"/>
                <w:szCs w:val="24"/>
              </w:rPr>
              <w:t>Trinity</w:t>
            </w:r>
          </w:p>
        </w:tc>
        <w:tc>
          <w:tcPr>
            <w:tcW w:w="971" w:type="pct"/>
            <w:noWrap/>
            <w:vAlign w:val="center"/>
            <w:hideMark/>
          </w:tcPr>
          <w:p w14:paraId="19F780AF" w14:textId="77777777" w:rsidR="0036489C" w:rsidRPr="00D50130" w:rsidRDefault="0036489C" w:rsidP="006E44B8">
            <w:pPr>
              <w:spacing w:before="0" w:after="0"/>
              <w:jc w:val="right"/>
              <w:rPr>
                <w:rFonts w:cs="Arial"/>
                <w:color w:val="000000"/>
                <w:szCs w:val="24"/>
              </w:rPr>
            </w:pPr>
            <w:r w:rsidRPr="00D50130">
              <w:rPr>
                <w:rFonts w:cs="Arial"/>
                <w:color w:val="000000"/>
                <w:szCs w:val="24"/>
              </w:rPr>
              <w:t>49</w:t>
            </w:r>
          </w:p>
        </w:tc>
        <w:tc>
          <w:tcPr>
            <w:tcW w:w="949" w:type="pct"/>
            <w:noWrap/>
            <w:vAlign w:val="center"/>
            <w:hideMark/>
          </w:tcPr>
          <w:p w14:paraId="47106F39" w14:textId="77777777" w:rsidR="0036489C" w:rsidRPr="00D50130" w:rsidRDefault="0036489C" w:rsidP="006E44B8">
            <w:pPr>
              <w:spacing w:before="0" w:after="0"/>
              <w:jc w:val="right"/>
              <w:rPr>
                <w:rFonts w:cs="Arial"/>
                <w:color w:val="000000"/>
                <w:szCs w:val="24"/>
              </w:rPr>
            </w:pPr>
            <w:r w:rsidRPr="00D50130">
              <w:rPr>
                <w:rFonts w:cs="Arial"/>
                <w:color w:val="000000"/>
                <w:szCs w:val="24"/>
              </w:rPr>
              <w:t>0</w:t>
            </w:r>
          </w:p>
        </w:tc>
        <w:tc>
          <w:tcPr>
            <w:tcW w:w="971" w:type="pct"/>
            <w:noWrap/>
            <w:vAlign w:val="center"/>
            <w:hideMark/>
          </w:tcPr>
          <w:p w14:paraId="5C87B9A5" w14:textId="77777777" w:rsidR="0036489C" w:rsidRPr="00D50130" w:rsidRDefault="0036489C" w:rsidP="006E44B8">
            <w:pPr>
              <w:spacing w:before="0" w:after="0"/>
              <w:jc w:val="right"/>
              <w:rPr>
                <w:rFonts w:cs="Arial"/>
                <w:color w:val="000000"/>
                <w:szCs w:val="24"/>
              </w:rPr>
            </w:pPr>
            <w:r w:rsidRPr="00D50130">
              <w:rPr>
                <w:rFonts w:cs="Arial"/>
                <w:color w:val="000000"/>
                <w:szCs w:val="24"/>
              </w:rPr>
              <w:t>37</w:t>
            </w:r>
          </w:p>
        </w:tc>
        <w:tc>
          <w:tcPr>
            <w:tcW w:w="971" w:type="pct"/>
            <w:noWrap/>
            <w:vAlign w:val="center"/>
            <w:hideMark/>
          </w:tcPr>
          <w:p w14:paraId="5DE9C3E9" w14:textId="77777777" w:rsidR="0036489C" w:rsidRPr="00D50130" w:rsidRDefault="0036489C" w:rsidP="006E44B8">
            <w:pPr>
              <w:spacing w:before="0" w:after="0"/>
              <w:jc w:val="right"/>
              <w:rPr>
                <w:rFonts w:cs="Arial"/>
                <w:color w:val="000000"/>
                <w:szCs w:val="24"/>
              </w:rPr>
            </w:pPr>
            <w:r w:rsidRPr="00D50130">
              <w:rPr>
                <w:rFonts w:cs="Arial"/>
                <w:color w:val="000000"/>
                <w:szCs w:val="24"/>
              </w:rPr>
              <w:t>0</w:t>
            </w:r>
          </w:p>
        </w:tc>
      </w:tr>
      <w:tr w:rsidR="0036489C" w:rsidRPr="00D50130" w14:paraId="101875D0" w14:textId="77777777" w:rsidTr="006E44B8">
        <w:trPr>
          <w:cantSplit/>
          <w:trHeight w:val="320"/>
        </w:trPr>
        <w:tc>
          <w:tcPr>
            <w:tcW w:w="1138" w:type="pct"/>
            <w:noWrap/>
            <w:vAlign w:val="center"/>
            <w:hideMark/>
          </w:tcPr>
          <w:p w14:paraId="60F5F703" w14:textId="77777777" w:rsidR="0036489C" w:rsidRPr="00D50130" w:rsidRDefault="0036489C" w:rsidP="0036489C">
            <w:pPr>
              <w:spacing w:before="0" w:after="0"/>
              <w:rPr>
                <w:rFonts w:cs="Arial"/>
                <w:color w:val="000000"/>
                <w:szCs w:val="24"/>
              </w:rPr>
            </w:pPr>
            <w:r w:rsidRPr="00D50130">
              <w:rPr>
                <w:rFonts w:cs="Arial"/>
                <w:color w:val="000000"/>
                <w:szCs w:val="24"/>
              </w:rPr>
              <w:t>Tulare</w:t>
            </w:r>
          </w:p>
        </w:tc>
        <w:tc>
          <w:tcPr>
            <w:tcW w:w="971" w:type="pct"/>
            <w:noWrap/>
            <w:vAlign w:val="center"/>
            <w:hideMark/>
          </w:tcPr>
          <w:p w14:paraId="57120A53" w14:textId="77777777" w:rsidR="0036489C" w:rsidRPr="00D50130" w:rsidRDefault="0036489C" w:rsidP="006E44B8">
            <w:pPr>
              <w:spacing w:before="0" w:after="0"/>
              <w:jc w:val="right"/>
              <w:rPr>
                <w:rFonts w:cs="Arial"/>
                <w:color w:val="000000"/>
                <w:szCs w:val="24"/>
              </w:rPr>
            </w:pPr>
            <w:r w:rsidRPr="00D50130">
              <w:rPr>
                <w:rFonts w:cs="Arial"/>
                <w:color w:val="000000"/>
                <w:szCs w:val="24"/>
              </w:rPr>
              <w:t>1,115</w:t>
            </w:r>
          </w:p>
        </w:tc>
        <w:tc>
          <w:tcPr>
            <w:tcW w:w="949" w:type="pct"/>
            <w:noWrap/>
            <w:vAlign w:val="center"/>
            <w:hideMark/>
          </w:tcPr>
          <w:p w14:paraId="6A2302FE" w14:textId="77777777" w:rsidR="0036489C" w:rsidRPr="00D50130" w:rsidRDefault="0036489C" w:rsidP="006E44B8">
            <w:pPr>
              <w:spacing w:before="0" w:after="0"/>
              <w:jc w:val="right"/>
              <w:rPr>
                <w:rFonts w:cs="Arial"/>
                <w:color w:val="000000"/>
                <w:szCs w:val="24"/>
              </w:rPr>
            </w:pPr>
            <w:r w:rsidRPr="00D50130">
              <w:rPr>
                <w:rFonts w:cs="Arial"/>
                <w:color w:val="000000"/>
                <w:szCs w:val="24"/>
              </w:rPr>
              <w:t>140</w:t>
            </w:r>
          </w:p>
        </w:tc>
        <w:tc>
          <w:tcPr>
            <w:tcW w:w="971" w:type="pct"/>
            <w:noWrap/>
            <w:vAlign w:val="center"/>
            <w:hideMark/>
          </w:tcPr>
          <w:p w14:paraId="5C36B93E" w14:textId="77777777" w:rsidR="0036489C" w:rsidRPr="00D50130" w:rsidRDefault="0036489C" w:rsidP="006E44B8">
            <w:pPr>
              <w:spacing w:before="0" w:after="0"/>
              <w:jc w:val="right"/>
              <w:rPr>
                <w:rFonts w:cs="Arial"/>
                <w:color w:val="000000"/>
                <w:szCs w:val="24"/>
              </w:rPr>
            </w:pPr>
            <w:r w:rsidRPr="00D50130">
              <w:rPr>
                <w:rFonts w:cs="Arial"/>
                <w:color w:val="000000"/>
                <w:szCs w:val="24"/>
              </w:rPr>
              <w:t>1,053</w:t>
            </w:r>
          </w:p>
        </w:tc>
        <w:tc>
          <w:tcPr>
            <w:tcW w:w="971" w:type="pct"/>
            <w:noWrap/>
            <w:vAlign w:val="center"/>
            <w:hideMark/>
          </w:tcPr>
          <w:p w14:paraId="3A6D59BD" w14:textId="77777777" w:rsidR="0036489C" w:rsidRPr="00D50130" w:rsidRDefault="0036489C" w:rsidP="006E44B8">
            <w:pPr>
              <w:spacing w:before="0" w:after="0"/>
              <w:jc w:val="right"/>
              <w:rPr>
                <w:rFonts w:cs="Arial"/>
                <w:color w:val="000000"/>
                <w:szCs w:val="24"/>
              </w:rPr>
            </w:pPr>
            <w:r w:rsidRPr="00D50130">
              <w:rPr>
                <w:rFonts w:cs="Arial"/>
                <w:color w:val="000000"/>
                <w:szCs w:val="24"/>
              </w:rPr>
              <w:t>123</w:t>
            </w:r>
          </w:p>
        </w:tc>
      </w:tr>
      <w:tr w:rsidR="0036489C" w:rsidRPr="00D50130" w14:paraId="6E4A95A6" w14:textId="77777777" w:rsidTr="006E44B8">
        <w:trPr>
          <w:cantSplit/>
          <w:trHeight w:val="320"/>
        </w:trPr>
        <w:tc>
          <w:tcPr>
            <w:tcW w:w="1138" w:type="pct"/>
            <w:noWrap/>
            <w:vAlign w:val="center"/>
            <w:hideMark/>
          </w:tcPr>
          <w:p w14:paraId="156C7159" w14:textId="77777777" w:rsidR="0036489C" w:rsidRPr="00D50130" w:rsidRDefault="0036489C" w:rsidP="0036489C">
            <w:pPr>
              <w:spacing w:before="0" w:after="0"/>
              <w:rPr>
                <w:rFonts w:cs="Arial"/>
                <w:color w:val="000000"/>
                <w:szCs w:val="24"/>
              </w:rPr>
            </w:pPr>
            <w:r w:rsidRPr="00D50130">
              <w:rPr>
                <w:rFonts w:cs="Arial"/>
                <w:color w:val="000000"/>
                <w:szCs w:val="24"/>
              </w:rPr>
              <w:t>Tuolumne</w:t>
            </w:r>
          </w:p>
        </w:tc>
        <w:tc>
          <w:tcPr>
            <w:tcW w:w="971" w:type="pct"/>
            <w:noWrap/>
            <w:vAlign w:val="center"/>
            <w:hideMark/>
          </w:tcPr>
          <w:p w14:paraId="7C45336D" w14:textId="77777777" w:rsidR="0036489C" w:rsidRPr="00D50130" w:rsidRDefault="0036489C" w:rsidP="006E44B8">
            <w:pPr>
              <w:spacing w:before="0" w:after="0"/>
              <w:jc w:val="right"/>
              <w:rPr>
                <w:rFonts w:cs="Arial"/>
                <w:color w:val="000000"/>
                <w:szCs w:val="24"/>
              </w:rPr>
            </w:pPr>
            <w:r w:rsidRPr="00D50130">
              <w:rPr>
                <w:rFonts w:cs="Arial"/>
                <w:color w:val="000000"/>
                <w:szCs w:val="24"/>
              </w:rPr>
              <w:t>61</w:t>
            </w:r>
          </w:p>
        </w:tc>
        <w:tc>
          <w:tcPr>
            <w:tcW w:w="949" w:type="pct"/>
            <w:noWrap/>
            <w:vAlign w:val="center"/>
            <w:hideMark/>
          </w:tcPr>
          <w:p w14:paraId="05D2E379" w14:textId="77777777" w:rsidR="0036489C" w:rsidRPr="00D50130" w:rsidRDefault="0036489C" w:rsidP="006E44B8">
            <w:pPr>
              <w:spacing w:before="0" w:after="0"/>
              <w:jc w:val="right"/>
              <w:rPr>
                <w:rFonts w:cs="Arial"/>
                <w:color w:val="000000"/>
                <w:szCs w:val="24"/>
              </w:rPr>
            </w:pPr>
            <w:r w:rsidRPr="00D50130">
              <w:rPr>
                <w:rFonts w:cs="Arial"/>
                <w:color w:val="000000"/>
                <w:szCs w:val="24"/>
              </w:rPr>
              <w:t>6</w:t>
            </w:r>
          </w:p>
        </w:tc>
        <w:tc>
          <w:tcPr>
            <w:tcW w:w="971" w:type="pct"/>
            <w:noWrap/>
            <w:vAlign w:val="center"/>
            <w:hideMark/>
          </w:tcPr>
          <w:p w14:paraId="066D4AA3" w14:textId="77777777" w:rsidR="0036489C" w:rsidRPr="00D50130" w:rsidRDefault="0036489C" w:rsidP="006E44B8">
            <w:pPr>
              <w:spacing w:before="0" w:after="0"/>
              <w:jc w:val="right"/>
              <w:rPr>
                <w:rFonts w:cs="Arial"/>
                <w:color w:val="000000"/>
                <w:szCs w:val="24"/>
              </w:rPr>
            </w:pPr>
            <w:r w:rsidRPr="00D50130">
              <w:rPr>
                <w:rFonts w:cs="Arial"/>
                <w:color w:val="000000"/>
                <w:szCs w:val="24"/>
              </w:rPr>
              <w:t>76</w:t>
            </w:r>
          </w:p>
        </w:tc>
        <w:tc>
          <w:tcPr>
            <w:tcW w:w="971" w:type="pct"/>
            <w:noWrap/>
            <w:vAlign w:val="center"/>
            <w:hideMark/>
          </w:tcPr>
          <w:p w14:paraId="29D5131A" w14:textId="77777777" w:rsidR="0036489C" w:rsidRPr="00D50130" w:rsidRDefault="0036489C" w:rsidP="006E44B8">
            <w:pPr>
              <w:spacing w:before="0" w:after="0"/>
              <w:jc w:val="right"/>
              <w:rPr>
                <w:rFonts w:cs="Arial"/>
                <w:color w:val="000000"/>
                <w:szCs w:val="24"/>
              </w:rPr>
            </w:pPr>
            <w:r w:rsidRPr="00D50130">
              <w:rPr>
                <w:rFonts w:cs="Arial"/>
                <w:color w:val="000000"/>
                <w:szCs w:val="24"/>
              </w:rPr>
              <w:t>10</w:t>
            </w:r>
          </w:p>
        </w:tc>
      </w:tr>
      <w:tr w:rsidR="0036489C" w:rsidRPr="00D50130" w14:paraId="6C29D2F4" w14:textId="77777777" w:rsidTr="006E44B8">
        <w:trPr>
          <w:cantSplit/>
          <w:trHeight w:val="320"/>
        </w:trPr>
        <w:tc>
          <w:tcPr>
            <w:tcW w:w="1138" w:type="pct"/>
            <w:noWrap/>
            <w:vAlign w:val="center"/>
            <w:hideMark/>
          </w:tcPr>
          <w:p w14:paraId="3E5BECE7" w14:textId="77777777" w:rsidR="0036489C" w:rsidRPr="00D50130" w:rsidRDefault="0036489C" w:rsidP="0036489C">
            <w:pPr>
              <w:spacing w:before="0" w:after="0"/>
              <w:rPr>
                <w:rFonts w:cs="Arial"/>
                <w:color w:val="000000"/>
                <w:szCs w:val="24"/>
              </w:rPr>
            </w:pPr>
            <w:r w:rsidRPr="00D50130">
              <w:rPr>
                <w:rFonts w:cs="Arial"/>
                <w:color w:val="000000"/>
                <w:szCs w:val="24"/>
              </w:rPr>
              <w:t>Ventura</w:t>
            </w:r>
          </w:p>
        </w:tc>
        <w:tc>
          <w:tcPr>
            <w:tcW w:w="971" w:type="pct"/>
            <w:noWrap/>
            <w:vAlign w:val="center"/>
            <w:hideMark/>
          </w:tcPr>
          <w:p w14:paraId="679C2D76" w14:textId="77777777" w:rsidR="0036489C" w:rsidRPr="00D50130" w:rsidRDefault="0036489C" w:rsidP="006E44B8">
            <w:pPr>
              <w:spacing w:before="0" w:after="0"/>
              <w:jc w:val="right"/>
              <w:rPr>
                <w:rFonts w:cs="Arial"/>
                <w:color w:val="000000"/>
                <w:szCs w:val="24"/>
              </w:rPr>
            </w:pPr>
            <w:r w:rsidRPr="00D50130">
              <w:rPr>
                <w:rFonts w:cs="Arial"/>
                <w:color w:val="000000"/>
                <w:szCs w:val="24"/>
              </w:rPr>
              <w:t>464</w:t>
            </w:r>
          </w:p>
        </w:tc>
        <w:tc>
          <w:tcPr>
            <w:tcW w:w="949" w:type="pct"/>
            <w:noWrap/>
            <w:vAlign w:val="center"/>
            <w:hideMark/>
          </w:tcPr>
          <w:p w14:paraId="6D88F602" w14:textId="77777777" w:rsidR="0036489C" w:rsidRPr="00D50130" w:rsidRDefault="0036489C" w:rsidP="006E44B8">
            <w:pPr>
              <w:spacing w:before="0" w:after="0"/>
              <w:jc w:val="right"/>
              <w:rPr>
                <w:rFonts w:cs="Arial"/>
                <w:color w:val="000000"/>
                <w:szCs w:val="24"/>
              </w:rPr>
            </w:pPr>
            <w:r w:rsidRPr="00D50130">
              <w:rPr>
                <w:rFonts w:cs="Arial"/>
                <w:color w:val="000000"/>
                <w:szCs w:val="24"/>
              </w:rPr>
              <w:t>56</w:t>
            </w:r>
          </w:p>
        </w:tc>
        <w:tc>
          <w:tcPr>
            <w:tcW w:w="971" w:type="pct"/>
            <w:noWrap/>
            <w:vAlign w:val="center"/>
            <w:hideMark/>
          </w:tcPr>
          <w:p w14:paraId="3A52AB61" w14:textId="77777777" w:rsidR="0036489C" w:rsidRPr="00D50130" w:rsidRDefault="0036489C" w:rsidP="006E44B8">
            <w:pPr>
              <w:spacing w:before="0" w:after="0"/>
              <w:jc w:val="right"/>
              <w:rPr>
                <w:rFonts w:cs="Arial"/>
                <w:color w:val="000000"/>
                <w:szCs w:val="24"/>
              </w:rPr>
            </w:pPr>
            <w:r w:rsidRPr="00D50130">
              <w:rPr>
                <w:rFonts w:cs="Arial"/>
                <w:color w:val="000000"/>
                <w:szCs w:val="24"/>
              </w:rPr>
              <w:t>381</w:t>
            </w:r>
          </w:p>
        </w:tc>
        <w:tc>
          <w:tcPr>
            <w:tcW w:w="971" w:type="pct"/>
            <w:noWrap/>
            <w:vAlign w:val="center"/>
            <w:hideMark/>
          </w:tcPr>
          <w:p w14:paraId="10857D6F" w14:textId="77777777" w:rsidR="0036489C" w:rsidRPr="00D50130" w:rsidRDefault="0036489C" w:rsidP="006E44B8">
            <w:pPr>
              <w:spacing w:before="0" w:after="0"/>
              <w:jc w:val="right"/>
              <w:rPr>
                <w:rFonts w:cs="Arial"/>
                <w:color w:val="000000"/>
                <w:szCs w:val="24"/>
              </w:rPr>
            </w:pPr>
            <w:r w:rsidRPr="00D50130">
              <w:rPr>
                <w:rFonts w:cs="Arial"/>
                <w:color w:val="000000"/>
                <w:szCs w:val="24"/>
              </w:rPr>
              <w:t>52</w:t>
            </w:r>
          </w:p>
        </w:tc>
      </w:tr>
      <w:tr w:rsidR="0036489C" w:rsidRPr="00D50130" w14:paraId="7EDCFB2E" w14:textId="77777777" w:rsidTr="006E44B8">
        <w:trPr>
          <w:cantSplit/>
          <w:trHeight w:val="320"/>
        </w:trPr>
        <w:tc>
          <w:tcPr>
            <w:tcW w:w="1138" w:type="pct"/>
            <w:noWrap/>
            <w:vAlign w:val="center"/>
            <w:hideMark/>
          </w:tcPr>
          <w:p w14:paraId="1B8ECD5C" w14:textId="77777777" w:rsidR="0036489C" w:rsidRPr="00D50130" w:rsidRDefault="0036489C" w:rsidP="0036489C">
            <w:pPr>
              <w:spacing w:before="0" w:after="0"/>
              <w:rPr>
                <w:rFonts w:cs="Arial"/>
                <w:color w:val="000000"/>
                <w:szCs w:val="24"/>
              </w:rPr>
            </w:pPr>
            <w:r w:rsidRPr="00D50130">
              <w:rPr>
                <w:rFonts w:cs="Arial"/>
                <w:color w:val="000000"/>
                <w:szCs w:val="24"/>
              </w:rPr>
              <w:t>Yolo</w:t>
            </w:r>
          </w:p>
        </w:tc>
        <w:tc>
          <w:tcPr>
            <w:tcW w:w="971" w:type="pct"/>
            <w:noWrap/>
            <w:vAlign w:val="center"/>
            <w:hideMark/>
          </w:tcPr>
          <w:p w14:paraId="5068F97E" w14:textId="77777777" w:rsidR="0036489C" w:rsidRPr="00D50130" w:rsidRDefault="0036489C" w:rsidP="006E44B8">
            <w:pPr>
              <w:spacing w:before="0" w:after="0"/>
              <w:jc w:val="right"/>
              <w:rPr>
                <w:rFonts w:cs="Arial"/>
                <w:color w:val="000000"/>
                <w:szCs w:val="24"/>
              </w:rPr>
            </w:pPr>
            <w:r w:rsidRPr="00D50130">
              <w:rPr>
                <w:rFonts w:cs="Arial"/>
                <w:color w:val="000000"/>
                <w:szCs w:val="24"/>
              </w:rPr>
              <w:t>214</w:t>
            </w:r>
          </w:p>
        </w:tc>
        <w:tc>
          <w:tcPr>
            <w:tcW w:w="949" w:type="pct"/>
            <w:noWrap/>
            <w:vAlign w:val="center"/>
            <w:hideMark/>
          </w:tcPr>
          <w:p w14:paraId="66384404" w14:textId="77777777" w:rsidR="0036489C" w:rsidRPr="00D50130" w:rsidRDefault="0036489C" w:rsidP="006E44B8">
            <w:pPr>
              <w:spacing w:before="0" w:after="0"/>
              <w:jc w:val="right"/>
              <w:rPr>
                <w:rFonts w:cs="Arial"/>
                <w:color w:val="000000"/>
                <w:szCs w:val="24"/>
              </w:rPr>
            </w:pPr>
            <w:r w:rsidRPr="00D50130">
              <w:rPr>
                <w:rFonts w:cs="Arial"/>
                <w:color w:val="000000"/>
                <w:szCs w:val="24"/>
              </w:rPr>
              <w:t>29</w:t>
            </w:r>
          </w:p>
        </w:tc>
        <w:tc>
          <w:tcPr>
            <w:tcW w:w="971" w:type="pct"/>
            <w:noWrap/>
            <w:vAlign w:val="center"/>
            <w:hideMark/>
          </w:tcPr>
          <w:p w14:paraId="17964737" w14:textId="77777777" w:rsidR="0036489C" w:rsidRPr="00D50130" w:rsidRDefault="0036489C" w:rsidP="006E44B8">
            <w:pPr>
              <w:spacing w:before="0" w:after="0"/>
              <w:jc w:val="right"/>
              <w:rPr>
                <w:rFonts w:cs="Arial"/>
                <w:color w:val="000000"/>
                <w:szCs w:val="24"/>
              </w:rPr>
            </w:pPr>
            <w:r w:rsidRPr="00D50130">
              <w:rPr>
                <w:rFonts w:cs="Arial"/>
                <w:color w:val="000000"/>
                <w:szCs w:val="24"/>
              </w:rPr>
              <w:t>210</w:t>
            </w:r>
          </w:p>
        </w:tc>
        <w:tc>
          <w:tcPr>
            <w:tcW w:w="971" w:type="pct"/>
            <w:noWrap/>
            <w:vAlign w:val="center"/>
            <w:hideMark/>
          </w:tcPr>
          <w:p w14:paraId="7B36C2D2" w14:textId="77777777" w:rsidR="0036489C" w:rsidRPr="00D50130" w:rsidRDefault="0036489C" w:rsidP="006E44B8">
            <w:pPr>
              <w:spacing w:before="0" w:after="0"/>
              <w:jc w:val="right"/>
              <w:rPr>
                <w:rFonts w:cs="Arial"/>
                <w:color w:val="000000"/>
                <w:szCs w:val="24"/>
              </w:rPr>
            </w:pPr>
            <w:r w:rsidRPr="00D50130">
              <w:rPr>
                <w:rFonts w:cs="Arial"/>
                <w:color w:val="000000"/>
                <w:szCs w:val="24"/>
              </w:rPr>
              <w:t>39</w:t>
            </w:r>
          </w:p>
        </w:tc>
      </w:tr>
      <w:tr w:rsidR="0036489C" w:rsidRPr="00D50130" w14:paraId="0F9D92F3" w14:textId="77777777" w:rsidTr="006E44B8">
        <w:trPr>
          <w:cantSplit/>
          <w:trHeight w:val="320"/>
        </w:trPr>
        <w:tc>
          <w:tcPr>
            <w:tcW w:w="1138" w:type="pct"/>
            <w:noWrap/>
            <w:vAlign w:val="center"/>
            <w:hideMark/>
          </w:tcPr>
          <w:p w14:paraId="7E9D0E84" w14:textId="77777777" w:rsidR="0036489C" w:rsidRPr="00D50130" w:rsidRDefault="0036489C" w:rsidP="0036489C">
            <w:pPr>
              <w:spacing w:before="0" w:after="0"/>
              <w:rPr>
                <w:rFonts w:cs="Arial"/>
                <w:color w:val="000000"/>
                <w:szCs w:val="24"/>
              </w:rPr>
            </w:pPr>
            <w:r w:rsidRPr="00D50130">
              <w:rPr>
                <w:rFonts w:cs="Arial"/>
                <w:color w:val="000000"/>
                <w:szCs w:val="24"/>
              </w:rPr>
              <w:t>Yuba</w:t>
            </w:r>
          </w:p>
        </w:tc>
        <w:tc>
          <w:tcPr>
            <w:tcW w:w="971" w:type="pct"/>
            <w:noWrap/>
            <w:vAlign w:val="center"/>
            <w:hideMark/>
          </w:tcPr>
          <w:p w14:paraId="6A42D310" w14:textId="77777777" w:rsidR="0036489C" w:rsidRPr="00D50130" w:rsidRDefault="0036489C" w:rsidP="006E44B8">
            <w:pPr>
              <w:spacing w:before="0" w:after="0"/>
              <w:jc w:val="right"/>
              <w:rPr>
                <w:rFonts w:cs="Arial"/>
                <w:color w:val="000000"/>
                <w:szCs w:val="24"/>
              </w:rPr>
            </w:pPr>
            <w:r w:rsidRPr="00D50130">
              <w:rPr>
                <w:rFonts w:cs="Arial"/>
                <w:color w:val="000000"/>
                <w:szCs w:val="24"/>
              </w:rPr>
              <w:t>198</w:t>
            </w:r>
          </w:p>
        </w:tc>
        <w:tc>
          <w:tcPr>
            <w:tcW w:w="949" w:type="pct"/>
            <w:noWrap/>
            <w:vAlign w:val="center"/>
            <w:hideMark/>
          </w:tcPr>
          <w:p w14:paraId="20A8096C" w14:textId="77777777" w:rsidR="0036489C" w:rsidRPr="00D50130" w:rsidRDefault="0036489C" w:rsidP="006E44B8">
            <w:pPr>
              <w:spacing w:before="0" w:after="0"/>
              <w:jc w:val="right"/>
              <w:rPr>
                <w:rFonts w:cs="Arial"/>
                <w:color w:val="000000"/>
                <w:szCs w:val="24"/>
              </w:rPr>
            </w:pPr>
            <w:r w:rsidRPr="00D50130">
              <w:rPr>
                <w:rFonts w:cs="Arial"/>
                <w:color w:val="000000"/>
                <w:szCs w:val="24"/>
              </w:rPr>
              <w:t>28</w:t>
            </w:r>
          </w:p>
        </w:tc>
        <w:tc>
          <w:tcPr>
            <w:tcW w:w="971" w:type="pct"/>
            <w:noWrap/>
            <w:vAlign w:val="center"/>
            <w:hideMark/>
          </w:tcPr>
          <w:p w14:paraId="697E2A55" w14:textId="77777777" w:rsidR="0036489C" w:rsidRPr="00D50130" w:rsidRDefault="0036489C" w:rsidP="006E44B8">
            <w:pPr>
              <w:spacing w:before="0" w:after="0"/>
              <w:jc w:val="right"/>
              <w:rPr>
                <w:rFonts w:cs="Arial"/>
                <w:color w:val="000000"/>
                <w:szCs w:val="24"/>
              </w:rPr>
            </w:pPr>
            <w:r w:rsidRPr="00D50130">
              <w:rPr>
                <w:rFonts w:cs="Arial"/>
                <w:color w:val="000000"/>
                <w:szCs w:val="24"/>
              </w:rPr>
              <w:t>194</w:t>
            </w:r>
          </w:p>
        </w:tc>
        <w:tc>
          <w:tcPr>
            <w:tcW w:w="971" w:type="pct"/>
            <w:noWrap/>
            <w:vAlign w:val="center"/>
            <w:hideMark/>
          </w:tcPr>
          <w:p w14:paraId="282ADE44" w14:textId="77777777" w:rsidR="0036489C" w:rsidRPr="00D50130" w:rsidRDefault="0036489C" w:rsidP="006E44B8">
            <w:pPr>
              <w:spacing w:before="0" w:after="0"/>
              <w:jc w:val="right"/>
              <w:rPr>
                <w:rFonts w:cs="Arial"/>
                <w:color w:val="000000"/>
                <w:szCs w:val="24"/>
              </w:rPr>
            </w:pPr>
            <w:r w:rsidRPr="00D50130">
              <w:rPr>
                <w:rFonts w:cs="Arial"/>
                <w:color w:val="000000"/>
                <w:szCs w:val="24"/>
              </w:rPr>
              <w:t>23</w:t>
            </w:r>
          </w:p>
        </w:tc>
      </w:tr>
      <w:tr w:rsidR="0036489C" w:rsidRPr="00D50130" w14:paraId="64DCB8E2" w14:textId="77777777" w:rsidTr="006E44B8">
        <w:trPr>
          <w:cantSplit/>
          <w:trHeight w:val="320"/>
        </w:trPr>
        <w:tc>
          <w:tcPr>
            <w:tcW w:w="1138" w:type="pct"/>
            <w:noWrap/>
            <w:vAlign w:val="center"/>
            <w:hideMark/>
          </w:tcPr>
          <w:p w14:paraId="2B1B2941" w14:textId="77777777" w:rsidR="0036489C" w:rsidRPr="00D50130" w:rsidRDefault="0036489C" w:rsidP="0036489C">
            <w:pPr>
              <w:spacing w:before="0" w:after="0"/>
              <w:rPr>
                <w:rFonts w:cs="Arial"/>
                <w:b/>
                <w:bCs/>
                <w:color w:val="000000"/>
                <w:szCs w:val="24"/>
              </w:rPr>
            </w:pPr>
            <w:r w:rsidRPr="00D50130">
              <w:rPr>
                <w:rFonts w:cs="Arial"/>
                <w:b/>
                <w:bCs/>
                <w:color w:val="000000"/>
                <w:szCs w:val="24"/>
              </w:rPr>
              <w:t>Statewide Total</w:t>
            </w:r>
          </w:p>
        </w:tc>
        <w:tc>
          <w:tcPr>
            <w:tcW w:w="971" w:type="pct"/>
            <w:noWrap/>
            <w:vAlign w:val="center"/>
            <w:hideMark/>
          </w:tcPr>
          <w:p w14:paraId="4C0A6633" w14:textId="77777777" w:rsidR="0036489C" w:rsidRPr="00D50130" w:rsidRDefault="0036489C" w:rsidP="006E44B8">
            <w:pPr>
              <w:spacing w:before="0" w:after="0"/>
              <w:jc w:val="right"/>
              <w:rPr>
                <w:rFonts w:cs="Arial"/>
                <w:b/>
                <w:bCs/>
                <w:color w:val="000000"/>
                <w:szCs w:val="24"/>
              </w:rPr>
            </w:pPr>
            <w:r w:rsidRPr="00D50130">
              <w:rPr>
                <w:rFonts w:cs="Arial"/>
                <w:b/>
                <w:bCs/>
                <w:color w:val="000000"/>
                <w:szCs w:val="24"/>
              </w:rPr>
              <w:t>39,286</w:t>
            </w:r>
          </w:p>
        </w:tc>
        <w:tc>
          <w:tcPr>
            <w:tcW w:w="949" w:type="pct"/>
            <w:noWrap/>
            <w:vAlign w:val="center"/>
            <w:hideMark/>
          </w:tcPr>
          <w:p w14:paraId="45FF8639" w14:textId="77777777" w:rsidR="0036489C" w:rsidRPr="00D50130" w:rsidRDefault="0036489C" w:rsidP="006E44B8">
            <w:pPr>
              <w:spacing w:before="0" w:after="0"/>
              <w:jc w:val="right"/>
              <w:rPr>
                <w:rFonts w:cs="Arial"/>
                <w:b/>
                <w:bCs/>
                <w:color w:val="000000"/>
                <w:szCs w:val="24"/>
              </w:rPr>
            </w:pPr>
            <w:r w:rsidRPr="00D50130">
              <w:rPr>
                <w:rFonts w:cs="Arial"/>
                <w:b/>
                <w:bCs/>
                <w:color w:val="000000"/>
                <w:szCs w:val="24"/>
              </w:rPr>
              <w:t>5,327</w:t>
            </w:r>
          </w:p>
        </w:tc>
        <w:tc>
          <w:tcPr>
            <w:tcW w:w="971" w:type="pct"/>
            <w:noWrap/>
            <w:vAlign w:val="center"/>
            <w:hideMark/>
          </w:tcPr>
          <w:p w14:paraId="76CD0E6C" w14:textId="77777777" w:rsidR="0036489C" w:rsidRPr="00D50130" w:rsidRDefault="0036489C" w:rsidP="006E44B8">
            <w:pPr>
              <w:spacing w:before="0" w:after="0"/>
              <w:jc w:val="right"/>
              <w:rPr>
                <w:rFonts w:cs="Arial"/>
                <w:b/>
                <w:bCs/>
                <w:color w:val="000000"/>
                <w:szCs w:val="24"/>
              </w:rPr>
            </w:pPr>
            <w:r w:rsidRPr="00D50130">
              <w:rPr>
                <w:rFonts w:cs="Arial"/>
                <w:b/>
                <w:bCs/>
                <w:color w:val="000000"/>
                <w:szCs w:val="24"/>
              </w:rPr>
              <w:t>36,632</w:t>
            </w:r>
          </w:p>
        </w:tc>
        <w:tc>
          <w:tcPr>
            <w:tcW w:w="971" w:type="pct"/>
            <w:noWrap/>
            <w:vAlign w:val="center"/>
            <w:hideMark/>
          </w:tcPr>
          <w:p w14:paraId="33AF3DA5" w14:textId="77777777" w:rsidR="0036489C" w:rsidRPr="00D50130" w:rsidRDefault="0036489C" w:rsidP="006E44B8">
            <w:pPr>
              <w:spacing w:before="0" w:after="0"/>
              <w:jc w:val="right"/>
              <w:rPr>
                <w:rFonts w:cs="Arial"/>
                <w:b/>
                <w:bCs/>
                <w:color w:val="000000"/>
                <w:szCs w:val="24"/>
              </w:rPr>
            </w:pPr>
            <w:r w:rsidRPr="00D50130">
              <w:rPr>
                <w:rFonts w:cs="Arial"/>
                <w:b/>
                <w:bCs/>
                <w:color w:val="000000"/>
                <w:szCs w:val="24"/>
              </w:rPr>
              <w:t>4,899</w:t>
            </w:r>
          </w:p>
        </w:tc>
      </w:tr>
    </w:tbl>
    <w:p w14:paraId="34B4F33A" w14:textId="57FF6955" w:rsidR="00E06807" w:rsidRPr="00D50130" w:rsidRDefault="001B2868" w:rsidP="00E06807">
      <w:pPr>
        <w:rPr>
          <w:rFonts w:cs="Arial"/>
        </w:rPr>
      </w:pPr>
      <w:r w:rsidRPr="00D50130">
        <w:rPr>
          <w:rFonts w:cs="Arial"/>
        </w:rPr>
        <w:t xml:space="preserve">Asterisks </w:t>
      </w:r>
      <w:r w:rsidR="0036489C" w:rsidRPr="00D50130">
        <w:rPr>
          <w:rFonts w:cs="Arial"/>
        </w:rPr>
        <w:t xml:space="preserve">(*) </w:t>
      </w:r>
      <w:r w:rsidRPr="00D50130">
        <w:rPr>
          <w:rFonts w:cs="Arial"/>
        </w:rPr>
        <w:t>i</w:t>
      </w:r>
      <w:r w:rsidR="0036489C" w:rsidRPr="00D50130">
        <w:rPr>
          <w:rFonts w:cs="Arial"/>
        </w:rPr>
        <w:t xml:space="preserve">ndicate suppressed or unavailable data due to small sample size. Data were suppressed for counties with </w:t>
      </w:r>
      <w:r w:rsidR="001048F7" w:rsidRPr="00D50130">
        <w:rPr>
          <w:rFonts w:cs="Arial"/>
        </w:rPr>
        <w:t>enrollment counts of</w:t>
      </w:r>
      <w:r w:rsidR="007C6AA5" w:rsidRPr="00D50130">
        <w:rPr>
          <w:rFonts w:cs="Arial"/>
        </w:rPr>
        <w:t xml:space="preserve"> fewer than 15</w:t>
      </w:r>
      <w:r w:rsidR="001048F7" w:rsidRPr="00D50130">
        <w:rPr>
          <w:rFonts w:cs="Arial"/>
        </w:rPr>
        <w:t xml:space="preserve"> pupils in foster care.</w:t>
      </w:r>
    </w:p>
    <w:p w14:paraId="5157A72F" w14:textId="2D73AC83" w:rsidR="00DE78BD" w:rsidRPr="00D50130" w:rsidRDefault="0041289E" w:rsidP="3A85358C">
      <w:pPr>
        <w:pStyle w:val="NoFormatting"/>
        <w:spacing w:before="240" w:after="240"/>
        <w:rPr>
          <w:rFonts w:cs="Arial"/>
        </w:rPr>
      </w:pPr>
      <w:r w:rsidRPr="00D50130">
        <w:rPr>
          <w:rFonts w:cs="Arial"/>
        </w:rPr>
        <w:t>Table</w:t>
      </w:r>
      <w:r w:rsidR="00F74E1D" w:rsidRPr="00D50130">
        <w:rPr>
          <w:rFonts w:cs="Arial"/>
        </w:rPr>
        <w:t xml:space="preserve"> </w:t>
      </w:r>
      <w:r w:rsidR="0F201451" w:rsidRPr="00D50130">
        <w:rPr>
          <w:rFonts w:cs="Arial"/>
        </w:rPr>
        <w:t>1</w:t>
      </w:r>
      <w:r w:rsidR="00792944" w:rsidRPr="00D50130">
        <w:rPr>
          <w:rFonts w:cs="Arial"/>
        </w:rPr>
        <w:t>4</w:t>
      </w:r>
      <w:r w:rsidR="00F74E1D" w:rsidRPr="00D50130">
        <w:rPr>
          <w:rFonts w:cs="Arial"/>
        </w:rPr>
        <w:t xml:space="preserve"> </w:t>
      </w:r>
      <w:r w:rsidRPr="00D50130">
        <w:rPr>
          <w:rFonts w:cs="Arial"/>
        </w:rPr>
        <w:t>includes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statewide</w:t>
      </w:r>
      <w:r w:rsidR="00F74E1D" w:rsidRPr="00D50130">
        <w:rPr>
          <w:rFonts w:cs="Arial"/>
        </w:rPr>
        <w:t xml:space="preserve"> </w:t>
      </w:r>
      <w:r w:rsidRPr="00D50130">
        <w:rPr>
          <w:rFonts w:cs="Arial"/>
        </w:rPr>
        <w:t>expulsion</w:t>
      </w:r>
      <w:r w:rsidR="00F74E1D" w:rsidRPr="00D50130">
        <w:rPr>
          <w:rFonts w:cs="Arial"/>
        </w:rPr>
        <w:t xml:space="preserve"> </w:t>
      </w:r>
      <w:r w:rsidRPr="00D50130">
        <w:rPr>
          <w:rFonts w:cs="Arial"/>
        </w:rPr>
        <w:t>rates</w:t>
      </w:r>
      <w:r w:rsidRPr="00D50130">
        <w:rPr>
          <w:rStyle w:val="EndnoteReference"/>
          <w:rFonts w:cs="Arial"/>
        </w:rPr>
        <w:endnoteReference w:id="7"/>
      </w:r>
      <w:r w:rsidR="00F74E1D" w:rsidRPr="00D50130">
        <w:rPr>
          <w:rFonts w:cs="Arial"/>
          <w:vertAlign w:val="superscript"/>
        </w:rPr>
        <w:t xml:space="preserve"> </w:t>
      </w:r>
      <w:r w:rsidRPr="00D50130">
        <w:rPr>
          <w:rFonts w:cs="Arial"/>
        </w:rPr>
        <w:t>between</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non-foster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the</w:t>
      </w:r>
      <w:r w:rsidR="00F74E1D" w:rsidRPr="00D50130">
        <w:rPr>
          <w:rFonts w:cs="Arial"/>
        </w:rPr>
        <w:t xml:space="preserve"> </w:t>
      </w:r>
      <w:r w:rsidR="00150193" w:rsidRPr="00D50130">
        <w:rPr>
          <w:rFonts w:cs="Arial"/>
        </w:rPr>
        <w:t>2023</w:t>
      </w:r>
      <w:r w:rsidR="001B2868"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1B2868" w:rsidRPr="00D50130">
        <w:rPr>
          <w:rFonts w:cs="Arial"/>
        </w:rPr>
        <w:t>–</w:t>
      </w:r>
      <w:r w:rsidR="00150193" w:rsidRPr="00D50130">
        <w:rPr>
          <w:rFonts w:cs="Arial"/>
        </w:rPr>
        <w:t>25</w:t>
      </w:r>
      <w:r w:rsidR="00753A86" w:rsidRPr="00D50130">
        <w:rPr>
          <w:rFonts w:cs="Arial"/>
        </w:rPr>
        <w:t xml:space="preserve"> </w:t>
      </w:r>
      <w:r w:rsidRPr="00D50130">
        <w:rPr>
          <w:rFonts w:cs="Arial"/>
        </w:rPr>
        <w:t>school</w:t>
      </w:r>
      <w:r w:rsidR="00F74E1D" w:rsidRPr="00D50130">
        <w:rPr>
          <w:rFonts w:cs="Arial"/>
        </w:rPr>
        <w:t xml:space="preserve"> </w:t>
      </w:r>
      <w:r w:rsidRPr="00D50130">
        <w:rPr>
          <w:rFonts w:cs="Arial"/>
        </w:rPr>
        <w:t>years.</w:t>
      </w:r>
      <w:r w:rsidR="00F74E1D" w:rsidRPr="00D50130">
        <w:rPr>
          <w:rFonts w:cs="Arial"/>
        </w:rPr>
        <w:t xml:space="preserve"> </w:t>
      </w:r>
    </w:p>
    <w:p w14:paraId="62423485" w14:textId="6039A4B5" w:rsidR="0041289E" w:rsidRPr="00D50130" w:rsidRDefault="0041289E">
      <w:pPr>
        <w:pStyle w:val="NoFormatting"/>
        <w:spacing w:before="240" w:after="240"/>
        <w:rPr>
          <w:rFonts w:cs="Arial"/>
        </w:rPr>
      </w:pPr>
      <w:r w:rsidRPr="00D50130">
        <w:rPr>
          <w:rFonts w:eastAsia="Arial" w:cs="Arial"/>
          <w:szCs w:val="24"/>
        </w:rPr>
        <w:lastRenderedPageBreak/>
        <w:t>Table</w:t>
      </w:r>
      <w:r w:rsidR="00F74E1D" w:rsidRPr="00D50130">
        <w:rPr>
          <w:rFonts w:eastAsia="Arial" w:cs="Arial"/>
          <w:szCs w:val="24"/>
        </w:rPr>
        <w:t xml:space="preserve"> </w:t>
      </w:r>
      <w:r w:rsidR="12E2574F" w:rsidRPr="00D50130">
        <w:rPr>
          <w:rFonts w:eastAsia="Arial" w:cs="Arial"/>
          <w:szCs w:val="24"/>
        </w:rPr>
        <w:t>1</w:t>
      </w:r>
      <w:r w:rsidR="00792944" w:rsidRPr="00D50130">
        <w:rPr>
          <w:rFonts w:eastAsia="Arial" w:cs="Arial"/>
          <w:szCs w:val="24"/>
        </w:rPr>
        <w:t>5</w:t>
      </w:r>
      <w:r w:rsidR="00F74E1D" w:rsidRPr="00D50130">
        <w:rPr>
          <w:rFonts w:eastAsia="Arial" w:cs="Arial"/>
          <w:szCs w:val="24"/>
        </w:rPr>
        <w:t xml:space="preserve"> </w:t>
      </w:r>
      <w:r w:rsidR="1C6D4DC8" w:rsidRPr="00D50130">
        <w:rPr>
          <w:rFonts w:eastAsia="Arial" w:cs="Arial"/>
          <w:szCs w:val="24"/>
        </w:rPr>
        <w:t>shows the</w:t>
      </w:r>
      <w:r w:rsidR="1C6D4DC8" w:rsidRPr="00D50130">
        <w:rPr>
          <w:rFonts w:eastAsia="Arial" w:cs="Arial"/>
          <w:color w:val="000000" w:themeColor="text1"/>
          <w:szCs w:val="24"/>
        </w:rPr>
        <w:t xml:space="preserve"> expulsion </w:t>
      </w:r>
      <w:r w:rsidR="00A63433" w:rsidRPr="00D50130">
        <w:rPr>
          <w:rFonts w:eastAsia="Arial" w:cs="Arial"/>
          <w:color w:val="000000" w:themeColor="text1"/>
          <w:szCs w:val="24"/>
        </w:rPr>
        <w:t>rate</w:t>
      </w:r>
      <w:r w:rsidR="00F10B4F" w:rsidRPr="00D50130">
        <w:rPr>
          <w:rFonts w:eastAsia="Arial" w:cs="Arial"/>
          <w:color w:val="000000" w:themeColor="text1"/>
          <w:szCs w:val="24"/>
        </w:rPr>
        <w:t xml:space="preserve">s </w:t>
      </w:r>
      <w:r w:rsidR="1C6D4DC8" w:rsidRPr="00D50130">
        <w:rPr>
          <w:rFonts w:eastAsia="Arial" w:cs="Arial"/>
          <w:color w:val="000000" w:themeColor="text1"/>
          <w:szCs w:val="24"/>
        </w:rPr>
        <w:t xml:space="preserve">of foster youth by </w:t>
      </w:r>
      <w:r w:rsidR="00F10B4F" w:rsidRPr="00D50130">
        <w:rPr>
          <w:rFonts w:eastAsia="Arial" w:cs="Arial"/>
          <w:color w:val="000000" w:themeColor="text1"/>
          <w:szCs w:val="24"/>
        </w:rPr>
        <w:t>c</w:t>
      </w:r>
      <w:r w:rsidR="1C6D4DC8" w:rsidRPr="00D50130">
        <w:rPr>
          <w:rFonts w:eastAsia="Arial" w:cs="Arial"/>
          <w:color w:val="000000" w:themeColor="text1"/>
          <w:szCs w:val="24"/>
        </w:rPr>
        <w:t xml:space="preserve">ounty for </w:t>
      </w:r>
      <w:r w:rsidR="00150193" w:rsidRPr="00D50130">
        <w:rPr>
          <w:rFonts w:eastAsia="Arial" w:cs="Arial"/>
          <w:color w:val="000000" w:themeColor="text1"/>
          <w:szCs w:val="24"/>
        </w:rPr>
        <w:t>2023</w:t>
      </w:r>
      <w:r w:rsidR="001B2868" w:rsidRPr="00D50130">
        <w:rPr>
          <w:rFonts w:eastAsia="Arial" w:cs="Arial"/>
          <w:color w:val="000000" w:themeColor="text1"/>
          <w:szCs w:val="24"/>
        </w:rPr>
        <w:t>–</w:t>
      </w:r>
      <w:r w:rsidR="00150193" w:rsidRPr="00D50130">
        <w:rPr>
          <w:rFonts w:eastAsia="Arial" w:cs="Arial"/>
          <w:color w:val="000000" w:themeColor="text1"/>
          <w:szCs w:val="24"/>
        </w:rPr>
        <w:t>24</w:t>
      </w:r>
      <w:r w:rsidR="00EA623E" w:rsidRPr="00D50130">
        <w:rPr>
          <w:rFonts w:eastAsia="Arial" w:cs="Arial"/>
          <w:color w:val="000000" w:themeColor="text1"/>
          <w:szCs w:val="24"/>
        </w:rPr>
        <w:t xml:space="preserve"> and </w:t>
      </w:r>
      <w:r w:rsidR="00150193" w:rsidRPr="00D50130">
        <w:rPr>
          <w:rFonts w:eastAsia="Arial" w:cs="Arial"/>
          <w:color w:val="000000" w:themeColor="text1"/>
          <w:szCs w:val="24"/>
        </w:rPr>
        <w:t>2024</w:t>
      </w:r>
      <w:r w:rsidR="001B2868" w:rsidRPr="00D50130">
        <w:rPr>
          <w:rFonts w:eastAsia="Arial" w:cs="Arial"/>
          <w:color w:val="000000" w:themeColor="text1"/>
          <w:szCs w:val="24"/>
        </w:rPr>
        <w:t>–</w:t>
      </w:r>
      <w:r w:rsidR="00150193" w:rsidRPr="00D50130">
        <w:rPr>
          <w:rFonts w:eastAsia="Arial" w:cs="Arial"/>
          <w:color w:val="000000" w:themeColor="text1"/>
          <w:szCs w:val="24"/>
        </w:rPr>
        <w:t>25</w:t>
      </w:r>
      <w:r w:rsidR="001733CC" w:rsidRPr="00D50130">
        <w:rPr>
          <w:rFonts w:eastAsia="Arial" w:cs="Arial"/>
          <w:color w:val="000000" w:themeColor="text1"/>
          <w:szCs w:val="24"/>
        </w:rPr>
        <w:t xml:space="preserve"> </w:t>
      </w:r>
      <w:r w:rsidR="1C6D4DC8" w:rsidRPr="00D50130">
        <w:rPr>
          <w:rFonts w:eastAsia="Arial" w:cs="Arial"/>
          <w:szCs w:val="24"/>
        </w:rPr>
        <w:t xml:space="preserve">and </w:t>
      </w:r>
      <w:r w:rsidRPr="00D50130">
        <w:rPr>
          <w:rFonts w:eastAsia="Arial" w:cs="Arial"/>
          <w:szCs w:val="24"/>
        </w:rPr>
        <w:t>includes</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Pr="00D50130">
        <w:rPr>
          <w:rFonts w:eastAsia="Arial" w:cs="Arial"/>
          <w:szCs w:val="24"/>
        </w:rPr>
        <w:t>total</w:t>
      </w:r>
      <w:r w:rsidR="00F74E1D" w:rsidRPr="00D50130">
        <w:rPr>
          <w:rFonts w:eastAsia="Arial" w:cs="Arial"/>
          <w:szCs w:val="24"/>
        </w:rPr>
        <w:t xml:space="preserve"> </w:t>
      </w:r>
      <w:r w:rsidRPr="00D50130">
        <w:rPr>
          <w:rFonts w:eastAsia="Arial" w:cs="Arial"/>
          <w:szCs w:val="24"/>
        </w:rPr>
        <w:t>cumulative</w:t>
      </w:r>
      <w:r w:rsidR="00F74E1D" w:rsidRPr="00D50130">
        <w:rPr>
          <w:rFonts w:eastAsia="Arial" w:cs="Arial"/>
          <w:szCs w:val="24"/>
        </w:rPr>
        <w:t xml:space="preserve"> </w:t>
      </w:r>
      <w:r w:rsidRPr="00D50130">
        <w:rPr>
          <w:rFonts w:eastAsia="Arial" w:cs="Arial"/>
          <w:szCs w:val="24"/>
        </w:rPr>
        <w:t>enrollment</w:t>
      </w:r>
      <w:r w:rsidR="00F74E1D" w:rsidRPr="00D50130">
        <w:rPr>
          <w:rFonts w:eastAsia="Arial" w:cs="Arial"/>
          <w:szCs w:val="24"/>
        </w:rPr>
        <w:t xml:space="preserve"> </w:t>
      </w:r>
      <w:r w:rsidRPr="00D50130">
        <w:rPr>
          <w:rFonts w:eastAsia="Arial" w:cs="Arial"/>
          <w:szCs w:val="24"/>
        </w:rPr>
        <w:t>of</w:t>
      </w:r>
      <w:r w:rsidR="00F74E1D" w:rsidRPr="00D50130">
        <w:rPr>
          <w:rFonts w:eastAsia="Arial" w:cs="Arial"/>
          <w:szCs w:val="24"/>
        </w:rPr>
        <w:t xml:space="preserve"> </w:t>
      </w:r>
      <w:r w:rsidRPr="00D50130">
        <w:rPr>
          <w:rFonts w:eastAsia="Arial" w:cs="Arial"/>
          <w:szCs w:val="24"/>
        </w:rPr>
        <w:t>foster</w:t>
      </w:r>
      <w:r w:rsidR="00F74E1D" w:rsidRPr="00D50130">
        <w:rPr>
          <w:rFonts w:eastAsia="Arial" w:cs="Arial"/>
          <w:szCs w:val="24"/>
        </w:rPr>
        <w:t xml:space="preserve"> </w:t>
      </w:r>
      <w:r w:rsidRPr="00D50130">
        <w:rPr>
          <w:rFonts w:eastAsia="Arial" w:cs="Arial"/>
          <w:szCs w:val="24"/>
        </w:rPr>
        <w:t>youth</w:t>
      </w:r>
      <w:r w:rsidR="00F74E1D" w:rsidRPr="00D50130">
        <w:rPr>
          <w:rFonts w:eastAsia="Arial" w:cs="Arial"/>
          <w:szCs w:val="24"/>
        </w:rPr>
        <w:t xml:space="preserve"> </w:t>
      </w:r>
      <w:r w:rsidRPr="00D50130">
        <w:rPr>
          <w:rFonts w:eastAsia="Arial" w:cs="Arial"/>
          <w:szCs w:val="24"/>
        </w:rPr>
        <w:t>for</w:t>
      </w:r>
      <w:r w:rsidR="00F74E1D" w:rsidRPr="00D50130">
        <w:rPr>
          <w:rFonts w:eastAsia="Arial" w:cs="Arial"/>
          <w:szCs w:val="24"/>
        </w:rPr>
        <w:t xml:space="preserve"> </w:t>
      </w:r>
      <w:r w:rsidRPr="00D50130">
        <w:rPr>
          <w:rFonts w:eastAsia="Arial" w:cs="Arial"/>
          <w:szCs w:val="24"/>
        </w:rPr>
        <w:t>reference.</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consists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total</w:t>
      </w:r>
      <w:r w:rsidR="00F74E1D" w:rsidRPr="00D50130">
        <w:rPr>
          <w:rFonts w:cs="Arial"/>
        </w:rPr>
        <w:t xml:space="preserve"> </w:t>
      </w:r>
      <w:r w:rsidRPr="00D50130">
        <w:rPr>
          <w:rFonts w:cs="Arial"/>
        </w:rPr>
        <w:t>number</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unduplicated</w:t>
      </w:r>
      <w:r w:rsidR="00F74E1D" w:rsidRPr="00D50130">
        <w:rPr>
          <w:rFonts w:cs="Arial"/>
        </w:rPr>
        <w:t xml:space="preserve"> </w:t>
      </w:r>
      <w:r w:rsidRPr="00D50130">
        <w:rPr>
          <w:rFonts w:cs="Arial"/>
        </w:rPr>
        <w:t>primary</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short-term</w:t>
      </w:r>
      <w:r w:rsidR="00F74E1D" w:rsidRPr="00D50130">
        <w:rPr>
          <w:rFonts w:cs="Arial"/>
        </w:rPr>
        <w:t xml:space="preserve"> </w:t>
      </w:r>
      <w:r w:rsidRPr="00D50130">
        <w:rPr>
          <w:rFonts w:cs="Arial"/>
        </w:rPr>
        <w:t>enrollments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(July</w:t>
      </w:r>
      <w:r w:rsidR="00F74E1D" w:rsidRPr="00D50130">
        <w:rPr>
          <w:rFonts w:cs="Arial"/>
        </w:rPr>
        <w:t xml:space="preserve"> </w:t>
      </w:r>
      <w:r w:rsidRPr="00D50130">
        <w:rPr>
          <w:rFonts w:cs="Arial"/>
        </w:rPr>
        <w:t>1</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June</w:t>
      </w:r>
      <w:r w:rsidR="00F74E1D" w:rsidRPr="00D50130">
        <w:rPr>
          <w:rFonts w:cs="Arial"/>
        </w:rPr>
        <w:t xml:space="preserve"> </w:t>
      </w:r>
      <w:r w:rsidRPr="00D50130">
        <w:rPr>
          <w:rFonts w:cs="Arial"/>
        </w:rPr>
        <w:t>30)</w:t>
      </w:r>
      <w:r w:rsidR="00F74E1D" w:rsidRPr="00D50130">
        <w:rPr>
          <w:rFonts w:cs="Arial"/>
        </w:rPr>
        <w:t xml:space="preserve"> </w:t>
      </w:r>
      <w:r w:rsidRPr="00D50130">
        <w:rPr>
          <w:rFonts w:cs="Arial"/>
        </w:rPr>
        <w:t>regardless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whether</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times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is</w:t>
      </w:r>
      <w:r w:rsidR="00F74E1D" w:rsidRPr="00D50130">
        <w:rPr>
          <w:rFonts w:cs="Arial"/>
        </w:rPr>
        <w:t xml:space="preserve"> </w:t>
      </w:r>
      <w:r w:rsidR="000746B2" w:rsidRPr="00D50130">
        <w:rPr>
          <w:rFonts w:cs="Arial"/>
        </w:rPr>
        <w:t>not</w:t>
      </w:r>
      <w:r w:rsidR="00F74E1D" w:rsidRPr="00D50130">
        <w:rPr>
          <w:rFonts w:cs="Arial"/>
        </w:rPr>
        <w:t xml:space="preserve"> </w:t>
      </w:r>
      <w:r w:rsidRPr="00D50130">
        <w:rPr>
          <w:rFonts w:cs="Arial"/>
        </w:rPr>
        <w:t>necessarily</w:t>
      </w:r>
      <w:r w:rsidR="00F74E1D" w:rsidRPr="00D50130">
        <w:rPr>
          <w:rFonts w:cs="Arial"/>
        </w:rPr>
        <w:t xml:space="preserve"> </w:t>
      </w:r>
      <w:r w:rsidRPr="00D50130">
        <w:rPr>
          <w:rFonts w:cs="Arial"/>
        </w:rPr>
        <w:t>additive</w:t>
      </w:r>
      <w:r w:rsidR="00F74E1D" w:rsidRPr="00D50130">
        <w:rPr>
          <w:rFonts w:cs="Arial"/>
        </w:rPr>
        <w:t xml:space="preserve"> </w:t>
      </w:r>
      <w:r w:rsidRPr="00D50130">
        <w:rPr>
          <w:rFonts w:cs="Arial"/>
        </w:rPr>
        <w:t>from</w:t>
      </w:r>
      <w:r w:rsidR="00F74E1D" w:rsidRPr="00D50130">
        <w:rPr>
          <w:rFonts w:cs="Arial"/>
        </w:rPr>
        <w:t xml:space="preserve"> </w:t>
      </w:r>
      <w:r w:rsidRPr="00D50130">
        <w:rPr>
          <w:rFonts w:cs="Arial"/>
        </w:rPr>
        <w:t>one</w:t>
      </w:r>
      <w:r w:rsidR="00F74E1D" w:rsidRPr="00D50130">
        <w:rPr>
          <w:rFonts w:cs="Arial"/>
        </w:rPr>
        <w:t xml:space="preserve"> </w:t>
      </w:r>
      <w:r w:rsidRPr="00D50130">
        <w:rPr>
          <w:rFonts w:cs="Arial"/>
        </w:rPr>
        <w:t>reporting</w:t>
      </w:r>
      <w:r w:rsidR="00F74E1D" w:rsidRPr="00D50130">
        <w:rPr>
          <w:rFonts w:cs="Arial"/>
        </w:rPr>
        <w:t xml:space="preserve"> </w:t>
      </w:r>
      <w:r w:rsidRPr="00D50130">
        <w:rPr>
          <w:rFonts w:cs="Arial"/>
        </w:rPr>
        <w:t>level</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next.</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example,</w:t>
      </w:r>
      <w:r w:rsidR="00F74E1D" w:rsidRPr="00D50130">
        <w:rPr>
          <w:rFonts w:cs="Arial"/>
        </w:rPr>
        <w:t xml:space="preserve"> </w:t>
      </w:r>
      <w:r w:rsidRPr="00D50130">
        <w:rPr>
          <w:rFonts w:cs="Arial"/>
        </w:rPr>
        <w:t>if</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expelled</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counties</w:t>
      </w:r>
      <w:r w:rsidR="00F74E1D" w:rsidRPr="00D50130">
        <w:rPr>
          <w:rFonts w:cs="Arial"/>
        </w:rPr>
        <w:t xml:space="preserve"> </w:t>
      </w:r>
      <w:r w:rsidRPr="00D50130">
        <w:rPr>
          <w:rFonts w:cs="Arial"/>
        </w:rPr>
        <w:t>during</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academic</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they</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counted</w:t>
      </w:r>
      <w:r w:rsidR="00F74E1D" w:rsidRPr="00D50130">
        <w:rPr>
          <w:rFonts w:cs="Arial"/>
        </w:rPr>
        <w:t xml:space="preserve"> </w:t>
      </w:r>
      <w:r w:rsidRPr="00D50130">
        <w:rPr>
          <w:rFonts w:cs="Arial"/>
        </w:rPr>
        <w:t>once</w:t>
      </w:r>
      <w:r w:rsidR="00F74E1D" w:rsidRPr="00D50130">
        <w:rPr>
          <w:rFonts w:cs="Arial"/>
        </w:rPr>
        <w:t xml:space="preserve"> </w:t>
      </w:r>
      <w:r w:rsidR="001733CC" w:rsidRPr="00D50130">
        <w:rPr>
          <w:rFonts w:cs="Arial"/>
        </w:rPr>
        <w:t>in</w:t>
      </w:r>
      <w:r w:rsidR="00F74E1D" w:rsidRPr="00D50130">
        <w:rPr>
          <w:rFonts w:cs="Arial"/>
        </w:rPr>
        <w:t xml:space="preserve"> </w:t>
      </w:r>
      <w:r w:rsidRPr="00D50130">
        <w:rPr>
          <w:rFonts w:cs="Arial"/>
        </w:rPr>
        <w:t>each</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but</w:t>
      </w:r>
      <w:r w:rsidR="00F74E1D" w:rsidRPr="00D50130">
        <w:rPr>
          <w:rFonts w:cs="Arial"/>
        </w:rPr>
        <w:t xml:space="preserve"> </w:t>
      </w:r>
      <w:r w:rsidRPr="00D50130">
        <w:rPr>
          <w:rFonts w:cs="Arial"/>
        </w:rPr>
        <w:t>only</w:t>
      </w:r>
      <w:r w:rsidR="00F74E1D" w:rsidRPr="00D50130">
        <w:rPr>
          <w:rFonts w:cs="Arial"/>
        </w:rPr>
        <w:t xml:space="preserve"> </w:t>
      </w:r>
      <w:r w:rsidRPr="00D50130">
        <w:rPr>
          <w:rFonts w:cs="Arial"/>
        </w:rPr>
        <w:t>once</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state</w:t>
      </w:r>
      <w:r w:rsidR="00F74E1D" w:rsidRPr="00D50130">
        <w:rPr>
          <w:rFonts w:cs="Arial"/>
        </w:rPr>
        <w:t xml:space="preserve"> </w:t>
      </w:r>
      <w:r w:rsidRPr="00D50130">
        <w:rPr>
          <w:rFonts w:cs="Arial"/>
        </w:rPr>
        <w:t>level.</w:t>
      </w:r>
    </w:p>
    <w:p w14:paraId="7B8693C6" w14:textId="5D674205" w:rsidR="00753A86" w:rsidRPr="00D50130" w:rsidRDefault="00C359C4" w:rsidP="005B4D08">
      <w:pPr>
        <w:pStyle w:val="Heading4"/>
        <w:spacing w:before="360"/>
        <w:rPr>
          <w:rFonts w:cs="Arial"/>
        </w:rPr>
      </w:pPr>
      <w:bookmarkStart w:id="81" w:name="_Toc233882332"/>
      <w:bookmarkStart w:id="82" w:name="_Toc170128379"/>
      <w:bookmarkStart w:id="83" w:name="_Hlk97196843"/>
      <w:r w:rsidRPr="00D50130">
        <w:rPr>
          <w:rFonts w:cs="Arial"/>
        </w:rPr>
        <w:t xml:space="preserve">Table </w:t>
      </w:r>
      <w:r w:rsidR="00EE682A" w:rsidRPr="00D50130">
        <w:rPr>
          <w:rFonts w:cs="Arial"/>
        </w:rPr>
        <w:t>14</w:t>
      </w:r>
      <w:r w:rsidRPr="00D50130">
        <w:rPr>
          <w:rFonts w:cs="Arial"/>
        </w:rPr>
        <w:t xml:space="preserve">: Expulsion of Foster and Non-Foster Youth for </w:t>
      </w:r>
      <w:r w:rsidR="00150193" w:rsidRPr="00D50130">
        <w:rPr>
          <w:rFonts w:cs="Arial"/>
        </w:rPr>
        <w:t>2023</w:t>
      </w:r>
      <w:r w:rsidR="001B2868"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1B2868" w:rsidRPr="00D50130">
        <w:rPr>
          <w:rFonts w:cs="Arial"/>
        </w:rPr>
        <w:t>–</w:t>
      </w:r>
      <w:r w:rsidR="00150193" w:rsidRPr="00D50130">
        <w:rPr>
          <w:rFonts w:cs="Arial"/>
        </w:rPr>
        <w:t>25</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Expulsion of Foster and Non-Foster Youth for 2023−24 and 2024−25."/>
      </w:tblPr>
      <w:tblGrid>
        <w:gridCol w:w="3112"/>
        <w:gridCol w:w="3119"/>
        <w:gridCol w:w="3119"/>
      </w:tblGrid>
      <w:tr w:rsidR="00753A86" w:rsidRPr="00D50130" w14:paraId="02284100" w14:textId="77777777" w:rsidTr="000A50F9">
        <w:trPr>
          <w:cantSplit/>
          <w:trHeight w:val="620"/>
          <w:tblHeader/>
        </w:trPr>
        <w:tc>
          <w:tcPr>
            <w:tcW w:w="1664" w:type="pct"/>
            <w:shd w:val="clear" w:color="000000" w:fill="BFBFBF"/>
            <w:vAlign w:val="center"/>
            <w:hideMark/>
          </w:tcPr>
          <w:p w14:paraId="27C163FB" w14:textId="77777777" w:rsidR="00753A86" w:rsidRPr="00D50130" w:rsidRDefault="00753A86" w:rsidP="000A50F9">
            <w:pPr>
              <w:spacing w:before="0" w:after="0"/>
              <w:jc w:val="center"/>
              <w:rPr>
                <w:rFonts w:cs="Arial"/>
                <w:b/>
                <w:bCs/>
                <w:color w:val="000000"/>
                <w:szCs w:val="24"/>
              </w:rPr>
            </w:pPr>
            <w:r w:rsidRPr="00D50130">
              <w:rPr>
                <w:rFonts w:cs="Arial"/>
                <w:b/>
                <w:bCs/>
                <w:color w:val="000000"/>
                <w:szCs w:val="24"/>
              </w:rPr>
              <w:t>Academic Year</w:t>
            </w:r>
          </w:p>
        </w:tc>
        <w:tc>
          <w:tcPr>
            <w:tcW w:w="1668" w:type="pct"/>
            <w:shd w:val="clear" w:color="000000" w:fill="BFBFBF"/>
            <w:vAlign w:val="center"/>
            <w:hideMark/>
          </w:tcPr>
          <w:p w14:paraId="41255B71" w14:textId="77777777" w:rsidR="00753A86" w:rsidRPr="00D50130" w:rsidRDefault="00753A86" w:rsidP="000A50F9">
            <w:pPr>
              <w:spacing w:before="0" w:after="0"/>
              <w:jc w:val="center"/>
              <w:rPr>
                <w:rFonts w:cs="Arial"/>
                <w:b/>
                <w:bCs/>
                <w:color w:val="000000"/>
                <w:szCs w:val="24"/>
              </w:rPr>
            </w:pPr>
            <w:r w:rsidRPr="00D50130">
              <w:rPr>
                <w:rFonts w:cs="Arial"/>
                <w:b/>
                <w:bCs/>
                <w:color w:val="000000"/>
                <w:szCs w:val="24"/>
              </w:rPr>
              <w:t>Foster Youth Expulsion Rate (%)</w:t>
            </w:r>
          </w:p>
        </w:tc>
        <w:tc>
          <w:tcPr>
            <w:tcW w:w="1668" w:type="pct"/>
            <w:shd w:val="clear" w:color="000000" w:fill="BFBFBF"/>
            <w:vAlign w:val="center"/>
            <w:hideMark/>
          </w:tcPr>
          <w:p w14:paraId="5131E4ED" w14:textId="45347336" w:rsidR="00753A86" w:rsidRPr="00D50130" w:rsidRDefault="00753A86" w:rsidP="000A50F9">
            <w:pPr>
              <w:spacing w:before="0" w:after="0"/>
              <w:jc w:val="center"/>
              <w:rPr>
                <w:rFonts w:cs="Arial"/>
                <w:b/>
                <w:bCs/>
                <w:color w:val="000000"/>
                <w:szCs w:val="24"/>
              </w:rPr>
            </w:pPr>
            <w:r w:rsidRPr="00D50130">
              <w:rPr>
                <w:rFonts w:cs="Arial"/>
                <w:b/>
                <w:bCs/>
                <w:color w:val="000000"/>
                <w:szCs w:val="24"/>
              </w:rPr>
              <w:t>Non-</w:t>
            </w:r>
            <w:r w:rsidR="001B2868" w:rsidRPr="00D50130">
              <w:rPr>
                <w:rFonts w:cs="Arial"/>
                <w:b/>
                <w:bCs/>
                <w:color w:val="000000"/>
                <w:szCs w:val="24"/>
              </w:rPr>
              <w:t>F</w:t>
            </w:r>
            <w:r w:rsidRPr="00D50130">
              <w:rPr>
                <w:rFonts w:cs="Arial"/>
                <w:b/>
                <w:bCs/>
                <w:color w:val="000000"/>
                <w:szCs w:val="24"/>
              </w:rPr>
              <w:t>oster Youth Expulsion Rate (%)</w:t>
            </w:r>
          </w:p>
        </w:tc>
      </w:tr>
      <w:tr w:rsidR="00753A86" w:rsidRPr="00D50130" w14:paraId="7CF83519" w14:textId="77777777" w:rsidTr="00270699">
        <w:trPr>
          <w:cantSplit/>
          <w:trHeight w:val="310"/>
        </w:trPr>
        <w:tc>
          <w:tcPr>
            <w:tcW w:w="1664" w:type="pct"/>
            <w:vAlign w:val="bottom"/>
            <w:hideMark/>
          </w:tcPr>
          <w:p w14:paraId="5D525BDD" w14:textId="67702AE0" w:rsidR="00753A86" w:rsidRPr="00D50130" w:rsidRDefault="00150193" w:rsidP="00753A86">
            <w:pPr>
              <w:spacing w:before="0" w:after="0"/>
              <w:rPr>
                <w:rFonts w:cs="Arial"/>
                <w:color w:val="000000"/>
                <w:szCs w:val="24"/>
              </w:rPr>
            </w:pPr>
            <w:r w:rsidRPr="00D50130">
              <w:rPr>
                <w:rFonts w:cs="Arial"/>
                <w:color w:val="000000"/>
                <w:szCs w:val="24"/>
              </w:rPr>
              <w:t>2023</w:t>
            </w:r>
            <w:r w:rsidR="001B2868" w:rsidRPr="00D50130">
              <w:rPr>
                <w:rFonts w:cs="Arial"/>
                <w:color w:val="000000"/>
                <w:szCs w:val="24"/>
              </w:rPr>
              <w:t>–</w:t>
            </w:r>
            <w:r w:rsidRPr="00D50130">
              <w:rPr>
                <w:rFonts w:cs="Arial"/>
                <w:color w:val="000000"/>
                <w:szCs w:val="24"/>
              </w:rPr>
              <w:t>24</w:t>
            </w:r>
          </w:p>
        </w:tc>
        <w:tc>
          <w:tcPr>
            <w:tcW w:w="1668" w:type="pct"/>
            <w:vAlign w:val="bottom"/>
            <w:hideMark/>
          </w:tcPr>
          <w:p w14:paraId="3B9B1656" w14:textId="77777777" w:rsidR="00753A86" w:rsidRPr="00D50130" w:rsidRDefault="00753A86" w:rsidP="00753A86">
            <w:pPr>
              <w:spacing w:before="0" w:after="0"/>
              <w:jc w:val="right"/>
              <w:rPr>
                <w:rFonts w:cs="Arial"/>
                <w:color w:val="000000"/>
                <w:szCs w:val="24"/>
              </w:rPr>
            </w:pPr>
            <w:r w:rsidRPr="00D50130">
              <w:rPr>
                <w:rFonts w:cs="Arial"/>
                <w:color w:val="000000"/>
                <w:szCs w:val="24"/>
              </w:rPr>
              <w:t>0.3</w:t>
            </w:r>
          </w:p>
        </w:tc>
        <w:tc>
          <w:tcPr>
            <w:tcW w:w="1668" w:type="pct"/>
            <w:vAlign w:val="bottom"/>
            <w:hideMark/>
          </w:tcPr>
          <w:p w14:paraId="47B4C50C" w14:textId="77777777" w:rsidR="00753A86" w:rsidRPr="00D50130" w:rsidRDefault="00753A86" w:rsidP="00753A86">
            <w:pPr>
              <w:spacing w:before="0" w:after="0"/>
              <w:jc w:val="right"/>
              <w:rPr>
                <w:rFonts w:cs="Arial"/>
                <w:color w:val="000000"/>
                <w:szCs w:val="24"/>
              </w:rPr>
            </w:pPr>
            <w:r w:rsidRPr="00D50130">
              <w:rPr>
                <w:rFonts w:cs="Arial"/>
                <w:color w:val="000000"/>
                <w:szCs w:val="24"/>
              </w:rPr>
              <w:t>0.1</w:t>
            </w:r>
          </w:p>
        </w:tc>
      </w:tr>
      <w:tr w:rsidR="00753A86" w:rsidRPr="00D50130" w14:paraId="700429C8" w14:textId="77777777" w:rsidTr="00270699">
        <w:trPr>
          <w:cantSplit/>
          <w:trHeight w:val="310"/>
        </w:trPr>
        <w:tc>
          <w:tcPr>
            <w:tcW w:w="1664" w:type="pct"/>
            <w:vAlign w:val="bottom"/>
            <w:hideMark/>
          </w:tcPr>
          <w:p w14:paraId="5919F4D2" w14:textId="3DCF6728" w:rsidR="00753A86" w:rsidRPr="00D50130" w:rsidRDefault="00150193" w:rsidP="00753A86">
            <w:pPr>
              <w:spacing w:before="0" w:after="0"/>
              <w:rPr>
                <w:rFonts w:cs="Arial"/>
                <w:color w:val="000000"/>
                <w:szCs w:val="24"/>
              </w:rPr>
            </w:pPr>
            <w:r w:rsidRPr="00D50130">
              <w:rPr>
                <w:rFonts w:cs="Arial"/>
                <w:color w:val="000000"/>
                <w:szCs w:val="24"/>
              </w:rPr>
              <w:t>2024</w:t>
            </w:r>
            <w:r w:rsidR="001B2868" w:rsidRPr="00D50130">
              <w:rPr>
                <w:rFonts w:cs="Arial"/>
                <w:color w:val="000000"/>
                <w:szCs w:val="24"/>
              </w:rPr>
              <w:t>–</w:t>
            </w:r>
            <w:r w:rsidRPr="00D50130">
              <w:rPr>
                <w:rFonts w:cs="Arial"/>
                <w:color w:val="000000"/>
                <w:szCs w:val="24"/>
              </w:rPr>
              <w:t>25</w:t>
            </w:r>
          </w:p>
        </w:tc>
        <w:tc>
          <w:tcPr>
            <w:tcW w:w="1668" w:type="pct"/>
            <w:vAlign w:val="bottom"/>
            <w:hideMark/>
          </w:tcPr>
          <w:p w14:paraId="53D1F621" w14:textId="77777777" w:rsidR="00753A86" w:rsidRPr="00D50130" w:rsidRDefault="00753A86" w:rsidP="00753A86">
            <w:pPr>
              <w:spacing w:before="0" w:after="0"/>
              <w:jc w:val="right"/>
              <w:rPr>
                <w:rFonts w:cs="Arial"/>
                <w:color w:val="000000"/>
                <w:szCs w:val="24"/>
              </w:rPr>
            </w:pPr>
            <w:r w:rsidRPr="00D50130">
              <w:rPr>
                <w:rFonts w:cs="Arial"/>
                <w:color w:val="000000"/>
                <w:szCs w:val="24"/>
              </w:rPr>
              <w:t>0.3</w:t>
            </w:r>
          </w:p>
        </w:tc>
        <w:tc>
          <w:tcPr>
            <w:tcW w:w="1668" w:type="pct"/>
            <w:vAlign w:val="bottom"/>
            <w:hideMark/>
          </w:tcPr>
          <w:p w14:paraId="38DC21A9" w14:textId="77777777" w:rsidR="00753A86" w:rsidRPr="00D50130" w:rsidRDefault="00753A86" w:rsidP="00753A86">
            <w:pPr>
              <w:spacing w:before="0" w:after="0"/>
              <w:jc w:val="right"/>
              <w:rPr>
                <w:rFonts w:cs="Arial"/>
                <w:color w:val="000000"/>
                <w:szCs w:val="24"/>
              </w:rPr>
            </w:pPr>
            <w:r w:rsidRPr="00D50130">
              <w:rPr>
                <w:rFonts w:cs="Arial"/>
                <w:color w:val="000000"/>
                <w:szCs w:val="24"/>
              </w:rPr>
              <w:t>0.1</w:t>
            </w:r>
          </w:p>
        </w:tc>
      </w:tr>
    </w:tbl>
    <w:p w14:paraId="3BDD4418" w14:textId="5BDA6193" w:rsidR="00270699" w:rsidRPr="00D50130" w:rsidRDefault="00270699" w:rsidP="001001AB">
      <w:pPr>
        <w:rPr>
          <w:rFonts w:cs="Arial"/>
          <w:b/>
        </w:rPr>
      </w:pPr>
      <w:bookmarkStart w:id="84" w:name="_Toc110243278"/>
      <w:bookmarkStart w:id="85" w:name="_Toc170128380"/>
      <w:bookmarkStart w:id="86" w:name="_Toc11676517"/>
      <w:bookmarkStart w:id="87" w:name="_Toc97539970"/>
      <w:bookmarkEnd w:id="82"/>
      <w:bookmarkEnd w:id="83"/>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5EC25E42" w14:textId="0C54FF06" w:rsidR="0041289E" w:rsidRPr="00D50130" w:rsidRDefault="0041289E" w:rsidP="008917F7">
      <w:pPr>
        <w:pStyle w:val="Heading4"/>
        <w:spacing w:before="360"/>
        <w:rPr>
          <w:rFonts w:cs="Arial"/>
        </w:rPr>
      </w:pPr>
      <w:bookmarkStart w:id="88" w:name="_Toc233882333"/>
      <w:r w:rsidRPr="00D50130">
        <w:rPr>
          <w:rFonts w:cs="Arial"/>
        </w:rPr>
        <w:t>Table</w:t>
      </w:r>
      <w:r w:rsidR="00F74E1D" w:rsidRPr="00D50130">
        <w:rPr>
          <w:rFonts w:cs="Arial"/>
        </w:rPr>
        <w:t xml:space="preserve"> </w:t>
      </w:r>
      <w:r w:rsidR="00EE682A" w:rsidRPr="00D50130">
        <w:rPr>
          <w:rFonts w:cs="Arial"/>
        </w:rPr>
        <w:t>15</w:t>
      </w:r>
      <w:r w:rsidRPr="00D50130">
        <w:rPr>
          <w:rFonts w:cs="Arial"/>
        </w:rPr>
        <w:t>:</w:t>
      </w:r>
      <w:r w:rsidR="00F74E1D" w:rsidRPr="00D50130">
        <w:rPr>
          <w:rFonts w:cs="Arial"/>
        </w:rPr>
        <w:t xml:space="preserve"> </w:t>
      </w:r>
      <w:r w:rsidRPr="00D50130">
        <w:rPr>
          <w:rFonts w:cs="Arial"/>
        </w:rPr>
        <w:t>Expulsion</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for</w:t>
      </w:r>
      <w:r w:rsidR="00F74E1D" w:rsidRPr="00D50130">
        <w:rPr>
          <w:rFonts w:cs="Arial"/>
        </w:rPr>
        <w:t xml:space="preserve"> </w:t>
      </w:r>
      <w:r w:rsidR="00150193" w:rsidRPr="00D50130">
        <w:rPr>
          <w:rFonts w:cs="Arial"/>
        </w:rPr>
        <w:t>2023</w:t>
      </w:r>
      <w:r w:rsidR="0034167D" w:rsidRPr="00D50130">
        <w:rPr>
          <w:rFonts w:cs="Arial"/>
        </w:rPr>
        <w:t>–</w:t>
      </w:r>
      <w:r w:rsidR="00150193" w:rsidRPr="00D50130">
        <w:rPr>
          <w:rFonts w:cs="Arial"/>
        </w:rPr>
        <w:t>24</w:t>
      </w:r>
      <w:r w:rsidR="00EA623E" w:rsidRPr="00D50130">
        <w:rPr>
          <w:rFonts w:cs="Arial"/>
        </w:rPr>
        <w:t xml:space="preserve"> and </w:t>
      </w:r>
      <w:bookmarkEnd w:id="84"/>
      <w:bookmarkEnd w:id="85"/>
      <w:r w:rsidR="00150193" w:rsidRPr="00D50130">
        <w:rPr>
          <w:rFonts w:cs="Arial"/>
        </w:rPr>
        <w:t>2024</w:t>
      </w:r>
      <w:r w:rsidR="0034167D" w:rsidRPr="00D50130">
        <w:rPr>
          <w:rFonts w:cs="Arial"/>
        </w:rPr>
        <w:t>–</w:t>
      </w:r>
      <w:r w:rsidR="00150193" w:rsidRPr="00D50130">
        <w:rPr>
          <w:rFonts w:cs="Arial"/>
        </w:rPr>
        <w:t>25</w:t>
      </w:r>
      <w:bookmarkEnd w:id="88"/>
    </w:p>
    <w:tbl>
      <w:tblPr>
        <w:tblW w:w="5000" w:type="pct"/>
        <w:tblLook w:val="04A0" w:firstRow="1" w:lastRow="0" w:firstColumn="1" w:lastColumn="0" w:noHBand="0" w:noVBand="1"/>
        <w:tblDescription w:val="This table provides Expulsion of Foster Youth by County for 2023−24 and 2024−25."/>
      </w:tblPr>
      <w:tblGrid>
        <w:gridCol w:w="1989"/>
        <w:gridCol w:w="1723"/>
        <w:gridCol w:w="1904"/>
        <w:gridCol w:w="1995"/>
        <w:gridCol w:w="1739"/>
      </w:tblGrid>
      <w:tr w:rsidR="00C85500" w:rsidRPr="00D50130" w14:paraId="28F36AFF" w14:textId="77777777" w:rsidTr="000A50F9">
        <w:trPr>
          <w:cantSplit/>
          <w:trHeight w:val="665"/>
          <w:tblHeader/>
        </w:trPr>
        <w:tc>
          <w:tcPr>
            <w:tcW w:w="1975" w:type="dxa"/>
            <w:tcBorders>
              <w:top w:val="single" w:sz="4" w:space="0" w:color="auto"/>
              <w:left w:val="single" w:sz="4" w:space="0" w:color="000000"/>
              <w:bottom w:val="single" w:sz="4" w:space="0" w:color="auto"/>
              <w:right w:val="single" w:sz="4" w:space="0" w:color="auto"/>
            </w:tcBorders>
            <w:shd w:val="clear" w:color="000000" w:fill="BFBFBF"/>
            <w:vAlign w:val="center"/>
            <w:hideMark/>
          </w:tcPr>
          <w:p w14:paraId="4DE7D277" w14:textId="227FFD56" w:rsidR="00C85500" w:rsidRPr="00D50130" w:rsidRDefault="00C85500" w:rsidP="000A50F9">
            <w:pPr>
              <w:spacing w:before="0" w:after="0"/>
              <w:jc w:val="center"/>
              <w:rPr>
                <w:rFonts w:cs="Arial"/>
                <w:b/>
                <w:bCs/>
                <w:color w:val="0D0D0D"/>
                <w:szCs w:val="24"/>
              </w:rPr>
            </w:pPr>
            <w:r w:rsidRPr="00D50130">
              <w:rPr>
                <w:rFonts w:cs="Arial"/>
                <w:b/>
                <w:bCs/>
                <w:color w:val="0D0D0D"/>
                <w:szCs w:val="24"/>
              </w:rPr>
              <w:t>County</w:t>
            </w:r>
          </w:p>
        </w:tc>
        <w:tc>
          <w:tcPr>
            <w:tcW w:w="17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8202BC" w14:textId="22561B85" w:rsidR="00C85500" w:rsidRPr="00D50130" w:rsidRDefault="00150193" w:rsidP="000A50F9">
            <w:pPr>
              <w:spacing w:before="0" w:after="0"/>
              <w:jc w:val="center"/>
              <w:rPr>
                <w:rFonts w:cs="Arial"/>
                <w:b/>
                <w:bCs/>
                <w:color w:val="0D0D0D"/>
                <w:szCs w:val="24"/>
              </w:rPr>
            </w:pPr>
            <w:r w:rsidRPr="00D50130">
              <w:rPr>
                <w:rFonts w:cs="Arial"/>
                <w:b/>
                <w:bCs/>
                <w:color w:val="0D0D0D"/>
                <w:szCs w:val="24"/>
              </w:rPr>
              <w:t>2023</w:t>
            </w:r>
            <w:r w:rsidR="0034167D" w:rsidRPr="00D50130">
              <w:rPr>
                <w:rFonts w:cs="Arial"/>
                <w:b/>
                <w:bCs/>
                <w:color w:val="0D0D0D"/>
                <w:szCs w:val="24"/>
              </w:rPr>
              <w:t>–</w:t>
            </w:r>
            <w:r w:rsidRPr="00D50130">
              <w:rPr>
                <w:rFonts w:cs="Arial"/>
                <w:b/>
                <w:bCs/>
                <w:color w:val="0D0D0D"/>
                <w:szCs w:val="24"/>
              </w:rPr>
              <w:t>24</w:t>
            </w:r>
            <w:r w:rsidR="00C85500" w:rsidRPr="00D50130">
              <w:rPr>
                <w:rFonts w:cs="Arial"/>
                <w:b/>
                <w:bCs/>
                <w:color w:val="0D0D0D"/>
                <w:szCs w:val="24"/>
              </w:rPr>
              <w:br/>
              <w:t>Cumulative Enrollment (N)</w:t>
            </w:r>
          </w:p>
        </w:tc>
        <w:tc>
          <w:tcPr>
            <w:tcW w:w="189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3AFC888" w14:textId="7A30F085" w:rsidR="00C85500" w:rsidRPr="00D50130" w:rsidRDefault="00150193" w:rsidP="000A50F9">
            <w:pPr>
              <w:spacing w:before="0" w:after="0"/>
              <w:jc w:val="center"/>
              <w:rPr>
                <w:rFonts w:cs="Arial"/>
                <w:b/>
                <w:bCs/>
                <w:color w:val="0D0D0D"/>
                <w:szCs w:val="24"/>
              </w:rPr>
            </w:pPr>
            <w:r w:rsidRPr="00D50130">
              <w:rPr>
                <w:rFonts w:cs="Arial"/>
                <w:b/>
                <w:bCs/>
                <w:color w:val="0D0D0D"/>
                <w:szCs w:val="24"/>
              </w:rPr>
              <w:t>2023</w:t>
            </w:r>
            <w:r w:rsidR="0034167D" w:rsidRPr="00D50130">
              <w:rPr>
                <w:rFonts w:cs="Arial"/>
                <w:b/>
                <w:bCs/>
                <w:color w:val="0D0D0D"/>
                <w:szCs w:val="24"/>
              </w:rPr>
              <w:t>–</w:t>
            </w:r>
            <w:r w:rsidRPr="00D50130">
              <w:rPr>
                <w:rFonts w:cs="Arial"/>
                <w:b/>
                <w:bCs/>
                <w:color w:val="0D0D0D"/>
                <w:szCs w:val="24"/>
              </w:rPr>
              <w:t>24</w:t>
            </w:r>
            <w:r w:rsidR="00C85500" w:rsidRPr="00D50130">
              <w:rPr>
                <w:rFonts w:cs="Arial"/>
                <w:b/>
                <w:bCs/>
                <w:color w:val="0D0D0D"/>
                <w:szCs w:val="24"/>
              </w:rPr>
              <w:br/>
              <w:t>Expulsions (N)</w:t>
            </w:r>
          </w:p>
        </w:tc>
        <w:tc>
          <w:tcPr>
            <w:tcW w:w="1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ACC1E8" w14:textId="788982C5" w:rsidR="00C85500" w:rsidRPr="00D50130" w:rsidRDefault="00150193" w:rsidP="000A50F9">
            <w:pPr>
              <w:spacing w:before="0" w:after="0"/>
              <w:jc w:val="center"/>
              <w:rPr>
                <w:rFonts w:cs="Arial"/>
                <w:b/>
                <w:bCs/>
                <w:color w:val="0D0D0D"/>
                <w:szCs w:val="24"/>
              </w:rPr>
            </w:pPr>
            <w:r w:rsidRPr="00D50130">
              <w:rPr>
                <w:rFonts w:cs="Arial"/>
                <w:b/>
                <w:bCs/>
                <w:color w:val="0D0D0D"/>
                <w:szCs w:val="24"/>
              </w:rPr>
              <w:t>2024</w:t>
            </w:r>
            <w:r w:rsidR="0034167D" w:rsidRPr="00D50130">
              <w:rPr>
                <w:rFonts w:cs="Arial"/>
                <w:b/>
                <w:bCs/>
                <w:color w:val="0D0D0D"/>
                <w:szCs w:val="24"/>
              </w:rPr>
              <w:t>–</w:t>
            </w:r>
            <w:r w:rsidRPr="00D50130">
              <w:rPr>
                <w:rFonts w:cs="Arial"/>
                <w:b/>
                <w:bCs/>
                <w:color w:val="0D0D0D"/>
                <w:szCs w:val="24"/>
              </w:rPr>
              <w:t>25</w:t>
            </w:r>
            <w:r w:rsidR="00C85500" w:rsidRPr="00D50130">
              <w:rPr>
                <w:rFonts w:cs="Arial"/>
                <w:b/>
                <w:bCs/>
                <w:color w:val="0D0D0D"/>
                <w:szCs w:val="24"/>
              </w:rPr>
              <w:br/>
              <w:t>Cumulative Enrollment (N)</w:t>
            </w:r>
          </w:p>
        </w:tc>
        <w:tc>
          <w:tcPr>
            <w:tcW w:w="17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97931C" w14:textId="70659912" w:rsidR="00C85500" w:rsidRPr="00D50130" w:rsidRDefault="00150193" w:rsidP="000A50F9">
            <w:pPr>
              <w:spacing w:before="0" w:after="0"/>
              <w:jc w:val="center"/>
              <w:rPr>
                <w:rFonts w:cs="Arial"/>
                <w:b/>
                <w:bCs/>
                <w:color w:val="0D0D0D"/>
                <w:szCs w:val="24"/>
              </w:rPr>
            </w:pPr>
            <w:r w:rsidRPr="00D50130">
              <w:rPr>
                <w:rFonts w:cs="Arial"/>
                <w:b/>
                <w:bCs/>
                <w:color w:val="0D0D0D"/>
                <w:szCs w:val="24"/>
              </w:rPr>
              <w:t>2024</w:t>
            </w:r>
            <w:r w:rsidR="0034167D" w:rsidRPr="00D50130">
              <w:rPr>
                <w:rFonts w:cs="Arial"/>
                <w:b/>
                <w:bCs/>
                <w:color w:val="0D0D0D"/>
                <w:szCs w:val="24"/>
              </w:rPr>
              <w:t>–</w:t>
            </w:r>
            <w:r w:rsidRPr="00D50130">
              <w:rPr>
                <w:rFonts w:cs="Arial"/>
                <w:b/>
                <w:bCs/>
                <w:color w:val="0D0D0D"/>
                <w:szCs w:val="24"/>
              </w:rPr>
              <w:t>25</w:t>
            </w:r>
            <w:r w:rsidR="00C85500" w:rsidRPr="00D50130">
              <w:rPr>
                <w:rFonts w:cs="Arial"/>
                <w:b/>
                <w:bCs/>
                <w:color w:val="0D0D0D"/>
                <w:szCs w:val="24"/>
              </w:rPr>
              <w:br/>
              <w:t>Expulsions (N)</w:t>
            </w:r>
          </w:p>
        </w:tc>
      </w:tr>
      <w:tr w:rsidR="00C85500" w:rsidRPr="00D50130" w14:paraId="1A34CCE8"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D5C799A" w14:textId="77777777" w:rsidR="00C85500" w:rsidRPr="00D50130" w:rsidRDefault="00C85500" w:rsidP="00C85500">
            <w:pPr>
              <w:spacing w:before="0" w:after="0"/>
              <w:rPr>
                <w:rFonts w:cs="Arial"/>
                <w:color w:val="000000"/>
                <w:szCs w:val="24"/>
              </w:rPr>
            </w:pPr>
            <w:r w:rsidRPr="00D50130">
              <w:rPr>
                <w:rFonts w:cs="Arial"/>
                <w:color w:val="000000"/>
                <w:szCs w:val="24"/>
              </w:rPr>
              <w:t>Alameda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FB1CEED" w14:textId="77777777" w:rsidR="00C85500" w:rsidRPr="00D50130" w:rsidRDefault="00C85500" w:rsidP="00282B24">
            <w:pPr>
              <w:spacing w:before="0" w:after="0"/>
              <w:jc w:val="right"/>
              <w:rPr>
                <w:rFonts w:cs="Arial"/>
                <w:color w:val="000000"/>
                <w:szCs w:val="24"/>
              </w:rPr>
            </w:pPr>
            <w:r w:rsidRPr="00D50130">
              <w:rPr>
                <w:rFonts w:cs="Arial"/>
                <w:color w:val="000000"/>
                <w:szCs w:val="24"/>
              </w:rPr>
              <w:t>788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35C4CF6"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70164BD" w14:textId="77777777" w:rsidR="00C85500" w:rsidRPr="00D50130" w:rsidRDefault="00C85500" w:rsidP="00282B24">
            <w:pPr>
              <w:spacing w:before="0" w:after="0"/>
              <w:jc w:val="right"/>
              <w:rPr>
                <w:rFonts w:cs="Arial"/>
                <w:color w:val="000000"/>
                <w:szCs w:val="24"/>
              </w:rPr>
            </w:pPr>
            <w:r w:rsidRPr="00D50130">
              <w:rPr>
                <w:rFonts w:cs="Arial"/>
                <w:color w:val="000000"/>
                <w:szCs w:val="24"/>
              </w:rPr>
              <w:t>685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B828BAA"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74B82DA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6A59314" w14:textId="77777777" w:rsidR="00C85500" w:rsidRPr="00D50130" w:rsidRDefault="00C85500" w:rsidP="00C85500">
            <w:pPr>
              <w:spacing w:before="0" w:after="0"/>
              <w:rPr>
                <w:rFonts w:cs="Arial"/>
                <w:color w:val="000000"/>
                <w:szCs w:val="24"/>
              </w:rPr>
            </w:pPr>
            <w:r w:rsidRPr="00D50130">
              <w:rPr>
                <w:rFonts w:cs="Arial"/>
                <w:color w:val="000000"/>
                <w:szCs w:val="24"/>
              </w:rPr>
              <w:t>Alpine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086C50"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3301140"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612BC6F"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7D3D5A6"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r>
      <w:tr w:rsidR="00C85500" w:rsidRPr="00D50130" w14:paraId="05BAFC62"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58BC2C2B" w14:textId="77777777" w:rsidR="00C85500" w:rsidRPr="00D50130" w:rsidRDefault="00C85500" w:rsidP="00C85500">
            <w:pPr>
              <w:spacing w:before="0" w:after="0"/>
              <w:rPr>
                <w:rFonts w:cs="Arial"/>
                <w:color w:val="000000"/>
                <w:szCs w:val="24"/>
              </w:rPr>
            </w:pPr>
            <w:r w:rsidRPr="00D50130">
              <w:rPr>
                <w:rFonts w:cs="Arial"/>
                <w:color w:val="000000"/>
                <w:szCs w:val="24"/>
              </w:rPr>
              <w:t>Amador</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5F758FE" w14:textId="77777777" w:rsidR="00C85500" w:rsidRPr="00D50130" w:rsidRDefault="00C85500" w:rsidP="00282B24">
            <w:pPr>
              <w:spacing w:before="0" w:after="0"/>
              <w:jc w:val="right"/>
              <w:rPr>
                <w:rFonts w:cs="Arial"/>
                <w:color w:val="000000"/>
                <w:szCs w:val="24"/>
              </w:rPr>
            </w:pPr>
            <w:r w:rsidRPr="00D50130">
              <w:rPr>
                <w:rFonts w:cs="Arial"/>
                <w:color w:val="000000"/>
                <w:szCs w:val="24"/>
              </w:rPr>
              <w:t>44</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D1DED47"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02490F0" w14:textId="77777777" w:rsidR="00C85500" w:rsidRPr="00D50130" w:rsidRDefault="00C85500" w:rsidP="00282B24">
            <w:pPr>
              <w:spacing w:before="0" w:after="0"/>
              <w:jc w:val="right"/>
              <w:rPr>
                <w:rFonts w:cs="Arial"/>
                <w:color w:val="000000"/>
                <w:szCs w:val="24"/>
              </w:rPr>
            </w:pPr>
            <w:r w:rsidRPr="00D50130">
              <w:rPr>
                <w:rFonts w:cs="Arial"/>
                <w:color w:val="000000"/>
                <w:szCs w:val="24"/>
              </w:rPr>
              <w:t>53</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5D9205A"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683047F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170ED5A" w14:textId="77777777" w:rsidR="00C85500" w:rsidRPr="00D50130" w:rsidRDefault="00C85500" w:rsidP="00C85500">
            <w:pPr>
              <w:spacing w:before="0" w:after="0"/>
              <w:rPr>
                <w:rFonts w:cs="Arial"/>
                <w:color w:val="000000"/>
                <w:szCs w:val="24"/>
              </w:rPr>
            </w:pPr>
            <w:r w:rsidRPr="00D50130">
              <w:rPr>
                <w:rFonts w:cs="Arial"/>
                <w:color w:val="000000"/>
                <w:szCs w:val="24"/>
              </w:rPr>
              <w:t>Butte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44E86EA" w14:textId="77777777" w:rsidR="00C85500" w:rsidRPr="00D50130" w:rsidRDefault="00C85500" w:rsidP="00282B24">
            <w:pPr>
              <w:spacing w:before="0" w:after="0"/>
              <w:jc w:val="right"/>
              <w:rPr>
                <w:rFonts w:cs="Arial"/>
                <w:color w:val="000000"/>
                <w:szCs w:val="24"/>
              </w:rPr>
            </w:pPr>
            <w:r w:rsidRPr="00D50130">
              <w:rPr>
                <w:rFonts w:cs="Arial"/>
                <w:color w:val="000000"/>
                <w:szCs w:val="24"/>
              </w:rPr>
              <w:t>321</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39A842B"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9CD3232" w14:textId="77777777" w:rsidR="00C85500" w:rsidRPr="00D50130" w:rsidRDefault="00C85500" w:rsidP="00282B24">
            <w:pPr>
              <w:spacing w:before="0" w:after="0"/>
              <w:jc w:val="right"/>
              <w:rPr>
                <w:rFonts w:cs="Arial"/>
                <w:color w:val="000000"/>
                <w:szCs w:val="24"/>
              </w:rPr>
            </w:pPr>
            <w:r w:rsidRPr="00D50130">
              <w:rPr>
                <w:rFonts w:cs="Arial"/>
                <w:color w:val="000000"/>
                <w:szCs w:val="24"/>
              </w:rPr>
              <w:t>248</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00B9A6E"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328B1B9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F4514E3" w14:textId="77777777" w:rsidR="00C85500" w:rsidRPr="00D50130" w:rsidRDefault="00C85500" w:rsidP="00C85500">
            <w:pPr>
              <w:spacing w:before="0" w:after="0"/>
              <w:rPr>
                <w:rFonts w:cs="Arial"/>
                <w:color w:val="000000"/>
                <w:szCs w:val="24"/>
              </w:rPr>
            </w:pPr>
            <w:r w:rsidRPr="00D50130">
              <w:rPr>
                <w:rFonts w:cs="Arial"/>
                <w:color w:val="000000"/>
                <w:szCs w:val="24"/>
              </w:rPr>
              <w:t>Calaveras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83F199D" w14:textId="77777777" w:rsidR="00C85500" w:rsidRPr="00D50130" w:rsidRDefault="00C85500" w:rsidP="00282B24">
            <w:pPr>
              <w:spacing w:before="0" w:after="0"/>
              <w:jc w:val="right"/>
              <w:rPr>
                <w:rFonts w:cs="Arial"/>
                <w:color w:val="000000"/>
                <w:szCs w:val="24"/>
              </w:rPr>
            </w:pPr>
            <w:r w:rsidRPr="00D50130">
              <w:rPr>
                <w:rFonts w:cs="Arial"/>
                <w:color w:val="000000"/>
                <w:szCs w:val="24"/>
              </w:rPr>
              <w:t>95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7C66B02"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20416CD" w14:textId="77777777" w:rsidR="00C85500" w:rsidRPr="00D50130" w:rsidRDefault="00C85500" w:rsidP="00282B24">
            <w:pPr>
              <w:spacing w:before="0" w:after="0"/>
              <w:jc w:val="right"/>
              <w:rPr>
                <w:rFonts w:cs="Arial"/>
                <w:color w:val="000000"/>
                <w:szCs w:val="24"/>
              </w:rPr>
            </w:pPr>
            <w:r w:rsidRPr="00D50130">
              <w:rPr>
                <w:rFonts w:cs="Arial"/>
                <w:color w:val="000000"/>
                <w:szCs w:val="24"/>
              </w:rPr>
              <w:t>102</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1EB7F9B"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3924121E"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DADAE12" w14:textId="77777777" w:rsidR="00C85500" w:rsidRPr="00D50130" w:rsidRDefault="00C85500" w:rsidP="00C85500">
            <w:pPr>
              <w:spacing w:before="0" w:after="0"/>
              <w:rPr>
                <w:rFonts w:cs="Arial"/>
                <w:color w:val="000000"/>
                <w:szCs w:val="24"/>
              </w:rPr>
            </w:pPr>
            <w:r w:rsidRPr="00D50130">
              <w:rPr>
                <w:rFonts w:cs="Arial"/>
                <w:color w:val="000000"/>
                <w:szCs w:val="24"/>
              </w:rPr>
              <w:t>Colusa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FBAFF3" w14:textId="77777777" w:rsidR="00C85500" w:rsidRPr="00D50130" w:rsidRDefault="00C85500" w:rsidP="00282B24">
            <w:pPr>
              <w:spacing w:before="0" w:after="0"/>
              <w:jc w:val="right"/>
              <w:rPr>
                <w:rFonts w:cs="Arial"/>
                <w:color w:val="000000"/>
                <w:szCs w:val="24"/>
              </w:rPr>
            </w:pPr>
            <w:r w:rsidRPr="00D50130">
              <w:rPr>
                <w:rFonts w:cs="Arial"/>
                <w:color w:val="000000"/>
                <w:szCs w:val="24"/>
              </w:rPr>
              <w:t>27</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499B4BA"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7B706EE" w14:textId="77777777" w:rsidR="00C85500" w:rsidRPr="00D50130" w:rsidRDefault="00C85500" w:rsidP="00282B24">
            <w:pPr>
              <w:spacing w:before="0" w:after="0"/>
              <w:jc w:val="right"/>
              <w:rPr>
                <w:rFonts w:cs="Arial"/>
                <w:color w:val="000000"/>
                <w:szCs w:val="24"/>
              </w:rPr>
            </w:pPr>
            <w:r w:rsidRPr="00D50130">
              <w:rPr>
                <w:rFonts w:cs="Arial"/>
                <w:color w:val="000000"/>
                <w:szCs w:val="24"/>
              </w:rPr>
              <w:t>21</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391BD9C"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43553CE8"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7D7D9E6" w14:textId="77777777" w:rsidR="00C85500" w:rsidRPr="00D50130" w:rsidRDefault="00C85500" w:rsidP="00C85500">
            <w:pPr>
              <w:spacing w:before="0" w:after="0"/>
              <w:rPr>
                <w:rFonts w:cs="Arial"/>
                <w:color w:val="000000"/>
                <w:szCs w:val="24"/>
              </w:rPr>
            </w:pPr>
            <w:r w:rsidRPr="00D50130">
              <w:rPr>
                <w:rFonts w:cs="Arial"/>
                <w:color w:val="000000"/>
                <w:szCs w:val="24"/>
              </w:rPr>
              <w:t>Contra Costa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ECF0D97" w14:textId="77777777" w:rsidR="00C85500" w:rsidRPr="00D50130" w:rsidRDefault="00C85500" w:rsidP="00282B24">
            <w:pPr>
              <w:spacing w:before="0" w:after="0"/>
              <w:jc w:val="right"/>
              <w:rPr>
                <w:rFonts w:cs="Arial"/>
                <w:color w:val="000000"/>
                <w:szCs w:val="24"/>
              </w:rPr>
            </w:pPr>
            <w:r w:rsidRPr="00D50130">
              <w:rPr>
                <w:rFonts w:cs="Arial"/>
                <w:color w:val="000000"/>
                <w:szCs w:val="24"/>
              </w:rPr>
              <w:t>757</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8494D2C"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F225970" w14:textId="77777777" w:rsidR="00C85500" w:rsidRPr="00D50130" w:rsidRDefault="00C85500" w:rsidP="00282B24">
            <w:pPr>
              <w:spacing w:before="0" w:after="0"/>
              <w:jc w:val="right"/>
              <w:rPr>
                <w:rFonts w:cs="Arial"/>
                <w:color w:val="000000"/>
                <w:szCs w:val="24"/>
              </w:rPr>
            </w:pPr>
            <w:r w:rsidRPr="00D50130">
              <w:rPr>
                <w:rFonts w:cs="Arial"/>
                <w:color w:val="000000"/>
                <w:szCs w:val="24"/>
              </w:rPr>
              <w:t>691</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3CE1053"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2162FD0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80E7AC1" w14:textId="77777777" w:rsidR="00C85500" w:rsidRPr="00D50130" w:rsidRDefault="00C85500" w:rsidP="00C85500">
            <w:pPr>
              <w:spacing w:before="0" w:after="0"/>
              <w:rPr>
                <w:rFonts w:cs="Arial"/>
                <w:color w:val="000000"/>
                <w:szCs w:val="24"/>
              </w:rPr>
            </w:pPr>
            <w:r w:rsidRPr="00D50130">
              <w:rPr>
                <w:rFonts w:cs="Arial"/>
                <w:color w:val="000000"/>
                <w:szCs w:val="24"/>
              </w:rPr>
              <w:t>Del Norte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E881C3A" w14:textId="77777777" w:rsidR="00C85500" w:rsidRPr="00D50130" w:rsidRDefault="00C85500" w:rsidP="00282B24">
            <w:pPr>
              <w:spacing w:before="0" w:after="0"/>
              <w:jc w:val="right"/>
              <w:rPr>
                <w:rFonts w:cs="Arial"/>
                <w:color w:val="000000"/>
                <w:szCs w:val="24"/>
              </w:rPr>
            </w:pPr>
            <w:r w:rsidRPr="00D50130">
              <w:rPr>
                <w:rFonts w:cs="Arial"/>
                <w:color w:val="000000"/>
                <w:szCs w:val="24"/>
              </w:rPr>
              <w:t>98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6AF95F0"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9181337" w14:textId="77777777" w:rsidR="00C85500" w:rsidRPr="00D50130" w:rsidRDefault="00C85500" w:rsidP="00282B24">
            <w:pPr>
              <w:spacing w:before="0" w:after="0"/>
              <w:jc w:val="right"/>
              <w:rPr>
                <w:rFonts w:cs="Arial"/>
                <w:color w:val="000000"/>
                <w:szCs w:val="24"/>
              </w:rPr>
            </w:pPr>
            <w:r w:rsidRPr="00D50130">
              <w:rPr>
                <w:rFonts w:cs="Arial"/>
                <w:color w:val="000000"/>
                <w:szCs w:val="24"/>
              </w:rPr>
              <w:t>90</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2BA62EED"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5D28058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D91176E" w14:textId="77777777" w:rsidR="00C85500" w:rsidRPr="00D50130" w:rsidRDefault="00C85500" w:rsidP="00C85500">
            <w:pPr>
              <w:spacing w:before="0" w:after="0"/>
              <w:rPr>
                <w:rFonts w:cs="Arial"/>
                <w:color w:val="000000"/>
                <w:szCs w:val="24"/>
              </w:rPr>
            </w:pPr>
            <w:r w:rsidRPr="00D50130">
              <w:rPr>
                <w:rFonts w:cs="Arial"/>
                <w:color w:val="000000"/>
                <w:szCs w:val="24"/>
              </w:rPr>
              <w:t>El Dorado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23CD1C4" w14:textId="77777777" w:rsidR="00C85500" w:rsidRPr="00D50130" w:rsidRDefault="00C85500" w:rsidP="00282B24">
            <w:pPr>
              <w:spacing w:before="0" w:after="0"/>
              <w:jc w:val="right"/>
              <w:rPr>
                <w:rFonts w:cs="Arial"/>
                <w:color w:val="000000"/>
                <w:szCs w:val="24"/>
              </w:rPr>
            </w:pPr>
            <w:r w:rsidRPr="00D50130">
              <w:rPr>
                <w:rFonts w:cs="Arial"/>
                <w:color w:val="000000"/>
                <w:szCs w:val="24"/>
              </w:rPr>
              <w:t>238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2484151"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8FE96AB" w14:textId="77777777" w:rsidR="00C85500" w:rsidRPr="00D50130" w:rsidRDefault="00C85500" w:rsidP="00282B24">
            <w:pPr>
              <w:spacing w:before="0" w:after="0"/>
              <w:jc w:val="right"/>
              <w:rPr>
                <w:rFonts w:cs="Arial"/>
                <w:color w:val="000000"/>
                <w:szCs w:val="24"/>
              </w:rPr>
            </w:pPr>
            <w:r w:rsidRPr="00D50130">
              <w:rPr>
                <w:rFonts w:cs="Arial"/>
                <w:color w:val="000000"/>
                <w:szCs w:val="24"/>
              </w:rPr>
              <w:t>255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9E6FA95"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48EF2D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3685532" w14:textId="77777777" w:rsidR="00C85500" w:rsidRPr="00D50130" w:rsidRDefault="00C85500" w:rsidP="00C85500">
            <w:pPr>
              <w:spacing w:before="0" w:after="0"/>
              <w:rPr>
                <w:rFonts w:cs="Arial"/>
                <w:color w:val="000000"/>
                <w:szCs w:val="24"/>
              </w:rPr>
            </w:pPr>
            <w:r w:rsidRPr="00D50130">
              <w:rPr>
                <w:rFonts w:cs="Arial"/>
                <w:color w:val="000000"/>
                <w:szCs w:val="24"/>
              </w:rPr>
              <w:t>Fresno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4993A81" w14:textId="77777777" w:rsidR="00C85500" w:rsidRPr="00D50130" w:rsidRDefault="00C85500" w:rsidP="00282B24">
            <w:pPr>
              <w:spacing w:before="0" w:after="0"/>
              <w:jc w:val="right"/>
              <w:rPr>
                <w:rFonts w:cs="Arial"/>
                <w:color w:val="000000"/>
                <w:szCs w:val="24"/>
              </w:rPr>
            </w:pPr>
            <w:r w:rsidRPr="00D50130">
              <w:rPr>
                <w:rFonts w:cs="Arial"/>
                <w:color w:val="000000"/>
                <w:szCs w:val="24"/>
              </w:rPr>
              <w:t>2,112</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5662A72" w14:textId="77777777" w:rsidR="00C85500" w:rsidRPr="00D50130" w:rsidRDefault="00C85500" w:rsidP="00282B24">
            <w:pPr>
              <w:spacing w:before="0" w:after="0"/>
              <w:jc w:val="right"/>
              <w:rPr>
                <w:rFonts w:cs="Arial"/>
                <w:color w:val="000000"/>
                <w:szCs w:val="24"/>
              </w:rPr>
            </w:pPr>
            <w:r w:rsidRPr="00D50130">
              <w:rPr>
                <w:rFonts w:cs="Arial"/>
                <w:color w:val="000000"/>
                <w:szCs w:val="24"/>
              </w:rPr>
              <w:t>10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B775178" w14:textId="77777777" w:rsidR="00C85500" w:rsidRPr="00D50130" w:rsidRDefault="00C85500" w:rsidP="00282B24">
            <w:pPr>
              <w:spacing w:before="0" w:after="0"/>
              <w:jc w:val="right"/>
              <w:rPr>
                <w:rFonts w:cs="Arial"/>
                <w:color w:val="000000"/>
                <w:szCs w:val="24"/>
              </w:rPr>
            </w:pPr>
            <w:r w:rsidRPr="00D50130">
              <w:rPr>
                <w:rFonts w:cs="Arial"/>
                <w:color w:val="000000"/>
                <w:szCs w:val="24"/>
              </w:rPr>
              <w:t>1,795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B7D64C0" w14:textId="77777777" w:rsidR="00C85500" w:rsidRPr="00D50130" w:rsidRDefault="00C85500" w:rsidP="00282B24">
            <w:pPr>
              <w:spacing w:before="0" w:after="0"/>
              <w:jc w:val="right"/>
              <w:rPr>
                <w:rFonts w:cs="Arial"/>
                <w:color w:val="000000"/>
                <w:szCs w:val="24"/>
              </w:rPr>
            </w:pPr>
            <w:r w:rsidRPr="00D50130">
              <w:rPr>
                <w:rFonts w:cs="Arial"/>
                <w:color w:val="000000"/>
                <w:szCs w:val="24"/>
              </w:rPr>
              <w:t>12</w:t>
            </w:r>
          </w:p>
        </w:tc>
      </w:tr>
      <w:tr w:rsidR="00C85500" w:rsidRPr="00D50130" w14:paraId="46570072"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2B06FAD2" w14:textId="77777777" w:rsidR="00C85500" w:rsidRPr="00D50130" w:rsidRDefault="00C85500" w:rsidP="00C85500">
            <w:pPr>
              <w:spacing w:before="0" w:after="0"/>
              <w:rPr>
                <w:rFonts w:cs="Arial"/>
                <w:color w:val="000000"/>
                <w:szCs w:val="24"/>
              </w:rPr>
            </w:pPr>
            <w:r w:rsidRPr="00D50130">
              <w:rPr>
                <w:rFonts w:cs="Arial"/>
                <w:color w:val="000000"/>
                <w:szCs w:val="24"/>
              </w:rPr>
              <w:t>Glenn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5D12687" w14:textId="77777777" w:rsidR="00C85500" w:rsidRPr="00D50130" w:rsidRDefault="00C85500" w:rsidP="00282B24">
            <w:pPr>
              <w:spacing w:before="0" w:after="0"/>
              <w:jc w:val="right"/>
              <w:rPr>
                <w:rFonts w:cs="Arial"/>
                <w:color w:val="000000"/>
                <w:szCs w:val="24"/>
              </w:rPr>
            </w:pPr>
            <w:r w:rsidRPr="00D50130">
              <w:rPr>
                <w:rFonts w:cs="Arial"/>
                <w:color w:val="000000"/>
                <w:szCs w:val="24"/>
              </w:rPr>
              <w:t>34</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3BFD387"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1228448" w14:textId="77777777" w:rsidR="00C85500" w:rsidRPr="00D50130" w:rsidRDefault="00C85500" w:rsidP="00282B24">
            <w:pPr>
              <w:spacing w:before="0" w:after="0"/>
              <w:jc w:val="right"/>
              <w:rPr>
                <w:rFonts w:cs="Arial"/>
                <w:color w:val="000000"/>
                <w:szCs w:val="24"/>
              </w:rPr>
            </w:pPr>
            <w:r w:rsidRPr="00D50130">
              <w:rPr>
                <w:rFonts w:cs="Arial"/>
                <w:color w:val="000000"/>
                <w:szCs w:val="24"/>
              </w:rPr>
              <w:t>46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439BEBB"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5B98F91"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2B90091" w14:textId="77777777" w:rsidR="00C85500" w:rsidRPr="00D50130" w:rsidRDefault="00C85500" w:rsidP="00C85500">
            <w:pPr>
              <w:spacing w:before="0" w:after="0"/>
              <w:rPr>
                <w:rFonts w:cs="Arial"/>
                <w:color w:val="000000"/>
                <w:szCs w:val="24"/>
              </w:rPr>
            </w:pPr>
            <w:r w:rsidRPr="00D50130">
              <w:rPr>
                <w:rFonts w:cs="Arial"/>
                <w:color w:val="000000"/>
                <w:szCs w:val="24"/>
              </w:rPr>
              <w:t>Humboldt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E576469" w14:textId="77777777" w:rsidR="00C85500" w:rsidRPr="00D50130" w:rsidRDefault="00C85500" w:rsidP="00282B24">
            <w:pPr>
              <w:spacing w:before="0" w:after="0"/>
              <w:jc w:val="right"/>
              <w:rPr>
                <w:rFonts w:cs="Arial"/>
                <w:color w:val="000000"/>
                <w:szCs w:val="24"/>
              </w:rPr>
            </w:pPr>
            <w:r w:rsidRPr="00D50130">
              <w:rPr>
                <w:rFonts w:cs="Arial"/>
                <w:color w:val="000000"/>
                <w:szCs w:val="24"/>
              </w:rPr>
              <w:t>381</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9B3F0A7"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7240EB5" w14:textId="77777777" w:rsidR="00C85500" w:rsidRPr="00D50130" w:rsidRDefault="00C85500" w:rsidP="00282B24">
            <w:pPr>
              <w:spacing w:before="0" w:after="0"/>
              <w:jc w:val="right"/>
              <w:rPr>
                <w:rFonts w:cs="Arial"/>
                <w:color w:val="000000"/>
                <w:szCs w:val="24"/>
              </w:rPr>
            </w:pPr>
            <w:r w:rsidRPr="00D50130">
              <w:rPr>
                <w:rFonts w:cs="Arial"/>
                <w:color w:val="000000"/>
                <w:szCs w:val="24"/>
              </w:rPr>
              <w:t>315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D552000"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3E76B58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AC59958" w14:textId="77777777" w:rsidR="00C85500" w:rsidRPr="00D50130" w:rsidRDefault="00C85500" w:rsidP="00C85500">
            <w:pPr>
              <w:spacing w:before="0" w:after="0"/>
              <w:rPr>
                <w:rFonts w:cs="Arial"/>
                <w:color w:val="000000"/>
                <w:szCs w:val="24"/>
              </w:rPr>
            </w:pPr>
            <w:r w:rsidRPr="00D50130">
              <w:rPr>
                <w:rFonts w:cs="Arial"/>
                <w:color w:val="000000"/>
                <w:szCs w:val="24"/>
              </w:rPr>
              <w:t>Imperial</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998C5EC" w14:textId="77777777" w:rsidR="00C85500" w:rsidRPr="00D50130" w:rsidRDefault="00C85500" w:rsidP="00282B24">
            <w:pPr>
              <w:spacing w:before="0" w:after="0"/>
              <w:jc w:val="right"/>
              <w:rPr>
                <w:rFonts w:cs="Arial"/>
                <w:color w:val="000000"/>
                <w:szCs w:val="24"/>
              </w:rPr>
            </w:pPr>
            <w:r w:rsidRPr="00D50130">
              <w:rPr>
                <w:rFonts w:cs="Arial"/>
                <w:color w:val="000000"/>
                <w:szCs w:val="24"/>
              </w:rPr>
              <w:t>215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4EDB970"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EEFDB33" w14:textId="77777777" w:rsidR="00C85500" w:rsidRPr="00D50130" w:rsidRDefault="00C85500" w:rsidP="00282B24">
            <w:pPr>
              <w:spacing w:before="0" w:after="0"/>
              <w:jc w:val="right"/>
              <w:rPr>
                <w:rFonts w:cs="Arial"/>
                <w:color w:val="000000"/>
                <w:szCs w:val="24"/>
              </w:rPr>
            </w:pPr>
            <w:r w:rsidRPr="00D50130">
              <w:rPr>
                <w:rFonts w:cs="Arial"/>
                <w:color w:val="000000"/>
                <w:szCs w:val="24"/>
              </w:rPr>
              <w:t>208</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2B90160"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r>
      <w:tr w:rsidR="00C85500" w:rsidRPr="00D50130" w14:paraId="4C49D2EF"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B1E4352" w14:textId="77777777" w:rsidR="00C85500" w:rsidRPr="00D50130" w:rsidRDefault="00C85500" w:rsidP="00C85500">
            <w:pPr>
              <w:spacing w:before="0" w:after="0"/>
              <w:rPr>
                <w:rFonts w:cs="Arial"/>
                <w:color w:val="000000"/>
                <w:szCs w:val="24"/>
              </w:rPr>
            </w:pPr>
            <w:r w:rsidRPr="00D50130">
              <w:rPr>
                <w:rFonts w:cs="Arial"/>
                <w:color w:val="000000"/>
                <w:szCs w:val="24"/>
              </w:rPr>
              <w:t>Inyo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098DBD" w14:textId="77777777" w:rsidR="00C85500" w:rsidRPr="00D50130" w:rsidRDefault="00C85500" w:rsidP="00282B24">
            <w:pPr>
              <w:spacing w:before="0" w:after="0"/>
              <w:jc w:val="right"/>
              <w:rPr>
                <w:rFonts w:cs="Arial"/>
                <w:color w:val="000000"/>
                <w:szCs w:val="24"/>
              </w:rPr>
            </w:pPr>
            <w:r w:rsidRPr="00D50130">
              <w:rPr>
                <w:rFonts w:cs="Arial"/>
                <w:color w:val="000000"/>
                <w:szCs w:val="24"/>
              </w:rPr>
              <w:t>88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08F4356"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316EC26" w14:textId="77777777" w:rsidR="00C85500" w:rsidRPr="00D50130" w:rsidRDefault="00C85500" w:rsidP="00282B24">
            <w:pPr>
              <w:spacing w:before="0" w:after="0"/>
              <w:jc w:val="right"/>
              <w:rPr>
                <w:rFonts w:cs="Arial"/>
                <w:color w:val="000000"/>
                <w:szCs w:val="24"/>
              </w:rPr>
            </w:pPr>
            <w:r w:rsidRPr="00D50130">
              <w:rPr>
                <w:rFonts w:cs="Arial"/>
                <w:color w:val="000000"/>
                <w:szCs w:val="24"/>
              </w:rPr>
              <w:t>67</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16E373D"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592F0AC8"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472E085F" w14:textId="77777777" w:rsidR="00C85500" w:rsidRPr="00D50130" w:rsidRDefault="00C85500" w:rsidP="00C85500">
            <w:pPr>
              <w:spacing w:before="0" w:after="0"/>
              <w:rPr>
                <w:rFonts w:cs="Arial"/>
                <w:color w:val="000000"/>
                <w:szCs w:val="24"/>
              </w:rPr>
            </w:pPr>
            <w:r w:rsidRPr="00D50130">
              <w:rPr>
                <w:rFonts w:cs="Arial"/>
                <w:color w:val="000000"/>
                <w:szCs w:val="24"/>
              </w:rPr>
              <w:t>Kern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C03ED6B" w14:textId="77777777" w:rsidR="00C85500" w:rsidRPr="00D50130" w:rsidRDefault="00C85500" w:rsidP="00282B24">
            <w:pPr>
              <w:spacing w:before="0" w:after="0"/>
              <w:jc w:val="right"/>
              <w:rPr>
                <w:rFonts w:cs="Arial"/>
                <w:color w:val="000000"/>
                <w:szCs w:val="24"/>
              </w:rPr>
            </w:pPr>
            <w:r w:rsidRPr="00D50130">
              <w:rPr>
                <w:rFonts w:cs="Arial"/>
                <w:color w:val="000000"/>
                <w:szCs w:val="24"/>
              </w:rPr>
              <w:t>2,067</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DB7F198"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4BC3840" w14:textId="77777777" w:rsidR="00C85500" w:rsidRPr="00D50130" w:rsidRDefault="00C85500" w:rsidP="00282B24">
            <w:pPr>
              <w:spacing w:before="0" w:after="0"/>
              <w:jc w:val="right"/>
              <w:rPr>
                <w:rFonts w:cs="Arial"/>
                <w:color w:val="000000"/>
                <w:szCs w:val="24"/>
              </w:rPr>
            </w:pPr>
            <w:r w:rsidRPr="00D50130">
              <w:rPr>
                <w:rFonts w:cs="Arial"/>
                <w:color w:val="000000"/>
                <w:szCs w:val="24"/>
              </w:rPr>
              <w:t>2,038</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3C6B588" w14:textId="77777777" w:rsidR="00C85500" w:rsidRPr="00D50130" w:rsidRDefault="00C85500" w:rsidP="00282B24">
            <w:pPr>
              <w:spacing w:before="0" w:after="0"/>
              <w:jc w:val="right"/>
              <w:rPr>
                <w:rFonts w:cs="Arial"/>
                <w:color w:val="000000"/>
                <w:szCs w:val="24"/>
              </w:rPr>
            </w:pPr>
            <w:r w:rsidRPr="00D50130">
              <w:rPr>
                <w:rFonts w:cs="Arial"/>
                <w:color w:val="000000"/>
                <w:szCs w:val="24"/>
              </w:rPr>
              <w:t>6</w:t>
            </w:r>
          </w:p>
        </w:tc>
      </w:tr>
      <w:tr w:rsidR="00C85500" w:rsidRPr="00D50130" w14:paraId="181DC8A5"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CBD7577" w14:textId="77777777" w:rsidR="00C85500" w:rsidRPr="00D50130" w:rsidRDefault="00C85500" w:rsidP="00C85500">
            <w:pPr>
              <w:spacing w:before="0" w:after="0"/>
              <w:rPr>
                <w:rFonts w:cs="Arial"/>
                <w:color w:val="000000"/>
                <w:szCs w:val="24"/>
              </w:rPr>
            </w:pPr>
            <w:r w:rsidRPr="00D50130">
              <w:rPr>
                <w:rFonts w:cs="Arial"/>
                <w:color w:val="000000"/>
                <w:szCs w:val="24"/>
              </w:rPr>
              <w:t>Kings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B505C22" w14:textId="77777777" w:rsidR="00C85500" w:rsidRPr="00D50130" w:rsidRDefault="00C85500" w:rsidP="00282B24">
            <w:pPr>
              <w:spacing w:before="0" w:after="0"/>
              <w:jc w:val="right"/>
              <w:rPr>
                <w:rFonts w:cs="Arial"/>
                <w:color w:val="000000"/>
                <w:szCs w:val="24"/>
              </w:rPr>
            </w:pPr>
            <w:r w:rsidRPr="00D50130">
              <w:rPr>
                <w:rFonts w:cs="Arial"/>
                <w:color w:val="000000"/>
                <w:szCs w:val="24"/>
              </w:rPr>
              <w:t>368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4EB283F"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C73AC96" w14:textId="77777777" w:rsidR="00C85500" w:rsidRPr="00D50130" w:rsidRDefault="00C85500" w:rsidP="00282B24">
            <w:pPr>
              <w:spacing w:before="0" w:after="0"/>
              <w:jc w:val="right"/>
              <w:rPr>
                <w:rFonts w:cs="Arial"/>
                <w:color w:val="000000"/>
                <w:szCs w:val="24"/>
              </w:rPr>
            </w:pPr>
            <w:r w:rsidRPr="00D50130">
              <w:rPr>
                <w:rFonts w:cs="Arial"/>
                <w:color w:val="000000"/>
                <w:szCs w:val="24"/>
              </w:rPr>
              <w:t>347</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2CB0DD12" w14:textId="77777777" w:rsidR="00C85500" w:rsidRPr="00D50130" w:rsidRDefault="00C85500" w:rsidP="00282B24">
            <w:pPr>
              <w:spacing w:before="0" w:after="0"/>
              <w:jc w:val="right"/>
              <w:rPr>
                <w:rFonts w:cs="Arial"/>
                <w:color w:val="000000"/>
                <w:szCs w:val="24"/>
              </w:rPr>
            </w:pPr>
            <w:r w:rsidRPr="00D50130">
              <w:rPr>
                <w:rFonts w:cs="Arial"/>
                <w:color w:val="000000"/>
                <w:szCs w:val="24"/>
              </w:rPr>
              <w:t>7</w:t>
            </w:r>
          </w:p>
        </w:tc>
      </w:tr>
      <w:tr w:rsidR="00C85500" w:rsidRPr="00D50130" w14:paraId="2FB9147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49A711E5" w14:textId="77777777" w:rsidR="00C85500" w:rsidRPr="00D50130" w:rsidRDefault="00C85500" w:rsidP="00C85500">
            <w:pPr>
              <w:spacing w:before="0" w:after="0"/>
              <w:rPr>
                <w:rFonts w:cs="Arial"/>
                <w:color w:val="000000"/>
                <w:szCs w:val="24"/>
              </w:rPr>
            </w:pPr>
            <w:r w:rsidRPr="00D50130">
              <w:rPr>
                <w:rFonts w:cs="Arial"/>
                <w:color w:val="000000"/>
                <w:szCs w:val="24"/>
              </w:rPr>
              <w:t>Lake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966619F" w14:textId="77777777" w:rsidR="00C85500" w:rsidRPr="00D50130" w:rsidRDefault="00C85500" w:rsidP="00282B24">
            <w:pPr>
              <w:spacing w:before="0" w:after="0"/>
              <w:jc w:val="right"/>
              <w:rPr>
                <w:rFonts w:cs="Arial"/>
                <w:color w:val="000000"/>
                <w:szCs w:val="24"/>
              </w:rPr>
            </w:pPr>
            <w:r w:rsidRPr="00D50130">
              <w:rPr>
                <w:rFonts w:cs="Arial"/>
                <w:color w:val="000000"/>
                <w:szCs w:val="24"/>
              </w:rPr>
              <w:t>76</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7BBEC06"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F5A8529" w14:textId="77777777" w:rsidR="00C85500" w:rsidRPr="00D50130" w:rsidRDefault="00C85500" w:rsidP="00282B24">
            <w:pPr>
              <w:spacing w:before="0" w:after="0"/>
              <w:jc w:val="right"/>
              <w:rPr>
                <w:rFonts w:cs="Arial"/>
                <w:color w:val="000000"/>
                <w:szCs w:val="24"/>
              </w:rPr>
            </w:pPr>
            <w:r w:rsidRPr="00D50130">
              <w:rPr>
                <w:rFonts w:cs="Arial"/>
                <w:color w:val="000000"/>
                <w:szCs w:val="24"/>
              </w:rPr>
              <w:t>94</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2EB34DB6"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13997EE8"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A52C86F" w14:textId="77777777" w:rsidR="00C85500" w:rsidRPr="00D50130" w:rsidRDefault="00C85500" w:rsidP="00C85500">
            <w:pPr>
              <w:spacing w:before="0" w:after="0"/>
              <w:rPr>
                <w:rFonts w:cs="Arial"/>
                <w:color w:val="000000"/>
                <w:szCs w:val="24"/>
              </w:rPr>
            </w:pPr>
            <w:r w:rsidRPr="00D50130">
              <w:rPr>
                <w:rFonts w:cs="Arial"/>
                <w:color w:val="000000"/>
                <w:szCs w:val="24"/>
              </w:rPr>
              <w:lastRenderedPageBreak/>
              <w:t>Lassen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4E034CD" w14:textId="77777777" w:rsidR="00C85500" w:rsidRPr="00D50130" w:rsidRDefault="00C85500" w:rsidP="00282B24">
            <w:pPr>
              <w:spacing w:before="0" w:after="0"/>
              <w:jc w:val="right"/>
              <w:rPr>
                <w:rFonts w:cs="Arial"/>
                <w:color w:val="000000"/>
                <w:szCs w:val="24"/>
              </w:rPr>
            </w:pPr>
            <w:r w:rsidRPr="00D50130">
              <w:rPr>
                <w:rFonts w:cs="Arial"/>
                <w:color w:val="000000"/>
                <w:szCs w:val="24"/>
              </w:rPr>
              <w:t>72</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8565439"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2E9C795" w14:textId="77777777" w:rsidR="00C85500" w:rsidRPr="00D50130" w:rsidRDefault="00C85500" w:rsidP="00282B24">
            <w:pPr>
              <w:spacing w:before="0" w:after="0"/>
              <w:jc w:val="right"/>
              <w:rPr>
                <w:rFonts w:cs="Arial"/>
                <w:color w:val="000000"/>
                <w:szCs w:val="24"/>
              </w:rPr>
            </w:pPr>
            <w:r w:rsidRPr="00D50130">
              <w:rPr>
                <w:rFonts w:cs="Arial"/>
                <w:color w:val="000000"/>
                <w:szCs w:val="24"/>
              </w:rPr>
              <w:t>64</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2D9A4D70"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5ACE29DC"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02A64D1F" w14:textId="77777777" w:rsidR="00C85500" w:rsidRPr="00D50130" w:rsidRDefault="00C85500" w:rsidP="00C85500">
            <w:pPr>
              <w:spacing w:before="0" w:after="0"/>
              <w:rPr>
                <w:rFonts w:cs="Arial"/>
                <w:color w:val="000000"/>
                <w:szCs w:val="24"/>
              </w:rPr>
            </w:pPr>
            <w:r w:rsidRPr="00D50130">
              <w:rPr>
                <w:rFonts w:cs="Arial"/>
                <w:color w:val="000000"/>
                <w:szCs w:val="24"/>
              </w:rPr>
              <w:t>Los Angeles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0E952A3" w14:textId="77777777" w:rsidR="00C85500" w:rsidRPr="00D50130" w:rsidRDefault="00C85500" w:rsidP="00282B24">
            <w:pPr>
              <w:spacing w:before="0" w:after="0"/>
              <w:jc w:val="right"/>
              <w:rPr>
                <w:rFonts w:cs="Arial"/>
                <w:color w:val="000000"/>
                <w:szCs w:val="24"/>
              </w:rPr>
            </w:pPr>
            <w:r w:rsidRPr="00D50130">
              <w:rPr>
                <w:rFonts w:cs="Arial"/>
                <w:color w:val="000000"/>
                <w:szCs w:val="24"/>
              </w:rPr>
              <w:t>11,748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2140FC8" w14:textId="77777777" w:rsidR="00C85500" w:rsidRPr="00D50130" w:rsidRDefault="00C85500" w:rsidP="00282B24">
            <w:pPr>
              <w:spacing w:before="0" w:after="0"/>
              <w:jc w:val="right"/>
              <w:rPr>
                <w:rFonts w:cs="Arial"/>
                <w:color w:val="000000"/>
                <w:szCs w:val="24"/>
              </w:rPr>
            </w:pPr>
            <w:r w:rsidRPr="00D50130">
              <w:rPr>
                <w:rFonts w:cs="Arial"/>
                <w:color w:val="000000"/>
                <w:szCs w:val="24"/>
              </w:rPr>
              <w:t>12</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6AE50F5" w14:textId="77777777" w:rsidR="00C85500" w:rsidRPr="00D50130" w:rsidRDefault="00C85500" w:rsidP="00282B24">
            <w:pPr>
              <w:spacing w:before="0" w:after="0"/>
              <w:jc w:val="right"/>
              <w:rPr>
                <w:rFonts w:cs="Arial"/>
                <w:color w:val="000000"/>
                <w:szCs w:val="24"/>
              </w:rPr>
            </w:pPr>
            <w:r w:rsidRPr="00D50130">
              <w:rPr>
                <w:rFonts w:cs="Arial"/>
                <w:color w:val="000000"/>
                <w:szCs w:val="24"/>
              </w:rPr>
              <w:t>10,315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4864B706" w14:textId="77777777" w:rsidR="00C85500" w:rsidRPr="00D50130" w:rsidRDefault="00C85500" w:rsidP="00282B24">
            <w:pPr>
              <w:spacing w:before="0" w:after="0"/>
              <w:jc w:val="right"/>
              <w:rPr>
                <w:rFonts w:cs="Arial"/>
                <w:color w:val="000000"/>
                <w:szCs w:val="24"/>
              </w:rPr>
            </w:pPr>
            <w:r w:rsidRPr="00D50130">
              <w:rPr>
                <w:rFonts w:cs="Arial"/>
                <w:color w:val="000000"/>
                <w:szCs w:val="24"/>
              </w:rPr>
              <w:t>14</w:t>
            </w:r>
          </w:p>
        </w:tc>
      </w:tr>
      <w:tr w:rsidR="00C85500" w:rsidRPr="00D50130" w14:paraId="25F3F85D"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228BE1B" w14:textId="77777777" w:rsidR="00C85500" w:rsidRPr="00D50130" w:rsidRDefault="00C85500" w:rsidP="00C85500">
            <w:pPr>
              <w:spacing w:before="0" w:after="0"/>
              <w:rPr>
                <w:rFonts w:cs="Arial"/>
                <w:color w:val="000000"/>
                <w:szCs w:val="24"/>
              </w:rPr>
            </w:pPr>
            <w:r w:rsidRPr="00D50130">
              <w:rPr>
                <w:rFonts w:cs="Arial"/>
                <w:color w:val="000000"/>
                <w:szCs w:val="24"/>
              </w:rPr>
              <w:t>Madera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011DBD6" w14:textId="77777777" w:rsidR="00C85500" w:rsidRPr="00D50130" w:rsidRDefault="00C85500" w:rsidP="00282B24">
            <w:pPr>
              <w:spacing w:before="0" w:after="0"/>
              <w:jc w:val="right"/>
              <w:rPr>
                <w:rFonts w:cs="Arial"/>
                <w:color w:val="000000"/>
                <w:szCs w:val="24"/>
              </w:rPr>
            </w:pPr>
            <w:r w:rsidRPr="00D50130">
              <w:rPr>
                <w:rFonts w:cs="Arial"/>
                <w:color w:val="000000"/>
                <w:szCs w:val="24"/>
              </w:rPr>
              <w:t>360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82B8C44"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9B0D948" w14:textId="77777777" w:rsidR="00C85500" w:rsidRPr="00D50130" w:rsidRDefault="00C85500" w:rsidP="00282B24">
            <w:pPr>
              <w:spacing w:before="0" w:after="0"/>
              <w:jc w:val="right"/>
              <w:rPr>
                <w:rFonts w:cs="Arial"/>
                <w:color w:val="000000"/>
                <w:szCs w:val="24"/>
              </w:rPr>
            </w:pPr>
            <w:r w:rsidRPr="00D50130">
              <w:rPr>
                <w:rFonts w:cs="Arial"/>
                <w:color w:val="000000"/>
                <w:szCs w:val="24"/>
              </w:rPr>
              <w:t>386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08C6B10"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r>
      <w:tr w:rsidR="00C85500" w:rsidRPr="00D50130" w14:paraId="3C7D7FB7"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B8BE06E" w14:textId="77777777" w:rsidR="00C85500" w:rsidRPr="00D50130" w:rsidRDefault="00C85500" w:rsidP="00C85500">
            <w:pPr>
              <w:spacing w:before="0" w:after="0"/>
              <w:rPr>
                <w:rFonts w:cs="Arial"/>
                <w:color w:val="000000"/>
                <w:szCs w:val="24"/>
              </w:rPr>
            </w:pPr>
            <w:r w:rsidRPr="00D50130">
              <w:rPr>
                <w:rFonts w:cs="Arial"/>
                <w:color w:val="000000"/>
                <w:szCs w:val="24"/>
              </w:rPr>
              <w:t>Marin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02D965E" w14:textId="77777777" w:rsidR="00C85500" w:rsidRPr="00D50130" w:rsidRDefault="00C85500" w:rsidP="00282B24">
            <w:pPr>
              <w:spacing w:before="0" w:after="0"/>
              <w:jc w:val="right"/>
              <w:rPr>
                <w:rFonts w:cs="Arial"/>
                <w:color w:val="000000"/>
                <w:szCs w:val="24"/>
              </w:rPr>
            </w:pPr>
            <w:r w:rsidRPr="00D50130">
              <w:rPr>
                <w:rFonts w:cs="Arial"/>
                <w:color w:val="000000"/>
                <w:szCs w:val="24"/>
              </w:rPr>
              <w:t>89</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FEE7165"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9811EBD" w14:textId="77777777" w:rsidR="00C85500" w:rsidRPr="00D50130" w:rsidRDefault="00C85500" w:rsidP="00282B24">
            <w:pPr>
              <w:spacing w:before="0" w:after="0"/>
              <w:jc w:val="right"/>
              <w:rPr>
                <w:rFonts w:cs="Arial"/>
                <w:color w:val="000000"/>
                <w:szCs w:val="24"/>
              </w:rPr>
            </w:pPr>
            <w:r w:rsidRPr="00D50130">
              <w:rPr>
                <w:rFonts w:cs="Arial"/>
                <w:color w:val="000000"/>
                <w:szCs w:val="24"/>
              </w:rPr>
              <w:t>99</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984F37B"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F368BBD"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59954A4" w14:textId="77777777" w:rsidR="00C85500" w:rsidRPr="00D50130" w:rsidRDefault="00C85500" w:rsidP="00C85500">
            <w:pPr>
              <w:spacing w:before="0" w:after="0"/>
              <w:rPr>
                <w:rFonts w:cs="Arial"/>
                <w:color w:val="000000"/>
                <w:szCs w:val="24"/>
              </w:rPr>
            </w:pPr>
            <w:r w:rsidRPr="00D50130">
              <w:rPr>
                <w:rFonts w:cs="Arial"/>
                <w:color w:val="000000"/>
                <w:szCs w:val="24"/>
              </w:rPr>
              <w:t>Mariposa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650E427" w14:textId="77777777" w:rsidR="00C85500" w:rsidRPr="00D50130" w:rsidRDefault="00C85500" w:rsidP="00282B24">
            <w:pPr>
              <w:spacing w:before="0" w:after="0"/>
              <w:jc w:val="right"/>
              <w:rPr>
                <w:rFonts w:cs="Arial"/>
                <w:color w:val="000000"/>
                <w:szCs w:val="24"/>
              </w:rPr>
            </w:pPr>
            <w:r w:rsidRPr="00D50130">
              <w:rPr>
                <w:rFonts w:cs="Arial"/>
                <w:color w:val="000000"/>
                <w:szCs w:val="24"/>
              </w:rPr>
              <w:t>65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84D9E6E"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4C3E23D" w14:textId="77777777" w:rsidR="00C85500" w:rsidRPr="00D50130" w:rsidRDefault="00C85500" w:rsidP="00282B24">
            <w:pPr>
              <w:spacing w:before="0" w:after="0"/>
              <w:jc w:val="right"/>
              <w:rPr>
                <w:rFonts w:cs="Arial"/>
                <w:color w:val="000000"/>
                <w:szCs w:val="24"/>
              </w:rPr>
            </w:pPr>
            <w:r w:rsidRPr="00D50130">
              <w:rPr>
                <w:rFonts w:cs="Arial"/>
                <w:color w:val="000000"/>
                <w:szCs w:val="24"/>
              </w:rPr>
              <w:t>60</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9CB16CC"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4700879A"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A9BC6C5" w14:textId="77777777" w:rsidR="00C85500" w:rsidRPr="00D50130" w:rsidRDefault="00C85500" w:rsidP="00C85500">
            <w:pPr>
              <w:spacing w:before="0" w:after="0"/>
              <w:rPr>
                <w:rFonts w:cs="Arial"/>
                <w:color w:val="000000"/>
                <w:szCs w:val="24"/>
              </w:rPr>
            </w:pPr>
            <w:r w:rsidRPr="00D50130">
              <w:rPr>
                <w:rFonts w:cs="Arial"/>
                <w:color w:val="000000"/>
                <w:szCs w:val="24"/>
              </w:rPr>
              <w:t>Mendocino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525702B" w14:textId="77777777" w:rsidR="00C85500" w:rsidRPr="00D50130" w:rsidRDefault="00C85500" w:rsidP="00282B24">
            <w:pPr>
              <w:spacing w:before="0" w:after="0"/>
              <w:jc w:val="right"/>
              <w:rPr>
                <w:rFonts w:cs="Arial"/>
                <w:color w:val="000000"/>
                <w:szCs w:val="24"/>
              </w:rPr>
            </w:pPr>
            <w:r w:rsidRPr="00D50130">
              <w:rPr>
                <w:rFonts w:cs="Arial"/>
                <w:color w:val="000000"/>
                <w:szCs w:val="24"/>
              </w:rPr>
              <w:t>233</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84D2472"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27C08F4" w14:textId="77777777" w:rsidR="00C85500" w:rsidRPr="00D50130" w:rsidRDefault="00C85500" w:rsidP="00282B24">
            <w:pPr>
              <w:spacing w:before="0" w:after="0"/>
              <w:jc w:val="right"/>
              <w:rPr>
                <w:rFonts w:cs="Arial"/>
                <w:color w:val="000000"/>
                <w:szCs w:val="24"/>
              </w:rPr>
            </w:pPr>
            <w:r w:rsidRPr="00D50130">
              <w:rPr>
                <w:rFonts w:cs="Arial"/>
                <w:color w:val="000000"/>
                <w:szCs w:val="24"/>
              </w:rPr>
              <w:t>197</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B701C74"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362FBD9F"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A5EFA48" w14:textId="77777777" w:rsidR="00C85500" w:rsidRPr="00D50130" w:rsidRDefault="00C85500" w:rsidP="00C85500">
            <w:pPr>
              <w:spacing w:before="0" w:after="0"/>
              <w:rPr>
                <w:rFonts w:cs="Arial"/>
                <w:color w:val="000000"/>
                <w:szCs w:val="24"/>
              </w:rPr>
            </w:pPr>
            <w:r w:rsidRPr="00D50130">
              <w:rPr>
                <w:rFonts w:cs="Arial"/>
                <w:color w:val="000000"/>
                <w:szCs w:val="24"/>
              </w:rPr>
              <w:t>Merced</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8B4861B" w14:textId="77777777" w:rsidR="00C85500" w:rsidRPr="00D50130" w:rsidRDefault="00C85500" w:rsidP="00282B24">
            <w:pPr>
              <w:spacing w:before="0" w:after="0"/>
              <w:jc w:val="right"/>
              <w:rPr>
                <w:rFonts w:cs="Arial"/>
                <w:color w:val="000000"/>
                <w:szCs w:val="24"/>
              </w:rPr>
            </w:pPr>
            <w:r w:rsidRPr="00D50130">
              <w:rPr>
                <w:rFonts w:cs="Arial"/>
                <w:color w:val="000000"/>
                <w:szCs w:val="24"/>
              </w:rPr>
              <w:t>610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0898DA8" w14:textId="77777777" w:rsidR="00C85500" w:rsidRPr="00D50130" w:rsidRDefault="00C85500" w:rsidP="00282B24">
            <w:pPr>
              <w:spacing w:before="0" w:after="0"/>
              <w:jc w:val="right"/>
              <w:rPr>
                <w:rFonts w:cs="Arial"/>
                <w:color w:val="000000"/>
                <w:szCs w:val="24"/>
              </w:rPr>
            </w:pPr>
            <w:r w:rsidRPr="00D50130">
              <w:rPr>
                <w:rFonts w:cs="Arial"/>
                <w:color w:val="000000"/>
                <w:szCs w:val="24"/>
              </w:rPr>
              <w:t>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80C2353" w14:textId="77777777" w:rsidR="00C85500" w:rsidRPr="00D50130" w:rsidRDefault="00C85500" w:rsidP="00282B24">
            <w:pPr>
              <w:spacing w:before="0" w:after="0"/>
              <w:jc w:val="right"/>
              <w:rPr>
                <w:rFonts w:cs="Arial"/>
                <w:color w:val="000000"/>
                <w:szCs w:val="24"/>
              </w:rPr>
            </w:pPr>
            <w:r w:rsidRPr="00D50130">
              <w:rPr>
                <w:rFonts w:cs="Arial"/>
                <w:color w:val="000000"/>
                <w:szCs w:val="24"/>
              </w:rPr>
              <w:t>604</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4B3F0F4"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r>
      <w:tr w:rsidR="00C85500" w:rsidRPr="00D50130" w14:paraId="66E816B2"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08A55B3" w14:textId="77777777" w:rsidR="00C85500" w:rsidRPr="00D50130" w:rsidRDefault="00C85500" w:rsidP="00C85500">
            <w:pPr>
              <w:spacing w:before="0" w:after="0"/>
              <w:rPr>
                <w:rFonts w:cs="Arial"/>
                <w:color w:val="000000"/>
                <w:szCs w:val="24"/>
              </w:rPr>
            </w:pPr>
            <w:r w:rsidRPr="00D50130">
              <w:rPr>
                <w:rFonts w:cs="Arial"/>
                <w:color w:val="000000"/>
                <w:szCs w:val="24"/>
              </w:rPr>
              <w:t>Modoc</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606A52C" w14:textId="77777777" w:rsidR="00C85500" w:rsidRPr="00D50130" w:rsidRDefault="00C85500" w:rsidP="00282B24">
            <w:pPr>
              <w:spacing w:before="0" w:after="0"/>
              <w:jc w:val="right"/>
              <w:rPr>
                <w:rFonts w:cs="Arial"/>
                <w:color w:val="000000"/>
                <w:szCs w:val="24"/>
              </w:rPr>
            </w:pPr>
            <w:r w:rsidRPr="00D50130">
              <w:rPr>
                <w:rFonts w:cs="Arial"/>
                <w:color w:val="000000"/>
                <w:szCs w:val="24"/>
              </w:rPr>
              <w:t>30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7FB471A"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DE37A2D" w14:textId="77777777" w:rsidR="00C85500" w:rsidRPr="00D50130" w:rsidRDefault="00C85500" w:rsidP="00282B24">
            <w:pPr>
              <w:spacing w:before="0" w:after="0"/>
              <w:jc w:val="right"/>
              <w:rPr>
                <w:rFonts w:cs="Arial"/>
                <w:color w:val="000000"/>
                <w:szCs w:val="24"/>
              </w:rPr>
            </w:pPr>
            <w:r w:rsidRPr="00D50130">
              <w:rPr>
                <w:rFonts w:cs="Arial"/>
                <w:color w:val="000000"/>
                <w:szCs w:val="24"/>
              </w:rPr>
              <w:t>24</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AD2DFFF"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4B34158B"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0BB9B6E" w14:textId="77777777" w:rsidR="00C85500" w:rsidRPr="00D50130" w:rsidRDefault="00C85500" w:rsidP="00C85500">
            <w:pPr>
              <w:spacing w:before="0" w:after="0"/>
              <w:rPr>
                <w:rFonts w:cs="Arial"/>
                <w:color w:val="000000"/>
                <w:szCs w:val="24"/>
              </w:rPr>
            </w:pPr>
            <w:r w:rsidRPr="00D50130">
              <w:rPr>
                <w:rFonts w:cs="Arial"/>
                <w:color w:val="000000"/>
                <w:szCs w:val="24"/>
              </w:rPr>
              <w:t>Mono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846B2F6"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B4C65B3"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CE6782B"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09CD213"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r>
      <w:tr w:rsidR="00C85500" w:rsidRPr="00D50130" w14:paraId="2C980FBD"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282B4C0A" w14:textId="77777777" w:rsidR="00C85500" w:rsidRPr="00D50130" w:rsidRDefault="00C85500" w:rsidP="00C85500">
            <w:pPr>
              <w:spacing w:before="0" w:after="0"/>
              <w:rPr>
                <w:rFonts w:cs="Arial"/>
                <w:color w:val="000000"/>
                <w:szCs w:val="24"/>
              </w:rPr>
            </w:pPr>
            <w:r w:rsidRPr="00D50130">
              <w:rPr>
                <w:rFonts w:cs="Arial"/>
                <w:color w:val="000000"/>
                <w:szCs w:val="24"/>
              </w:rPr>
              <w:t>Monterey</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010ED9B" w14:textId="77777777" w:rsidR="00C85500" w:rsidRPr="00D50130" w:rsidRDefault="00C85500" w:rsidP="00282B24">
            <w:pPr>
              <w:spacing w:before="0" w:after="0"/>
              <w:jc w:val="right"/>
              <w:rPr>
                <w:rFonts w:cs="Arial"/>
                <w:color w:val="000000"/>
                <w:szCs w:val="24"/>
              </w:rPr>
            </w:pPr>
            <w:r w:rsidRPr="00D50130">
              <w:rPr>
                <w:rFonts w:cs="Arial"/>
                <w:color w:val="000000"/>
                <w:szCs w:val="24"/>
              </w:rPr>
              <w:t>170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4782235"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FC52F5C" w14:textId="77777777" w:rsidR="00C85500" w:rsidRPr="00D50130" w:rsidRDefault="00C85500" w:rsidP="00282B24">
            <w:pPr>
              <w:spacing w:before="0" w:after="0"/>
              <w:jc w:val="right"/>
              <w:rPr>
                <w:rFonts w:cs="Arial"/>
                <w:color w:val="000000"/>
                <w:szCs w:val="24"/>
              </w:rPr>
            </w:pPr>
            <w:r w:rsidRPr="00D50130">
              <w:rPr>
                <w:rFonts w:cs="Arial"/>
                <w:color w:val="000000"/>
                <w:szCs w:val="24"/>
              </w:rPr>
              <w:t>176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AB6A9AC"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476252D2"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0A0A0D9" w14:textId="77777777" w:rsidR="00C85500" w:rsidRPr="00D50130" w:rsidRDefault="00C85500" w:rsidP="00C85500">
            <w:pPr>
              <w:spacing w:before="0" w:after="0"/>
              <w:rPr>
                <w:rFonts w:cs="Arial"/>
                <w:color w:val="000000"/>
                <w:szCs w:val="24"/>
              </w:rPr>
            </w:pPr>
            <w:r w:rsidRPr="00D50130">
              <w:rPr>
                <w:rFonts w:cs="Arial"/>
                <w:color w:val="000000"/>
                <w:szCs w:val="24"/>
              </w:rPr>
              <w:t>Napa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4780D9" w14:textId="77777777" w:rsidR="00C85500" w:rsidRPr="00D50130" w:rsidRDefault="00C85500" w:rsidP="00282B24">
            <w:pPr>
              <w:spacing w:before="0" w:after="0"/>
              <w:jc w:val="right"/>
              <w:rPr>
                <w:rFonts w:cs="Arial"/>
                <w:color w:val="000000"/>
                <w:szCs w:val="24"/>
              </w:rPr>
            </w:pPr>
            <w:r w:rsidRPr="00D50130">
              <w:rPr>
                <w:rFonts w:cs="Arial"/>
                <w:color w:val="000000"/>
                <w:szCs w:val="24"/>
              </w:rPr>
              <w:t>78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B26BA69"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7C9FCBF" w14:textId="77777777" w:rsidR="00C85500" w:rsidRPr="00D50130" w:rsidRDefault="00C85500" w:rsidP="00282B24">
            <w:pPr>
              <w:spacing w:before="0" w:after="0"/>
              <w:jc w:val="right"/>
              <w:rPr>
                <w:rFonts w:cs="Arial"/>
                <w:color w:val="000000"/>
                <w:szCs w:val="24"/>
              </w:rPr>
            </w:pPr>
            <w:r w:rsidRPr="00D50130">
              <w:rPr>
                <w:rFonts w:cs="Arial"/>
                <w:color w:val="000000"/>
                <w:szCs w:val="24"/>
              </w:rPr>
              <w:t>73</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4AF22AD7"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47249890"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22101E87" w14:textId="77777777" w:rsidR="00C85500" w:rsidRPr="00D50130" w:rsidRDefault="00C85500" w:rsidP="00C85500">
            <w:pPr>
              <w:spacing w:before="0" w:after="0"/>
              <w:rPr>
                <w:rFonts w:cs="Arial"/>
                <w:color w:val="000000"/>
                <w:szCs w:val="24"/>
              </w:rPr>
            </w:pPr>
            <w:r w:rsidRPr="00D50130">
              <w:rPr>
                <w:rFonts w:cs="Arial"/>
                <w:color w:val="000000"/>
                <w:szCs w:val="24"/>
              </w:rPr>
              <w:t>Nevada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F6FEB85" w14:textId="77777777" w:rsidR="00C85500" w:rsidRPr="00D50130" w:rsidRDefault="00C85500" w:rsidP="00282B24">
            <w:pPr>
              <w:spacing w:before="0" w:after="0"/>
              <w:jc w:val="right"/>
              <w:rPr>
                <w:rFonts w:cs="Arial"/>
                <w:color w:val="000000"/>
                <w:szCs w:val="24"/>
              </w:rPr>
            </w:pPr>
            <w:r w:rsidRPr="00D50130">
              <w:rPr>
                <w:rFonts w:cs="Arial"/>
                <w:color w:val="000000"/>
                <w:szCs w:val="24"/>
              </w:rPr>
              <w:t>59</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3AB3C49"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B3496BC" w14:textId="77777777" w:rsidR="00C85500" w:rsidRPr="00D50130" w:rsidRDefault="00C85500" w:rsidP="00282B24">
            <w:pPr>
              <w:spacing w:before="0" w:after="0"/>
              <w:jc w:val="right"/>
              <w:rPr>
                <w:rFonts w:cs="Arial"/>
                <w:color w:val="000000"/>
                <w:szCs w:val="24"/>
              </w:rPr>
            </w:pPr>
            <w:r w:rsidRPr="00D50130">
              <w:rPr>
                <w:rFonts w:cs="Arial"/>
                <w:color w:val="000000"/>
                <w:szCs w:val="24"/>
              </w:rPr>
              <w:t>73</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B877872"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D93F715"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1FD9C8F" w14:textId="77777777" w:rsidR="00C85500" w:rsidRPr="00D50130" w:rsidRDefault="00C85500" w:rsidP="00C85500">
            <w:pPr>
              <w:spacing w:before="0" w:after="0"/>
              <w:rPr>
                <w:rFonts w:cs="Arial"/>
                <w:color w:val="000000"/>
                <w:szCs w:val="24"/>
              </w:rPr>
            </w:pPr>
            <w:r w:rsidRPr="00D50130">
              <w:rPr>
                <w:rFonts w:cs="Arial"/>
                <w:color w:val="000000"/>
                <w:szCs w:val="24"/>
              </w:rPr>
              <w:t>Orange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96C0864" w14:textId="77777777" w:rsidR="00C85500" w:rsidRPr="00D50130" w:rsidRDefault="00C85500" w:rsidP="00282B24">
            <w:pPr>
              <w:spacing w:before="0" w:after="0"/>
              <w:jc w:val="right"/>
              <w:rPr>
                <w:rFonts w:cs="Arial"/>
                <w:color w:val="000000"/>
                <w:szCs w:val="24"/>
              </w:rPr>
            </w:pPr>
            <w:r w:rsidRPr="00D50130">
              <w:rPr>
                <w:rFonts w:cs="Arial"/>
                <w:color w:val="000000"/>
                <w:szCs w:val="24"/>
              </w:rPr>
              <w:t>2,753</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08ADA7E"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9ECD869" w14:textId="77777777" w:rsidR="00C85500" w:rsidRPr="00D50130" w:rsidRDefault="00C85500" w:rsidP="00282B24">
            <w:pPr>
              <w:spacing w:before="0" w:after="0"/>
              <w:jc w:val="right"/>
              <w:rPr>
                <w:rFonts w:cs="Arial"/>
                <w:color w:val="000000"/>
                <w:szCs w:val="24"/>
              </w:rPr>
            </w:pPr>
            <w:r w:rsidRPr="00D50130">
              <w:rPr>
                <w:rFonts w:cs="Arial"/>
                <w:color w:val="000000"/>
                <w:szCs w:val="24"/>
              </w:rPr>
              <w:t>2,576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E36F64E"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r>
      <w:tr w:rsidR="00C85500" w:rsidRPr="00D50130" w14:paraId="4B0C7ABF"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07ADE49" w14:textId="77777777" w:rsidR="00C85500" w:rsidRPr="00D50130" w:rsidRDefault="00C85500" w:rsidP="00C85500">
            <w:pPr>
              <w:spacing w:before="0" w:after="0"/>
              <w:rPr>
                <w:rFonts w:cs="Arial"/>
                <w:color w:val="000000"/>
                <w:szCs w:val="24"/>
              </w:rPr>
            </w:pPr>
            <w:r w:rsidRPr="00D50130">
              <w:rPr>
                <w:rFonts w:cs="Arial"/>
                <w:color w:val="000000"/>
                <w:szCs w:val="24"/>
              </w:rPr>
              <w:t>Placer</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4AE6185" w14:textId="77777777" w:rsidR="00C85500" w:rsidRPr="00D50130" w:rsidRDefault="00C85500" w:rsidP="00282B24">
            <w:pPr>
              <w:spacing w:before="0" w:after="0"/>
              <w:jc w:val="right"/>
              <w:rPr>
                <w:rFonts w:cs="Arial"/>
                <w:color w:val="000000"/>
                <w:szCs w:val="24"/>
              </w:rPr>
            </w:pPr>
            <w:r w:rsidRPr="00D50130">
              <w:rPr>
                <w:rFonts w:cs="Arial"/>
                <w:color w:val="000000"/>
                <w:szCs w:val="24"/>
              </w:rPr>
              <w:t>266</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0E024B3"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1ECCAC3" w14:textId="77777777" w:rsidR="00C85500" w:rsidRPr="00D50130" w:rsidRDefault="00C85500" w:rsidP="00282B24">
            <w:pPr>
              <w:spacing w:before="0" w:after="0"/>
              <w:jc w:val="right"/>
              <w:rPr>
                <w:rFonts w:cs="Arial"/>
                <w:color w:val="000000"/>
                <w:szCs w:val="24"/>
              </w:rPr>
            </w:pPr>
            <w:r w:rsidRPr="00D50130">
              <w:rPr>
                <w:rFonts w:cs="Arial"/>
                <w:color w:val="000000"/>
                <w:szCs w:val="24"/>
              </w:rPr>
              <w:t>248</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442B4540"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r>
      <w:tr w:rsidR="00C85500" w:rsidRPr="00D50130" w14:paraId="75BFDD5A"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8CDCAB4" w14:textId="77777777" w:rsidR="00C85500" w:rsidRPr="00D50130" w:rsidRDefault="00C85500" w:rsidP="00C85500">
            <w:pPr>
              <w:spacing w:before="0" w:after="0"/>
              <w:rPr>
                <w:rFonts w:cs="Arial"/>
                <w:color w:val="000000"/>
                <w:szCs w:val="24"/>
              </w:rPr>
            </w:pPr>
            <w:r w:rsidRPr="00D50130">
              <w:rPr>
                <w:rFonts w:cs="Arial"/>
                <w:color w:val="000000"/>
                <w:szCs w:val="24"/>
              </w:rPr>
              <w:t>Plumas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E622A6" w14:textId="77777777" w:rsidR="00C85500" w:rsidRPr="00D50130" w:rsidRDefault="00C85500" w:rsidP="00282B24">
            <w:pPr>
              <w:spacing w:before="0" w:after="0"/>
              <w:jc w:val="right"/>
              <w:rPr>
                <w:rFonts w:cs="Arial"/>
                <w:color w:val="000000"/>
                <w:szCs w:val="24"/>
              </w:rPr>
            </w:pPr>
            <w:r w:rsidRPr="00D50130">
              <w:rPr>
                <w:rFonts w:cs="Arial"/>
                <w:color w:val="000000"/>
                <w:szCs w:val="24"/>
              </w:rPr>
              <w:t>28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CCC0A2E"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AAF5250" w14:textId="77777777" w:rsidR="00C85500" w:rsidRPr="00D50130" w:rsidRDefault="00C85500" w:rsidP="00282B24">
            <w:pPr>
              <w:spacing w:before="0" w:after="0"/>
              <w:jc w:val="right"/>
              <w:rPr>
                <w:rFonts w:cs="Arial"/>
                <w:color w:val="000000"/>
                <w:szCs w:val="24"/>
              </w:rPr>
            </w:pPr>
            <w:r w:rsidRPr="00D50130">
              <w:rPr>
                <w:rFonts w:cs="Arial"/>
                <w:color w:val="000000"/>
                <w:szCs w:val="24"/>
              </w:rPr>
              <w:t>35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2F5AB78"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0C219641"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5C9BBFD4" w14:textId="77777777" w:rsidR="00C85500" w:rsidRPr="00D50130" w:rsidRDefault="00C85500" w:rsidP="00C85500">
            <w:pPr>
              <w:spacing w:before="0" w:after="0"/>
              <w:rPr>
                <w:rFonts w:cs="Arial"/>
                <w:color w:val="000000"/>
                <w:szCs w:val="24"/>
              </w:rPr>
            </w:pPr>
            <w:r w:rsidRPr="00D50130">
              <w:rPr>
                <w:rFonts w:cs="Arial"/>
                <w:color w:val="000000"/>
                <w:szCs w:val="24"/>
              </w:rPr>
              <w:t>Riverside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E1B04DA" w14:textId="77777777" w:rsidR="00C85500" w:rsidRPr="00D50130" w:rsidRDefault="00C85500" w:rsidP="00282B24">
            <w:pPr>
              <w:spacing w:before="0" w:after="0"/>
              <w:jc w:val="right"/>
              <w:rPr>
                <w:rFonts w:cs="Arial"/>
                <w:color w:val="000000"/>
                <w:szCs w:val="24"/>
              </w:rPr>
            </w:pPr>
            <w:r w:rsidRPr="00D50130">
              <w:rPr>
                <w:rFonts w:cs="Arial"/>
                <w:color w:val="000000"/>
                <w:szCs w:val="24"/>
              </w:rPr>
              <w:t>4,590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D95FB0F" w14:textId="77777777" w:rsidR="00C85500" w:rsidRPr="00D50130" w:rsidRDefault="00C85500" w:rsidP="00282B24">
            <w:pPr>
              <w:spacing w:before="0" w:after="0"/>
              <w:jc w:val="right"/>
              <w:rPr>
                <w:rFonts w:cs="Arial"/>
                <w:color w:val="000000"/>
                <w:szCs w:val="24"/>
              </w:rPr>
            </w:pPr>
            <w:r w:rsidRPr="00D50130">
              <w:rPr>
                <w:rFonts w:cs="Arial"/>
                <w:color w:val="000000"/>
                <w:szCs w:val="24"/>
              </w:rPr>
              <w:t>20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DCD3C74" w14:textId="77777777" w:rsidR="00C85500" w:rsidRPr="00D50130" w:rsidRDefault="00C85500" w:rsidP="00282B24">
            <w:pPr>
              <w:spacing w:before="0" w:after="0"/>
              <w:jc w:val="right"/>
              <w:rPr>
                <w:rFonts w:cs="Arial"/>
                <w:color w:val="000000"/>
                <w:szCs w:val="24"/>
              </w:rPr>
            </w:pPr>
            <w:r w:rsidRPr="00D50130">
              <w:rPr>
                <w:rFonts w:cs="Arial"/>
                <w:color w:val="000000"/>
                <w:szCs w:val="24"/>
              </w:rPr>
              <w:t>4,587</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594E4FE" w14:textId="77777777" w:rsidR="00C85500" w:rsidRPr="00D50130" w:rsidRDefault="00C85500" w:rsidP="00282B24">
            <w:pPr>
              <w:spacing w:before="0" w:after="0"/>
              <w:jc w:val="right"/>
              <w:rPr>
                <w:rFonts w:cs="Arial"/>
                <w:color w:val="000000"/>
                <w:szCs w:val="24"/>
              </w:rPr>
            </w:pPr>
            <w:r w:rsidRPr="00D50130">
              <w:rPr>
                <w:rFonts w:cs="Arial"/>
                <w:color w:val="000000"/>
                <w:szCs w:val="24"/>
              </w:rPr>
              <w:t>21</w:t>
            </w:r>
          </w:p>
        </w:tc>
      </w:tr>
      <w:tr w:rsidR="00C85500" w:rsidRPr="00D50130" w14:paraId="62D4271B"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F8DF501" w14:textId="77777777" w:rsidR="00C85500" w:rsidRPr="00D50130" w:rsidRDefault="00C85500" w:rsidP="00C85500">
            <w:pPr>
              <w:spacing w:before="0" w:after="0"/>
              <w:rPr>
                <w:rFonts w:cs="Arial"/>
                <w:color w:val="000000"/>
                <w:szCs w:val="24"/>
              </w:rPr>
            </w:pPr>
            <w:r w:rsidRPr="00D50130">
              <w:rPr>
                <w:rFonts w:cs="Arial"/>
                <w:color w:val="000000"/>
                <w:szCs w:val="24"/>
              </w:rPr>
              <w:t>Sacramento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FD2CD1" w14:textId="77777777" w:rsidR="00C85500" w:rsidRPr="00D50130" w:rsidRDefault="00C85500" w:rsidP="00282B24">
            <w:pPr>
              <w:spacing w:before="0" w:after="0"/>
              <w:jc w:val="right"/>
              <w:rPr>
                <w:rFonts w:cs="Arial"/>
                <w:color w:val="000000"/>
                <w:szCs w:val="24"/>
              </w:rPr>
            </w:pPr>
            <w:r w:rsidRPr="00D50130">
              <w:rPr>
                <w:rFonts w:cs="Arial"/>
                <w:color w:val="000000"/>
                <w:szCs w:val="24"/>
              </w:rPr>
              <w:t>1,256</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2ACEE5F"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F417EF0" w14:textId="77777777" w:rsidR="00C85500" w:rsidRPr="00D50130" w:rsidRDefault="00C85500" w:rsidP="00282B24">
            <w:pPr>
              <w:spacing w:before="0" w:after="0"/>
              <w:jc w:val="right"/>
              <w:rPr>
                <w:rFonts w:cs="Arial"/>
                <w:color w:val="000000"/>
                <w:szCs w:val="24"/>
              </w:rPr>
            </w:pPr>
            <w:r w:rsidRPr="00D50130">
              <w:rPr>
                <w:rFonts w:cs="Arial"/>
                <w:color w:val="000000"/>
                <w:szCs w:val="24"/>
              </w:rPr>
              <w:t>1,211</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EAFA184"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r>
      <w:tr w:rsidR="00C85500" w:rsidRPr="00D50130" w14:paraId="646A716E"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FED3536" w14:textId="77777777" w:rsidR="00C85500" w:rsidRPr="00D50130" w:rsidRDefault="00C85500" w:rsidP="00C85500">
            <w:pPr>
              <w:spacing w:before="0" w:after="0"/>
              <w:rPr>
                <w:rFonts w:cs="Arial"/>
                <w:color w:val="000000"/>
                <w:szCs w:val="24"/>
              </w:rPr>
            </w:pPr>
            <w:r w:rsidRPr="00D50130">
              <w:rPr>
                <w:rFonts w:cs="Arial"/>
                <w:color w:val="000000"/>
                <w:szCs w:val="24"/>
              </w:rPr>
              <w:t>San Benito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A1F42DD" w14:textId="77777777" w:rsidR="00C85500" w:rsidRPr="00D50130" w:rsidRDefault="00C85500" w:rsidP="00282B24">
            <w:pPr>
              <w:spacing w:before="0" w:after="0"/>
              <w:jc w:val="right"/>
              <w:rPr>
                <w:rFonts w:cs="Arial"/>
                <w:color w:val="000000"/>
                <w:szCs w:val="24"/>
              </w:rPr>
            </w:pPr>
            <w:r w:rsidRPr="00D50130">
              <w:rPr>
                <w:rFonts w:cs="Arial"/>
                <w:color w:val="000000"/>
                <w:szCs w:val="24"/>
              </w:rPr>
              <w:t>41</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C550801"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520E188" w14:textId="77777777" w:rsidR="00C85500" w:rsidRPr="00D50130" w:rsidRDefault="00C85500" w:rsidP="00282B24">
            <w:pPr>
              <w:spacing w:before="0" w:after="0"/>
              <w:jc w:val="right"/>
              <w:rPr>
                <w:rFonts w:cs="Arial"/>
                <w:color w:val="000000"/>
                <w:szCs w:val="24"/>
              </w:rPr>
            </w:pPr>
            <w:r w:rsidRPr="00D50130">
              <w:rPr>
                <w:rFonts w:cs="Arial"/>
                <w:color w:val="000000"/>
                <w:szCs w:val="24"/>
              </w:rPr>
              <w:t>23</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9791012"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4970C91F"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28E8291" w14:textId="77777777" w:rsidR="00C85500" w:rsidRPr="00D50130" w:rsidRDefault="00C85500" w:rsidP="00C85500">
            <w:pPr>
              <w:spacing w:before="0" w:after="0"/>
              <w:rPr>
                <w:rFonts w:cs="Arial"/>
                <w:color w:val="000000"/>
                <w:szCs w:val="24"/>
              </w:rPr>
            </w:pPr>
            <w:r w:rsidRPr="00D50130">
              <w:rPr>
                <w:rFonts w:cs="Arial"/>
                <w:color w:val="000000"/>
                <w:szCs w:val="24"/>
              </w:rPr>
              <w:t>San Bernardino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033ED50" w14:textId="77777777" w:rsidR="00C85500" w:rsidRPr="00D50130" w:rsidRDefault="00C85500" w:rsidP="00282B24">
            <w:pPr>
              <w:spacing w:before="0" w:after="0"/>
              <w:jc w:val="right"/>
              <w:rPr>
                <w:rFonts w:cs="Arial"/>
                <w:color w:val="000000"/>
                <w:szCs w:val="24"/>
              </w:rPr>
            </w:pPr>
            <w:r w:rsidRPr="00D50130">
              <w:rPr>
                <w:rFonts w:cs="Arial"/>
                <w:color w:val="000000"/>
                <w:szCs w:val="24"/>
              </w:rPr>
              <w:t>5,241</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323DA79" w14:textId="77777777" w:rsidR="00C85500" w:rsidRPr="00D50130" w:rsidRDefault="00C85500" w:rsidP="00282B24">
            <w:pPr>
              <w:spacing w:before="0" w:after="0"/>
              <w:jc w:val="right"/>
              <w:rPr>
                <w:rFonts w:cs="Arial"/>
                <w:color w:val="000000"/>
                <w:szCs w:val="24"/>
              </w:rPr>
            </w:pPr>
            <w:r w:rsidRPr="00D50130">
              <w:rPr>
                <w:rFonts w:cs="Arial"/>
                <w:color w:val="000000"/>
                <w:szCs w:val="24"/>
              </w:rPr>
              <w:t>13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1812795" w14:textId="77777777" w:rsidR="00C85500" w:rsidRPr="00D50130" w:rsidRDefault="00C85500" w:rsidP="00282B24">
            <w:pPr>
              <w:spacing w:before="0" w:after="0"/>
              <w:jc w:val="right"/>
              <w:rPr>
                <w:rFonts w:cs="Arial"/>
                <w:color w:val="000000"/>
                <w:szCs w:val="24"/>
              </w:rPr>
            </w:pPr>
            <w:r w:rsidRPr="00D50130">
              <w:rPr>
                <w:rFonts w:cs="Arial"/>
                <w:color w:val="000000"/>
                <w:szCs w:val="24"/>
              </w:rPr>
              <w:t>4,997</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2D82784" w14:textId="77777777" w:rsidR="00C85500" w:rsidRPr="00D50130" w:rsidRDefault="00C85500" w:rsidP="00282B24">
            <w:pPr>
              <w:spacing w:before="0" w:after="0"/>
              <w:jc w:val="right"/>
              <w:rPr>
                <w:rFonts w:cs="Arial"/>
                <w:color w:val="000000"/>
                <w:szCs w:val="24"/>
              </w:rPr>
            </w:pPr>
            <w:r w:rsidRPr="00D50130">
              <w:rPr>
                <w:rFonts w:cs="Arial"/>
                <w:color w:val="000000"/>
                <w:szCs w:val="24"/>
              </w:rPr>
              <w:t>13</w:t>
            </w:r>
          </w:p>
        </w:tc>
      </w:tr>
      <w:tr w:rsidR="00C85500" w:rsidRPr="00D50130" w14:paraId="5DDB0D0E"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06E08B39" w14:textId="77777777" w:rsidR="00C85500" w:rsidRPr="00D50130" w:rsidRDefault="00C85500" w:rsidP="00C85500">
            <w:pPr>
              <w:spacing w:before="0" w:after="0"/>
              <w:rPr>
                <w:rFonts w:cs="Arial"/>
                <w:color w:val="000000"/>
                <w:szCs w:val="24"/>
              </w:rPr>
            </w:pPr>
            <w:r w:rsidRPr="00D50130">
              <w:rPr>
                <w:rFonts w:cs="Arial"/>
                <w:color w:val="000000"/>
                <w:szCs w:val="24"/>
              </w:rPr>
              <w:t>San Diego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F49BED4" w14:textId="77777777" w:rsidR="00C85500" w:rsidRPr="00D50130" w:rsidRDefault="00C85500" w:rsidP="00282B24">
            <w:pPr>
              <w:spacing w:before="0" w:after="0"/>
              <w:jc w:val="right"/>
              <w:rPr>
                <w:rFonts w:cs="Arial"/>
                <w:color w:val="000000"/>
                <w:szCs w:val="24"/>
              </w:rPr>
            </w:pPr>
            <w:r w:rsidRPr="00D50130">
              <w:rPr>
                <w:rFonts w:cs="Arial"/>
                <w:color w:val="000000"/>
                <w:szCs w:val="24"/>
              </w:rPr>
              <w:t>1,548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B2AC2E6"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283E35F" w14:textId="77777777" w:rsidR="00C85500" w:rsidRPr="00D50130" w:rsidRDefault="00C85500" w:rsidP="00282B24">
            <w:pPr>
              <w:spacing w:before="0" w:after="0"/>
              <w:jc w:val="right"/>
              <w:rPr>
                <w:rFonts w:cs="Arial"/>
                <w:color w:val="000000"/>
                <w:szCs w:val="24"/>
              </w:rPr>
            </w:pPr>
            <w:r w:rsidRPr="00D50130">
              <w:rPr>
                <w:rFonts w:cs="Arial"/>
                <w:color w:val="000000"/>
                <w:szCs w:val="24"/>
              </w:rPr>
              <w:t>1,392</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8B68A0F"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r>
      <w:tr w:rsidR="00C85500" w:rsidRPr="00D50130" w14:paraId="16D6D340"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790C759" w14:textId="77777777" w:rsidR="00C85500" w:rsidRPr="00D50130" w:rsidRDefault="00C85500" w:rsidP="00C85500">
            <w:pPr>
              <w:spacing w:before="0" w:after="0"/>
              <w:rPr>
                <w:rFonts w:cs="Arial"/>
                <w:color w:val="000000"/>
                <w:szCs w:val="24"/>
              </w:rPr>
            </w:pPr>
            <w:r w:rsidRPr="00D50130">
              <w:rPr>
                <w:rFonts w:cs="Arial"/>
                <w:color w:val="000000"/>
                <w:szCs w:val="24"/>
              </w:rPr>
              <w:t>San Francisco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83C8570" w14:textId="77777777" w:rsidR="00C85500" w:rsidRPr="00D50130" w:rsidRDefault="00C85500" w:rsidP="00282B24">
            <w:pPr>
              <w:spacing w:before="0" w:after="0"/>
              <w:jc w:val="right"/>
              <w:rPr>
                <w:rFonts w:cs="Arial"/>
                <w:color w:val="000000"/>
                <w:szCs w:val="24"/>
              </w:rPr>
            </w:pPr>
            <w:r w:rsidRPr="00D50130">
              <w:rPr>
                <w:rFonts w:cs="Arial"/>
                <w:color w:val="000000"/>
                <w:szCs w:val="24"/>
              </w:rPr>
              <w:t>479</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4D7E6F0"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9C36970" w14:textId="77777777" w:rsidR="00C85500" w:rsidRPr="00D50130" w:rsidRDefault="00C85500" w:rsidP="00282B24">
            <w:pPr>
              <w:spacing w:before="0" w:after="0"/>
              <w:jc w:val="right"/>
              <w:rPr>
                <w:rFonts w:cs="Arial"/>
                <w:color w:val="000000"/>
                <w:szCs w:val="24"/>
              </w:rPr>
            </w:pPr>
            <w:r w:rsidRPr="00D50130">
              <w:rPr>
                <w:rFonts w:cs="Arial"/>
                <w:color w:val="000000"/>
                <w:szCs w:val="24"/>
              </w:rPr>
              <w:t>443</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8B0EF3D"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20BF5E0"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4A72FACB" w14:textId="77777777" w:rsidR="00C85500" w:rsidRPr="00D50130" w:rsidRDefault="00C85500" w:rsidP="00C85500">
            <w:pPr>
              <w:spacing w:before="0" w:after="0"/>
              <w:rPr>
                <w:rFonts w:cs="Arial"/>
                <w:color w:val="000000"/>
                <w:szCs w:val="24"/>
              </w:rPr>
            </w:pPr>
            <w:r w:rsidRPr="00D50130">
              <w:rPr>
                <w:rFonts w:cs="Arial"/>
                <w:color w:val="000000"/>
                <w:szCs w:val="24"/>
              </w:rPr>
              <w:t>San Joaquin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80C0E98" w14:textId="77777777" w:rsidR="00C85500" w:rsidRPr="00D50130" w:rsidRDefault="00C85500" w:rsidP="00282B24">
            <w:pPr>
              <w:spacing w:before="0" w:after="0"/>
              <w:jc w:val="right"/>
              <w:rPr>
                <w:rFonts w:cs="Arial"/>
                <w:color w:val="000000"/>
                <w:szCs w:val="24"/>
              </w:rPr>
            </w:pPr>
            <w:r w:rsidRPr="00D50130">
              <w:rPr>
                <w:rFonts w:cs="Arial"/>
                <w:color w:val="000000"/>
                <w:szCs w:val="24"/>
              </w:rPr>
              <w:t>1,150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198B6AF"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AA52CC5" w14:textId="77777777" w:rsidR="00C85500" w:rsidRPr="00D50130" w:rsidRDefault="00C85500" w:rsidP="00282B24">
            <w:pPr>
              <w:spacing w:before="0" w:after="0"/>
              <w:jc w:val="right"/>
              <w:rPr>
                <w:rFonts w:cs="Arial"/>
                <w:color w:val="000000"/>
                <w:szCs w:val="24"/>
              </w:rPr>
            </w:pPr>
            <w:r w:rsidRPr="00D50130">
              <w:rPr>
                <w:rFonts w:cs="Arial"/>
                <w:color w:val="000000"/>
                <w:szCs w:val="24"/>
              </w:rPr>
              <w:t>1,150</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4DB34933"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r>
      <w:tr w:rsidR="00C85500" w:rsidRPr="00D50130" w14:paraId="3C3C4F5D"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4FE49619" w14:textId="77777777" w:rsidR="00C85500" w:rsidRPr="00D50130" w:rsidRDefault="00C85500" w:rsidP="00C85500">
            <w:pPr>
              <w:spacing w:before="0" w:after="0"/>
              <w:rPr>
                <w:rFonts w:cs="Arial"/>
                <w:color w:val="000000"/>
                <w:szCs w:val="24"/>
              </w:rPr>
            </w:pPr>
            <w:r w:rsidRPr="00D50130">
              <w:rPr>
                <w:rFonts w:cs="Arial"/>
                <w:color w:val="000000"/>
                <w:szCs w:val="24"/>
              </w:rPr>
              <w:t>San Luis Obispo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F5F2383" w14:textId="77777777" w:rsidR="00C85500" w:rsidRPr="00D50130" w:rsidRDefault="00C85500" w:rsidP="00282B24">
            <w:pPr>
              <w:spacing w:before="0" w:after="0"/>
              <w:jc w:val="right"/>
              <w:rPr>
                <w:rFonts w:cs="Arial"/>
                <w:color w:val="000000"/>
                <w:szCs w:val="24"/>
              </w:rPr>
            </w:pPr>
            <w:r w:rsidRPr="00D50130">
              <w:rPr>
                <w:rFonts w:cs="Arial"/>
                <w:color w:val="000000"/>
                <w:szCs w:val="24"/>
              </w:rPr>
              <w:t>229</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FE217AE"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FB345CE" w14:textId="77777777" w:rsidR="00C85500" w:rsidRPr="00D50130" w:rsidRDefault="00C85500" w:rsidP="00282B24">
            <w:pPr>
              <w:spacing w:before="0" w:after="0"/>
              <w:jc w:val="right"/>
              <w:rPr>
                <w:rFonts w:cs="Arial"/>
                <w:color w:val="000000"/>
                <w:szCs w:val="24"/>
              </w:rPr>
            </w:pPr>
            <w:r w:rsidRPr="00D50130">
              <w:rPr>
                <w:rFonts w:cs="Arial"/>
                <w:color w:val="000000"/>
                <w:szCs w:val="24"/>
              </w:rPr>
              <w:t>212</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B89B047"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7A846EDD"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0BD65C5" w14:textId="77777777" w:rsidR="00C85500" w:rsidRPr="00D50130" w:rsidRDefault="00C85500" w:rsidP="00C85500">
            <w:pPr>
              <w:spacing w:before="0" w:after="0"/>
              <w:rPr>
                <w:rFonts w:cs="Arial"/>
                <w:color w:val="000000"/>
                <w:szCs w:val="24"/>
              </w:rPr>
            </w:pPr>
            <w:r w:rsidRPr="00D50130">
              <w:rPr>
                <w:rFonts w:cs="Arial"/>
                <w:color w:val="000000"/>
                <w:szCs w:val="24"/>
              </w:rPr>
              <w:t>San Mateo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CF61F3E" w14:textId="77777777" w:rsidR="00C85500" w:rsidRPr="00D50130" w:rsidRDefault="00C85500" w:rsidP="00282B24">
            <w:pPr>
              <w:spacing w:before="0" w:after="0"/>
              <w:jc w:val="right"/>
              <w:rPr>
                <w:rFonts w:cs="Arial"/>
                <w:color w:val="000000"/>
                <w:szCs w:val="24"/>
              </w:rPr>
            </w:pPr>
            <w:r w:rsidRPr="00D50130">
              <w:rPr>
                <w:rFonts w:cs="Arial"/>
                <w:color w:val="000000"/>
                <w:szCs w:val="24"/>
              </w:rPr>
              <w:t>116</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9195DEB"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D34FCC0" w14:textId="77777777" w:rsidR="00C85500" w:rsidRPr="00D50130" w:rsidRDefault="00C85500" w:rsidP="00282B24">
            <w:pPr>
              <w:spacing w:before="0" w:after="0"/>
              <w:jc w:val="right"/>
              <w:rPr>
                <w:rFonts w:cs="Arial"/>
                <w:color w:val="000000"/>
                <w:szCs w:val="24"/>
              </w:rPr>
            </w:pPr>
            <w:r w:rsidRPr="00D50130">
              <w:rPr>
                <w:rFonts w:cs="Arial"/>
                <w:color w:val="000000"/>
                <w:szCs w:val="24"/>
              </w:rPr>
              <w:t>105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4D13FAB"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116388D"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459E1C21" w14:textId="77777777" w:rsidR="00C85500" w:rsidRPr="00D50130" w:rsidRDefault="00C85500" w:rsidP="00C85500">
            <w:pPr>
              <w:spacing w:before="0" w:after="0"/>
              <w:rPr>
                <w:rFonts w:cs="Arial"/>
                <w:color w:val="000000"/>
                <w:szCs w:val="24"/>
              </w:rPr>
            </w:pPr>
            <w:r w:rsidRPr="00D50130">
              <w:rPr>
                <w:rFonts w:cs="Arial"/>
                <w:color w:val="000000"/>
                <w:szCs w:val="24"/>
              </w:rPr>
              <w:t>Santa Barbara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DAA03F7" w14:textId="77777777" w:rsidR="00C85500" w:rsidRPr="00D50130" w:rsidRDefault="00C85500" w:rsidP="00282B24">
            <w:pPr>
              <w:spacing w:before="0" w:after="0"/>
              <w:jc w:val="right"/>
              <w:rPr>
                <w:rFonts w:cs="Arial"/>
                <w:color w:val="000000"/>
                <w:szCs w:val="24"/>
              </w:rPr>
            </w:pPr>
            <w:r w:rsidRPr="00D50130">
              <w:rPr>
                <w:rFonts w:cs="Arial"/>
                <w:color w:val="000000"/>
                <w:szCs w:val="24"/>
              </w:rPr>
              <w:t>376</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E66FCBC"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FFAA89E" w14:textId="77777777" w:rsidR="00C85500" w:rsidRPr="00D50130" w:rsidRDefault="00C85500" w:rsidP="00282B24">
            <w:pPr>
              <w:spacing w:before="0" w:after="0"/>
              <w:jc w:val="right"/>
              <w:rPr>
                <w:rFonts w:cs="Arial"/>
                <w:color w:val="000000"/>
                <w:szCs w:val="24"/>
              </w:rPr>
            </w:pPr>
            <w:r w:rsidRPr="00D50130">
              <w:rPr>
                <w:rFonts w:cs="Arial"/>
                <w:color w:val="000000"/>
                <w:szCs w:val="24"/>
              </w:rPr>
              <w:t>455</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E237397"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0F893A08"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C846B1C" w14:textId="77777777" w:rsidR="00C85500" w:rsidRPr="00D50130" w:rsidRDefault="00C85500" w:rsidP="00C85500">
            <w:pPr>
              <w:spacing w:before="0" w:after="0"/>
              <w:rPr>
                <w:rFonts w:cs="Arial"/>
                <w:color w:val="000000"/>
                <w:szCs w:val="24"/>
              </w:rPr>
            </w:pPr>
            <w:r w:rsidRPr="00D50130">
              <w:rPr>
                <w:rFonts w:cs="Arial"/>
                <w:color w:val="000000"/>
                <w:szCs w:val="24"/>
              </w:rPr>
              <w:t>Santa Clara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F0E14F8" w14:textId="77777777" w:rsidR="00C85500" w:rsidRPr="00D50130" w:rsidRDefault="00C85500" w:rsidP="00282B24">
            <w:pPr>
              <w:spacing w:before="0" w:after="0"/>
              <w:jc w:val="right"/>
              <w:rPr>
                <w:rFonts w:cs="Arial"/>
                <w:color w:val="000000"/>
                <w:szCs w:val="24"/>
              </w:rPr>
            </w:pPr>
            <w:r w:rsidRPr="00D50130">
              <w:rPr>
                <w:rFonts w:cs="Arial"/>
                <w:color w:val="000000"/>
                <w:szCs w:val="24"/>
              </w:rPr>
              <w:t>459</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A475B6A"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E8ACBF1" w14:textId="77777777" w:rsidR="00C85500" w:rsidRPr="00D50130" w:rsidRDefault="00C85500" w:rsidP="00282B24">
            <w:pPr>
              <w:spacing w:before="0" w:after="0"/>
              <w:jc w:val="right"/>
              <w:rPr>
                <w:rFonts w:cs="Arial"/>
                <w:color w:val="000000"/>
                <w:szCs w:val="24"/>
              </w:rPr>
            </w:pPr>
            <w:r w:rsidRPr="00D50130">
              <w:rPr>
                <w:rFonts w:cs="Arial"/>
                <w:color w:val="000000"/>
                <w:szCs w:val="24"/>
              </w:rPr>
              <w:t>556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2DBEE5F9"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50E96E1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E83FDB4" w14:textId="77777777" w:rsidR="00C85500" w:rsidRPr="00D50130" w:rsidRDefault="00C85500" w:rsidP="00C85500">
            <w:pPr>
              <w:spacing w:before="0" w:after="0"/>
              <w:rPr>
                <w:rFonts w:cs="Arial"/>
                <w:color w:val="000000"/>
                <w:szCs w:val="24"/>
              </w:rPr>
            </w:pPr>
            <w:r w:rsidRPr="00D50130">
              <w:rPr>
                <w:rFonts w:cs="Arial"/>
                <w:color w:val="000000"/>
                <w:szCs w:val="24"/>
              </w:rPr>
              <w:t>Santa Cruz</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8A8B017" w14:textId="77777777" w:rsidR="00C85500" w:rsidRPr="00D50130" w:rsidRDefault="00C85500" w:rsidP="00282B24">
            <w:pPr>
              <w:spacing w:before="0" w:after="0"/>
              <w:jc w:val="right"/>
              <w:rPr>
                <w:rFonts w:cs="Arial"/>
                <w:color w:val="000000"/>
                <w:szCs w:val="24"/>
              </w:rPr>
            </w:pPr>
            <w:r w:rsidRPr="00D50130">
              <w:rPr>
                <w:rFonts w:cs="Arial"/>
                <w:color w:val="000000"/>
                <w:szCs w:val="24"/>
              </w:rPr>
              <w:t>128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A784A0F"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3BDE3E9" w14:textId="77777777" w:rsidR="00C85500" w:rsidRPr="00D50130" w:rsidRDefault="00C85500" w:rsidP="00282B24">
            <w:pPr>
              <w:spacing w:before="0" w:after="0"/>
              <w:jc w:val="right"/>
              <w:rPr>
                <w:rFonts w:cs="Arial"/>
                <w:color w:val="000000"/>
                <w:szCs w:val="24"/>
              </w:rPr>
            </w:pPr>
            <w:r w:rsidRPr="00D50130">
              <w:rPr>
                <w:rFonts w:cs="Arial"/>
                <w:color w:val="000000"/>
                <w:szCs w:val="24"/>
              </w:rPr>
              <w:t>110</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6DD3FE7"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6110CE9"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263134C9" w14:textId="77777777" w:rsidR="00C85500" w:rsidRPr="00D50130" w:rsidRDefault="00C85500" w:rsidP="00C85500">
            <w:pPr>
              <w:spacing w:before="0" w:after="0"/>
              <w:rPr>
                <w:rFonts w:cs="Arial"/>
                <w:color w:val="000000"/>
                <w:szCs w:val="24"/>
              </w:rPr>
            </w:pPr>
            <w:r w:rsidRPr="00D50130">
              <w:rPr>
                <w:rFonts w:cs="Arial"/>
                <w:color w:val="000000"/>
                <w:szCs w:val="24"/>
              </w:rPr>
              <w:t>Shasta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8C2C0FC" w14:textId="77777777" w:rsidR="00C85500" w:rsidRPr="00D50130" w:rsidRDefault="00C85500" w:rsidP="00282B24">
            <w:pPr>
              <w:spacing w:before="0" w:after="0"/>
              <w:jc w:val="right"/>
              <w:rPr>
                <w:rFonts w:cs="Arial"/>
                <w:color w:val="000000"/>
                <w:szCs w:val="24"/>
              </w:rPr>
            </w:pPr>
            <w:r w:rsidRPr="00D50130">
              <w:rPr>
                <w:rFonts w:cs="Arial"/>
                <w:color w:val="000000"/>
                <w:szCs w:val="24"/>
              </w:rPr>
              <w:t>405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727265B3"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9B48249" w14:textId="77777777" w:rsidR="00C85500" w:rsidRPr="00D50130" w:rsidRDefault="00C85500" w:rsidP="00282B24">
            <w:pPr>
              <w:spacing w:before="0" w:after="0"/>
              <w:jc w:val="right"/>
              <w:rPr>
                <w:rFonts w:cs="Arial"/>
                <w:color w:val="000000"/>
                <w:szCs w:val="24"/>
              </w:rPr>
            </w:pPr>
            <w:r w:rsidRPr="00D50130">
              <w:rPr>
                <w:rFonts w:cs="Arial"/>
                <w:color w:val="000000"/>
                <w:szCs w:val="24"/>
              </w:rPr>
              <w:t>350</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CF6E08C"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6DE7E31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07292D60" w14:textId="77777777" w:rsidR="00C85500" w:rsidRPr="00D50130" w:rsidRDefault="00C85500" w:rsidP="00C85500">
            <w:pPr>
              <w:spacing w:before="0" w:after="0"/>
              <w:rPr>
                <w:rFonts w:cs="Arial"/>
                <w:color w:val="000000"/>
                <w:szCs w:val="24"/>
              </w:rPr>
            </w:pPr>
            <w:r w:rsidRPr="00D50130">
              <w:rPr>
                <w:rFonts w:cs="Arial"/>
                <w:color w:val="000000"/>
                <w:szCs w:val="24"/>
              </w:rPr>
              <w:t>Sierra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1BE708D"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1F09F4D"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71C0ACA"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9D6BB9A" w14:textId="77777777" w:rsidR="00C85500" w:rsidRPr="00D50130" w:rsidRDefault="00C85500" w:rsidP="00282B24">
            <w:pPr>
              <w:spacing w:before="0" w:after="0"/>
              <w:jc w:val="right"/>
              <w:rPr>
                <w:rFonts w:cs="Arial"/>
                <w:color w:val="000000"/>
                <w:szCs w:val="24"/>
              </w:rPr>
            </w:pPr>
            <w:r w:rsidRPr="00D50130">
              <w:rPr>
                <w:rFonts w:cs="Arial"/>
                <w:color w:val="000000"/>
                <w:szCs w:val="24"/>
              </w:rPr>
              <w:t>*</w:t>
            </w:r>
          </w:p>
        </w:tc>
      </w:tr>
      <w:tr w:rsidR="00C85500" w:rsidRPr="00D50130" w14:paraId="1EA4F3CB"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3FF51D3" w14:textId="77777777" w:rsidR="00C85500" w:rsidRPr="00D50130" w:rsidRDefault="00C85500" w:rsidP="00C85500">
            <w:pPr>
              <w:spacing w:before="0" w:after="0"/>
              <w:rPr>
                <w:rFonts w:cs="Arial"/>
                <w:color w:val="000000"/>
                <w:szCs w:val="24"/>
              </w:rPr>
            </w:pPr>
            <w:r w:rsidRPr="00D50130">
              <w:rPr>
                <w:rFonts w:cs="Arial"/>
                <w:color w:val="000000"/>
                <w:szCs w:val="24"/>
              </w:rPr>
              <w:t>Siskiyou</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4F30AA8" w14:textId="77777777" w:rsidR="00C85500" w:rsidRPr="00D50130" w:rsidRDefault="00C85500" w:rsidP="00282B24">
            <w:pPr>
              <w:spacing w:before="0" w:after="0"/>
              <w:jc w:val="right"/>
              <w:rPr>
                <w:rFonts w:cs="Arial"/>
                <w:color w:val="000000"/>
                <w:szCs w:val="24"/>
              </w:rPr>
            </w:pPr>
            <w:r w:rsidRPr="00D50130">
              <w:rPr>
                <w:rFonts w:cs="Arial"/>
                <w:color w:val="000000"/>
                <w:szCs w:val="24"/>
              </w:rPr>
              <w:t>80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AECA461"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36ACC72" w14:textId="77777777" w:rsidR="00C85500" w:rsidRPr="00D50130" w:rsidRDefault="00C85500" w:rsidP="00282B24">
            <w:pPr>
              <w:spacing w:before="0" w:after="0"/>
              <w:jc w:val="right"/>
              <w:rPr>
                <w:rFonts w:cs="Arial"/>
                <w:color w:val="000000"/>
                <w:szCs w:val="24"/>
              </w:rPr>
            </w:pPr>
            <w:r w:rsidRPr="00D50130">
              <w:rPr>
                <w:rFonts w:cs="Arial"/>
                <w:color w:val="000000"/>
                <w:szCs w:val="24"/>
              </w:rPr>
              <w:t>86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331F586"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r>
      <w:tr w:rsidR="00C85500" w:rsidRPr="00D50130" w14:paraId="0042450B"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9296B9E" w14:textId="77777777" w:rsidR="00C85500" w:rsidRPr="00D50130" w:rsidRDefault="00C85500" w:rsidP="00C85500">
            <w:pPr>
              <w:spacing w:before="0" w:after="0"/>
              <w:rPr>
                <w:rFonts w:cs="Arial"/>
                <w:color w:val="000000"/>
                <w:szCs w:val="24"/>
              </w:rPr>
            </w:pPr>
            <w:r w:rsidRPr="00D50130">
              <w:rPr>
                <w:rFonts w:cs="Arial"/>
                <w:color w:val="000000"/>
                <w:szCs w:val="24"/>
              </w:rPr>
              <w:t>Solano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5126112" w14:textId="77777777" w:rsidR="00C85500" w:rsidRPr="00D50130" w:rsidRDefault="00C85500" w:rsidP="00282B24">
            <w:pPr>
              <w:spacing w:before="0" w:after="0"/>
              <w:jc w:val="right"/>
              <w:rPr>
                <w:rFonts w:cs="Arial"/>
                <w:color w:val="000000"/>
                <w:szCs w:val="24"/>
              </w:rPr>
            </w:pPr>
            <w:r w:rsidRPr="00D50130">
              <w:rPr>
                <w:rFonts w:cs="Arial"/>
                <w:color w:val="000000"/>
                <w:szCs w:val="24"/>
              </w:rPr>
              <w:t>327</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D22ACC2"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64A5151" w14:textId="77777777" w:rsidR="00C85500" w:rsidRPr="00D50130" w:rsidRDefault="00C85500" w:rsidP="00282B24">
            <w:pPr>
              <w:spacing w:before="0" w:after="0"/>
              <w:jc w:val="right"/>
              <w:rPr>
                <w:rFonts w:cs="Arial"/>
                <w:color w:val="000000"/>
                <w:szCs w:val="24"/>
              </w:rPr>
            </w:pPr>
            <w:r w:rsidRPr="00D50130">
              <w:rPr>
                <w:rFonts w:cs="Arial"/>
                <w:color w:val="000000"/>
                <w:szCs w:val="24"/>
              </w:rPr>
              <w:t>271</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C1E44CE"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5D378D93"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095F5EF0" w14:textId="77777777" w:rsidR="00C85500" w:rsidRPr="00D50130" w:rsidRDefault="00C85500" w:rsidP="00C85500">
            <w:pPr>
              <w:spacing w:before="0" w:after="0"/>
              <w:rPr>
                <w:rFonts w:cs="Arial"/>
                <w:color w:val="000000"/>
                <w:szCs w:val="24"/>
              </w:rPr>
            </w:pPr>
            <w:r w:rsidRPr="00D50130">
              <w:rPr>
                <w:rFonts w:cs="Arial"/>
                <w:color w:val="000000"/>
                <w:szCs w:val="24"/>
              </w:rPr>
              <w:t>Sonoma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C9C98C" w14:textId="77777777" w:rsidR="00C85500" w:rsidRPr="00D50130" w:rsidRDefault="00C85500" w:rsidP="00282B24">
            <w:pPr>
              <w:spacing w:before="0" w:after="0"/>
              <w:jc w:val="right"/>
              <w:rPr>
                <w:rFonts w:cs="Arial"/>
                <w:color w:val="000000"/>
                <w:szCs w:val="24"/>
              </w:rPr>
            </w:pPr>
            <w:r w:rsidRPr="00D50130">
              <w:rPr>
                <w:rFonts w:cs="Arial"/>
                <w:color w:val="000000"/>
                <w:szCs w:val="24"/>
              </w:rPr>
              <w:t>384</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A45D618" w14:textId="77777777" w:rsidR="00C85500" w:rsidRPr="00D50130" w:rsidRDefault="00C85500" w:rsidP="00282B24">
            <w:pPr>
              <w:spacing w:before="0" w:after="0"/>
              <w:jc w:val="right"/>
              <w:rPr>
                <w:rFonts w:cs="Arial"/>
                <w:color w:val="000000"/>
                <w:szCs w:val="24"/>
              </w:rPr>
            </w:pPr>
            <w:r w:rsidRPr="00D50130">
              <w:rPr>
                <w:rFonts w:cs="Arial"/>
                <w:color w:val="000000"/>
                <w:szCs w:val="24"/>
              </w:rPr>
              <w:t>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43323F0" w14:textId="77777777" w:rsidR="00C85500" w:rsidRPr="00D50130" w:rsidRDefault="00C85500" w:rsidP="00282B24">
            <w:pPr>
              <w:spacing w:before="0" w:after="0"/>
              <w:jc w:val="right"/>
              <w:rPr>
                <w:rFonts w:cs="Arial"/>
                <w:color w:val="000000"/>
                <w:szCs w:val="24"/>
              </w:rPr>
            </w:pPr>
            <w:r w:rsidRPr="00D50130">
              <w:rPr>
                <w:rFonts w:cs="Arial"/>
                <w:color w:val="000000"/>
                <w:szCs w:val="24"/>
              </w:rPr>
              <w:t>358</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8F6556A" w14:textId="77777777" w:rsidR="00C85500" w:rsidRPr="00D50130" w:rsidRDefault="00C85500" w:rsidP="00282B24">
            <w:pPr>
              <w:spacing w:before="0" w:after="0"/>
              <w:jc w:val="right"/>
              <w:rPr>
                <w:rFonts w:cs="Arial"/>
                <w:color w:val="000000"/>
                <w:szCs w:val="24"/>
              </w:rPr>
            </w:pPr>
            <w:r w:rsidRPr="00D50130">
              <w:rPr>
                <w:rFonts w:cs="Arial"/>
                <w:color w:val="000000"/>
                <w:szCs w:val="24"/>
              </w:rPr>
              <w:t>2</w:t>
            </w:r>
          </w:p>
        </w:tc>
      </w:tr>
      <w:tr w:rsidR="00C85500" w:rsidRPr="00D50130" w14:paraId="10F9D6E1"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73F1C44" w14:textId="77777777" w:rsidR="00C85500" w:rsidRPr="00D50130" w:rsidRDefault="00C85500" w:rsidP="00C85500">
            <w:pPr>
              <w:spacing w:before="0" w:after="0"/>
              <w:rPr>
                <w:rFonts w:cs="Arial"/>
                <w:color w:val="000000"/>
                <w:szCs w:val="24"/>
              </w:rPr>
            </w:pPr>
            <w:r w:rsidRPr="00D50130">
              <w:rPr>
                <w:rFonts w:cs="Arial"/>
                <w:color w:val="000000"/>
                <w:szCs w:val="24"/>
              </w:rPr>
              <w:t>Stanislaus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B2C2AB5" w14:textId="77777777" w:rsidR="00C85500" w:rsidRPr="00D50130" w:rsidRDefault="00C85500" w:rsidP="00282B24">
            <w:pPr>
              <w:spacing w:before="0" w:after="0"/>
              <w:jc w:val="right"/>
              <w:rPr>
                <w:rFonts w:cs="Arial"/>
                <w:color w:val="000000"/>
                <w:szCs w:val="24"/>
              </w:rPr>
            </w:pPr>
            <w:r w:rsidRPr="00D50130">
              <w:rPr>
                <w:rFonts w:cs="Arial"/>
                <w:color w:val="000000"/>
                <w:szCs w:val="24"/>
              </w:rPr>
              <w:t>533</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86F189A"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90FA44A" w14:textId="77777777" w:rsidR="00C85500" w:rsidRPr="00D50130" w:rsidRDefault="00C85500" w:rsidP="00282B24">
            <w:pPr>
              <w:spacing w:before="0" w:after="0"/>
              <w:jc w:val="right"/>
              <w:rPr>
                <w:rFonts w:cs="Arial"/>
                <w:color w:val="000000"/>
                <w:szCs w:val="24"/>
              </w:rPr>
            </w:pPr>
            <w:r w:rsidRPr="00D50130">
              <w:rPr>
                <w:rFonts w:cs="Arial"/>
                <w:color w:val="000000"/>
                <w:szCs w:val="24"/>
              </w:rPr>
              <w:t>482</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81E6448"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762ABE0"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5BB53C78" w14:textId="77777777" w:rsidR="00C85500" w:rsidRPr="00D50130" w:rsidRDefault="00C85500" w:rsidP="00C85500">
            <w:pPr>
              <w:spacing w:before="0" w:after="0"/>
              <w:rPr>
                <w:rFonts w:cs="Arial"/>
                <w:color w:val="000000"/>
                <w:szCs w:val="24"/>
              </w:rPr>
            </w:pPr>
            <w:r w:rsidRPr="00D50130">
              <w:rPr>
                <w:rFonts w:cs="Arial"/>
                <w:color w:val="000000"/>
                <w:szCs w:val="24"/>
              </w:rPr>
              <w:t>Sutter</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DDB36A" w14:textId="77777777" w:rsidR="00C85500" w:rsidRPr="00D50130" w:rsidRDefault="00C85500" w:rsidP="00282B24">
            <w:pPr>
              <w:spacing w:before="0" w:after="0"/>
              <w:jc w:val="right"/>
              <w:rPr>
                <w:rFonts w:cs="Arial"/>
                <w:color w:val="000000"/>
                <w:szCs w:val="24"/>
              </w:rPr>
            </w:pPr>
            <w:r w:rsidRPr="00D50130">
              <w:rPr>
                <w:rFonts w:cs="Arial"/>
                <w:color w:val="000000"/>
                <w:szCs w:val="24"/>
              </w:rPr>
              <w:t>150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E38D1F6"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4DB85CA" w14:textId="77777777" w:rsidR="00C85500" w:rsidRPr="00D50130" w:rsidRDefault="00C85500" w:rsidP="00282B24">
            <w:pPr>
              <w:spacing w:before="0" w:after="0"/>
              <w:jc w:val="right"/>
              <w:rPr>
                <w:rFonts w:cs="Arial"/>
                <w:color w:val="000000"/>
                <w:szCs w:val="24"/>
              </w:rPr>
            </w:pPr>
            <w:r w:rsidRPr="00D50130">
              <w:rPr>
                <w:rFonts w:cs="Arial"/>
                <w:color w:val="000000"/>
                <w:szCs w:val="24"/>
              </w:rPr>
              <w:t>154</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4A84B6E"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BD96A1C"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1F68A664" w14:textId="77777777" w:rsidR="00C85500" w:rsidRPr="00D50130" w:rsidRDefault="00C85500" w:rsidP="00C85500">
            <w:pPr>
              <w:spacing w:before="0" w:after="0"/>
              <w:rPr>
                <w:rFonts w:cs="Arial"/>
                <w:color w:val="000000"/>
                <w:szCs w:val="24"/>
              </w:rPr>
            </w:pPr>
            <w:r w:rsidRPr="00D50130">
              <w:rPr>
                <w:rFonts w:cs="Arial"/>
                <w:color w:val="000000"/>
                <w:szCs w:val="24"/>
              </w:rPr>
              <w:t>Tehama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CC4011B" w14:textId="77777777" w:rsidR="00C85500" w:rsidRPr="00D50130" w:rsidRDefault="00C85500" w:rsidP="00282B24">
            <w:pPr>
              <w:spacing w:before="0" w:after="0"/>
              <w:jc w:val="right"/>
              <w:rPr>
                <w:rFonts w:cs="Arial"/>
                <w:color w:val="000000"/>
                <w:szCs w:val="24"/>
              </w:rPr>
            </w:pPr>
            <w:r w:rsidRPr="00D50130">
              <w:rPr>
                <w:rFonts w:cs="Arial"/>
                <w:color w:val="000000"/>
                <w:szCs w:val="24"/>
              </w:rPr>
              <w:t>148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66B13D1"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4E41CCE" w14:textId="77777777" w:rsidR="00C85500" w:rsidRPr="00D50130" w:rsidRDefault="00C85500" w:rsidP="00282B24">
            <w:pPr>
              <w:spacing w:before="0" w:after="0"/>
              <w:jc w:val="right"/>
              <w:rPr>
                <w:rFonts w:cs="Arial"/>
                <w:color w:val="000000"/>
                <w:szCs w:val="24"/>
              </w:rPr>
            </w:pPr>
            <w:r w:rsidRPr="00D50130">
              <w:rPr>
                <w:rFonts w:cs="Arial"/>
                <w:color w:val="000000"/>
                <w:szCs w:val="24"/>
              </w:rPr>
              <w:t>121</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E31E98C"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6155E95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5EC8B499" w14:textId="77777777" w:rsidR="00C85500" w:rsidRPr="00D50130" w:rsidRDefault="00C85500" w:rsidP="00C85500">
            <w:pPr>
              <w:spacing w:before="0" w:after="0"/>
              <w:rPr>
                <w:rFonts w:cs="Arial"/>
                <w:color w:val="000000"/>
                <w:szCs w:val="24"/>
              </w:rPr>
            </w:pPr>
            <w:r w:rsidRPr="00D50130">
              <w:rPr>
                <w:rFonts w:cs="Arial"/>
                <w:color w:val="000000"/>
                <w:szCs w:val="24"/>
              </w:rPr>
              <w:t>Trinity</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4C5384F" w14:textId="77777777" w:rsidR="00C85500" w:rsidRPr="00D50130" w:rsidRDefault="00C85500" w:rsidP="00282B24">
            <w:pPr>
              <w:spacing w:before="0" w:after="0"/>
              <w:jc w:val="right"/>
              <w:rPr>
                <w:rFonts w:cs="Arial"/>
                <w:color w:val="000000"/>
                <w:szCs w:val="24"/>
              </w:rPr>
            </w:pPr>
            <w:r w:rsidRPr="00D50130">
              <w:rPr>
                <w:rFonts w:cs="Arial"/>
                <w:color w:val="000000"/>
                <w:szCs w:val="24"/>
              </w:rPr>
              <w:t>49</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D0E09AA"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E9585DE" w14:textId="77777777" w:rsidR="00C85500" w:rsidRPr="00D50130" w:rsidRDefault="00C85500" w:rsidP="00282B24">
            <w:pPr>
              <w:spacing w:before="0" w:after="0"/>
              <w:jc w:val="right"/>
              <w:rPr>
                <w:rFonts w:cs="Arial"/>
                <w:color w:val="000000"/>
                <w:szCs w:val="24"/>
              </w:rPr>
            </w:pPr>
            <w:r w:rsidRPr="00D50130">
              <w:rPr>
                <w:rFonts w:cs="Arial"/>
                <w:color w:val="000000"/>
                <w:szCs w:val="24"/>
              </w:rPr>
              <w:t>37</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93D5797"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1C596B31"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37E56BE6" w14:textId="77777777" w:rsidR="00C85500" w:rsidRPr="00D50130" w:rsidRDefault="00C85500" w:rsidP="00C85500">
            <w:pPr>
              <w:spacing w:before="0" w:after="0"/>
              <w:rPr>
                <w:rFonts w:cs="Arial"/>
                <w:color w:val="000000"/>
                <w:szCs w:val="24"/>
              </w:rPr>
            </w:pPr>
            <w:r w:rsidRPr="00D50130">
              <w:rPr>
                <w:rFonts w:cs="Arial"/>
                <w:color w:val="000000"/>
                <w:szCs w:val="24"/>
              </w:rPr>
              <w:lastRenderedPageBreak/>
              <w:t>Tulare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769205B" w14:textId="77777777" w:rsidR="00C85500" w:rsidRPr="00D50130" w:rsidRDefault="00C85500" w:rsidP="00282B24">
            <w:pPr>
              <w:spacing w:before="0" w:after="0"/>
              <w:jc w:val="right"/>
              <w:rPr>
                <w:rFonts w:cs="Arial"/>
                <w:color w:val="000000"/>
                <w:szCs w:val="24"/>
              </w:rPr>
            </w:pPr>
            <w:r w:rsidRPr="00D50130">
              <w:rPr>
                <w:rFonts w:cs="Arial"/>
                <w:color w:val="000000"/>
                <w:szCs w:val="24"/>
              </w:rPr>
              <w:t>1,115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70B400B" w14:textId="77777777" w:rsidR="00C85500" w:rsidRPr="00D50130" w:rsidRDefault="00C85500" w:rsidP="00282B24">
            <w:pPr>
              <w:spacing w:before="0" w:after="0"/>
              <w:jc w:val="right"/>
              <w:rPr>
                <w:rFonts w:cs="Arial"/>
                <w:color w:val="000000"/>
                <w:szCs w:val="24"/>
              </w:rPr>
            </w:pPr>
            <w:r w:rsidRPr="00D50130">
              <w:rPr>
                <w:rFonts w:cs="Arial"/>
                <w:color w:val="000000"/>
                <w:szCs w:val="24"/>
              </w:rPr>
              <w:t>11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5A49893" w14:textId="77777777" w:rsidR="00C85500" w:rsidRPr="00D50130" w:rsidRDefault="00C85500" w:rsidP="00282B24">
            <w:pPr>
              <w:spacing w:before="0" w:after="0"/>
              <w:jc w:val="right"/>
              <w:rPr>
                <w:rFonts w:cs="Arial"/>
                <w:color w:val="000000"/>
                <w:szCs w:val="24"/>
              </w:rPr>
            </w:pPr>
            <w:r w:rsidRPr="00D50130">
              <w:rPr>
                <w:rFonts w:cs="Arial"/>
                <w:color w:val="000000"/>
                <w:szCs w:val="24"/>
              </w:rPr>
              <w:t>1,053</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67E0A2F" w14:textId="77777777" w:rsidR="00C85500" w:rsidRPr="00D50130" w:rsidRDefault="00C85500" w:rsidP="00282B24">
            <w:pPr>
              <w:spacing w:before="0" w:after="0"/>
              <w:jc w:val="right"/>
              <w:rPr>
                <w:rFonts w:cs="Arial"/>
                <w:color w:val="000000"/>
                <w:szCs w:val="24"/>
              </w:rPr>
            </w:pPr>
            <w:r w:rsidRPr="00D50130">
              <w:rPr>
                <w:rFonts w:cs="Arial"/>
                <w:color w:val="000000"/>
                <w:szCs w:val="24"/>
              </w:rPr>
              <w:t>11</w:t>
            </w:r>
          </w:p>
        </w:tc>
      </w:tr>
      <w:tr w:rsidR="00C85500" w:rsidRPr="00D50130" w14:paraId="59C39BF2"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2D720088" w14:textId="77777777" w:rsidR="00C85500" w:rsidRPr="00D50130" w:rsidRDefault="00C85500" w:rsidP="00C85500">
            <w:pPr>
              <w:spacing w:before="0" w:after="0"/>
              <w:rPr>
                <w:rFonts w:cs="Arial"/>
                <w:color w:val="000000"/>
                <w:szCs w:val="24"/>
              </w:rPr>
            </w:pPr>
            <w:r w:rsidRPr="00D50130">
              <w:rPr>
                <w:rFonts w:cs="Arial"/>
                <w:color w:val="000000"/>
                <w:szCs w:val="24"/>
              </w:rPr>
              <w:t>Tuolumne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98B310F" w14:textId="77777777" w:rsidR="00C85500" w:rsidRPr="00D50130" w:rsidRDefault="00C85500" w:rsidP="00282B24">
            <w:pPr>
              <w:spacing w:before="0" w:after="0"/>
              <w:jc w:val="right"/>
              <w:rPr>
                <w:rFonts w:cs="Arial"/>
                <w:color w:val="000000"/>
                <w:szCs w:val="24"/>
              </w:rPr>
            </w:pPr>
            <w:r w:rsidRPr="00D50130">
              <w:rPr>
                <w:rFonts w:cs="Arial"/>
                <w:color w:val="000000"/>
                <w:szCs w:val="24"/>
              </w:rPr>
              <w:t>61</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BE5C326"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87C5335" w14:textId="77777777" w:rsidR="00C85500" w:rsidRPr="00D50130" w:rsidRDefault="00C85500" w:rsidP="00282B24">
            <w:pPr>
              <w:spacing w:before="0" w:after="0"/>
              <w:jc w:val="right"/>
              <w:rPr>
                <w:rFonts w:cs="Arial"/>
                <w:color w:val="000000"/>
                <w:szCs w:val="24"/>
              </w:rPr>
            </w:pPr>
            <w:r w:rsidRPr="00D50130">
              <w:rPr>
                <w:rFonts w:cs="Arial"/>
                <w:color w:val="000000"/>
                <w:szCs w:val="24"/>
              </w:rPr>
              <w:t>76</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54910041"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531EFBB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4042870E" w14:textId="77777777" w:rsidR="00C85500" w:rsidRPr="00D50130" w:rsidRDefault="00C85500" w:rsidP="00C85500">
            <w:pPr>
              <w:spacing w:before="0" w:after="0"/>
              <w:rPr>
                <w:rFonts w:cs="Arial"/>
                <w:color w:val="000000"/>
                <w:szCs w:val="24"/>
              </w:rPr>
            </w:pPr>
            <w:r w:rsidRPr="00D50130">
              <w:rPr>
                <w:rFonts w:cs="Arial"/>
                <w:color w:val="000000"/>
                <w:szCs w:val="24"/>
              </w:rPr>
              <w:t>Ventura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343EC64" w14:textId="77777777" w:rsidR="00C85500" w:rsidRPr="00D50130" w:rsidRDefault="00C85500" w:rsidP="00282B24">
            <w:pPr>
              <w:spacing w:before="0" w:after="0"/>
              <w:jc w:val="right"/>
              <w:rPr>
                <w:rFonts w:cs="Arial"/>
                <w:color w:val="000000"/>
                <w:szCs w:val="24"/>
              </w:rPr>
            </w:pPr>
            <w:r w:rsidRPr="00D50130">
              <w:rPr>
                <w:rFonts w:cs="Arial"/>
                <w:color w:val="000000"/>
                <w:szCs w:val="24"/>
              </w:rPr>
              <w:t>464</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6FD09D07"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1251A8B" w14:textId="77777777" w:rsidR="00C85500" w:rsidRPr="00D50130" w:rsidRDefault="00C85500" w:rsidP="00282B24">
            <w:pPr>
              <w:spacing w:before="0" w:after="0"/>
              <w:jc w:val="right"/>
              <w:rPr>
                <w:rFonts w:cs="Arial"/>
                <w:color w:val="000000"/>
                <w:szCs w:val="24"/>
              </w:rPr>
            </w:pPr>
            <w:r w:rsidRPr="00D50130">
              <w:rPr>
                <w:rFonts w:cs="Arial"/>
                <w:color w:val="000000"/>
                <w:szCs w:val="24"/>
              </w:rPr>
              <w:t>381</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777809DB" w14:textId="77777777" w:rsidR="00C85500" w:rsidRPr="00D50130" w:rsidRDefault="00C85500" w:rsidP="00282B24">
            <w:pPr>
              <w:spacing w:before="0" w:after="0"/>
              <w:jc w:val="right"/>
              <w:rPr>
                <w:rFonts w:cs="Arial"/>
                <w:color w:val="000000"/>
                <w:szCs w:val="24"/>
              </w:rPr>
            </w:pPr>
            <w:r w:rsidRPr="00D50130">
              <w:rPr>
                <w:rFonts w:cs="Arial"/>
                <w:color w:val="000000"/>
                <w:szCs w:val="24"/>
              </w:rPr>
              <w:t>3</w:t>
            </w:r>
          </w:p>
        </w:tc>
      </w:tr>
      <w:tr w:rsidR="00C85500" w:rsidRPr="00D50130" w14:paraId="44333F58"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66AB5759" w14:textId="77777777" w:rsidR="00C85500" w:rsidRPr="00D50130" w:rsidRDefault="00C85500" w:rsidP="00C85500">
            <w:pPr>
              <w:spacing w:before="0" w:after="0"/>
              <w:rPr>
                <w:rFonts w:cs="Arial"/>
                <w:color w:val="000000"/>
                <w:szCs w:val="24"/>
              </w:rPr>
            </w:pPr>
            <w:r w:rsidRPr="00D50130">
              <w:rPr>
                <w:rFonts w:cs="Arial"/>
                <w:color w:val="000000"/>
                <w:szCs w:val="24"/>
              </w:rPr>
              <w:t>Yolo</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642D031" w14:textId="77777777" w:rsidR="00C85500" w:rsidRPr="00D50130" w:rsidRDefault="00C85500" w:rsidP="00282B24">
            <w:pPr>
              <w:spacing w:before="0" w:after="0"/>
              <w:jc w:val="right"/>
              <w:rPr>
                <w:rFonts w:cs="Arial"/>
                <w:color w:val="000000"/>
                <w:szCs w:val="24"/>
              </w:rPr>
            </w:pPr>
            <w:r w:rsidRPr="00D50130">
              <w:rPr>
                <w:rFonts w:cs="Arial"/>
                <w:color w:val="000000"/>
                <w:szCs w:val="24"/>
              </w:rPr>
              <w:t>214</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C39BFFD"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E874519" w14:textId="77777777" w:rsidR="00C85500" w:rsidRPr="00D50130" w:rsidRDefault="00C85500" w:rsidP="00282B24">
            <w:pPr>
              <w:spacing w:before="0" w:after="0"/>
              <w:jc w:val="right"/>
              <w:rPr>
                <w:rFonts w:cs="Arial"/>
                <w:color w:val="000000"/>
                <w:szCs w:val="24"/>
              </w:rPr>
            </w:pPr>
            <w:r w:rsidRPr="00D50130">
              <w:rPr>
                <w:rFonts w:cs="Arial"/>
                <w:color w:val="000000"/>
                <w:szCs w:val="24"/>
              </w:rPr>
              <w:t>210</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672910C"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r>
      <w:tr w:rsidR="00C85500" w:rsidRPr="00D50130" w14:paraId="7D73AF4B"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7D11DF78" w14:textId="77777777" w:rsidR="00C85500" w:rsidRPr="00D50130" w:rsidRDefault="00C85500" w:rsidP="00C85500">
            <w:pPr>
              <w:spacing w:before="0" w:after="0"/>
              <w:rPr>
                <w:rFonts w:cs="Arial"/>
                <w:color w:val="000000"/>
                <w:szCs w:val="24"/>
              </w:rPr>
            </w:pPr>
            <w:r w:rsidRPr="00D50130">
              <w:rPr>
                <w:rFonts w:cs="Arial"/>
                <w:color w:val="000000"/>
                <w:szCs w:val="24"/>
              </w:rPr>
              <w:t>Yuba</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1B6E9E4" w14:textId="77777777" w:rsidR="00C85500" w:rsidRPr="00D50130" w:rsidRDefault="00C85500" w:rsidP="00282B24">
            <w:pPr>
              <w:spacing w:before="0" w:after="0"/>
              <w:jc w:val="right"/>
              <w:rPr>
                <w:rFonts w:cs="Arial"/>
                <w:color w:val="000000"/>
                <w:szCs w:val="24"/>
              </w:rPr>
            </w:pPr>
            <w:r w:rsidRPr="00D50130">
              <w:rPr>
                <w:rFonts w:cs="Arial"/>
                <w:color w:val="000000"/>
                <w:szCs w:val="24"/>
              </w:rPr>
              <w:t>198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137ADDD" w14:textId="77777777" w:rsidR="00C85500" w:rsidRPr="00D50130" w:rsidRDefault="00C85500" w:rsidP="00282B24">
            <w:pPr>
              <w:spacing w:before="0" w:after="0"/>
              <w:jc w:val="right"/>
              <w:rPr>
                <w:rFonts w:cs="Arial"/>
                <w:color w:val="000000"/>
                <w:szCs w:val="24"/>
              </w:rPr>
            </w:pPr>
            <w:r w:rsidRPr="00D50130">
              <w:rPr>
                <w:rFonts w:cs="Arial"/>
                <w:color w:val="000000"/>
                <w:szCs w:val="24"/>
              </w:rPr>
              <w:t>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015CF8D" w14:textId="77777777" w:rsidR="00C85500" w:rsidRPr="00D50130" w:rsidRDefault="00C85500" w:rsidP="00282B24">
            <w:pPr>
              <w:spacing w:before="0" w:after="0"/>
              <w:jc w:val="right"/>
              <w:rPr>
                <w:rFonts w:cs="Arial"/>
                <w:color w:val="000000"/>
                <w:szCs w:val="24"/>
              </w:rPr>
            </w:pPr>
            <w:r w:rsidRPr="00D50130">
              <w:rPr>
                <w:rFonts w:cs="Arial"/>
                <w:color w:val="000000"/>
                <w:szCs w:val="24"/>
              </w:rPr>
              <w:t>194</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3FC82D03" w14:textId="77777777" w:rsidR="00C85500" w:rsidRPr="00D50130" w:rsidRDefault="00C85500" w:rsidP="00282B24">
            <w:pPr>
              <w:spacing w:before="0" w:after="0"/>
              <w:jc w:val="right"/>
              <w:rPr>
                <w:rFonts w:cs="Arial"/>
                <w:color w:val="000000"/>
                <w:szCs w:val="24"/>
              </w:rPr>
            </w:pPr>
            <w:r w:rsidRPr="00D50130">
              <w:rPr>
                <w:rFonts w:cs="Arial"/>
                <w:color w:val="000000"/>
                <w:szCs w:val="24"/>
              </w:rPr>
              <w:t>1</w:t>
            </w:r>
          </w:p>
        </w:tc>
      </w:tr>
      <w:tr w:rsidR="00C85500" w:rsidRPr="00D50130" w14:paraId="62CABF76" w14:textId="77777777" w:rsidTr="000A50F9">
        <w:trPr>
          <w:cantSplit/>
          <w:trHeight w:val="310"/>
        </w:trPr>
        <w:tc>
          <w:tcPr>
            <w:tcW w:w="1975" w:type="dxa"/>
            <w:tcBorders>
              <w:top w:val="single" w:sz="4" w:space="0" w:color="auto"/>
              <w:left w:val="single" w:sz="4" w:space="0" w:color="000000"/>
              <w:bottom w:val="single" w:sz="4" w:space="0" w:color="auto"/>
              <w:right w:val="single" w:sz="4" w:space="0" w:color="auto"/>
            </w:tcBorders>
            <w:noWrap/>
            <w:vAlign w:val="bottom"/>
            <w:hideMark/>
          </w:tcPr>
          <w:p w14:paraId="5A18BCF7" w14:textId="2D728BB0" w:rsidR="00C85500" w:rsidRPr="00D50130" w:rsidRDefault="00C85500" w:rsidP="00C85500">
            <w:pPr>
              <w:spacing w:before="0" w:after="0"/>
              <w:rPr>
                <w:rFonts w:cs="Arial"/>
                <w:b/>
                <w:bCs/>
                <w:color w:val="000000"/>
                <w:szCs w:val="24"/>
              </w:rPr>
            </w:pPr>
            <w:r w:rsidRPr="00D50130">
              <w:rPr>
                <w:rFonts w:cs="Arial"/>
                <w:b/>
                <w:bCs/>
                <w:color w:val="000000"/>
                <w:szCs w:val="24"/>
              </w:rPr>
              <w:t>Statewide Total</w:t>
            </w:r>
            <w:r w:rsidR="00BF65CE" w:rsidRPr="00D50130">
              <w:rPr>
                <w:rFonts w:cs="Arial"/>
                <w:b/>
                <w:bCs/>
                <w:color w:val="000000"/>
                <w:szCs w:val="24"/>
              </w:rPr>
              <w:t>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2163F27" w14:textId="77777777" w:rsidR="00C85500" w:rsidRPr="00D50130" w:rsidRDefault="00C85500" w:rsidP="00282B24">
            <w:pPr>
              <w:spacing w:before="0" w:after="0"/>
              <w:jc w:val="right"/>
              <w:rPr>
                <w:rFonts w:cs="Arial"/>
                <w:b/>
                <w:bCs/>
                <w:color w:val="000000"/>
                <w:szCs w:val="24"/>
              </w:rPr>
            </w:pPr>
            <w:r w:rsidRPr="00D50130">
              <w:rPr>
                <w:rFonts w:cs="Arial"/>
                <w:b/>
                <w:bCs/>
                <w:color w:val="000000"/>
                <w:szCs w:val="24"/>
              </w:rPr>
              <w:t>39,286</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A817277" w14:textId="77777777" w:rsidR="00C85500" w:rsidRPr="00D50130" w:rsidRDefault="00C85500" w:rsidP="00282B24">
            <w:pPr>
              <w:spacing w:before="0" w:after="0"/>
              <w:jc w:val="right"/>
              <w:rPr>
                <w:rFonts w:cs="Arial"/>
                <w:b/>
                <w:bCs/>
                <w:color w:val="000000"/>
                <w:szCs w:val="24"/>
              </w:rPr>
            </w:pPr>
            <w:r w:rsidRPr="00D50130">
              <w:rPr>
                <w:rFonts w:cs="Arial"/>
                <w:b/>
                <w:bCs/>
                <w:color w:val="000000"/>
                <w:szCs w:val="24"/>
              </w:rPr>
              <w:t>126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3111B05" w14:textId="77777777" w:rsidR="00C85500" w:rsidRPr="00D50130" w:rsidRDefault="00C85500" w:rsidP="00282B24">
            <w:pPr>
              <w:spacing w:before="0" w:after="0"/>
              <w:jc w:val="right"/>
              <w:rPr>
                <w:rFonts w:cs="Arial"/>
                <w:b/>
                <w:bCs/>
                <w:color w:val="000000"/>
                <w:szCs w:val="24"/>
              </w:rPr>
            </w:pPr>
            <w:r w:rsidRPr="00D50130">
              <w:rPr>
                <w:rFonts w:cs="Arial"/>
                <w:b/>
                <w:bCs/>
                <w:color w:val="000000"/>
                <w:szCs w:val="24"/>
              </w:rPr>
              <w:t>36,632</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02466CDB" w14:textId="77777777" w:rsidR="00C85500" w:rsidRPr="00D50130" w:rsidRDefault="00C85500" w:rsidP="00282B24">
            <w:pPr>
              <w:spacing w:before="0" w:after="0"/>
              <w:jc w:val="right"/>
              <w:rPr>
                <w:rFonts w:cs="Arial"/>
                <w:b/>
                <w:bCs/>
                <w:color w:val="000000"/>
                <w:szCs w:val="24"/>
              </w:rPr>
            </w:pPr>
            <w:r w:rsidRPr="00D50130">
              <w:rPr>
                <w:rFonts w:cs="Arial"/>
                <w:b/>
                <w:bCs/>
                <w:color w:val="000000"/>
                <w:szCs w:val="24"/>
              </w:rPr>
              <w:t>127</w:t>
            </w:r>
          </w:p>
        </w:tc>
      </w:tr>
    </w:tbl>
    <w:p w14:paraId="0F500C3B" w14:textId="542DFE73" w:rsidR="0036489C" w:rsidRPr="00D50130" w:rsidRDefault="0034167D" w:rsidP="0036489C">
      <w:pPr>
        <w:rPr>
          <w:rFonts w:cs="Arial"/>
        </w:rPr>
      </w:pPr>
      <w:r w:rsidRPr="00D50130">
        <w:rPr>
          <w:rFonts w:cs="Arial"/>
        </w:rPr>
        <w:t xml:space="preserve">Asterisks </w:t>
      </w:r>
      <w:r w:rsidR="0036489C" w:rsidRPr="00D50130">
        <w:rPr>
          <w:rFonts w:cs="Arial"/>
        </w:rPr>
        <w:t xml:space="preserve">(*) </w:t>
      </w:r>
      <w:r w:rsidRPr="00D50130">
        <w:rPr>
          <w:rFonts w:cs="Arial"/>
        </w:rPr>
        <w:t>i</w:t>
      </w:r>
      <w:r w:rsidR="0036489C" w:rsidRPr="00D50130">
        <w:rPr>
          <w:rFonts w:cs="Arial"/>
        </w:rPr>
        <w:t xml:space="preserve">ndicate suppressed or unavailable data due to small sample size. Data were suppressed for counties with </w:t>
      </w:r>
      <w:r w:rsidR="001048F7" w:rsidRPr="00D50130">
        <w:rPr>
          <w:rFonts w:cs="Arial"/>
        </w:rPr>
        <w:t xml:space="preserve">enrollment counts of </w:t>
      </w:r>
      <w:r w:rsidR="007C6AA5" w:rsidRPr="00D50130">
        <w:rPr>
          <w:rFonts w:cs="Arial"/>
        </w:rPr>
        <w:t xml:space="preserve">fewer than 15 </w:t>
      </w:r>
      <w:r w:rsidR="001048F7" w:rsidRPr="00D50130">
        <w:rPr>
          <w:rFonts w:cs="Arial"/>
        </w:rPr>
        <w:t>pupils in foster care.</w:t>
      </w:r>
    </w:p>
    <w:p w14:paraId="0F38B889" w14:textId="0485E842" w:rsidR="007D7EE9" w:rsidRPr="00D50130" w:rsidRDefault="007D7EE9" w:rsidP="00C464AB">
      <w:pPr>
        <w:pStyle w:val="ListParagraph"/>
        <w:numPr>
          <w:ilvl w:val="0"/>
          <w:numId w:val="8"/>
        </w:numPr>
        <w:spacing w:before="360"/>
        <w:ind w:left="360"/>
        <w:rPr>
          <w:rFonts w:cs="Arial"/>
          <w:b/>
          <w:szCs w:val="24"/>
        </w:rPr>
      </w:pPr>
      <w:bookmarkStart w:id="89" w:name="_Hlk98762100"/>
      <w:r w:rsidRPr="00D50130">
        <w:rPr>
          <w:rFonts w:cs="Arial"/>
          <w:b/>
        </w:rPr>
        <w:t>The</w:t>
      </w:r>
      <w:r w:rsidR="00F74E1D" w:rsidRPr="00D50130">
        <w:rPr>
          <w:rFonts w:cs="Arial"/>
          <w:b/>
        </w:rPr>
        <w:t xml:space="preserve"> </w:t>
      </w:r>
      <w:r w:rsidRPr="00D50130">
        <w:rPr>
          <w:rFonts w:cs="Arial"/>
          <w:b/>
        </w:rPr>
        <w:t>Number</w:t>
      </w:r>
      <w:r w:rsidR="00F74E1D" w:rsidRPr="00D50130">
        <w:rPr>
          <w:rFonts w:cs="Arial"/>
          <w:b/>
        </w:rPr>
        <w:t xml:space="preserve"> </w:t>
      </w:r>
      <w:r w:rsidR="00D537BB" w:rsidRPr="00D50130">
        <w:rPr>
          <w:rFonts w:cs="Arial"/>
          <w:b/>
          <w:bCs/>
        </w:rPr>
        <w:t xml:space="preserve">and </w:t>
      </w:r>
      <w:r w:rsidR="0036489C" w:rsidRPr="00D50130">
        <w:rPr>
          <w:rFonts w:cs="Arial"/>
          <w:b/>
          <w:bCs/>
        </w:rPr>
        <w:t>P</w:t>
      </w:r>
      <w:r w:rsidR="00D537BB" w:rsidRPr="00D50130">
        <w:rPr>
          <w:rFonts w:cs="Arial"/>
          <w:b/>
          <w:bCs/>
        </w:rPr>
        <w:t>roportion</w:t>
      </w:r>
      <w:r w:rsidR="00D537BB" w:rsidRPr="00D50130">
        <w:rPr>
          <w:rFonts w:cs="Arial"/>
        </w:rPr>
        <w:t xml:space="preserve"> </w:t>
      </w:r>
      <w:r w:rsidRPr="00D50130">
        <w:rPr>
          <w:rFonts w:cs="Arial"/>
          <w:b/>
        </w:rPr>
        <w:t>of</w:t>
      </w:r>
      <w:r w:rsidR="00F74E1D" w:rsidRPr="00D50130">
        <w:rPr>
          <w:rFonts w:cs="Arial"/>
          <w:b/>
        </w:rPr>
        <w:t xml:space="preserve"> </w:t>
      </w:r>
      <w:r w:rsidRPr="00D50130">
        <w:rPr>
          <w:rFonts w:cs="Arial"/>
          <w:b/>
        </w:rPr>
        <w:t>Pupils</w:t>
      </w:r>
      <w:r w:rsidR="00F74E1D" w:rsidRPr="00D50130">
        <w:rPr>
          <w:rFonts w:cs="Arial"/>
          <w:b/>
        </w:rPr>
        <w:t xml:space="preserve"> </w:t>
      </w:r>
      <w:r w:rsidRPr="00D50130">
        <w:rPr>
          <w:rFonts w:cs="Arial"/>
          <w:b/>
        </w:rPr>
        <w:t>in</w:t>
      </w:r>
      <w:r w:rsidR="00F74E1D" w:rsidRPr="00D50130">
        <w:rPr>
          <w:rFonts w:cs="Arial"/>
          <w:b/>
        </w:rPr>
        <w:t xml:space="preserve"> </w:t>
      </w:r>
      <w:r w:rsidRPr="00D50130">
        <w:rPr>
          <w:rFonts w:cs="Arial"/>
          <w:b/>
        </w:rPr>
        <w:t>Foster</w:t>
      </w:r>
      <w:r w:rsidR="00F74E1D" w:rsidRPr="00D50130">
        <w:rPr>
          <w:rFonts w:cs="Arial"/>
          <w:b/>
        </w:rPr>
        <w:t xml:space="preserve"> </w:t>
      </w:r>
      <w:r w:rsidRPr="00D50130">
        <w:rPr>
          <w:rFonts w:cs="Arial"/>
          <w:b/>
        </w:rPr>
        <w:t>Care</w:t>
      </w:r>
      <w:r w:rsidR="00F74E1D" w:rsidRPr="00D50130">
        <w:rPr>
          <w:rFonts w:cs="Arial"/>
          <w:b/>
        </w:rPr>
        <w:t xml:space="preserve"> </w:t>
      </w:r>
      <w:r w:rsidRPr="00D50130">
        <w:rPr>
          <w:rFonts w:cs="Arial"/>
          <w:b/>
        </w:rPr>
        <w:t>Who</w:t>
      </w:r>
      <w:r w:rsidR="00F74E1D" w:rsidRPr="00D50130">
        <w:rPr>
          <w:rFonts w:cs="Arial"/>
          <w:b/>
        </w:rPr>
        <w:t xml:space="preserve"> </w:t>
      </w:r>
      <w:r w:rsidRPr="00D50130">
        <w:rPr>
          <w:rFonts w:cs="Arial"/>
          <w:b/>
        </w:rPr>
        <w:t>Were</w:t>
      </w:r>
      <w:r w:rsidR="00F74E1D" w:rsidRPr="00D50130">
        <w:rPr>
          <w:rFonts w:cs="Arial"/>
          <w:b/>
        </w:rPr>
        <w:t xml:space="preserve"> </w:t>
      </w:r>
      <w:r w:rsidRPr="00D50130">
        <w:rPr>
          <w:rFonts w:cs="Arial"/>
          <w:b/>
        </w:rPr>
        <w:t>Placed</w:t>
      </w:r>
      <w:r w:rsidR="00F74E1D" w:rsidRPr="00D50130">
        <w:rPr>
          <w:rFonts w:cs="Arial"/>
          <w:b/>
        </w:rPr>
        <w:t xml:space="preserve"> </w:t>
      </w:r>
      <w:r w:rsidRPr="00D50130">
        <w:rPr>
          <w:rFonts w:cs="Arial"/>
          <w:b/>
        </w:rPr>
        <w:t>in</w:t>
      </w:r>
      <w:r w:rsidR="00F74E1D" w:rsidRPr="00D50130">
        <w:rPr>
          <w:rFonts w:cs="Arial"/>
          <w:b/>
        </w:rPr>
        <w:t xml:space="preserve"> </w:t>
      </w:r>
      <w:r w:rsidRPr="00D50130">
        <w:rPr>
          <w:rFonts w:cs="Arial"/>
          <w:b/>
        </w:rPr>
        <w:t>a</w:t>
      </w:r>
      <w:r w:rsidR="00F74E1D" w:rsidRPr="00D50130">
        <w:rPr>
          <w:rFonts w:cs="Arial"/>
          <w:b/>
        </w:rPr>
        <w:t xml:space="preserve"> </w:t>
      </w:r>
      <w:r w:rsidRPr="00D50130">
        <w:rPr>
          <w:rFonts w:cs="Arial"/>
          <w:b/>
        </w:rPr>
        <w:t>Juvenile</w:t>
      </w:r>
      <w:r w:rsidR="00F74E1D" w:rsidRPr="00D50130">
        <w:rPr>
          <w:rFonts w:cs="Arial"/>
          <w:b/>
        </w:rPr>
        <w:t xml:space="preserve"> </w:t>
      </w:r>
      <w:r w:rsidRPr="00D50130">
        <w:rPr>
          <w:rFonts w:cs="Arial"/>
          <w:b/>
        </w:rPr>
        <w:t>Hall,</w:t>
      </w:r>
      <w:r w:rsidR="00F74E1D" w:rsidRPr="00D50130">
        <w:rPr>
          <w:rFonts w:cs="Arial"/>
          <w:b/>
        </w:rPr>
        <w:t xml:space="preserve"> </w:t>
      </w:r>
      <w:r w:rsidRPr="00D50130">
        <w:rPr>
          <w:rFonts w:cs="Arial"/>
          <w:b/>
        </w:rPr>
        <w:t>Camp,</w:t>
      </w:r>
      <w:r w:rsidR="00F74E1D" w:rsidRPr="00D50130">
        <w:rPr>
          <w:rFonts w:cs="Arial"/>
          <w:b/>
        </w:rPr>
        <w:t xml:space="preserve"> </w:t>
      </w:r>
      <w:r w:rsidRPr="00D50130">
        <w:rPr>
          <w:rFonts w:cs="Arial"/>
          <w:b/>
        </w:rPr>
        <w:t>Ranch,</w:t>
      </w:r>
      <w:r w:rsidR="00F74E1D" w:rsidRPr="00D50130">
        <w:rPr>
          <w:rFonts w:cs="Arial"/>
          <w:b/>
        </w:rPr>
        <w:t xml:space="preserve"> </w:t>
      </w:r>
      <w:r w:rsidRPr="00D50130">
        <w:rPr>
          <w:rFonts w:cs="Arial"/>
          <w:b/>
        </w:rPr>
        <w:t>or</w:t>
      </w:r>
      <w:r w:rsidR="00F74E1D" w:rsidRPr="00D50130">
        <w:rPr>
          <w:rFonts w:cs="Arial"/>
          <w:b/>
        </w:rPr>
        <w:t xml:space="preserve"> </w:t>
      </w:r>
      <w:r w:rsidRPr="00D50130">
        <w:rPr>
          <w:rFonts w:cs="Arial"/>
          <w:b/>
        </w:rPr>
        <w:t>Other</w:t>
      </w:r>
      <w:r w:rsidR="00F74E1D" w:rsidRPr="00D50130">
        <w:rPr>
          <w:rFonts w:cs="Arial"/>
          <w:b/>
        </w:rPr>
        <w:t xml:space="preserve"> </w:t>
      </w:r>
      <w:r w:rsidRPr="00D50130">
        <w:rPr>
          <w:rFonts w:cs="Arial"/>
          <w:b/>
        </w:rPr>
        <w:t>County-</w:t>
      </w:r>
      <w:r w:rsidR="0036489C" w:rsidRPr="00D50130">
        <w:rPr>
          <w:rFonts w:cs="Arial"/>
          <w:b/>
        </w:rPr>
        <w:t>O</w:t>
      </w:r>
      <w:r w:rsidRPr="00D50130">
        <w:rPr>
          <w:rFonts w:cs="Arial"/>
          <w:b/>
        </w:rPr>
        <w:t>perated</w:t>
      </w:r>
      <w:r w:rsidR="00F74E1D" w:rsidRPr="00D50130">
        <w:rPr>
          <w:rFonts w:cs="Arial"/>
          <w:b/>
        </w:rPr>
        <w:t xml:space="preserve"> </w:t>
      </w:r>
      <w:r w:rsidRPr="00D50130">
        <w:rPr>
          <w:rFonts w:cs="Arial"/>
          <w:b/>
        </w:rPr>
        <w:t>Juvenile</w:t>
      </w:r>
      <w:r w:rsidR="00F74E1D" w:rsidRPr="00D50130">
        <w:rPr>
          <w:rFonts w:cs="Arial"/>
          <w:b/>
        </w:rPr>
        <w:t xml:space="preserve"> </w:t>
      </w:r>
      <w:r w:rsidRPr="00D50130">
        <w:rPr>
          <w:rFonts w:cs="Arial"/>
          <w:b/>
        </w:rPr>
        <w:t>Detention</w:t>
      </w:r>
      <w:r w:rsidR="00F74E1D" w:rsidRPr="00D50130">
        <w:rPr>
          <w:rFonts w:cs="Arial"/>
          <w:b/>
        </w:rPr>
        <w:t xml:space="preserve"> </w:t>
      </w:r>
      <w:r w:rsidRPr="00D50130">
        <w:rPr>
          <w:rFonts w:cs="Arial"/>
          <w:b/>
          <w:color w:val="0E101A"/>
        </w:rPr>
        <w:t>Facilit</w:t>
      </w:r>
      <w:r w:rsidR="00FD6D92" w:rsidRPr="00D50130">
        <w:rPr>
          <w:rFonts w:cs="Arial"/>
          <w:b/>
          <w:color w:val="0E101A"/>
        </w:rPr>
        <w:t>y</w:t>
      </w:r>
      <w:r w:rsidR="00F74E1D" w:rsidRPr="00D50130">
        <w:rPr>
          <w:rFonts w:cs="Arial"/>
          <w:b/>
        </w:rPr>
        <w:t xml:space="preserve"> </w:t>
      </w:r>
      <w:r w:rsidRPr="00D50130">
        <w:rPr>
          <w:rFonts w:cs="Arial"/>
          <w:b/>
        </w:rPr>
        <w:t>Because</w:t>
      </w:r>
      <w:r w:rsidR="00F74E1D" w:rsidRPr="00D50130">
        <w:rPr>
          <w:rFonts w:cs="Arial"/>
          <w:b/>
        </w:rPr>
        <w:t xml:space="preserve"> </w:t>
      </w:r>
      <w:r w:rsidRPr="00D50130">
        <w:rPr>
          <w:rFonts w:cs="Arial"/>
          <w:b/>
        </w:rPr>
        <w:t>of</w:t>
      </w:r>
      <w:r w:rsidR="00F74E1D" w:rsidRPr="00D50130">
        <w:rPr>
          <w:rFonts w:cs="Arial"/>
          <w:b/>
        </w:rPr>
        <w:t xml:space="preserve"> </w:t>
      </w:r>
      <w:r w:rsidRPr="00D50130">
        <w:rPr>
          <w:rFonts w:cs="Arial"/>
          <w:b/>
        </w:rPr>
        <w:t>an</w:t>
      </w:r>
      <w:r w:rsidR="00F74E1D" w:rsidRPr="00D50130">
        <w:rPr>
          <w:rFonts w:cs="Arial"/>
          <w:b/>
        </w:rPr>
        <w:t xml:space="preserve"> </w:t>
      </w:r>
      <w:r w:rsidRPr="00D50130">
        <w:rPr>
          <w:rFonts w:cs="Arial"/>
          <w:b/>
        </w:rPr>
        <w:t>Incident</w:t>
      </w:r>
      <w:r w:rsidR="00F74E1D" w:rsidRPr="00D50130">
        <w:rPr>
          <w:rFonts w:cs="Arial"/>
          <w:b/>
        </w:rPr>
        <w:t xml:space="preserve"> </w:t>
      </w:r>
      <w:r w:rsidRPr="00D50130">
        <w:rPr>
          <w:rFonts w:cs="Arial"/>
          <w:b/>
        </w:rPr>
        <w:t>of</w:t>
      </w:r>
      <w:r w:rsidR="00F74E1D" w:rsidRPr="00D50130">
        <w:rPr>
          <w:rFonts w:cs="Arial"/>
          <w:b/>
        </w:rPr>
        <w:t xml:space="preserve"> </w:t>
      </w:r>
      <w:r w:rsidRPr="00D50130">
        <w:rPr>
          <w:rFonts w:cs="Arial"/>
          <w:b/>
        </w:rPr>
        <w:t>Juvenile</w:t>
      </w:r>
      <w:r w:rsidR="00F74E1D" w:rsidRPr="00D50130">
        <w:rPr>
          <w:rFonts w:cs="Arial"/>
          <w:b/>
        </w:rPr>
        <w:t xml:space="preserve"> </w:t>
      </w:r>
      <w:r w:rsidRPr="00D50130">
        <w:rPr>
          <w:rFonts w:cs="Arial"/>
          <w:b/>
        </w:rPr>
        <w:t>Delinquency</w:t>
      </w:r>
    </w:p>
    <w:p w14:paraId="38FE6621" w14:textId="65AAB913" w:rsidR="0041289E" w:rsidRPr="00D50130" w:rsidRDefault="0041289E" w:rsidP="000112D9">
      <w:pPr>
        <w:spacing w:before="0"/>
        <w:rPr>
          <w:rFonts w:cs="Arial"/>
        </w:rPr>
      </w:pPr>
      <w:r w:rsidRPr="00D50130">
        <w:rPr>
          <w:rFonts w:cs="Arial"/>
        </w:rPr>
        <w:t>Tables</w:t>
      </w:r>
      <w:r w:rsidR="00F74E1D" w:rsidRPr="00D50130">
        <w:rPr>
          <w:rFonts w:cs="Arial"/>
        </w:rPr>
        <w:t xml:space="preserve"> </w:t>
      </w:r>
      <w:r w:rsidR="2322BAD2" w:rsidRPr="00D50130">
        <w:rPr>
          <w:rFonts w:cs="Arial"/>
        </w:rPr>
        <w:t>1</w:t>
      </w:r>
      <w:r w:rsidR="00792944" w:rsidRPr="00D50130">
        <w:rPr>
          <w:rFonts w:cs="Arial"/>
        </w:rPr>
        <w:t>6</w:t>
      </w:r>
      <w:r w:rsidR="00F74E1D" w:rsidRPr="00D50130">
        <w:rPr>
          <w:rFonts w:cs="Arial"/>
        </w:rPr>
        <w:t xml:space="preserve"> </w:t>
      </w:r>
      <w:r w:rsidRPr="00D50130">
        <w:rPr>
          <w:rFonts w:cs="Arial"/>
        </w:rPr>
        <w:t>and</w:t>
      </w:r>
      <w:r w:rsidR="00F74E1D" w:rsidRPr="00D50130">
        <w:rPr>
          <w:rFonts w:cs="Arial"/>
        </w:rPr>
        <w:t xml:space="preserve"> </w:t>
      </w:r>
      <w:r w:rsidR="2C3BA5BC" w:rsidRPr="00D50130">
        <w:rPr>
          <w:rFonts w:cs="Arial"/>
        </w:rPr>
        <w:t>1</w:t>
      </w:r>
      <w:r w:rsidR="00792944" w:rsidRPr="00D50130">
        <w:rPr>
          <w:rFonts w:cs="Arial"/>
        </w:rPr>
        <w:t>7</w:t>
      </w:r>
      <w:r w:rsidR="00F74E1D" w:rsidRPr="00D50130">
        <w:rPr>
          <w:rFonts w:cs="Arial"/>
        </w:rPr>
        <w:t xml:space="preserve"> </w:t>
      </w:r>
      <w:r w:rsidRPr="00D50130">
        <w:rPr>
          <w:rFonts w:cs="Arial"/>
        </w:rPr>
        <w:t>provide</w:t>
      </w:r>
      <w:r w:rsidR="00F74E1D" w:rsidRPr="00D50130">
        <w:rPr>
          <w:rFonts w:cs="Arial"/>
        </w:rPr>
        <w:t xml:space="preserve"> </w:t>
      </w:r>
      <w:r w:rsidRPr="00D50130">
        <w:rPr>
          <w:rFonts w:cs="Arial"/>
        </w:rPr>
        <w:t>the</w:t>
      </w:r>
      <w:r w:rsidR="00F74E1D" w:rsidRPr="00D50130">
        <w:rPr>
          <w:rFonts w:cs="Arial"/>
        </w:rPr>
        <w:t xml:space="preserve"> </w:t>
      </w:r>
      <w:r w:rsidR="00581B5E" w:rsidRPr="00D50130">
        <w:rPr>
          <w:rFonts w:cs="Arial"/>
        </w:rPr>
        <w:t xml:space="preserve">number and </w:t>
      </w:r>
      <w:r w:rsidR="00F10B4F" w:rsidRPr="00D50130">
        <w:rPr>
          <w:rFonts w:cs="Arial"/>
        </w:rPr>
        <w:t>proportion</w:t>
      </w:r>
      <w:r w:rsidR="00581B5E" w:rsidRPr="00D50130">
        <w:rPr>
          <w:rFonts w:cs="Arial"/>
        </w:rPr>
        <w:t xml:space="preserve"> of foster youth </w:t>
      </w:r>
      <w:r w:rsidR="00791ABF" w:rsidRPr="00D50130">
        <w:rPr>
          <w:rFonts w:cs="Arial"/>
        </w:rPr>
        <w:t xml:space="preserve">placed </w:t>
      </w:r>
      <w:r w:rsidR="00581B5E" w:rsidRPr="00D50130">
        <w:rPr>
          <w:rFonts w:cs="Arial"/>
        </w:rPr>
        <w:t xml:space="preserve">in </w:t>
      </w:r>
      <w:r w:rsidR="00755BDD" w:rsidRPr="00D50130">
        <w:rPr>
          <w:rFonts w:cs="Arial"/>
        </w:rPr>
        <w:t>J</w:t>
      </w:r>
      <w:r w:rsidR="00581B5E" w:rsidRPr="00D50130">
        <w:rPr>
          <w:rFonts w:cs="Arial"/>
        </w:rPr>
        <w:t xml:space="preserve">uvenile </w:t>
      </w:r>
      <w:r w:rsidR="00755BDD" w:rsidRPr="00D50130">
        <w:rPr>
          <w:rFonts w:cs="Arial"/>
        </w:rPr>
        <w:t>C</w:t>
      </w:r>
      <w:r w:rsidR="00581B5E" w:rsidRPr="00D50130">
        <w:rPr>
          <w:rFonts w:cs="Arial"/>
        </w:rPr>
        <w:t xml:space="preserve">ourt </w:t>
      </w:r>
      <w:r w:rsidR="00755BDD" w:rsidRPr="00D50130">
        <w:rPr>
          <w:rFonts w:cs="Arial"/>
        </w:rPr>
        <w:t>S</w:t>
      </w:r>
      <w:r w:rsidR="00581B5E" w:rsidRPr="00D50130">
        <w:rPr>
          <w:rFonts w:cs="Arial"/>
        </w:rPr>
        <w:t xml:space="preserve">chools or </w:t>
      </w:r>
      <w:r w:rsidR="00755BDD" w:rsidRPr="00D50130">
        <w:rPr>
          <w:rFonts w:cs="Arial"/>
        </w:rPr>
        <w:t>Y</w:t>
      </w:r>
      <w:r w:rsidR="00581B5E" w:rsidRPr="00D50130">
        <w:rPr>
          <w:rFonts w:cs="Arial"/>
        </w:rPr>
        <w:t xml:space="preserve">outh </w:t>
      </w:r>
      <w:r w:rsidR="00755BDD" w:rsidRPr="00D50130">
        <w:rPr>
          <w:rFonts w:cs="Arial"/>
        </w:rPr>
        <w:t>A</w:t>
      </w:r>
      <w:r w:rsidR="00581B5E" w:rsidRPr="00D50130">
        <w:rPr>
          <w:rFonts w:cs="Arial"/>
        </w:rPr>
        <w:t xml:space="preserve">uthority </w:t>
      </w:r>
      <w:r w:rsidR="00755BDD" w:rsidRPr="00D50130">
        <w:rPr>
          <w:rFonts w:cs="Arial"/>
        </w:rPr>
        <w:t>S</w:t>
      </w:r>
      <w:r w:rsidR="00581B5E" w:rsidRPr="00D50130">
        <w:rPr>
          <w:rFonts w:cs="Arial"/>
        </w:rPr>
        <w:t xml:space="preserve">chools by county in the </w:t>
      </w:r>
      <w:r w:rsidR="00150193" w:rsidRPr="00D50130">
        <w:rPr>
          <w:rFonts w:cs="Arial"/>
        </w:rPr>
        <w:t>2023</w:t>
      </w:r>
      <w:r w:rsidR="0034167D"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34167D" w:rsidRPr="00D50130">
        <w:rPr>
          <w:rFonts w:cs="Arial"/>
        </w:rPr>
        <w:t>–</w:t>
      </w:r>
      <w:r w:rsidR="00150193" w:rsidRPr="00D50130">
        <w:rPr>
          <w:rFonts w:cs="Arial"/>
        </w:rPr>
        <w:t>25</w:t>
      </w:r>
      <w:r w:rsidR="00581B5E" w:rsidRPr="00D50130">
        <w:rPr>
          <w:rFonts w:cs="Arial"/>
        </w:rPr>
        <w:t xml:space="preserve"> school years, respectively.</w:t>
      </w:r>
      <w:r w:rsidRPr="00D50130">
        <w:rPr>
          <w:rStyle w:val="EndnoteReference"/>
          <w:rFonts w:cs="Arial"/>
        </w:rPr>
        <w:endnoteReference w:id="8"/>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consists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total</w:t>
      </w:r>
      <w:r w:rsidR="00F74E1D" w:rsidRPr="00D50130">
        <w:rPr>
          <w:rFonts w:cs="Arial"/>
        </w:rPr>
        <w:t xml:space="preserve"> </w:t>
      </w:r>
      <w:r w:rsidRPr="00D50130">
        <w:rPr>
          <w:rFonts w:cs="Arial"/>
        </w:rPr>
        <w:t>number</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unduplicated</w:t>
      </w:r>
      <w:r w:rsidR="00F74E1D" w:rsidRPr="00D50130">
        <w:rPr>
          <w:rFonts w:cs="Arial"/>
        </w:rPr>
        <w:t xml:space="preserve"> </w:t>
      </w:r>
      <w:r w:rsidRPr="00D50130">
        <w:rPr>
          <w:rFonts w:cs="Arial"/>
        </w:rPr>
        <w:t>primary</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short-term</w:t>
      </w:r>
      <w:r w:rsidR="00F74E1D" w:rsidRPr="00D50130">
        <w:rPr>
          <w:rFonts w:cs="Arial"/>
        </w:rPr>
        <w:t xml:space="preserve"> </w:t>
      </w:r>
      <w:r w:rsidRPr="00D50130">
        <w:rPr>
          <w:rFonts w:cs="Arial"/>
        </w:rPr>
        <w:t>enrollments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(July</w:t>
      </w:r>
      <w:r w:rsidR="00F74E1D" w:rsidRPr="00D50130">
        <w:rPr>
          <w:rFonts w:cs="Arial"/>
        </w:rPr>
        <w:t xml:space="preserve"> </w:t>
      </w:r>
      <w:r w:rsidRPr="00D50130">
        <w:rPr>
          <w:rFonts w:cs="Arial"/>
        </w:rPr>
        <w:t>1</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June</w:t>
      </w:r>
      <w:r w:rsidR="00F74E1D" w:rsidRPr="00D50130">
        <w:rPr>
          <w:rFonts w:cs="Arial"/>
        </w:rPr>
        <w:t xml:space="preserve"> </w:t>
      </w:r>
      <w:r w:rsidRPr="00D50130">
        <w:rPr>
          <w:rFonts w:cs="Arial"/>
        </w:rPr>
        <w:t>30)</w:t>
      </w:r>
      <w:r w:rsidR="00F74E1D" w:rsidRPr="00D50130">
        <w:rPr>
          <w:rFonts w:cs="Arial"/>
        </w:rPr>
        <w:t xml:space="preserve"> </w:t>
      </w:r>
      <w:r w:rsidRPr="00D50130">
        <w:rPr>
          <w:rFonts w:cs="Arial"/>
        </w:rPr>
        <w:t>regardless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whether</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times</w:t>
      </w:r>
      <w:r w:rsidR="00F74E1D" w:rsidRPr="00D50130">
        <w:rPr>
          <w:rFonts w:cs="Arial"/>
        </w:rPr>
        <w:t xml:space="preserve"> </w:t>
      </w:r>
      <w:r w:rsidRPr="00D50130">
        <w:rPr>
          <w:rFonts w:cs="Arial"/>
        </w:rPr>
        <w:t>within</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Cumulative</w:t>
      </w:r>
      <w:r w:rsidR="00F74E1D" w:rsidRPr="00D50130">
        <w:rPr>
          <w:rFonts w:cs="Arial"/>
        </w:rPr>
        <w:t xml:space="preserve"> </w:t>
      </w:r>
      <w:r w:rsidRPr="00D50130">
        <w:rPr>
          <w:rFonts w:cs="Arial"/>
        </w:rPr>
        <w:t>enrollment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not</w:t>
      </w:r>
      <w:r w:rsidR="00F74E1D" w:rsidRPr="00D50130">
        <w:rPr>
          <w:rFonts w:cs="Arial"/>
        </w:rPr>
        <w:t xml:space="preserve"> </w:t>
      </w:r>
      <w:r w:rsidRPr="00D50130">
        <w:rPr>
          <w:rFonts w:cs="Arial"/>
        </w:rPr>
        <w:t>necessarily</w:t>
      </w:r>
      <w:r w:rsidR="00F74E1D" w:rsidRPr="00D50130">
        <w:rPr>
          <w:rFonts w:cs="Arial"/>
        </w:rPr>
        <w:t xml:space="preserve"> </w:t>
      </w:r>
      <w:r w:rsidRPr="00D50130">
        <w:rPr>
          <w:rFonts w:cs="Arial"/>
        </w:rPr>
        <w:t>additive</w:t>
      </w:r>
      <w:r w:rsidR="00F74E1D" w:rsidRPr="00D50130">
        <w:rPr>
          <w:rFonts w:cs="Arial"/>
        </w:rPr>
        <w:t xml:space="preserve"> </w:t>
      </w:r>
      <w:r w:rsidRPr="00D50130">
        <w:rPr>
          <w:rFonts w:cs="Arial"/>
        </w:rPr>
        <w:t>from</w:t>
      </w:r>
      <w:r w:rsidR="00F74E1D" w:rsidRPr="00D50130">
        <w:rPr>
          <w:rFonts w:cs="Arial"/>
        </w:rPr>
        <w:t xml:space="preserve"> </w:t>
      </w:r>
      <w:r w:rsidRPr="00D50130">
        <w:rPr>
          <w:rFonts w:cs="Arial"/>
        </w:rPr>
        <w:t>one</w:t>
      </w:r>
      <w:r w:rsidR="00F74E1D" w:rsidRPr="00D50130">
        <w:rPr>
          <w:rFonts w:cs="Arial"/>
        </w:rPr>
        <w:t xml:space="preserve"> </w:t>
      </w:r>
      <w:r w:rsidRPr="00D50130">
        <w:rPr>
          <w:rFonts w:cs="Arial"/>
        </w:rPr>
        <w:t>reporting</w:t>
      </w:r>
      <w:r w:rsidR="00F74E1D" w:rsidRPr="00D50130">
        <w:rPr>
          <w:rFonts w:cs="Arial"/>
        </w:rPr>
        <w:t xml:space="preserve"> </w:t>
      </w:r>
      <w:r w:rsidRPr="00D50130">
        <w:rPr>
          <w:rFonts w:cs="Arial"/>
        </w:rPr>
        <w:t>level</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next.</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example,</w:t>
      </w:r>
      <w:r w:rsidR="00F74E1D" w:rsidRPr="00D50130">
        <w:rPr>
          <w:rFonts w:cs="Arial"/>
        </w:rPr>
        <w:t xml:space="preserve"> </w:t>
      </w:r>
      <w:r w:rsidRPr="00D50130">
        <w:rPr>
          <w:rFonts w:cs="Arial"/>
        </w:rPr>
        <w:t>if</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student</w:t>
      </w:r>
      <w:r w:rsidR="00F74E1D" w:rsidRPr="00D50130">
        <w:rPr>
          <w:rFonts w:cs="Arial"/>
        </w:rPr>
        <w:t xml:space="preserve"> </w:t>
      </w:r>
      <w:r w:rsidRPr="00D50130">
        <w:rPr>
          <w:rFonts w:cs="Arial"/>
        </w:rPr>
        <w:t>is</w:t>
      </w:r>
      <w:r w:rsidR="00F74E1D" w:rsidRPr="00D50130">
        <w:rPr>
          <w:rFonts w:cs="Arial"/>
        </w:rPr>
        <w:t xml:space="preserve"> </w:t>
      </w:r>
      <w:r w:rsidRPr="00D50130">
        <w:rPr>
          <w:rFonts w:cs="Arial"/>
        </w:rPr>
        <w:t>enrolled</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juvenile</w:t>
      </w:r>
      <w:r w:rsidR="00F74E1D" w:rsidRPr="00D50130">
        <w:rPr>
          <w:rFonts w:cs="Arial"/>
        </w:rPr>
        <w:t xml:space="preserve"> </w:t>
      </w:r>
      <w:r w:rsidR="00581B5E" w:rsidRPr="00D50130">
        <w:rPr>
          <w:rFonts w:cs="Arial"/>
        </w:rPr>
        <w:t xml:space="preserve">court school </w:t>
      </w:r>
      <w:r w:rsidRPr="00D50130">
        <w:rPr>
          <w:rFonts w:cs="Arial"/>
        </w:rPr>
        <w:t>or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authority</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multiple</w:t>
      </w:r>
      <w:r w:rsidR="00F74E1D" w:rsidRPr="00D50130">
        <w:rPr>
          <w:rFonts w:cs="Arial"/>
        </w:rPr>
        <w:t xml:space="preserve"> </w:t>
      </w:r>
      <w:r w:rsidRPr="00D50130">
        <w:rPr>
          <w:rFonts w:cs="Arial"/>
        </w:rPr>
        <w:t>counties</w:t>
      </w:r>
      <w:r w:rsidR="00F74E1D" w:rsidRPr="00D50130">
        <w:rPr>
          <w:rFonts w:cs="Arial"/>
        </w:rPr>
        <w:t xml:space="preserve"> </w:t>
      </w:r>
      <w:r w:rsidRPr="00D50130">
        <w:rPr>
          <w:rFonts w:cs="Arial"/>
        </w:rPr>
        <w:t>during</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academic</w:t>
      </w:r>
      <w:r w:rsidR="00F74E1D" w:rsidRPr="00D50130">
        <w:rPr>
          <w:rFonts w:cs="Arial"/>
        </w:rPr>
        <w:t xml:space="preserve"> </w:t>
      </w:r>
      <w:r w:rsidRPr="00D50130">
        <w:rPr>
          <w:rFonts w:cs="Arial"/>
        </w:rPr>
        <w:t>year,</w:t>
      </w:r>
      <w:r w:rsidR="00F74E1D" w:rsidRPr="00D50130">
        <w:rPr>
          <w:rFonts w:cs="Arial"/>
        </w:rPr>
        <w:t xml:space="preserve"> </w:t>
      </w:r>
      <w:r w:rsidRPr="00D50130">
        <w:rPr>
          <w:rFonts w:cs="Arial"/>
        </w:rPr>
        <w:t>they</w:t>
      </w:r>
      <w:r w:rsidR="00F74E1D" w:rsidRPr="00D50130">
        <w:rPr>
          <w:rFonts w:cs="Arial"/>
        </w:rPr>
        <w:t xml:space="preserve"> </w:t>
      </w:r>
      <w:r w:rsidRPr="00D50130">
        <w:rPr>
          <w:rFonts w:cs="Arial"/>
        </w:rPr>
        <w:t>are</w:t>
      </w:r>
      <w:r w:rsidR="00F74E1D" w:rsidRPr="00D50130">
        <w:rPr>
          <w:rFonts w:cs="Arial"/>
        </w:rPr>
        <w:t xml:space="preserve"> </w:t>
      </w:r>
      <w:r w:rsidRPr="00D50130">
        <w:rPr>
          <w:rFonts w:cs="Arial"/>
        </w:rPr>
        <w:t>counted</w:t>
      </w:r>
      <w:r w:rsidR="00F74E1D" w:rsidRPr="00D50130">
        <w:rPr>
          <w:rFonts w:cs="Arial"/>
        </w:rPr>
        <w:t xml:space="preserve"> </w:t>
      </w:r>
      <w:r w:rsidRPr="00D50130">
        <w:rPr>
          <w:rFonts w:cs="Arial"/>
        </w:rPr>
        <w:t>once</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each</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but</w:t>
      </w:r>
      <w:r w:rsidR="00F74E1D" w:rsidRPr="00D50130">
        <w:rPr>
          <w:rFonts w:cs="Arial"/>
        </w:rPr>
        <w:t xml:space="preserve"> </w:t>
      </w:r>
      <w:r w:rsidRPr="00D50130">
        <w:rPr>
          <w:rFonts w:cs="Arial"/>
        </w:rPr>
        <w:t>only</w:t>
      </w:r>
      <w:r w:rsidR="00F74E1D" w:rsidRPr="00D50130">
        <w:rPr>
          <w:rFonts w:cs="Arial"/>
        </w:rPr>
        <w:t xml:space="preserve"> </w:t>
      </w:r>
      <w:r w:rsidRPr="00D50130">
        <w:rPr>
          <w:rFonts w:cs="Arial"/>
        </w:rPr>
        <w:t>once</w:t>
      </w:r>
      <w:r w:rsidR="00F74E1D" w:rsidRPr="00D50130">
        <w:rPr>
          <w:rFonts w:cs="Arial"/>
        </w:rPr>
        <w:t xml:space="preserve"> </w:t>
      </w:r>
      <w:r w:rsidRPr="00D50130">
        <w:rPr>
          <w:rFonts w:cs="Arial"/>
        </w:rPr>
        <w:t>at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state</w:t>
      </w:r>
      <w:r w:rsidR="00F74E1D" w:rsidRPr="00D50130">
        <w:rPr>
          <w:rFonts w:cs="Arial"/>
        </w:rPr>
        <w:t xml:space="preserve"> </w:t>
      </w:r>
      <w:r w:rsidRPr="00D50130">
        <w:rPr>
          <w:rFonts w:cs="Arial"/>
        </w:rPr>
        <w:t>level</w:t>
      </w:r>
      <w:r w:rsidR="00F74E1D" w:rsidRPr="00D50130">
        <w:rPr>
          <w:rFonts w:cs="Arial"/>
        </w:rPr>
        <w:t xml:space="preserve"> </w:t>
      </w:r>
      <w:r w:rsidRPr="00D50130">
        <w:rPr>
          <w:rFonts w:cs="Arial"/>
        </w:rPr>
        <w:t>regardless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number</w:t>
      </w:r>
      <w:r w:rsidR="00F74E1D" w:rsidRPr="00D50130">
        <w:rPr>
          <w:rFonts w:cs="Arial"/>
        </w:rPr>
        <w:t xml:space="preserve"> </w:t>
      </w:r>
      <w:r w:rsidRPr="00D50130">
        <w:rPr>
          <w:rFonts w:cs="Arial"/>
        </w:rPr>
        <w:t>of</w:t>
      </w:r>
      <w:r w:rsidR="00F74E1D" w:rsidRPr="00D50130">
        <w:rPr>
          <w:rFonts w:cs="Arial"/>
        </w:rPr>
        <w:t xml:space="preserve"> </w:t>
      </w:r>
      <w:r w:rsidR="00755BDD" w:rsidRPr="00D50130">
        <w:rPr>
          <w:rFonts w:cs="Arial"/>
        </w:rPr>
        <w:t>J</w:t>
      </w:r>
      <w:r w:rsidRPr="00D50130">
        <w:rPr>
          <w:rFonts w:cs="Arial"/>
        </w:rPr>
        <w:t>uvenile</w:t>
      </w:r>
      <w:r w:rsidR="00F74E1D" w:rsidRPr="00D50130">
        <w:rPr>
          <w:rFonts w:cs="Arial"/>
        </w:rPr>
        <w:t xml:space="preserve"> </w:t>
      </w:r>
      <w:r w:rsidR="00755BDD" w:rsidRPr="00D50130">
        <w:rPr>
          <w:rFonts w:cs="Arial"/>
        </w:rPr>
        <w:t>C</w:t>
      </w:r>
      <w:r w:rsidR="00401800" w:rsidRPr="00D50130">
        <w:rPr>
          <w:rFonts w:cs="Arial"/>
        </w:rPr>
        <w:t xml:space="preserve">ourt </w:t>
      </w:r>
      <w:r w:rsidR="00755BDD" w:rsidRPr="00D50130">
        <w:rPr>
          <w:rFonts w:cs="Arial"/>
        </w:rPr>
        <w:t>S</w:t>
      </w:r>
      <w:r w:rsidR="00401800" w:rsidRPr="00D50130">
        <w:rPr>
          <w:rFonts w:cs="Arial"/>
        </w:rPr>
        <w:t>chools</w:t>
      </w:r>
      <w:r w:rsidR="00F74E1D" w:rsidRPr="00D50130">
        <w:rPr>
          <w:rFonts w:cs="Arial"/>
        </w:rPr>
        <w:t xml:space="preserve"> </w:t>
      </w:r>
      <w:r w:rsidRPr="00D50130">
        <w:rPr>
          <w:rFonts w:cs="Arial"/>
        </w:rPr>
        <w:t>or</w:t>
      </w:r>
      <w:r w:rsidR="00F74E1D" w:rsidRPr="00D50130">
        <w:rPr>
          <w:rFonts w:cs="Arial"/>
        </w:rPr>
        <w:t xml:space="preserve"> </w:t>
      </w:r>
      <w:r w:rsidR="00755BDD" w:rsidRPr="00D50130">
        <w:rPr>
          <w:rFonts w:cs="Arial"/>
        </w:rPr>
        <w:t>Y</w:t>
      </w:r>
      <w:r w:rsidRPr="00D50130">
        <w:rPr>
          <w:rFonts w:cs="Arial"/>
        </w:rPr>
        <w:t>outh</w:t>
      </w:r>
      <w:r w:rsidR="00F74E1D" w:rsidRPr="00D50130">
        <w:rPr>
          <w:rFonts w:cs="Arial"/>
        </w:rPr>
        <w:t xml:space="preserve"> </w:t>
      </w:r>
      <w:r w:rsidR="00755BDD" w:rsidRPr="00D50130">
        <w:rPr>
          <w:rFonts w:cs="Arial"/>
        </w:rPr>
        <w:t>A</w:t>
      </w:r>
      <w:r w:rsidRPr="00D50130">
        <w:rPr>
          <w:rFonts w:cs="Arial"/>
        </w:rPr>
        <w:t>uthority</w:t>
      </w:r>
      <w:r w:rsidR="00F74E1D" w:rsidRPr="00D50130">
        <w:rPr>
          <w:rFonts w:cs="Arial"/>
        </w:rPr>
        <w:t xml:space="preserve"> </w:t>
      </w:r>
      <w:r w:rsidR="00755BDD" w:rsidRPr="00D50130">
        <w:rPr>
          <w:rFonts w:cs="Arial"/>
        </w:rPr>
        <w:t>S</w:t>
      </w:r>
      <w:r w:rsidRPr="00D50130">
        <w:rPr>
          <w:rFonts w:cs="Arial"/>
        </w:rPr>
        <w:t>chools</w:t>
      </w:r>
      <w:r w:rsidR="00F74E1D" w:rsidRPr="00D50130">
        <w:rPr>
          <w:rFonts w:cs="Arial"/>
        </w:rPr>
        <w:t xml:space="preserve"> </w:t>
      </w:r>
      <w:r w:rsidRPr="00D50130">
        <w:rPr>
          <w:rFonts w:cs="Arial"/>
        </w:rPr>
        <w:t>they</w:t>
      </w:r>
      <w:r w:rsidR="00F74E1D" w:rsidRPr="00D50130">
        <w:rPr>
          <w:rFonts w:cs="Arial"/>
        </w:rPr>
        <w:t xml:space="preserve"> </w:t>
      </w:r>
      <w:r w:rsidRPr="00D50130">
        <w:rPr>
          <w:rFonts w:cs="Arial"/>
        </w:rPr>
        <w:t>attended.</w:t>
      </w:r>
      <w:bookmarkEnd w:id="86"/>
      <w:bookmarkEnd w:id="87"/>
      <w:bookmarkEnd w:id="89"/>
    </w:p>
    <w:p w14:paraId="2BFC20E4" w14:textId="7A7B2A0F" w:rsidR="00C359C4" w:rsidRPr="00D50130" w:rsidRDefault="00C359C4" w:rsidP="005B4D08">
      <w:pPr>
        <w:pStyle w:val="Heading4"/>
        <w:spacing w:before="360"/>
        <w:rPr>
          <w:rFonts w:cs="Arial"/>
        </w:rPr>
      </w:pPr>
      <w:bookmarkStart w:id="90" w:name="_Toc170128381"/>
      <w:bookmarkStart w:id="91" w:name="_Toc233882334"/>
      <w:r w:rsidRPr="00D50130">
        <w:rPr>
          <w:rFonts w:cs="Arial"/>
        </w:rPr>
        <w:t xml:space="preserve">Table </w:t>
      </w:r>
      <w:r w:rsidR="00EE682A" w:rsidRPr="00D50130">
        <w:rPr>
          <w:rFonts w:cs="Arial"/>
        </w:rPr>
        <w:t>16</w:t>
      </w:r>
      <w:r w:rsidRPr="00D50130">
        <w:rPr>
          <w:rFonts w:cs="Arial"/>
        </w:rPr>
        <w:t xml:space="preserve">: </w:t>
      </w:r>
      <w:bookmarkEnd w:id="90"/>
      <w:r w:rsidR="00BA08A2" w:rsidRPr="00D50130">
        <w:rPr>
          <w:rFonts w:cs="Arial"/>
        </w:rPr>
        <w:t xml:space="preserve">Number and </w:t>
      </w:r>
      <w:r w:rsidR="00D537BB" w:rsidRPr="00D50130">
        <w:rPr>
          <w:rFonts w:cs="Arial"/>
        </w:rPr>
        <w:t>P</w:t>
      </w:r>
      <w:r w:rsidR="00BA08A2" w:rsidRPr="00D50130">
        <w:rPr>
          <w:rFonts w:cs="Arial"/>
        </w:rPr>
        <w:t xml:space="preserve">roportion of </w:t>
      </w:r>
      <w:r w:rsidR="00D537BB" w:rsidRPr="00D50130">
        <w:rPr>
          <w:rFonts w:cs="Arial"/>
        </w:rPr>
        <w:t>F</w:t>
      </w:r>
      <w:r w:rsidR="00BA08A2" w:rsidRPr="00D50130">
        <w:rPr>
          <w:rFonts w:cs="Arial"/>
        </w:rPr>
        <w:t xml:space="preserve">oster </w:t>
      </w:r>
      <w:r w:rsidR="00D537BB" w:rsidRPr="00D50130">
        <w:rPr>
          <w:rFonts w:cs="Arial"/>
        </w:rPr>
        <w:t>Y</w:t>
      </w:r>
      <w:r w:rsidR="00BA08A2" w:rsidRPr="00D50130">
        <w:rPr>
          <w:rFonts w:cs="Arial"/>
        </w:rPr>
        <w:t xml:space="preserve">outh </w:t>
      </w:r>
      <w:r w:rsidR="00570635" w:rsidRPr="00D50130">
        <w:rPr>
          <w:rFonts w:cs="Arial"/>
        </w:rPr>
        <w:t>Placed</w:t>
      </w:r>
      <w:r w:rsidR="00BA08A2" w:rsidRPr="00D50130">
        <w:rPr>
          <w:rFonts w:cs="Arial"/>
        </w:rPr>
        <w:t xml:space="preserve"> in </w:t>
      </w:r>
      <w:r w:rsidR="00D537BB" w:rsidRPr="00D50130">
        <w:rPr>
          <w:rFonts w:cs="Arial"/>
        </w:rPr>
        <w:t>J</w:t>
      </w:r>
      <w:r w:rsidR="00BA08A2" w:rsidRPr="00D50130">
        <w:rPr>
          <w:rFonts w:cs="Arial"/>
        </w:rPr>
        <w:t xml:space="preserve">uvenile </w:t>
      </w:r>
      <w:r w:rsidR="00D537BB" w:rsidRPr="00D50130">
        <w:rPr>
          <w:rFonts w:cs="Arial"/>
        </w:rPr>
        <w:t>C</w:t>
      </w:r>
      <w:r w:rsidR="00BA08A2" w:rsidRPr="00D50130">
        <w:rPr>
          <w:rFonts w:cs="Arial"/>
        </w:rPr>
        <w:t xml:space="preserve">ourt </w:t>
      </w:r>
      <w:r w:rsidR="00D537BB" w:rsidRPr="00D50130">
        <w:rPr>
          <w:rFonts w:cs="Arial"/>
        </w:rPr>
        <w:t>S</w:t>
      </w:r>
      <w:r w:rsidR="00BA08A2" w:rsidRPr="00D50130">
        <w:rPr>
          <w:rFonts w:cs="Arial"/>
        </w:rPr>
        <w:t>chools</w:t>
      </w:r>
      <w:r w:rsidR="00CE40F8" w:rsidRPr="00D50130">
        <w:rPr>
          <w:rFonts w:cs="Arial"/>
        </w:rPr>
        <w:t>:</w:t>
      </w:r>
      <w:r w:rsidR="00BA08A2" w:rsidRPr="00D50130">
        <w:rPr>
          <w:rFonts w:cs="Arial"/>
        </w:rPr>
        <w:t xml:space="preserve"> </w:t>
      </w:r>
      <w:r w:rsidR="00150193" w:rsidRPr="00D50130">
        <w:rPr>
          <w:rFonts w:cs="Arial"/>
        </w:rPr>
        <w:t>2023</w:t>
      </w:r>
      <w:r w:rsidR="0034167D" w:rsidRPr="00D50130">
        <w:rPr>
          <w:rFonts w:cs="Arial"/>
        </w:rPr>
        <w:t>–</w:t>
      </w:r>
      <w:r w:rsidR="00150193" w:rsidRPr="00D50130">
        <w:rPr>
          <w:rFonts w:cs="Arial"/>
        </w:rPr>
        <w:t>24</w:t>
      </w:r>
      <w:bookmarkEnd w:id="91"/>
    </w:p>
    <w:tbl>
      <w:tblPr>
        <w:tblW w:w="5000" w:type="pct"/>
        <w:tblLook w:val="04A0" w:firstRow="1" w:lastRow="0" w:firstColumn="1" w:lastColumn="0" w:noHBand="0" w:noVBand="1"/>
        <w:tblDescription w:val="This table provides Number and Proportion of Foster Youth Placed in Juvenile Court Schools, 2023−24."/>
      </w:tblPr>
      <w:tblGrid>
        <w:gridCol w:w="1998"/>
        <w:gridCol w:w="1998"/>
        <w:gridCol w:w="1998"/>
        <w:gridCol w:w="3356"/>
      </w:tblGrid>
      <w:tr w:rsidR="00BA08A2" w:rsidRPr="00D50130" w14:paraId="727E5048" w14:textId="77777777" w:rsidTr="000A50F9">
        <w:trPr>
          <w:cantSplit/>
          <w:trHeight w:val="683"/>
          <w:tblHeader/>
        </w:trPr>
        <w:tc>
          <w:tcPr>
            <w:tcW w:w="1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01FFB2" w14:textId="568FCA04" w:rsidR="001F417F" w:rsidRPr="00D50130" w:rsidRDefault="00BA08A2" w:rsidP="000A50F9">
            <w:pPr>
              <w:spacing w:before="0" w:after="0"/>
              <w:jc w:val="center"/>
              <w:rPr>
                <w:rFonts w:cs="Arial"/>
                <w:b/>
                <w:bCs/>
                <w:color w:val="0D0D0D"/>
                <w:szCs w:val="24"/>
              </w:rPr>
            </w:pPr>
            <w:r w:rsidRPr="00D50130">
              <w:rPr>
                <w:rFonts w:cs="Arial"/>
                <w:b/>
                <w:bCs/>
                <w:color w:val="0D0D0D"/>
                <w:szCs w:val="24"/>
              </w:rPr>
              <w:t>County</w:t>
            </w:r>
          </w:p>
        </w:tc>
        <w:tc>
          <w:tcPr>
            <w:tcW w:w="1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BB3EB5" w14:textId="183BB474" w:rsidR="001F417F" w:rsidRPr="00D50130" w:rsidRDefault="00BA08A2" w:rsidP="000A50F9">
            <w:pPr>
              <w:spacing w:before="0" w:after="0"/>
              <w:jc w:val="center"/>
              <w:rPr>
                <w:rFonts w:cs="Arial"/>
                <w:b/>
                <w:bCs/>
                <w:color w:val="0D0D0D"/>
                <w:szCs w:val="24"/>
              </w:rPr>
            </w:pPr>
            <w:r w:rsidRPr="00D50130">
              <w:rPr>
                <w:rFonts w:cs="Arial"/>
                <w:b/>
                <w:bCs/>
                <w:color w:val="0D0D0D"/>
                <w:szCs w:val="24"/>
              </w:rPr>
              <w:t xml:space="preserve">Total </w:t>
            </w:r>
            <w:r w:rsidR="001F417F" w:rsidRPr="00D50130">
              <w:rPr>
                <w:rFonts w:cs="Arial"/>
                <w:b/>
                <w:bCs/>
                <w:color w:val="0D0D0D"/>
                <w:szCs w:val="24"/>
              </w:rPr>
              <w:t xml:space="preserve">Cumulative </w:t>
            </w:r>
            <w:r w:rsidR="00570635" w:rsidRPr="00D50130">
              <w:rPr>
                <w:rFonts w:cs="Arial"/>
                <w:b/>
                <w:bCs/>
                <w:color w:val="0D0D0D"/>
                <w:szCs w:val="24"/>
              </w:rPr>
              <w:t>Placement</w:t>
            </w:r>
            <w:r w:rsidRPr="00D50130">
              <w:rPr>
                <w:rFonts w:cs="Arial"/>
                <w:b/>
                <w:bCs/>
                <w:color w:val="0D0D0D"/>
                <w:szCs w:val="24"/>
              </w:rPr>
              <w:t xml:space="preserve"> (N)</w:t>
            </w:r>
          </w:p>
        </w:tc>
        <w:tc>
          <w:tcPr>
            <w:tcW w:w="1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618716" w14:textId="4586798B" w:rsidR="001F417F" w:rsidRPr="00D50130" w:rsidRDefault="00BA08A2" w:rsidP="000A50F9">
            <w:pPr>
              <w:spacing w:before="0" w:after="0"/>
              <w:jc w:val="center"/>
              <w:rPr>
                <w:rFonts w:cs="Arial"/>
                <w:b/>
                <w:bCs/>
                <w:color w:val="0D0D0D"/>
                <w:szCs w:val="24"/>
              </w:rPr>
            </w:pPr>
            <w:r w:rsidRPr="00D50130">
              <w:rPr>
                <w:rFonts w:cs="Arial"/>
                <w:b/>
                <w:bCs/>
                <w:color w:val="0D0D0D"/>
                <w:szCs w:val="24"/>
              </w:rPr>
              <w:t xml:space="preserve">Juvenile Court School </w:t>
            </w:r>
            <w:r w:rsidR="00570635" w:rsidRPr="00D50130">
              <w:rPr>
                <w:rFonts w:cs="Arial"/>
                <w:b/>
                <w:bCs/>
                <w:color w:val="0D0D0D"/>
                <w:szCs w:val="24"/>
              </w:rPr>
              <w:t>Placement</w:t>
            </w:r>
            <w:r w:rsidR="00222AF6" w:rsidRPr="00D50130">
              <w:rPr>
                <w:rFonts w:cs="Arial"/>
                <w:b/>
                <w:bCs/>
                <w:color w:val="0D0D0D"/>
                <w:szCs w:val="24"/>
              </w:rPr>
              <w:t xml:space="preserve"> </w:t>
            </w:r>
            <w:r w:rsidRPr="00D50130">
              <w:rPr>
                <w:rFonts w:cs="Arial"/>
                <w:b/>
                <w:bCs/>
                <w:color w:val="0D0D0D"/>
                <w:szCs w:val="24"/>
              </w:rPr>
              <w:t>(N)</w:t>
            </w:r>
          </w:p>
        </w:tc>
        <w:tc>
          <w:tcPr>
            <w:tcW w:w="332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B882EF5" w14:textId="52F19433" w:rsidR="001F417F" w:rsidRPr="00D50130" w:rsidRDefault="00BA08A2" w:rsidP="000A50F9">
            <w:pPr>
              <w:spacing w:before="0" w:after="0"/>
              <w:jc w:val="center"/>
              <w:rPr>
                <w:rFonts w:cs="Arial"/>
                <w:b/>
                <w:bCs/>
                <w:color w:val="0D0D0D"/>
                <w:szCs w:val="24"/>
              </w:rPr>
            </w:pPr>
            <w:r w:rsidRPr="00D50130">
              <w:rPr>
                <w:rFonts w:cs="Arial"/>
                <w:b/>
                <w:bCs/>
                <w:color w:val="0D0D0D"/>
                <w:szCs w:val="24"/>
              </w:rPr>
              <w:t xml:space="preserve">Proportion </w:t>
            </w:r>
            <w:r w:rsidR="00570635" w:rsidRPr="00D50130">
              <w:rPr>
                <w:rFonts w:cs="Arial"/>
                <w:b/>
                <w:bCs/>
                <w:color w:val="0D0D0D"/>
                <w:szCs w:val="24"/>
              </w:rPr>
              <w:t>of Place</w:t>
            </w:r>
            <w:r w:rsidR="007D4201" w:rsidRPr="00D50130">
              <w:rPr>
                <w:rFonts w:cs="Arial"/>
                <w:b/>
                <w:bCs/>
                <w:color w:val="0D0D0D"/>
                <w:szCs w:val="24"/>
              </w:rPr>
              <w:t>ment</w:t>
            </w:r>
            <w:r w:rsidRPr="00D50130">
              <w:rPr>
                <w:rFonts w:cs="Arial"/>
                <w:b/>
                <w:bCs/>
                <w:color w:val="0D0D0D"/>
                <w:szCs w:val="24"/>
              </w:rPr>
              <w:t xml:space="preserve"> in Juvenile Court Schools (%)</w:t>
            </w:r>
          </w:p>
        </w:tc>
      </w:tr>
      <w:tr w:rsidR="00BA08A2" w:rsidRPr="00D50130" w14:paraId="27B58314"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2DACDD8" w14:textId="77777777" w:rsidR="00BA08A2" w:rsidRPr="00D50130" w:rsidRDefault="00BA08A2" w:rsidP="00BA08A2">
            <w:pPr>
              <w:spacing w:before="0" w:after="0"/>
              <w:rPr>
                <w:rFonts w:cs="Arial"/>
                <w:color w:val="000000"/>
                <w:szCs w:val="24"/>
              </w:rPr>
            </w:pPr>
            <w:r w:rsidRPr="00D50130">
              <w:rPr>
                <w:rFonts w:cs="Arial"/>
                <w:color w:val="000000"/>
                <w:szCs w:val="24"/>
              </w:rPr>
              <w:t>Alameda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F17C2B1" w14:textId="77777777" w:rsidR="00BA08A2" w:rsidRPr="00D50130" w:rsidRDefault="00BA08A2" w:rsidP="00282B24">
            <w:pPr>
              <w:spacing w:before="0" w:after="0"/>
              <w:jc w:val="right"/>
              <w:rPr>
                <w:rFonts w:cs="Arial"/>
                <w:color w:val="000000"/>
                <w:szCs w:val="24"/>
              </w:rPr>
            </w:pPr>
            <w:r w:rsidRPr="00D50130">
              <w:rPr>
                <w:rFonts w:cs="Arial"/>
                <w:color w:val="000000"/>
                <w:szCs w:val="24"/>
              </w:rPr>
              <w:t>788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D94D771" w14:textId="77777777" w:rsidR="00BA08A2" w:rsidRPr="00D50130" w:rsidRDefault="00BA08A2" w:rsidP="00282B24">
            <w:pPr>
              <w:spacing w:before="0" w:after="0"/>
              <w:jc w:val="right"/>
              <w:rPr>
                <w:rFonts w:cs="Arial"/>
                <w:color w:val="000000"/>
                <w:szCs w:val="24"/>
              </w:rPr>
            </w:pPr>
            <w:r w:rsidRPr="00D50130">
              <w:rPr>
                <w:rFonts w:cs="Arial"/>
                <w:color w:val="000000"/>
                <w:szCs w:val="24"/>
              </w:rPr>
              <w:t>87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219ED68" w14:textId="77777777" w:rsidR="00BA08A2" w:rsidRPr="00D50130" w:rsidRDefault="00BA08A2" w:rsidP="00282B24">
            <w:pPr>
              <w:spacing w:before="0" w:after="0"/>
              <w:jc w:val="right"/>
              <w:rPr>
                <w:rFonts w:cs="Arial"/>
                <w:color w:val="000000"/>
                <w:szCs w:val="24"/>
              </w:rPr>
            </w:pPr>
            <w:r w:rsidRPr="00D50130">
              <w:rPr>
                <w:rFonts w:cs="Arial"/>
                <w:color w:val="000000"/>
                <w:szCs w:val="24"/>
              </w:rPr>
              <w:t>11.4</w:t>
            </w:r>
          </w:p>
        </w:tc>
      </w:tr>
      <w:tr w:rsidR="00BA08A2" w:rsidRPr="00D50130" w14:paraId="2C894705"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9725700" w14:textId="77777777" w:rsidR="00BA08A2" w:rsidRPr="00D50130" w:rsidRDefault="00BA08A2" w:rsidP="00BA08A2">
            <w:pPr>
              <w:spacing w:before="0" w:after="0"/>
              <w:rPr>
                <w:rFonts w:cs="Arial"/>
                <w:color w:val="000000"/>
                <w:szCs w:val="24"/>
              </w:rPr>
            </w:pPr>
            <w:r w:rsidRPr="00D50130">
              <w:rPr>
                <w:rFonts w:cs="Arial"/>
                <w:color w:val="000000"/>
                <w:szCs w:val="24"/>
              </w:rPr>
              <w:t>Alpine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28098CE"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A72EFC8"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6657012"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r>
      <w:tr w:rsidR="00BA08A2" w:rsidRPr="00D50130" w14:paraId="3B080B0A"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976549F" w14:textId="77777777" w:rsidR="00BA08A2" w:rsidRPr="00D50130" w:rsidRDefault="00BA08A2" w:rsidP="00BA08A2">
            <w:pPr>
              <w:spacing w:before="0" w:after="0"/>
              <w:rPr>
                <w:rFonts w:cs="Arial"/>
                <w:color w:val="000000"/>
                <w:szCs w:val="24"/>
              </w:rPr>
            </w:pPr>
            <w:r w:rsidRPr="00D50130">
              <w:rPr>
                <w:rFonts w:cs="Arial"/>
                <w:color w:val="000000"/>
                <w:szCs w:val="24"/>
              </w:rPr>
              <w:t>Amador</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B992E61" w14:textId="77777777" w:rsidR="00BA08A2" w:rsidRPr="00D50130" w:rsidRDefault="00BA08A2" w:rsidP="00282B24">
            <w:pPr>
              <w:spacing w:before="0" w:after="0"/>
              <w:jc w:val="right"/>
              <w:rPr>
                <w:rFonts w:cs="Arial"/>
                <w:color w:val="000000"/>
                <w:szCs w:val="24"/>
              </w:rPr>
            </w:pPr>
            <w:r w:rsidRPr="00D50130">
              <w:rPr>
                <w:rFonts w:cs="Arial"/>
                <w:color w:val="000000"/>
                <w:szCs w:val="24"/>
              </w:rPr>
              <w:t>44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E95182D"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8CD677D"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08F8D2C9"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E9C564D" w14:textId="77777777" w:rsidR="00BA08A2" w:rsidRPr="00D50130" w:rsidRDefault="00BA08A2" w:rsidP="00BA08A2">
            <w:pPr>
              <w:spacing w:before="0" w:after="0"/>
              <w:rPr>
                <w:rFonts w:cs="Arial"/>
                <w:color w:val="000000"/>
                <w:szCs w:val="24"/>
              </w:rPr>
            </w:pPr>
            <w:r w:rsidRPr="00D50130">
              <w:rPr>
                <w:rFonts w:cs="Arial"/>
                <w:color w:val="000000"/>
                <w:szCs w:val="24"/>
              </w:rPr>
              <w:t>Butte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EA78F62" w14:textId="77777777" w:rsidR="00BA08A2" w:rsidRPr="00D50130" w:rsidRDefault="00BA08A2" w:rsidP="00282B24">
            <w:pPr>
              <w:spacing w:before="0" w:after="0"/>
              <w:jc w:val="right"/>
              <w:rPr>
                <w:rFonts w:cs="Arial"/>
                <w:color w:val="000000"/>
                <w:szCs w:val="24"/>
              </w:rPr>
            </w:pPr>
            <w:r w:rsidRPr="00D50130">
              <w:rPr>
                <w:rFonts w:cs="Arial"/>
                <w:color w:val="000000"/>
                <w:szCs w:val="24"/>
              </w:rPr>
              <w:t>321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D345A0C" w14:textId="77777777" w:rsidR="00BA08A2" w:rsidRPr="00D50130" w:rsidRDefault="00BA08A2" w:rsidP="00282B24">
            <w:pPr>
              <w:spacing w:before="0" w:after="0"/>
              <w:jc w:val="right"/>
              <w:rPr>
                <w:rFonts w:cs="Arial"/>
                <w:color w:val="000000"/>
                <w:szCs w:val="24"/>
              </w:rPr>
            </w:pPr>
            <w:r w:rsidRPr="00D50130">
              <w:rPr>
                <w:rFonts w:cs="Arial"/>
                <w:color w:val="000000"/>
                <w:szCs w:val="24"/>
              </w:rPr>
              <w:t>11</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C6F6815" w14:textId="77777777" w:rsidR="00BA08A2" w:rsidRPr="00D50130" w:rsidRDefault="00BA08A2" w:rsidP="00282B24">
            <w:pPr>
              <w:spacing w:before="0" w:after="0"/>
              <w:jc w:val="right"/>
              <w:rPr>
                <w:rFonts w:cs="Arial"/>
                <w:color w:val="000000"/>
                <w:szCs w:val="24"/>
              </w:rPr>
            </w:pPr>
            <w:r w:rsidRPr="00D50130">
              <w:rPr>
                <w:rFonts w:cs="Arial"/>
                <w:color w:val="000000"/>
                <w:szCs w:val="24"/>
              </w:rPr>
              <w:t>3.4</w:t>
            </w:r>
          </w:p>
        </w:tc>
      </w:tr>
      <w:tr w:rsidR="00BA08A2" w:rsidRPr="00D50130" w14:paraId="2B4BE4B6"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CBB24E3" w14:textId="77777777" w:rsidR="00BA08A2" w:rsidRPr="00D50130" w:rsidRDefault="00BA08A2" w:rsidP="00BA08A2">
            <w:pPr>
              <w:spacing w:before="0" w:after="0"/>
              <w:rPr>
                <w:rFonts w:cs="Arial"/>
                <w:color w:val="000000"/>
                <w:szCs w:val="24"/>
              </w:rPr>
            </w:pPr>
            <w:r w:rsidRPr="00D50130">
              <w:rPr>
                <w:rFonts w:cs="Arial"/>
                <w:color w:val="000000"/>
                <w:szCs w:val="24"/>
              </w:rPr>
              <w:t>Calaveras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282F753" w14:textId="77777777" w:rsidR="00BA08A2" w:rsidRPr="00D50130" w:rsidRDefault="00BA08A2" w:rsidP="00282B24">
            <w:pPr>
              <w:spacing w:before="0" w:after="0"/>
              <w:jc w:val="right"/>
              <w:rPr>
                <w:rFonts w:cs="Arial"/>
                <w:color w:val="000000"/>
                <w:szCs w:val="24"/>
              </w:rPr>
            </w:pPr>
            <w:r w:rsidRPr="00D50130">
              <w:rPr>
                <w:rFonts w:cs="Arial"/>
                <w:color w:val="000000"/>
                <w:szCs w:val="24"/>
              </w:rPr>
              <w:t>95</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5570358"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62818CA"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4E451BE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991E01A" w14:textId="77777777" w:rsidR="00BA08A2" w:rsidRPr="00D50130" w:rsidRDefault="00BA08A2" w:rsidP="00BA08A2">
            <w:pPr>
              <w:spacing w:before="0" w:after="0"/>
              <w:rPr>
                <w:rFonts w:cs="Arial"/>
                <w:color w:val="000000"/>
                <w:szCs w:val="24"/>
              </w:rPr>
            </w:pPr>
            <w:r w:rsidRPr="00D50130">
              <w:rPr>
                <w:rFonts w:cs="Arial"/>
                <w:color w:val="000000"/>
                <w:szCs w:val="24"/>
              </w:rPr>
              <w:t>Colusa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C4F11F3" w14:textId="77777777" w:rsidR="00BA08A2" w:rsidRPr="00D50130" w:rsidRDefault="00BA08A2" w:rsidP="00282B24">
            <w:pPr>
              <w:spacing w:before="0" w:after="0"/>
              <w:jc w:val="right"/>
              <w:rPr>
                <w:rFonts w:cs="Arial"/>
                <w:color w:val="000000"/>
                <w:szCs w:val="24"/>
              </w:rPr>
            </w:pPr>
            <w:r w:rsidRPr="00D50130">
              <w:rPr>
                <w:rFonts w:cs="Arial"/>
                <w:color w:val="000000"/>
                <w:szCs w:val="24"/>
              </w:rPr>
              <w:t>27</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0705C36"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018E61A8"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2D983059"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C4D789D" w14:textId="77777777" w:rsidR="00BA08A2" w:rsidRPr="00D50130" w:rsidRDefault="00BA08A2" w:rsidP="00BA08A2">
            <w:pPr>
              <w:spacing w:before="0" w:after="0"/>
              <w:rPr>
                <w:rFonts w:cs="Arial"/>
                <w:color w:val="000000"/>
                <w:szCs w:val="24"/>
              </w:rPr>
            </w:pPr>
            <w:r w:rsidRPr="00D50130">
              <w:rPr>
                <w:rFonts w:cs="Arial"/>
                <w:color w:val="000000"/>
                <w:szCs w:val="24"/>
              </w:rPr>
              <w:t>Contra Costa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3190DB4" w14:textId="77777777" w:rsidR="00BA08A2" w:rsidRPr="00D50130" w:rsidRDefault="00BA08A2" w:rsidP="00282B24">
            <w:pPr>
              <w:spacing w:before="0" w:after="0"/>
              <w:jc w:val="right"/>
              <w:rPr>
                <w:rFonts w:cs="Arial"/>
                <w:color w:val="000000"/>
                <w:szCs w:val="24"/>
              </w:rPr>
            </w:pPr>
            <w:r w:rsidRPr="00D50130">
              <w:rPr>
                <w:rFonts w:cs="Arial"/>
                <w:color w:val="000000"/>
                <w:szCs w:val="24"/>
              </w:rPr>
              <w:t>757</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32F9719" w14:textId="77777777" w:rsidR="00BA08A2" w:rsidRPr="00D50130" w:rsidRDefault="00BA08A2" w:rsidP="00282B24">
            <w:pPr>
              <w:spacing w:before="0" w:after="0"/>
              <w:jc w:val="right"/>
              <w:rPr>
                <w:rFonts w:cs="Arial"/>
                <w:color w:val="000000"/>
                <w:szCs w:val="24"/>
              </w:rPr>
            </w:pPr>
            <w:r w:rsidRPr="00D50130">
              <w:rPr>
                <w:rFonts w:cs="Arial"/>
                <w:color w:val="000000"/>
                <w:szCs w:val="24"/>
              </w:rPr>
              <w:t>33</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3C4525A" w14:textId="77777777" w:rsidR="00BA08A2" w:rsidRPr="00D50130" w:rsidRDefault="00BA08A2" w:rsidP="00282B24">
            <w:pPr>
              <w:spacing w:before="0" w:after="0"/>
              <w:jc w:val="right"/>
              <w:rPr>
                <w:rFonts w:cs="Arial"/>
                <w:color w:val="000000"/>
                <w:szCs w:val="24"/>
              </w:rPr>
            </w:pPr>
            <w:r w:rsidRPr="00D50130">
              <w:rPr>
                <w:rFonts w:cs="Arial"/>
                <w:color w:val="000000"/>
                <w:szCs w:val="24"/>
              </w:rPr>
              <w:t>4.4</w:t>
            </w:r>
          </w:p>
        </w:tc>
      </w:tr>
      <w:tr w:rsidR="00BA08A2" w:rsidRPr="00D50130" w14:paraId="50601B60"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2839528" w14:textId="77777777" w:rsidR="00BA08A2" w:rsidRPr="00D50130" w:rsidRDefault="00BA08A2" w:rsidP="00BA08A2">
            <w:pPr>
              <w:spacing w:before="0" w:after="0"/>
              <w:rPr>
                <w:rFonts w:cs="Arial"/>
                <w:color w:val="000000"/>
                <w:szCs w:val="24"/>
              </w:rPr>
            </w:pPr>
            <w:r w:rsidRPr="00D50130">
              <w:rPr>
                <w:rFonts w:cs="Arial"/>
                <w:color w:val="000000"/>
                <w:szCs w:val="24"/>
              </w:rPr>
              <w:lastRenderedPageBreak/>
              <w:t>Del Norte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CFDFCAB" w14:textId="77777777" w:rsidR="00BA08A2" w:rsidRPr="00D50130" w:rsidRDefault="00BA08A2" w:rsidP="00282B24">
            <w:pPr>
              <w:spacing w:before="0" w:after="0"/>
              <w:jc w:val="right"/>
              <w:rPr>
                <w:rFonts w:cs="Arial"/>
                <w:color w:val="000000"/>
                <w:szCs w:val="24"/>
              </w:rPr>
            </w:pPr>
            <w:r w:rsidRPr="00D50130">
              <w:rPr>
                <w:rFonts w:cs="Arial"/>
                <w:color w:val="000000"/>
                <w:szCs w:val="24"/>
              </w:rPr>
              <w:t>98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6D2FD7E"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2753AEA8"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072B4047"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207227F" w14:textId="77777777" w:rsidR="00BA08A2" w:rsidRPr="00D50130" w:rsidRDefault="00BA08A2" w:rsidP="00BA08A2">
            <w:pPr>
              <w:spacing w:before="0" w:after="0"/>
              <w:rPr>
                <w:rFonts w:cs="Arial"/>
                <w:color w:val="000000"/>
                <w:szCs w:val="24"/>
              </w:rPr>
            </w:pPr>
            <w:r w:rsidRPr="00D50130">
              <w:rPr>
                <w:rFonts w:cs="Arial"/>
                <w:color w:val="000000"/>
                <w:szCs w:val="24"/>
              </w:rPr>
              <w:t>El Dorado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6C315D7" w14:textId="77777777" w:rsidR="00BA08A2" w:rsidRPr="00D50130" w:rsidRDefault="00BA08A2" w:rsidP="00282B24">
            <w:pPr>
              <w:spacing w:before="0" w:after="0"/>
              <w:jc w:val="right"/>
              <w:rPr>
                <w:rFonts w:cs="Arial"/>
                <w:color w:val="000000"/>
                <w:szCs w:val="24"/>
              </w:rPr>
            </w:pPr>
            <w:r w:rsidRPr="00D50130">
              <w:rPr>
                <w:rFonts w:cs="Arial"/>
                <w:color w:val="000000"/>
                <w:szCs w:val="24"/>
              </w:rPr>
              <w:t>238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5299951" w14:textId="77777777" w:rsidR="00BA08A2" w:rsidRPr="00D50130" w:rsidRDefault="00BA08A2" w:rsidP="00282B24">
            <w:pPr>
              <w:spacing w:before="0" w:after="0"/>
              <w:jc w:val="right"/>
              <w:rPr>
                <w:rFonts w:cs="Arial"/>
                <w:color w:val="000000"/>
                <w:szCs w:val="24"/>
              </w:rPr>
            </w:pPr>
            <w:r w:rsidRPr="00D50130">
              <w:rPr>
                <w:rFonts w:cs="Arial"/>
                <w:color w:val="000000"/>
                <w:szCs w:val="24"/>
              </w:rPr>
              <w:t>80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7EBABD0" w14:textId="77777777" w:rsidR="00BA08A2" w:rsidRPr="00D50130" w:rsidRDefault="00BA08A2" w:rsidP="00282B24">
            <w:pPr>
              <w:spacing w:before="0" w:after="0"/>
              <w:jc w:val="right"/>
              <w:rPr>
                <w:rFonts w:cs="Arial"/>
                <w:color w:val="000000"/>
                <w:szCs w:val="24"/>
              </w:rPr>
            </w:pPr>
            <w:r w:rsidRPr="00D50130">
              <w:rPr>
                <w:rFonts w:cs="Arial"/>
                <w:color w:val="000000"/>
                <w:szCs w:val="24"/>
              </w:rPr>
              <w:t>33.6</w:t>
            </w:r>
          </w:p>
        </w:tc>
      </w:tr>
      <w:tr w:rsidR="00BA08A2" w:rsidRPr="00D50130" w14:paraId="48A3858E"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14DA4FC" w14:textId="77777777" w:rsidR="00BA08A2" w:rsidRPr="00D50130" w:rsidRDefault="00BA08A2" w:rsidP="00BA08A2">
            <w:pPr>
              <w:spacing w:before="0" w:after="0"/>
              <w:rPr>
                <w:rFonts w:cs="Arial"/>
                <w:color w:val="000000"/>
                <w:szCs w:val="24"/>
              </w:rPr>
            </w:pPr>
            <w:r w:rsidRPr="00D50130">
              <w:rPr>
                <w:rFonts w:cs="Arial"/>
                <w:color w:val="000000"/>
                <w:szCs w:val="24"/>
              </w:rPr>
              <w:t>Fresno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ABF0C12" w14:textId="77777777" w:rsidR="00BA08A2" w:rsidRPr="00D50130" w:rsidRDefault="00BA08A2" w:rsidP="00282B24">
            <w:pPr>
              <w:spacing w:before="0" w:after="0"/>
              <w:jc w:val="right"/>
              <w:rPr>
                <w:rFonts w:cs="Arial"/>
                <w:color w:val="000000"/>
                <w:szCs w:val="24"/>
              </w:rPr>
            </w:pPr>
            <w:r w:rsidRPr="00D50130">
              <w:rPr>
                <w:rFonts w:cs="Arial"/>
                <w:color w:val="000000"/>
                <w:szCs w:val="24"/>
              </w:rPr>
              <w:t>2,112</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E3EF50A" w14:textId="77777777" w:rsidR="00BA08A2" w:rsidRPr="00D50130" w:rsidRDefault="00BA08A2" w:rsidP="00282B24">
            <w:pPr>
              <w:spacing w:before="0" w:after="0"/>
              <w:jc w:val="right"/>
              <w:rPr>
                <w:rFonts w:cs="Arial"/>
                <w:color w:val="000000"/>
                <w:szCs w:val="24"/>
              </w:rPr>
            </w:pPr>
            <w:r w:rsidRPr="00D50130">
              <w:rPr>
                <w:rFonts w:cs="Arial"/>
                <w:color w:val="000000"/>
                <w:szCs w:val="24"/>
              </w:rPr>
              <w:t>79</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04B6D0D" w14:textId="77777777" w:rsidR="00BA08A2" w:rsidRPr="00D50130" w:rsidRDefault="00BA08A2" w:rsidP="00282B24">
            <w:pPr>
              <w:spacing w:before="0" w:after="0"/>
              <w:jc w:val="right"/>
              <w:rPr>
                <w:rFonts w:cs="Arial"/>
                <w:color w:val="000000"/>
                <w:szCs w:val="24"/>
              </w:rPr>
            </w:pPr>
            <w:r w:rsidRPr="00D50130">
              <w:rPr>
                <w:rFonts w:cs="Arial"/>
                <w:color w:val="000000"/>
                <w:szCs w:val="24"/>
              </w:rPr>
              <w:t>3.7</w:t>
            </w:r>
          </w:p>
        </w:tc>
      </w:tr>
      <w:tr w:rsidR="00BA08A2" w:rsidRPr="00D50130" w14:paraId="75A8545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4477FC3" w14:textId="77777777" w:rsidR="00BA08A2" w:rsidRPr="00D50130" w:rsidRDefault="00BA08A2" w:rsidP="00BA08A2">
            <w:pPr>
              <w:spacing w:before="0" w:after="0"/>
              <w:rPr>
                <w:rFonts w:cs="Arial"/>
                <w:color w:val="000000"/>
                <w:szCs w:val="24"/>
              </w:rPr>
            </w:pPr>
            <w:r w:rsidRPr="00D50130">
              <w:rPr>
                <w:rFonts w:cs="Arial"/>
                <w:color w:val="000000"/>
                <w:szCs w:val="24"/>
              </w:rPr>
              <w:t>Glenn</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5FD3A41" w14:textId="77777777" w:rsidR="00BA08A2" w:rsidRPr="00D50130" w:rsidRDefault="00BA08A2" w:rsidP="00282B24">
            <w:pPr>
              <w:spacing w:before="0" w:after="0"/>
              <w:jc w:val="right"/>
              <w:rPr>
                <w:rFonts w:cs="Arial"/>
                <w:color w:val="000000"/>
                <w:szCs w:val="24"/>
              </w:rPr>
            </w:pPr>
            <w:r w:rsidRPr="00D50130">
              <w:rPr>
                <w:rFonts w:cs="Arial"/>
                <w:color w:val="000000"/>
                <w:szCs w:val="24"/>
              </w:rPr>
              <w:t>34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EB07DFE"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3DE63D3"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61351885"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5B97543" w14:textId="77777777" w:rsidR="00BA08A2" w:rsidRPr="00D50130" w:rsidRDefault="00BA08A2" w:rsidP="00BA08A2">
            <w:pPr>
              <w:spacing w:before="0" w:after="0"/>
              <w:rPr>
                <w:rFonts w:cs="Arial"/>
                <w:color w:val="000000"/>
                <w:szCs w:val="24"/>
              </w:rPr>
            </w:pPr>
            <w:r w:rsidRPr="00D50130">
              <w:rPr>
                <w:rFonts w:cs="Arial"/>
                <w:color w:val="000000"/>
                <w:szCs w:val="24"/>
              </w:rPr>
              <w:t>Humboldt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6D46062" w14:textId="77777777" w:rsidR="00BA08A2" w:rsidRPr="00D50130" w:rsidRDefault="00BA08A2" w:rsidP="00282B24">
            <w:pPr>
              <w:spacing w:before="0" w:after="0"/>
              <w:jc w:val="right"/>
              <w:rPr>
                <w:rFonts w:cs="Arial"/>
                <w:color w:val="000000"/>
                <w:szCs w:val="24"/>
              </w:rPr>
            </w:pPr>
            <w:r w:rsidRPr="00D50130">
              <w:rPr>
                <w:rFonts w:cs="Arial"/>
                <w:color w:val="000000"/>
                <w:szCs w:val="24"/>
              </w:rPr>
              <w:t>381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C826FA9" w14:textId="77777777" w:rsidR="00BA08A2" w:rsidRPr="00D50130" w:rsidRDefault="00BA08A2" w:rsidP="00282B24">
            <w:pPr>
              <w:spacing w:before="0" w:after="0"/>
              <w:jc w:val="right"/>
              <w:rPr>
                <w:rFonts w:cs="Arial"/>
                <w:color w:val="000000"/>
                <w:szCs w:val="24"/>
              </w:rPr>
            </w:pPr>
            <w:r w:rsidRPr="00D50130">
              <w:rPr>
                <w:rFonts w:cs="Arial"/>
                <w:color w:val="000000"/>
                <w:szCs w:val="24"/>
              </w:rPr>
              <w:t>11</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3027AFE" w14:textId="77777777" w:rsidR="00BA08A2" w:rsidRPr="00D50130" w:rsidRDefault="00BA08A2" w:rsidP="00282B24">
            <w:pPr>
              <w:spacing w:before="0" w:after="0"/>
              <w:jc w:val="right"/>
              <w:rPr>
                <w:rFonts w:cs="Arial"/>
                <w:color w:val="000000"/>
                <w:szCs w:val="24"/>
              </w:rPr>
            </w:pPr>
            <w:r w:rsidRPr="00D50130">
              <w:rPr>
                <w:rFonts w:cs="Arial"/>
                <w:color w:val="000000"/>
                <w:szCs w:val="24"/>
              </w:rPr>
              <w:t>2.9</w:t>
            </w:r>
          </w:p>
        </w:tc>
      </w:tr>
      <w:tr w:rsidR="00BA08A2" w:rsidRPr="00D50130" w14:paraId="56C1C34B"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CFA93A3" w14:textId="77777777" w:rsidR="00BA08A2" w:rsidRPr="00D50130" w:rsidRDefault="00BA08A2" w:rsidP="00BA08A2">
            <w:pPr>
              <w:spacing w:before="0" w:after="0"/>
              <w:rPr>
                <w:rFonts w:cs="Arial"/>
                <w:color w:val="000000"/>
                <w:szCs w:val="24"/>
              </w:rPr>
            </w:pPr>
            <w:r w:rsidRPr="00D50130">
              <w:rPr>
                <w:rFonts w:cs="Arial"/>
                <w:color w:val="000000"/>
                <w:szCs w:val="24"/>
              </w:rPr>
              <w:t>Imperial</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3FEAE94" w14:textId="77777777" w:rsidR="00BA08A2" w:rsidRPr="00D50130" w:rsidRDefault="00BA08A2" w:rsidP="00282B24">
            <w:pPr>
              <w:spacing w:before="0" w:after="0"/>
              <w:jc w:val="right"/>
              <w:rPr>
                <w:rFonts w:cs="Arial"/>
                <w:color w:val="000000"/>
                <w:szCs w:val="24"/>
              </w:rPr>
            </w:pPr>
            <w:r w:rsidRPr="00D50130">
              <w:rPr>
                <w:rFonts w:cs="Arial"/>
                <w:color w:val="000000"/>
                <w:szCs w:val="24"/>
              </w:rPr>
              <w:t>215</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C7C3FDB" w14:textId="77777777" w:rsidR="00BA08A2" w:rsidRPr="00D50130" w:rsidRDefault="00BA08A2" w:rsidP="00282B24">
            <w:pPr>
              <w:spacing w:before="0" w:after="0"/>
              <w:jc w:val="right"/>
              <w:rPr>
                <w:rFonts w:cs="Arial"/>
                <w:color w:val="000000"/>
                <w:szCs w:val="24"/>
              </w:rPr>
            </w:pPr>
            <w:r w:rsidRPr="00D50130">
              <w:rPr>
                <w:rFonts w:cs="Arial"/>
                <w:color w:val="000000"/>
                <w:szCs w:val="24"/>
              </w:rPr>
              <w:t>3</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5AA7119" w14:textId="77777777" w:rsidR="00BA08A2" w:rsidRPr="00D50130" w:rsidRDefault="00BA08A2" w:rsidP="00282B24">
            <w:pPr>
              <w:spacing w:before="0" w:after="0"/>
              <w:jc w:val="right"/>
              <w:rPr>
                <w:rFonts w:cs="Arial"/>
                <w:color w:val="000000"/>
                <w:szCs w:val="24"/>
              </w:rPr>
            </w:pPr>
            <w:r w:rsidRPr="00D50130">
              <w:rPr>
                <w:rFonts w:cs="Arial"/>
                <w:color w:val="000000"/>
                <w:szCs w:val="24"/>
              </w:rPr>
              <w:t>1.4</w:t>
            </w:r>
          </w:p>
        </w:tc>
      </w:tr>
      <w:tr w:rsidR="00BA08A2" w:rsidRPr="00D50130" w14:paraId="737A53D0"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26DEDB5" w14:textId="77777777" w:rsidR="00BA08A2" w:rsidRPr="00D50130" w:rsidRDefault="00BA08A2" w:rsidP="00BA08A2">
            <w:pPr>
              <w:spacing w:before="0" w:after="0"/>
              <w:rPr>
                <w:rFonts w:cs="Arial"/>
                <w:color w:val="000000"/>
                <w:szCs w:val="24"/>
              </w:rPr>
            </w:pPr>
            <w:r w:rsidRPr="00D50130">
              <w:rPr>
                <w:rFonts w:cs="Arial"/>
                <w:color w:val="000000"/>
                <w:szCs w:val="24"/>
              </w:rPr>
              <w:t>Inyo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E453450" w14:textId="77777777" w:rsidR="00BA08A2" w:rsidRPr="00D50130" w:rsidRDefault="00BA08A2" w:rsidP="00282B24">
            <w:pPr>
              <w:spacing w:before="0" w:after="0"/>
              <w:jc w:val="right"/>
              <w:rPr>
                <w:rFonts w:cs="Arial"/>
                <w:color w:val="000000"/>
                <w:szCs w:val="24"/>
              </w:rPr>
            </w:pPr>
            <w:r w:rsidRPr="00D50130">
              <w:rPr>
                <w:rFonts w:cs="Arial"/>
                <w:color w:val="000000"/>
                <w:szCs w:val="24"/>
              </w:rPr>
              <w:t>88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FF4A8B2"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7F88104"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049BF753"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6EE38D7" w14:textId="77777777" w:rsidR="00BA08A2" w:rsidRPr="00D50130" w:rsidRDefault="00BA08A2" w:rsidP="00BA08A2">
            <w:pPr>
              <w:spacing w:before="0" w:after="0"/>
              <w:rPr>
                <w:rFonts w:cs="Arial"/>
                <w:color w:val="000000"/>
                <w:szCs w:val="24"/>
              </w:rPr>
            </w:pPr>
            <w:r w:rsidRPr="00D50130">
              <w:rPr>
                <w:rFonts w:cs="Arial"/>
                <w:color w:val="000000"/>
                <w:szCs w:val="24"/>
              </w:rPr>
              <w:t>Kern</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C0767B2" w14:textId="77777777" w:rsidR="00BA08A2" w:rsidRPr="00D50130" w:rsidRDefault="00BA08A2" w:rsidP="00282B24">
            <w:pPr>
              <w:spacing w:before="0" w:after="0"/>
              <w:jc w:val="right"/>
              <w:rPr>
                <w:rFonts w:cs="Arial"/>
                <w:color w:val="000000"/>
                <w:szCs w:val="24"/>
              </w:rPr>
            </w:pPr>
            <w:r w:rsidRPr="00D50130">
              <w:rPr>
                <w:rFonts w:cs="Arial"/>
                <w:color w:val="000000"/>
                <w:szCs w:val="24"/>
              </w:rPr>
              <w:t>2,067</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321FE76" w14:textId="77777777" w:rsidR="00BA08A2" w:rsidRPr="00D50130" w:rsidRDefault="00BA08A2" w:rsidP="00282B24">
            <w:pPr>
              <w:spacing w:before="0" w:after="0"/>
              <w:jc w:val="right"/>
              <w:rPr>
                <w:rFonts w:cs="Arial"/>
                <w:color w:val="000000"/>
                <w:szCs w:val="24"/>
              </w:rPr>
            </w:pPr>
            <w:r w:rsidRPr="00D50130">
              <w:rPr>
                <w:rFonts w:cs="Arial"/>
                <w:color w:val="000000"/>
                <w:szCs w:val="24"/>
              </w:rPr>
              <w:t>429</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A2BFD29" w14:textId="77777777" w:rsidR="00BA08A2" w:rsidRPr="00D50130" w:rsidRDefault="00BA08A2" w:rsidP="00282B24">
            <w:pPr>
              <w:spacing w:before="0" w:after="0"/>
              <w:jc w:val="right"/>
              <w:rPr>
                <w:rFonts w:cs="Arial"/>
                <w:color w:val="000000"/>
                <w:szCs w:val="24"/>
              </w:rPr>
            </w:pPr>
            <w:r w:rsidRPr="00D50130">
              <w:rPr>
                <w:rFonts w:cs="Arial"/>
                <w:color w:val="000000"/>
                <w:szCs w:val="24"/>
              </w:rPr>
              <w:t>20.8</w:t>
            </w:r>
          </w:p>
        </w:tc>
      </w:tr>
      <w:tr w:rsidR="00BA08A2" w:rsidRPr="00D50130" w14:paraId="13EB95B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E6BCE24" w14:textId="77777777" w:rsidR="00BA08A2" w:rsidRPr="00D50130" w:rsidRDefault="00BA08A2" w:rsidP="00BA08A2">
            <w:pPr>
              <w:spacing w:before="0" w:after="0"/>
              <w:rPr>
                <w:rFonts w:cs="Arial"/>
                <w:color w:val="000000"/>
                <w:szCs w:val="24"/>
              </w:rPr>
            </w:pPr>
            <w:r w:rsidRPr="00D50130">
              <w:rPr>
                <w:rFonts w:cs="Arial"/>
                <w:color w:val="000000"/>
                <w:szCs w:val="24"/>
              </w:rPr>
              <w:t>Kings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8D0349D" w14:textId="77777777" w:rsidR="00BA08A2" w:rsidRPr="00D50130" w:rsidRDefault="00BA08A2" w:rsidP="00282B24">
            <w:pPr>
              <w:spacing w:before="0" w:after="0"/>
              <w:jc w:val="right"/>
              <w:rPr>
                <w:rFonts w:cs="Arial"/>
                <w:color w:val="000000"/>
                <w:szCs w:val="24"/>
              </w:rPr>
            </w:pPr>
            <w:r w:rsidRPr="00D50130">
              <w:rPr>
                <w:rFonts w:cs="Arial"/>
                <w:color w:val="000000"/>
                <w:szCs w:val="24"/>
              </w:rPr>
              <w:t>368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67F367D" w14:textId="77777777" w:rsidR="00BA08A2" w:rsidRPr="00D50130" w:rsidRDefault="00BA08A2" w:rsidP="00282B24">
            <w:pPr>
              <w:spacing w:before="0" w:after="0"/>
              <w:jc w:val="right"/>
              <w:rPr>
                <w:rFonts w:cs="Arial"/>
                <w:color w:val="000000"/>
                <w:szCs w:val="24"/>
              </w:rPr>
            </w:pPr>
            <w:r w:rsidRPr="00D50130">
              <w:rPr>
                <w:rFonts w:cs="Arial"/>
                <w:color w:val="000000"/>
                <w:szCs w:val="24"/>
              </w:rPr>
              <w:t>9</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95A2FE0" w14:textId="77777777" w:rsidR="00BA08A2" w:rsidRPr="00D50130" w:rsidRDefault="00BA08A2" w:rsidP="00282B24">
            <w:pPr>
              <w:spacing w:before="0" w:after="0"/>
              <w:jc w:val="right"/>
              <w:rPr>
                <w:rFonts w:cs="Arial"/>
                <w:color w:val="000000"/>
                <w:szCs w:val="24"/>
              </w:rPr>
            </w:pPr>
            <w:r w:rsidRPr="00D50130">
              <w:rPr>
                <w:rFonts w:cs="Arial"/>
                <w:color w:val="000000"/>
                <w:szCs w:val="24"/>
              </w:rPr>
              <w:t>2.4</w:t>
            </w:r>
          </w:p>
        </w:tc>
      </w:tr>
      <w:tr w:rsidR="00BA08A2" w:rsidRPr="00D50130" w14:paraId="538119EA"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FDC6D1E" w14:textId="77777777" w:rsidR="00BA08A2" w:rsidRPr="00D50130" w:rsidRDefault="00BA08A2" w:rsidP="00BA08A2">
            <w:pPr>
              <w:spacing w:before="0" w:after="0"/>
              <w:rPr>
                <w:rFonts w:cs="Arial"/>
                <w:color w:val="000000"/>
                <w:szCs w:val="24"/>
              </w:rPr>
            </w:pPr>
            <w:r w:rsidRPr="00D50130">
              <w:rPr>
                <w:rFonts w:cs="Arial"/>
                <w:color w:val="000000"/>
                <w:szCs w:val="24"/>
              </w:rPr>
              <w:t>Lake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6530298" w14:textId="77777777" w:rsidR="00BA08A2" w:rsidRPr="00D50130" w:rsidRDefault="00BA08A2" w:rsidP="00282B24">
            <w:pPr>
              <w:spacing w:before="0" w:after="0"/>
              <w:jc w:val="right"/>
              <w:rPr>
                <w:rFonts w:cs="Arial"/>
                <w:color w:val="000000"/>
                <w:szCs w:val="24"/>
              </w:rPr>
            </w:pPr>
            <w:r w:rsidRPr="00D50130">
              <w:rPr>
                <w:rFonts w:cs="Arial"/>
                <w:color w:val="000000"/>
                <w:szCs w:val="24"/>
              </w:rPr>
              <w:t>76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997743C"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252F4AB"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0B873CC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ACBFF06" w14:textId="77777777" w:rsidR="00BA08A2" w:rsidRPr="00D50130" w:rsidRDefault="00BA08A2" w:rsidP="00BA08A2">
            <w:pPr>
              <w:spacing w:before="0" w:after="0"/>
              <w:rPr>
                <w:rFonts w:cs="Arial"/>
                <w:color w:val="000000"/>
                <w:szCs w:val="24"/>
              </w:rPr>
            </w:pPr>
            <w:r w:rsidRPr="00D50130">
              <w:rPr>
                <w:rFonts w:cs="Arial"/>
                <w:color w:val="000000"/>
                <w:szCs w:val="24"/>
              </w:rPr>
              <w:t>Lassen</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F035AEE" w14:textId="77777777" w:rsidR="00BA08A2" w:rsidRPr="00D50130" w:rsidRDefault="00BA08A2" w:rsidP="00282B24">
            <w:pPr>
              <w:spacing w:before="0" w:after="0"/>
              <w:jc w:val="right"/>
              <w:rPr>
                <w:rFonts w:cs="Arial"/>
                <w:color w:val="000000"/>
                <w:szCs w:val="24"/>
              </w:rPr>
            </w:pPr>
            <w:r w:rsidRPr="00D50130">
              <w:rPr>
                <w:rFonts w:cs="Arial"/>
                <w:color w:val="000000"/>
                <w:szCs w:val="24"/>
              </w:rPr>
              <w:t>72</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EC41674"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239E509C"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0B445068"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E344CED" w14:textId="77777777" w:rsidR="00BA08A2" w:rsidRPr="00D50130" w:rsidRDefault="00BA08A2" w:rsidP="00BA08A2">
            <w:pPr>
              <w:spacing w:before="0" w:after="0"/>
              <w:rPr>
                <w:rFonts w:cs="Arial"/>
                <w:color w:val="000000"/>
                <w:szCs w:val="24"/>
              </w:rPr>
            </w:pPr>
            <w:r w:rsidRPr="00D50130">
              <w:rPr>
                <w:rFonts w:cs="Arial"/>
                <w:color w:val="000000"/>
                <w:szCs w:val="24"/>
              </w:rPr>
              <w:t>Los Angeles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77812BE" w14:textId="77777777" w:rsidR="00BA08A2" w:rsidRPr="00D50130" w:rsidRDefault="00BA08A2" w:rsidP="00282B24">
            <w:pPr>
              <w:spacing w:before="0" w:after="0"/>
              <w:jc w:val="right"/>
              <w:rPr>
                <w:rFonts w:cs="Arial"/>
                <w:color w:val="000000"/>
                <w:szCs w:val="24"/>
              </w:rPr>
            </w:pPr>
            <w:r w:rsidRPr="00D50130">
              <w:rPr>
                <w:rFonts w:cs="Arial"/>
                <w:color w:val="000000"/>
                <w:szCs w:val="24"/>
              </w:rPr>
              <w:t>11,748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473B30D" w14:textId="77777777" w:rsidR="00BA08A2" w:rsidRPr="00D50130" w:rsidRDefault="00BA08A2" w:rsidP="00282B24">
            <w:pPr>
              <w:spacing w:before="0" w:after="0"/>
              <w:jc w:val="right"/>
              <w:rPr>
                <w:rFonts w:cs="Arial"/>
                <w:color w:val="000000"/>
                <w:szCs w:val="24"/>
              </w:rPr>
            </w:pPr>
            <w:r w:rsidRPr="00D50130">
              <w:rPr>
                <w:rFonts w:cs="Arial"/>
                <w:color w:val="000000"/>
                <w:szCs w:val="24"/>
              </w:rPr>
              <w:t>457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5A8E420" w14:textId="77777777" w:rsidR="00BA08A2" w:rsidRPr="00D50130" w:rsidRDefault="00BA08A2" w:rsidP="00282B24">
            <w:pPr>
              <w:spacing w:before="0" w:after="0"/>
              <w:jc w:val="right"/>
              <w:rPr>
                <w:rFonts w:cs="Arial"/>
                <w:color w:val="000000"/>
                <w:szCs w:val="24"/>
              </w:rPr>
            </w:pPr>
            <w:r w:rsidRPr="00D50130">
              <w:rPr>
                <w:rFonts w:cs="Arial"/>
                <w:color w:val="000000"/>
                <w:szCs w:val="24"/>
              </w:rPr>
              <w:t>3.9</w:t>
            </w:r>
          </w:p>
        </w:tc>
      </w:tr>
      <w:tr w:rsidR="00BA08A2" w:rsidRPr="00D50130" w14:paraId="5FEE9371"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6CD62C6" w14:textId="77777777" w:rsidR="00BA08A2" w:rsidRPr="00D50130" w:rsidRDefault="00BA08A2" w:rsidP="00BA08A2">
            <w:pPr>
              <w:spacing w:before="0" w:after="0"/>
              <w:rPr>
                <w:rFonts w:cs="Arial"/>
                <w:color w:val="000000"/>
                <w:szCs w:val="24"/>
              </w:rPr>
            </w:pPr>
            <w:r w:rsidRPr="00D50130">
              <w:rPr>
                <w:rFonts w:cs="Arial"/>
                <w:color w:val="000000"/>
                <w:szCs w:val="24"/>
              </w:rPr>
              <w:t>Madera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0531A3A" w14:textId="77777777" w:rsidR="00BA08A2" w:rsidRPr="00D50130" w:rsidRDefault="00BA08A2" w:rsidP="00282B24">
            <w:pPr>
              <w:spacing w:before="0" w:after="0"/>
              <w:jc w:val="right"/>
              <w:rPr>
                <w:rFonts w:cs="Arial"/>
                <w:color w:val="000000"/>
                <w:szCs w:val="24"/>
              </w:rPr>
            </w:pPr>
            <w:r w:rsidRPr="00D50130">
              <w:rPr>
                <w:rFonts w:cs="Arial"/>
                <w:color w:val="000000"/>
                <w:szCs w:val="24"/>
              </w:rPr>
              <w:t>360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F21E3CF" w14:textId="77777777" w:rsidR="00BA08A2" w:rsidRPr="00D50130" w:rsidRDefault="00BA08A2" w:rsidP="00282B24">
            <w:pPr>
              <w:spacing w:before="0" w:after="0"/>
              <w:jc w:val="right"/>
              <w:rPr>
                <w:rFonts w:cs="Arial"/>
                <w:color w:val="000000"/>
                <w:szCs w:val="24"/>
              </w:rPr>
            </w:pPr>
            <w:r w:rsidRPr="00D50130">
              <w:rPr>
                <w:rFonts w:cs="Arial"/>
                <w:color w:val="000000"/>
                <w:szCs w:val="24"/>
              </w:rPr>
              <w:t>17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422D53A4" w14:textId="77777777" w:rsidR="00BA08A2" w:rsidRPr="00D50130" w:rsidRDefault="00BA08A2" w:rsidP="00282B24">
            <w:pPr>
              <w:spacing w:before="0" w:after="0"/>
              <w:jc w:val="right"/>
              <w:rPr>
                <w:rFonts w:cs="Arial"/>
                <w:color w:val="000000"/>
                <w:szCs w:val="24"/>
              </w:rPr>
            </w:pPr>
            <w:r w:rsidRPr="00D50130">
              <w:rPr>
                <w:rFonts w:cs="Arial"/>
                <w:color w:val="000000"/>
                <w:szCs w:val="24"/>
              </w:rPr>
              <w:t>4.7</w:t>
            </w:r>
          </w:p>
        </w:tc>
      </w:tr>
      <w:tr w:rsidR="00BA08A2" w:rsidRPr="00D50130" w14:paraId="40C28A48"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E9B4039" w14:textId="77777777" w:rsidR="00BA08A2" w:rsidRPr="00D50130" w:rsidRDefault="00BA08A2" w:rsidP="00BA08A2">
            <w:pPr>
              <w:spacing w:before="0" w:after="0"/>
              <w:rPr>
                <w:rFonts w:cs="Arial"/>
                <w:color w:val="000000"/>
                <w:szCs w:val="24"/>
              </w:rPr>
            </w:pPr>
            <w:r w:rsidRPr="00D50130">
              <w:rPr>
                <w:rFonts w:cs="Arial"/>
                <w:color w:val="000000"/>
                <w:szCs w:val="24"/>
              </w:rPr>
              <w:t>Marin</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4FBB350" w14:textId="77777777" w:rsidR="00BA08A2" w:rsidRPr="00D50130" w:rsidRDefault="00BA08A2" w:rsidP="00282B24">
            <w:pPr>
              <w:spacing w:before="0" w:after="0"/>
              <w:jc w:val="right"/>
              <w:rPr>
                <w:rFonts w:cs="Arial"/>
                <w:color w:val="000000"/>
                <w:szCs w:val="24"/>
              </w:rPr>
            </w:pPr>
            <w:r w:rsidRPr="00D50130">
              <w:rPr>
                <w:rFonts w:cs="Arial"/>
                <w:color w:val="000000"/>
                <w:szCs w:val="24"/>
              </w:rPr>
              <w:t>89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71AA70E" w14:textId="77777777" w:rsidR="00BA08A2" w:rsidRPr="00D50130" w:rsidRDefault="00BA08A2" w:rsidP="00282B24">
            <w:pPr>
              <w:spacing w:before="0" w:after="0"/>
              <w:jc w:val="right"/>
              <w:rPr>
                <w:rFonts w:cs="Arial"/>
                <w:color w:val="000000"/>
                <w:szCs w:val="24"/>
              </w:rPr>
            </w:pPr>
            <w:r w:rsidRPr="00D50130">
              <w:rPr>
                <w:rFonts w:cs="Arial"/>
                <w:color w:val="000000"/>
                <w:szCs w:val="24"/>
              </w:rPr>
              <w:t>14</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4879741" w14:textId="77777777" w:rsidR="00BA08A2" w:rsidRPr="00D50130" w:rsidRDefault="00BA08A2" w:rsidP="00282B24">
            <w:pPr>
              <w:spacing w:before="0" w:after="0"/>
              <w:jc w:val="right"/>
              <w:rPr>
                <w:rFonts w:cs="Arial"/>
                <w:color w:val="000000"/>
                <w:szCs w:val="24"/>
              </w:rPr>
            </w:pPr>
            <w:r w:rsidRPr="00D50130">
              <w:rPr>
                <w:rFonts w:cs="Arial"/>
                <w:color w:val="000000"/>
                <w:szCs w:val="24"/>
              </w:rPr>
              <w:t>15.7</w:t>
            </w:r>
          </w:p>
        </w:tc>
      </w:tr>
      <w:tr w:rsidR="00BA08A2" w:rsidRPr="00D50130" w14:paraId="4EBEAEF1"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23FB4B1" w14:textId="77777777" w:rsidR="00BA08A2" w:rsidRPr="00D50130" w:rsidRDefault="00BA08A2" w:rsidP="00BA08A2">
            <w:pPr>
              <w:spacing w:before="0" w:after="0"/>
              <w:rPr>
                <w:rFonts w:cs="Arial"/>
                <w:color w:val="000000"/>
                <w:szCs w:val="24"/>
              </w:rPr>
            </w:pPr>
            <w:r w:rsidRPr="00D50130">
              <w:rPr>
                <w:rFonts w:cs="Arial"/>
                <w:color w:val="000000"/>
                <w:szCs w:val="24"/>
              </w:rPr>
              <w:t>Mariposa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103972E" w14:textId="77777777" w:rsidR="00BA08A2" w:rsidRPr="00D50130" w:rsidRDefault="00BA08A2" w:rsidP="00282B24">
            <w:pPr>
              <w:spacing w:before="0" w:after="0"/>
              <w:jc w:val="right"/>
              <w:rPr>
                <w:rFonts w:cs="Arial"/>
                <w:color w:val="000000"/>
                <w:szCs w:val="24"/>
              </w:rPr>
            </w:pPr>
            <w:r w:rsidRPr="00D50130">
              <w:rPr>
                <w:rFonts w:cs="Arial"/>
                <w:color w:val="000000"/>
                <w:szCs w:val="24"/>
              </w:rPr>
              <w:t>65</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1CBB859"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F6C09BE"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2B9357CA"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44A2321" w14:textId="77777777" w:rsidR="00BA08A2" w:rsidRPr="00D50130" w:rsidRDefault="00BA08A2" w:rsidP="00BA08A2">
            <w:pPr>
              <w:spacing w:before="0" w:after="0"/>
              <w:rPr>
                <w:rFonts w:cs="Arial"/>
                <w:color w:val="000000"/>
                <w:szCs w:val="24"/>
              </w:rPr>
            </w:pPr>
            <w:r w:rsidRPr="00D50130">
              <w:rPr>
                <w:rFonts w:cs="Arial"/>
                <w:color w:val="000000"/>
                <w:szCs w:val="24"/>
              </w:rPr>
              <w:t>Mendocino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B3258B8" w14:textId="77777777" w:rsidR="00BA08A2" w:rsidRPr="00D50130" w:rsidRDefault="00BA08A2" w:rsidP="00282B24">
            <w:pPr>
              <w:spacing w:before="0" w:after="0"/>
              <w:jc w:val="right"/>
              <w:rPr>
                <w:rFonts w:cs="Arial"/>
                <w:color w:val="000000"/>
                <w:szCs w:val="24"/>
              </w:rPr>
            </w:pPr>
            <w:r w:rsidRPr="00D50130">
              <w:rPr>
                <w:rFonts w:cs="Arial"/>
                <w:color w:val="000000"/>
                <w:szCs w:val="24"/>
              </w:rPr>
              <w:t>233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582595E" w14:textId="77777777" w:rsidR="00BA08A2" w:rsidRPr="00D50130" w:rsidRDefault="00BA08A2" w:rsidP="00282B24">
            <w:pPr>
              <w:spacing w:before="0" w:after="0"/>
              <w:jc w:val="right"/>
              <w:rPr>
                <w:rFonts w:cs="Arial"/>
                <w:color w:val="000000"/>
                <w:szCs w:val="24"/>
              </w:rPr>
            </w:pPr>
            <w:r w:rsidRPr="00D50130">
              <w:rPr>
                <w:rFonts w:cs="Arial"/>
                <w:color w:val="000000"/>
                <w:szCs w:val="24"/>
              </w:rPr>
              <w:t>9</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4AB52C6" w14:textId="77777777" w:rsidR="00BA08A2" w:rsidRPr="00D50130" w:rsidRDefault="00BA08A2" w:rsidP="00282B24">
            <w:pPr>
              <w:spacing w:before="0" w:after="0"/>
              <w:jc w:val="right"/>
              <w:rPr>
                <w:rFonts w:cs="Arial"/>
                <w:color w:val="000000"/>
                <w:szCs w:val="24"/>
              </w:rPr>
            </w:pPr>
            <w:r w:rsidRPr="00D50130">
              <w:rPr>
                <w:rFonts w:cs="Arial"/>
                <w:color w:val="000000"/>
                <w:szCs w:val="24"/>
              </w:rPr>
              <w:t>3.9</w:t>
            </w:r>
          </w:p>
        </w:tc>
      </w:tr>
      <w:tr w:rsidR="00BA08A2" w:rsidRPr="00D50130" w14:paraId="62F5715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E9B9C66" w14:textId="77777777" w:rsidR="00BA08A2" w:rsidRPr="00D50130" w:rsidRDefault="00BA08A2" w:rsidP="00BA08A2">
            <w:pPr>
              <w:spacing w:before="0" w:after="0"/>
              <w:rPr>
                <w:rFonts w:cs="Arial"/>
                <w:color w:val="000000"/>
                <w:szCs w:val="24"/>
              </w:rPr>
            </w:pPr>
            <w:r w:rsidRPr="00D50130">
              <w:rPr>
                <w:rFonts w:cs="Arial"/>
                <w:color w:val="000000"/>
                <w:szCs w:val="24"/>
              </w:rPr>
              <w:t>Merced</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2CBE1DA" w14:textId="77777777" w:rsidR="00BA08A2" w:rsidRPr="00D50130" w:rsidRDefault="00BA08A2" w:rsidP="00282B24">
            <w:pPr>
              <w:spacing w:before="0" w:after="0"/>
              <w:jc w:val="right"/>
              <w:rPr>
                <w:rFonts w:cs="Arial"/>
                <w:color w:val="000000"/>
                <w:szCs w:val="24"/>
              </w:rPr>
            </w:pPr>
            <w:r w:rsidRPr="00D50130">
              <w:rPr>
                <w:rFonts w:cs="Arial"/>
                <w:color w:val="000000"/>
                <w:szCs w:val="24"/>
              </w:rPr>
              <w:t>610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2A43825" w14:textId="77777777" w:rsidR="00BA08A2" w:rsidRPr="00D50130" w:rsidRDefault="00BA08A2" w:rsidP="00282B24">
            <w:pPr>
              <w:spacing w:before="0" w:after="0"/>
              <w:jc w:val="right"/>
              <w:rPr>
                <w:rFonts w:cs="Arial"/>
                <w:color w:val="000000"/>
                <w:szCs w:val="24"/>
              </w:rPr>
            </w:pPr>
            <w:r w:rsidRPr="00D50130">
              <w:rPr>
                <w:rFonts w:cs="Arial"/>
                <w:color w:val="000000"/>
                <w:szCs w:val="24"/>
              </w:rPr>
              <w:t>11</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10AB604" w14:textId="77777777" w:rsidR="00BA08A2" w:rsidRPr="00D50130" w:rsidRDefault="00BA08A2" w:rsidP="00282B24">
            <w:pPr>
              <w:spacing w:before="0" w:after="0"/>
              <w:jc w:val="right"/>
              <w:rPr>
                <w:rFonts w:cs="Arial"/>
                <w:color w:val="000000"/>
                <w:szCs w:val="24"/>
              </w:rPr>
            </w:pPr>
            <w:r w:rsidRPr="00D50130">
              <w:rPr>
                <w:rFonts w:cs="Arial"/>
                <w:color w:val="000000"/>
                <w:szCs w:val="24"/>
              </w:rPr>
              <w:t>1.8</w:t>
            </w:r>
          </w:p>
        </w:tc>
      </w:tr>
      <w:tr w:rsidR="00BA08A2" w:rsidRPr="00D50130" w14:paraId="117B9F30"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D0B3302" w14:textId="77777777" w:rsidR="00BA08A2" w:rsidRPr="00D50130" w:rsidRDefault="00BA08A2" w:rsidP="00BA08A2">
            <w:pPr>
              <w:spacing w:before="0" w:after="0"/>
              <w:rPr>
                <w:rFonts w:cs="Arial"/>
                <w:color w:val="000000"/>
                <w:szCs w:val="24"/>
              </w:rPr>
            </w:pPr>
            <w:r w:rsidRPr="00D50130">
              <w:rPr>
                <w:rFonts w:cs="Arial"/>
                <w:color w:val="000000"/>
                <w:szCs w:val="24"/>
              </w:rPr>
              <w:t>Modoc</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1B0CA57" w14:textId="77777777" w:rsidR="00BA08A2" w:rsidRPr="00D50130" w:rsidRDefault="00BA08A2" w:rsidP="00282B24">
            <w:pPr>
              <w:spacing w:before="0" w:after="0"/>
              <w:jc w:val="right"/>
              <w:rPr>
                <w:rFonts w:cs="Arial"/>
                <w:color w:val="000000"/>
                <w:szCs w:val="24"/>
              </w:rPr>
            </w:pPr>
            <w:r w:rsidRPr="00D50130">
              <w:rPr>
                <w:rFonts w:cs="Arial"/>
                <w:color w:val="000000"/>
                <w:szCs w:val="24"/>
              </w:rPr>
              <w:t>30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64F33C2"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0781969C"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7D6BA3E7"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E96B6F9" w14:textId="77777777" w:rsidR="00BA08A2" w:rsidRPr="00D50130" w:rsidRDefault="00BA08A2" w:rsidP="00BA08A2">
            <w:pPr>
              <w:spacing w:before="0" w:after="0"/>
              <w:rPr>
                <w:rFonts w:cs="Arial"/>
                <w:color w:val="000000"/>
                <w:szCs w:val="24"/>
              </w:rPr>
            </w:pPr>
            <w:r w:rsidRPr="00D50130">
              <w:rPr>
                <w:rFonts w:cs="Arial"/>
                <w:color w:val="000000"/>
                <w:szCs w:val="24"/>
              </w:rPr>
              <w:t>Mono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6F653B0"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2F549A0"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07164BEE"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r>
      <w:tr w:rsidR="00BA08A2" w:rsidRPr="00D50130" w14:paraId="6CCF1DB1"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57BC8D6" w14:textId="77777777" w:rsidR="00BA08A2" w:rsidRPr="00D50130" w:rsidRDefault="00BA08A2" w:rsidP="00BA08A2">
            <w:pPr>
              <w:spacing w:before="0" w:after="0"/>
              <w:rPr>
                <w:rFonts w:cs="Arial"/>
                <w:color w:val="000000"/>
                <w:szCs w:val="24"/>
              </w:rPr>
            </w:pPr>
            <w:r w:rsidRPr="00D50130">
              <w:rPr>
                <w:rFonts w:cs="Arial"/>
                <w:color w:val="000000"/>
                <w:szCs w:val="24"/>
              </w:rPr>
              <w:t>Monterey</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8D46D38" w14:textId="77777777" w:rsidR="00BA08A2" w:rsidRPr="00D50130" w:rsidRDefault="00BA08A2" w:rsidP="00282B24">
            <w:pPr>
              <w:spacing w:before="0" w:after="0"/>
              <w:jc w:val="right"/>
              <w:rPr>
                <w:rFonts w:cs="Arial"/>
                <w:color w:val="000000"/>
                <w:szCs w:val="24"/>
              </w:rPr>
            </w:pPr>
            <w:r w:rsidRPr="00D50130">
              <w:rPr>
                <w:rFonts w:cs="Arial"/>
                <w:color w:val="000000"/>
                <w:szCs w:val="24"/>
              </w:rPr>
              <w:t>170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86ECF04" w14:textId="77777777" w:rsidR="00BA08A2" w:rsidRPr="00D50130" w:rsidRDefault="00BA08A2" w:rsidP="00282B24">
            <w:pPr>
              <w:spacing w:before="0" w:after="0"/>
              <w:jc w:val="right"/>
              <w:rPr>
                <w:rFonts w:cs="Arial"/>
                <w:color w:val="000000"/>
                <w:szCs w:val="24"/>
              </w:rPr>
            </w:pPr>
            <w:r w:rsidRPr="00D50130">
              <w:rPr>
                <w:rFonts w:cs="Arial"/>
                <w:color w:val="000000"/>
                <w:szCs w:val="24"/>
              </w:rPr>
              <w:t>15</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E08A5D8" w14:textId="77777777" w:rsidR="00BA08A2" w:rsidRPr="00D50130" w:rsidRDefault="00BA08A2" w:rsidP="00282B24">
            <w:pPr>
              <w:spacing w:before="0" w:after="0"/>
              <w:jc w:val="right"/>
              <w:rPr>
                <w:rFonts w:cs="Arial"/>
                <w:color w:val="000000"/>
                <w:szCs w:val="24"/>
              </w:rPr>
            </w:pPr>
            <w:r w:rsidRPr="00D50130">
              <w:rPr>
                <w:rFonts w:cs="Arial"/>
                <w:color w:val="000000"/>
                <w:szCs w:val="24"/>
              </w:rPr>
              <w:t>8.8</w:t>
            </w:r>
          </w:p>
        </w:tc>
      </w:tr>
      <w:tr w:rsidR="00BA08A2" w:rsidRPr="00D50130" w14:paraId="0B8F04D9"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0B3016A" w14:textId="77777777" w:rsidR="00BA08A2" w:rsidRPr="00D50130" w:rsidRDefault="00BA08A2" w:rsidP="00BA08A2">
            <w:pPr>
              <w:spacing w:before="0" w:after="0"/>
              <w:rPr>
                <w:rFonts w:cs="Arial"/>
                <w:color w:val="000000"/>
                <w:szCs w:val="24"/>
              </w:rPr>
            </w:pPr>
            <w:r w:rsidRPr="00D50130">
              <w:rPr>
                <w:rFonts w:cs="Arial"/>
                <w:color w:val="000000"/>
                <w:szCs w:val="24"/>
              </w:rPr>
              <w:t>Napa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E4A31EC" w14:textId="77777777" w:rsidR="00BA08A2" w:rsidRPr="00D50130" w:rsidRDefault="00BA08A2" w:rsidP="00282B24">
            <w:pPr>
              <w:spacing w:before="0" w:after="0"/>
              <w:jc w:val="right"/>
              <w:rPr>
                <w:rFonts w:cs="Arial"/>
                <w:color w:val="000000"/>
                <w:szCs w:val="24"/>
              </w:rPr>
            </w:pPr>
            <w:r w:rsidRPr="00D50130">
              <w:rPr>
                <w:rFonts w:cs="Arial"/>
                <w:color w:val="000000"/>
                <w:szCs w:val="24"/>
              </w:rPr>
              <w:t>78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F6A1297" w14:textId="77777777" w:rsidR="00BA08A2" w:rsidRPr="00D50130" w:rsidRDefault="00BA08A2" w:rsidP="00282B24">
            <w:pPr>
              <w:spacing w:before="0" w:after="0"/>
              <w:jc w:val="right"/>
              <w:rPr>
                <w:rFonts w:cs="Arial"/>
                <w:color w:val="000000"/>
                <w:szCs w:val="24"/>
              </w:rPr>
            </w:pPr>
            <w:r w:rsidRPr="00D50130">
              <w:rPr>
                <w:rFonts w:cs="Arial"/>
                <w:color w:val="000000"/>
                <w:szCs w:val="24"/>
              </w:rPr>
              <w:t>6</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357D4E3" w14:textId="77777777" w:rsidR="00BA08A2" w:rsidRPr="00D50130" w:rsidRDefault="00BA08A2" w:rsidP="00282B24">
            <w:pPr>
              <w:spacing w:before="0" w:after="0"/>
              <w:jc w:val="right"/>
              <w:rPr>
                <w:rFonts w:cs="Arial"/>
                <w:color w:val="000000"/>
                <w:szCs w:val="24"/>
              </w:rPr>
            </w:pPr>
            <w:r w:rsidRPr="00D50130">
              <w:rPr>
                <w:rFonts w:cs="Arial"/>
                <w:color w:val="000000"/>
                <w:szCs w:val="24"/>
              </w:rPr>
              <w:t>7.7</w:t>
            </w:r>
          </w:p>
        </w:tc>
      </w:tr>
      <w:tr w:rsidR="00BA08A2" w:rsidRPr="00D50130" w14:paraId="7DFF3B15"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8B9C064" w14:textId="77777777" w:rsidR="00BA08A2" w:rsidRPr="00D50130" w:rsidRDefault="00BA08A2" w:rsidP="00BA08A2">
            <w:pPr>
              <w:spacing w:before="0" w:after="0"/>
              <w:rPr>
                <w:rFonts w:cs="Arial"/>
                <w:color w:val="000000"/>
                <w:szCs w:val="24"/>
              </w:rPr>
            </w:pPr>
            <w:r w:rsidRPr="00D50130">
              <w:rPr>
                <w:rFonts w:cs="Arial"/>
                <w:color w:val="000000"/>
                <w:szCs w:val="24"/>
              </w:rPr>
              <w:t>Nevada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91681B6" w14:textId="77777777" w:rsidR="00BA08A2" w:rsidRPr="00D50130" w:rsidRDefault="00BA08A2" w:rsidP="00282B24">
            <w:pPr>
              <w:spacing w:before="0" w:after="0"/>
              <w:jc w:val="right"/>
              <w:rPr>
                <w:rFonts w:cs="Arial"/>
                <w:color w:val="000000"/>
                <w:szCs w:val="24"/>
              </w:rPr>
            </w:pPr>
            <w:r w:rsidRPr="00D50130">
              <w:rPr>
                <w:rFonts w:cs="Arial"/>
                <w:color w:val="000000"/>
                <w:szCs w:val="24"/>
              </w:rPr>
              <w:t>59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F7B0499"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D6C477C"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796E0F10"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38A8911" w14:textId="77777777" w:rsidR="00BA08A2" w:rsidRPr="00D50130" w:rsidRDefault="00BA08A2" w:rsidP="00BA08A2">
            <w:pPr>
              <w:spacing w:before="0" w:after="0"/>
              <w:rPr>
                <w:rFonts w:cs="Arial"/>
                <w:color w:val="000000"/>
                <w:szCs w:val="24"/>
              </w:rPr>
            </w:pPr>
            <w:r w:rsidRPr="00D50130">
              <w:rPr>
                <w:rFonts w:cs="Arial"/>
                <w:color w:val="000000"/>
                <w:szCs w:val="24"/>
              </w:rPr>
              <w:t>Orange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4B93581" w14:textId="77777777" w:rsidR="00BA08A2" w:rsidRPr="00D50130" w:rsidRDefault="00BA08A2" w:rsidP="00282B24">
            <w:pPr>
              <w:spacing w:before="0" w:after="0"/>
              <w:jc w:val="right"/>
              <w:rPr>
                <w:rFonts w:cs="Arial"/>
                <w:color w:val="000000"/>
                <w:szCs w:val="24"/>
              </w:rPr>
            </w:pPr>
            <w:r w:rsidRPr="00D50130">
              <w:rPr>
                <w:rFonts w:cs="Arial"/>
                <w:color w:val="000000"/>
                <w:szCs w:val="24"/>
              </w:rPr>
              <w:t>2,753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0467805" w14:textId="77777777" w:rsidR="00BA08A2" w:rsidRPr="00D50130" w:rsidRDefault="00BA08A2" w:rsidP="00282B24">
            <w:pPr>
              <w:spacing w:before="0" w:after="0"/>
              <w:jc w:val="right"/>
              <w:rPr>
                <w:rFonts w:cs="Arial"/>
                <w:color w:val="000000"/>
                <w:szCs w:val="24"/>
              </w:rPr>
            </w:pPr>
            <w:r w:rsidRPr="00D50130">
              <w:rPr>
                <w:rFonts w:cs="Arial"/>
                <w:color w:val="000000"/>
                <w:szCs w:val="24"/>
              </w:rPr>
              <w:t>204</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A772FB4" w14:textId="77777777" w:rsidR="00BA08A2" w:rsidRPr="00D50130" w:rsidRDefault="00BA08A2" w:rsidP="00282B24">
            <w:pPr>
              <w:spacing w:before="0" w:after="0"/>
              <w:jc w:val="right"/>
              <w:rPr>
                <w:rFonts w:cs="Arial"/>
                <w:color w:val="000000"/>
                <w:szCs w:val="24"/>
              </w:rPr>
            </w:pPr>
            <w:r w:rsidRPr="00D50130">
              <w:rPr>
                <w:rFonts w:cs="Arial"/>
                <w:color w:val="000000"/>
                <w:szCs w:val="24"/>
              </w:rPr>
              <w:t>7.4</w:t>
            </w:r>
          </w:p>
        </w:tc>
      </w:tr>
      <w:tr w:rsidR="00BA08A2" w:rsidRPr="00D50130" w14:paraId="19483958"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E44D0A0" w14:textId="77777777" w:rsidR="00BA08A2" w:rsidRPr="00D50130" w:rsidRDefault="00BA08A2" w:rsidP="00BA08A2">
            <w:pPr>
              <w:spacing w:before="0" w:after="0"/>
              <w:rPr>
                <w:rFonts w:cs="Arial"/>
                <w:color w:val="000000"/>
                <w:szCs w:val="24"/>
              </w:rPr>
            </w:pPr>
            <w:r w:rsidRPr="00D50130">
              <w:rPr>
                <w:rFonts w:cs="Arial"/>
                <w:color w:val="000000"/>
                <w:szCs w:val="24"/>
              </w:rPr>
              <w:t>Placer</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1044EB0" w14:textId="77777777" w:rsidR="00BA08A2" w:rsidRPr="00D50130" w:rsidRDefault="00BA08A2" w:rsidP="00282B24">
            <w:pPr>
              <w:spacing w:before="0" w:after="0"/>
              <w:jc w:val="right"/>
              <w:rPr>
                <w:rFonts w:cs="Arial"/>
                <w:color w:val="000000"/>
                <w:szCs w:val="24"/>
              </w:rPr>
            </w:pPr>
            <w:r w:rsidRPr="00D50130">
              <w:rPr>
                <w:rFonts w:cs="Arial"/>
                <w:color w:val="000000"/>
                <w:szCs w:val="24"/>
              </w:rPr>
              <w:t>266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D4B7122" w14:textId="77777777" w:rsidR="00BA08A2" w:rsidRPr="00D50130" w:rsidRDefault="00BA08A2" w:rsidP="00282B24">
            <w:pPr>
              <w:spacing w:before="0" w:after="0"/>
              <w:jc w:val="right"/>
              <w:rPr>
                <w:rFonts w:cs="Arial"/>
                <w:color w:val="000000"/>
                <w:szCs w:val="24"/>
              </w:rPr>
            </w:pPr>
            <w:r w:rsidRPr="00D50130">
              <w:rPr>
                <w:rFonts w:cs="Arial"/>
                <w:color w:val="000000"/>
                <w:szCs w:val="24"/>
              </w:rPr>
              <w:t>13</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23FEBDC" w14:textId="77777777" w:rsidR="00BA08A2" w:rsidRPr="00D50130" w:rsidRDefault="00BA08A2" w:rsidP="00282B24">
            <w:pPr>
              <w:spacing w:before="0" w:after="0"/>
              <w:jc w:val="right"/>
              <w:rPr>
                <w:rFonts w:cs="Arial"/>
                <w:color w:val="000000"/>
                <w:szCs w:val="24"/>
              </w:rPr>
            </w:pPr>
            <w:r w:rsidRPr="00D50130">
              <w:rPr>
                <w:rFonts w:cs="Arial"/>
                <w:color w:val="000000"/>
                <w:szCs w:val="24"/>
              </w:rPr>
              <w:t>4.9</w:t>
            </w:r>
          </w:p>
        </w:tc>
      </w:tr>
      <w:tr w:rsidR="00BA08A2" w:rsidRPr="00D50130" w14:paraId="590A1E4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2CC9BBF" w14:textId="77777777" w:rsidR="00BA08A2" w:rsidRPr="00D50130" w:rsidRDefault="00BA08A2" w:rsidP="00BA08A2">
            <w:pPr>
              <w:spacing w:before="0" w:after="0"/>
              <w:rPr>
                <w:rFonts w:cs="Arial"/>
                <w:color w:val="000000"/>
                <w:szCs w:val="24"/>
              </w:rPr>
            </w:pPr>
            <w:r w:rsidRPr="00D50130">
              <w:rPr>
                <w:rFonts w:cs="Arial"/>
                <w:color w:val="000000"/>
                <w:szCs w:val="24"/>
              </w:rPr>
              <w:t>Plumas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E7F9964" w14:textId="77777777" w:rsidR="00BA08A2" w:rsidRPr="00D50130" w:rsidRDefault="00BA08A2" w:rsidP="00282B24">
            <w:pPr>
              <w:spacing w:before="0" w:after="0"/>
              <w:jc w:val="right"/>
              <w:rPr>
                <w:rFonts w:cs="Arial"/>
                <w:color w:val="000000"/>
                <w:szCs w:val="24"/>
              </w:rPr>
            </w:pPr>
            <w:r w:rsidRPr="00D50130">
              <w:rPr>
                <w:rFonts w:cs="Arial"/>
                <w:color w:val="000000"/>
                <w:szCs w:val="24"/>
              </w:rPr>
              <w:t>28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02C9B94"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4A5925C0"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07398F87"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439593E" w14:textId="77777777" w:rsidR="00BA08A2" w:rsidRPr="00D50130" w:rsidRDefault="00BA08A2" w:rsidP="00BA08A2">
            <w:pPr>
              <w:spacing w:before="0" w:after="0"/>
              <w:rPr>
                <w:rFonts w:cs="Arial"/>
                <w:color w:val="000000"/>
                <w:szCs w:val="24"/>
              </w:rPr>
            </w:pPr>
            <w:r w:rsidRPr="00D50130">
              <w:rPr>
                <w:rFonts w:cs="Arial"/>
                <w:color w:val="000000"/>
                <w:szCs w:val="24"/>
              </w:rPr>
              <w:t>Riverside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721A798" w14:textId="77777777" w:rsidR="00BA08A2" w:rsidRPr="00D50130" w:rsidRDefault="00BA08A2" w:rsidP="00282B24">
            <w:pPr>
              <w:spacing w:before="0" w:after="0"/>
              <w:jc w:val="right"/>
              <w:rPr>
                <w:rFonts w:cs="Arial"/>
                <w:color w:val="000000"/>
                <w:szCs w:val="24"/>
              </w:rPr>
            </w:pPr>
            <w:r w:rsidRPr="00D50130">
              <w:rPr>
                <w:rFonts w:cs="Arial"/>
                <w:color w:val="000000"/>
                <w:szCs w:val="24"/>
              </w:rPr>
              <w:t>4,590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12746AA" w14:textId="77777777" w:rsidR="00BA08A2" w:rsidRPr="00D50130" w:rsidRDefault="00BA08A2" w:rsidP="00282B24">
            <w:pPr>
              <w:spacing w:before="0" w:after="0"/>
              <w:jc w:val="right"/>
              <w:rPr>
                <w:rFonts w:cs="Arial"/>
                <w:color w:val="000000"/>
                <w:szCs w:val="24"/>
              </w:rPr>
            </w:pPr>
            <w:r w:rsidRPr="00D50130">
              <w:rPr>
                <w:rFonts w:cs="Arial"/>
                <w:color w:val="000000"/>
                <w:szCs w:val="24"/>
              </w:rPr>
              <w:t>103</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ACEB66F" w14:textId="77777777" w:rsidR="00BA08A2" w:rsidRPr="00D50130" w:rsidRDefault="00BA08A2" w:rsidP="00282B24">
            <w:pPr>
              <w:spacing w:before="0" w:after="0"/>
              <w:jc w:val="right"/>
              <w:rPr>
                <w:rFonts w:cs="Arial"/>
                <w:color w:val="000000"/>
                <w:szCs w:val="24"/>
              </w:rPr>
            </w:pPr>
            <w:r w:rsidRPr="00D50130">
              <w:rPr>
                <w:rFonts w:cs="Arial"/>
                <w:color w:val="000000"/>
                <w:szCs w:val="24"/>
              </w:rPr>
              <w:t>2.2</w:t>
            </w:r>
          </w:p>
        </w:tc>
      </w:tr>
      <w:tr w:rsidR="00BA08A2" w:rsidRPr="00D50130" w14:paraId="24B9692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643E14B" w14:textId="77777777" w:rsidR="00BA08A2" w:rsidRPr="00D50130" w:rsidRDefault="00BA08A2" w:rsidP="00BA08A2">
            <w:pPr>
              <w:spacing w:before="0" w:after="0"/>
              <w:rPr>
                <w:rFonts w:cs="Arial"/>
                <w:color w:val="000000"/>
                <w:szCs w:val="24"/>
              </w:rPr>
            </w:pPr>
            <w:r w:rsidRPr="00D50130">
              <w:rPr>
                <w:rFonts w:cs="Arial"/>
                <w:color w:val="000000"/>
                <w:szCs w:val="24"/>
              </w:rPr>
              <w:t>Sacramento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526DD61" w14:textId="77777777" w:rsidR="00BA08A2" w:rsidRPr="00D50130" w:rsidRDefault="00BA08A2" w:rsidP="00282B24">
            <w:pPr>
              <w:spacing w:before="0" w:after="0"/>
              <w:jc w:val="right"/>
              <w:rPr>
                <w:rFonts w:cs="Arial"/>
                <w:color w:val="000000"/>
                <w:szCs w:val="24"/>
              </w:rPr>
            </w:pPr>
            <w:r w:rsidRPr="00D50130">
              <w:rPr>
                <w:rFonts w:cs="Arial"/>
                <w:color w:val="000000"/>
                <w:szCs w:val="24"/>
              </w:rPr>
              <w:t>1,256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F0791A1" w14:textId="77777777" w:rsidR="00BA08A2" w:rsidRPr="00D50130" w:rsidRDefault="00BA08A2" w:rsidP="00282B24">
            <w:pPr>
              <w:spacing w:before="0" w:after="0"/>
              <w:jc w:val="right"/>
              <w:rPr>
                <w:rFonts w:cs="Arial"/>
                <w:color w:val="000000"/>
                <w:szCs w:val="24"/>
              </w:rPr>
            </w:pPr>
            <w:r w:rsidRPr="00D50130">
              <w:rPr>
                <w:rFonts w:cs="Arial"/>
                <w:color w:val="000000"/>
                <w:szCs w:val="24"/>
              </w:rPr>
              <w:t>103</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06A9A97" w14:textId="77777777" w:rsidR="00BA08A2" w:rsidRPr="00D50130" w:rsidRDefault="00BA08A2" w:rsidP="00282B24">
            <w:pPr>
              <w:spacing w:before="0" w:after="0"/>
              <w:jc w:val="right"/>
              <w:rPr>
                <w:rFonts w:cs="Arial"/>
                <w:color w:val="000000"/>
                <w:szCs w:val="24"/>
              </w:rPr>
            </w:pPr>
            <w:r w:rsidRPr="00D50130">
              <w:rPr>
                <w:rFonts w:cs="Arial"/>
                <w:color w:val="000000"/>
                <w:szCs w:val="24"/>
              </w:rPr>
              <w:t>8.2</w:t>
            </w:r>
          </w:p>
        </w:tc>
      </w:tr>
      <w:tr w:rsidR="00BA08A2" w:rsidRPr="00D50130" w14:paraId="2D9AD8F9"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804A069" w14:textId="77777777" w:rsidR="00BA08A2" w:rsidRPr="00D50130" w:rsidRDefault="00BA08A2" w:rsidP="00BA08A2">
            <w:pPr>
              <w:spacing w:before="0" w:after="0"/>
              <w:rPr>
                <w:rFonts w:cs="Arial"/>
                <w:color w:val="000000"/>
                <w:szCs w:val="24"/>
              </w:rPr>
            </w:pPr>
            <w:r w:rsidRPr="00D50130">
              <w:rPr>
                <w:rFonts w:cs="Arial"/>
                <w:color w:val="000000"/>
                <w:szCs w:val="24"/>
              </w:rPr>
              <w:t>San Benito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48ADDC5" w14:textId="77777777" w:rsidR="00BA08A2" w:rsidRPr="00D50130" w:rsidRDefault="00BA08A2" w:rsidP="00282B24">
            <w:pPr>
              <w:spacing w:before="0" w:after="0"/>
              <w:jc w:val="right"/>
              <w:rPr>
                <w:rFonts w:cs="Arial"/>
                <w:color w:val="000000"/>
                <w:szCs w:val="24"/>
              </w:rPr>
            </w:pPr>
            <w:r w:rsidRPr="00D50130">
              <w:rPr>
                <w:rFonts w:cs="Arial"/>
                <w:color w:val="000000"/>
                <w:szCs w:val="24"/>
              </w:rPr>
              <w:t>41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E6AB1B2"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E2FDF6B"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1A3FD868"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8829EC7" w14:textId="77777777" w:rsidR="00BA08A2" w:rsidRPr="00D50130" w:rsidRDefault="00BA08A2" w:rsidP="00BA08A2">
            <w:pPr>
              <w:spacing w:before="0" w:after="0"/>
              <w:rPr>
                <w:rFonts w:cs="Arial"/>
                <w:color w:val="000000"/>
                <w:szCs w:val="24"/>
              </w:rPr>
            </w:pPr>
            <w:r w:rsidRPr="00D50130">
              <w:rPr>
                <w:rFonts w:cs="Arial"/>
                <w:color w:val="000000"/>
                <w:szCs w:val="24"/>
              </w:rPr>
              <w:t>San Bernardino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611F55C" w14:textId="77777777" w:rsidR="00BA08A2" w:rsidRPr="00D50130" w:rsidRDefault="00BA08A2" w:rsidP="00282B24">
            <w:pPr>
              <w:spacing w:before="0" w:after="0"/>
              <w:jc w:val="right"/>
              <w:rPr>
                <w:rFonts w:cs="Arial"/>
                <w:color w:val="000000"/>
                <w:szCs w:val="24"/>
              </w:rPr>
            </w:pPr>
            <w:r w:rsidRPr="00D50130">
              <w:rPr>
                <w:rFonts w:cs="Arial"/>
                <w:color w:val="000000"/>
                <w:szCs w:val="24"/>
              </w:rPr>
              <w:t>5,241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9FEA5AF" w14:textId="77777777" w:rsidR="00BA08A2" w:rsidRPr="00D50130" w:rsidRDefault="00BA08A2" w:rsidP="00282B24">
            <w:pPr>
              <w:spacing w:before="0" w:after="0"/>
              <w:jc w:val="right"/>
              <w:rPr>
                <w:rFonts w:cs="Arial"/>
                <w:color w:val="000000"/>
                <w:szCs w:val="24"/>
              </w:rPr>
            </w:pPr>
            <w:r w:rsidRPr="00D50130">
              <w:rPr>
                <w:rFonts w:cs="Arial"/>
                <w:color w:val="000000"/>
                <w:szCs w:val="24"/>
              </w:rPr>
              <w:t>107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9270D8D" w14:textId="77777777" w:rsidR="00BA08A2" w:rsidRPr="00D50130" w:rsidRDefault="00BA08A2" w:rsidP="00282B24">
            <w:pPr>
              <w:spacing w:before="0" w:after="0"/>
              <w:jc w:val="right"/>
              <w:rPr>
                <w:rFonts w:cs="Arial"/>
                <w:color w:val="000000"/>
                <w:szCs w:val="24"/>
              </w:rPr>
            </w:pPr>
            <w:r w:rsidRPr="00D50130">
              <w:rPr>
                <w:rFonts w:cs="Arial"/>
                <w:color w:val="000000"/>
                <w:szCs w:val="24"/>
              </w:rPr>
              <w:t>2.0</w:t>
            </w:r>
          </w:p>
        </w:tc>
      </w:tr>
      <w:tr w:rsidR="00BA08A2" w:rsidRPr="00D50130" w14:paraId="0F2E2972"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E5DBCC4" w14:textId="77777777" w:rsidR="00BA08A2" w:rsidRPr="00D50130" w:rsidRDefault="00BA08A2" w:rsidP="00BA08A2">
            <w:pPr>
              <w:spacing w:before="0" w:after="0"/>
              <w:rPr>
                <w:rFonts w:cs="Arial"/>
                <w:color w:val="000000"/>
                <w:szCs w:val="24"/>
              </w:rPr>
            </w:pPr>
            <w:r w:rsidRPr="00D50130">
              <w:rPr>
                <w:rFonts w:cs="Arial"/>
                <w:color w:val="000000"/>
                <w:szCs w:val="24"/>
              </w:rPr>
              <w:t>San Diego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D1F5A69" w14:textId="77777777" w:rsidR="00BA08A2" w:rsidRPr="00D50130" w:rsidRDefault="00BA08A2" w:rsidP="00282B24">
            <w:pPr>
              <w:spacing w:before="0" w:after="0"/>
              <w:jc w:val="right"/>
              <w:rPr>
                <w:rFonts w:cs="Arial"/>
                <w:color w:val="000000"/>
                <w:szCs w:val="24"/>
              </w:rPr>
            </w:pPr>
            <w:r w:rsidRPr="00D50130">
              <w:rPr>
                <w:rFonts w:cs="Arial"/>
                <w:color w:val="000000"/>
                <w:szCs w:val="24"/>
              </w:rPr>
              <w:t>1,548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6DC3242" w14:textId="77777777" w:rsidR="00BA08A2" w:rsidRPr="00D50130" w:rsidRDefault="00BA08A2" w:rsidP="00282B24">
            <w:pPr>
              <w:spacing w:before="0" w:after="0"/>
              <w:jc w:val="right"/>
              <w:rPr>
                <w:rFonts w:cs="Arial"/>
                <w:color w:val="000000"/>
                <w:szCs w:val="24"/>
              </w:rPr>
            </w:pPr>
            <w:r w:rsidRPr="00D50130">
              <w:rPr>
                <w:rFonts w:cs="Arial"/>
                <w:color w:val="000000"/>
                <w:szCs w:val="24"/>
              </w:rPr>
              <w:t>135</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4880C5B9" w14:textId="77777777" w:rsidR="00BA08A2" w:rsidRPr="00D50130" w:rsidRDefault="00BA08A2" w:rsidP="00282B24">
            <w:pPr>
              <w:spacing w:before="0" w:after="0"/>
              <w:jc w:val="right"/>
              <w:rPr>
                <w:rFonts w:cs="Arial"/>
                <w:color w:val="000000"/>
                <w:szCs w:val="24"/>
              </w:rPr>
            </w:pPr>
            <w:r w:rsidRPr="00D50130">
              <w:rPr>
                <w:rFonts w:cs="Arial"/>
                <w:color w:val="000000"/>
                <w:szCs w:val="24"/>
              </w:rPr>
              <w:t>8.7</w:t>
            </w:r>
          </w:p>
        </w:tc>
      </w:tr>
      <w:tr w:rsidR="00BA08A2" w:rsidRPr="00D50130" w14:paraId="24C03F24"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8F8A8B7" w14:textId="77777777" w:rsidR="00BA08A2" w:rsidRPr="00D50130" w:rsidRDefault="00BA08A2" w:rsidP="00BA08A2">
            <w:pPr>
              <w:spacing w:before="0" w:after="0"/>
              <w:rPr>
                <w:rFonts w:cs="Arial"/>
                <w:color w:val="000000"/>
                <w:szCs w:val="24"/>
              </w:rPr>
            </w:pPr>
            <w:r w:rsidRPr="00D50130">
              <w:rPr>
                <w:rFonts w:cs="Arial"/>
                <w:color w:val="000000"/>
                <w:szCs w:val="24"/>
              </w:rPr>
              <w:t>San Francisco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66D7E6C" w14:textId="77777777" w:rsidR="00BA08A2" w:rsidRPr="00D50130" w:rsidRDefault="00BA08A2" w:rsidP="00282B24">
            <w:pPr>
              <w:spacing w:before="0" w:after="0"/>
              <w:jc w:val="right"/>
              <w:rPr>
                <w:rFonts w:cs="Arial"/>
                <w:color w:val="000000"/>
                <w:szCs w:val="24"/>
              </w:rPr>
            </w:pPr>
            <w:r w:rsidRPr="00D50130">
              <w:rPr>
                <w:rFonts w:cs="Arial"/>
                <w:color w:val="000000"/>
                <w:szCs w:val="24"/>
              </w:rPr>
              <w:t>479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197DE82" w14:textId="77777777" w:rsidR="00BA08A2" w:rsidRPr="00D50130" w:rsidRDefault="00BA08A2" w:rsidP="00282B24">
            <w:pPr>
              <w:spacing w:before="0" w:after="0"/>
              <w:jc w:val="right"/>
              <w:rPr>
                <w:rFonts w:cs="Arial"/>
                <w:color w:val="000000"/>
                <w:szCs w:val="24"/>
              </w:rPr>
            </w:pPr>
            <w:r w:rsidRPr="00D50130">
              <w:rPr>
                <w:rFonts w:cs="Arial"/>
                <w:color w:val="000000"/>
                <w:szCs w:val="24"/>
              </w:rPr>
              <w:t>20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A400303" w14:textId="77777777" w:rsidR="00BA08A2" w:rsidRPr="00D50130" w:rsidRDefault="00BA08A2" w:rsidP="00282B24">
            <w:pPr>
              <w:spacing w:before="0" w:after="0"/>
              <w:jc w:val="right"/>
              <w:rPr>
                <w:rFonts w:cs="Arial"/>
                <w:color w:val="000000"/>
                <w:szCs w:val="24"/>
              </w:rPr>
            </w:pPr>
            <w:r w:rsidRPr="00D50130">
              <w:rPr>
                <w:rFonts w:cs="Arial"/>
                <w:color w:val="000000"/>
                <w:szCs w:val="24"/>
              </w:rPr>
              <w:t>4.2</w:t>
            </w:r>
          </w:p>
        </w:tc>
      </w:tr>
      <w:tr w:rsidR="00BA08A2" w:rsidRPr="00D50130" w14:paraId="070CA0E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E4312A1" w14:textId="77777777" w:rsidR="00BA08A2" w:rsidRPr="00D50130" w:rsidRDefault="00BA08A2" w:rsidP="00BA08A2">
            <w:pPr>
              <w:spacing w:before="0" w:after="0"/>
              <w:rPr>
                <w:rFonts w:cs="Arial"/>
                <w:color w:val="000000"/>
                <w:szCs w:val="24"/>
              </w:rPr>
            </w:pPr>
            <w:r w:rsidRPr="00D50130">
              <w:rPr>
                <w:rFonts w:cs="Arial"/>
                <w:color w:val="000000"/>
                <w:szCs w:val="24"/>
              </w:rPr>
              <w:t>San Joaquin</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E2EA06C" w14:textId="77777777" w:rsidR="00BA08A2" w:rsidRPr="00D50130" w:rsidRDefault="00BA08A2" w:rsidP="00282B24">
            <w:pPr>
              <w:spacing w:before="0" w:after="0"/>
              <w:jc w:val="right"/>
              <w:rPr>
                <w:rFonts w:cs="Arial"/>
                <w:color w:val="000000"/>
                <w:szCs w:val="24"/>
              </w:rPr>
            </w:pPr>
            <w:r w:rsidRPr="00D50130">
              <w:rPr>
                <w:rFonts w:cs="Arial"/>
                <w:color w:val="000000"/>
                <w:szCs w:val="24"/>
              </w:rPr>
              <w:t>1,150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DCD4BD8" w14:textId="77777777" w:rsidR="00BA08A2" w:rsidRPr="00D50130" w:rsidRDefault="00BA08A2" w:rsidP="00282B24">
            <w:pPr>
              <w:spacing w:before="0" w:after="0"/>
              <w:jc w:val="right"/>
              <w:rPr>
                <w:rFonts w:cs="Arial"/>
                <w:color w:val="000000"/>
                <w:szCs w:val="24"/>
              </w:rPr>
            </w:pPr>
            <w:r w:rsidRPr="00D50130">
              <w:rPr>
                <w:rFonts w:cs="Arial"/>
                <w:color w:val="000000"/>
                <w:szCs w:val="24"/>
              </w:rPr>
              <w:t>64</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7E353A5" w14:textId="77777777" w:rsidR="00BA08A2" w:rsidRPr="00D50130" w:rsidRDefault="00BA08A2" w:rsidP="00282B24">
            <w:pPr>
              <w:spacing w:before="0" w:after="0"/>
              <w:jc w:val="right"/>
              <w:rPr>
                <w:rFonts w:cs="Arial"/>
                <w:color w:val="000000"/>
                <w:szCs w:val="24"/>
              </w:rPr>
            </w:pPr>
            <w:r w:rsidRPr="00D50130">
              <w:rPr>
                <w:rFonts w:cs="Arial"/>
                <w:color w:val="000000"/>
                <w:szCs w:val="24"/>
              </w:rPr>
              <w:t>5.6</w:t>
            </w:r>
          </w:p>
        </w:tc>
      </w:tr>
      <w:tr w:rsidR="00BA08A2" w:rsidRPr="00D50130" w14:paraId="6772754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A86A8F3" w14:textId="77777777" w:rsidR="00BA08A2" w:rsidRPr="00D50130" w:rsidRDefault="00BA08A2" w:rsidP="00BA08A2">
            <w:pPr>
              <w:spacing w:before="0" w:after="0"/>
              <w:rPr>
                <w:rFonts w:cs="Arial"/>
                <w:color w:val="000000"/>
                <w:szCs w:val="24"/>
              </w:rPr>
            </w:pPr>
            <w:r w:rsidRPr="00D50130">
              <w:rPr>
                <w:rFonts w:cs="Arial"/>
                <w:color w:val="000000"/>
                <w:szCs w:val="24"/>
              </w:rPr>
              <w:t>San Luis Obispo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B0C27A0" w14:textId="77777777" w:rsidR="00BA08A2" w:rsidRPr="00D50130" w:rsidRDefault="00BA08A2" w:rsidP="00282B24">
            <w:pPr>
              <w:spacing w:before="0" w:after="0"/>
              <w:jc w:val="right"/>
              <w:rPr>
                <w:rFonts w:cs="Arial"/>
                <w:color w:val="000000"/>
                <w:szCs w:val="24"/>
              </w:rPr>
            </w:pPr>
            <w:r w:rsidRPr="00D50130">
              <w:rPr>
                <w:rFonts w:cs="Arial"/>
                <w:color w:val="000000"/>
                <w:szCs w:val="24"/>
              </w:rPr>
              <w:t>229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C590B8D" w14:textId="77777777" w:rsidR="00BA08A2" w:rsidRPr="00D50130" w:rsidRDefault="00BA08A2" w:rsidP="00282B24">
            <w:pPr>
              <w:spacing w:before="0" w:after="0"/>
              <w:jc w:val="right"/>
              <w:rPr>
                <w:rFonts w:cs="Arial"/>
                <w:color w:val="000000"/>
                <w:szCs w:val="24"/>
              </w:rPr>
            </w:pPr>
            <w:r w:rsidRPr="00D50130">
              <w:rPr>
                <w:rFonts w:cs="Arial"/>
                <w:color w:val="000000"/>
                <w:szCs w:val="24"/>
              </w:rPr>
              <w:t>5</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0F1D05C1" w14:textId="77777777" w:rsidR="00BA08A2" w:rsidRPr="00D50130" w:rsidRDefault="00BA08A2" w:rsidP="00282B24">
            <w:pPr>
              <w:spacing w:before="0" w:after="0"/>
              <w:jc w:val="right"/>
              <w:rPr>
                <w:rFonts w:cs="Arial"/>
                <w:color w:val="000000"/>
                <w:szCs w:val="24"/>
              </w:rPr>
            </w:pPr>
            <w:r w:rsidRPr="00D50130">
              <w:rPr>
                <w:rFonts w:cs="Arial"/>
                <w:color w:val="000000"/>
                <w:szCs w:val="24"/>
              </w:rPr>
              <w:t>2.2</w:t>
            </w:r>
          </w:p>
        </w:tc>
      </w:tr>
      <w:tr w:rsidR="00BA08A2" w:rsidRPr="00D50130" w14:paraId="5BC98C0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D0B3A62" w14:textId="77777777" w:rsidR="00BA08A2" w:rsidRPr="00D50130" w:rsidRDefault="00BA08A2" w:rsidP="00BA08A2">
            <w:pPr>
              <w:spacing w:before="0" w:after="0"/>
              <w:rPr>
                <w:rFonts w:cs="Arial"/>
                <w:color w:val="000000"/>
                <w:szCs w:val="24"/>
              </w:rPr>
            </w:pPr>
            <w:r w:rsidRPr="00D50130">
              <w:rPr>
                <w:rFonts w:cs="Arial"/>
                <w:color w:val="000000"/>
                <w:szCs w:val="24"/>
              </w:rPr>
              <w:t>San Mateo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2CB7D8C" w14:textId="77777777" w:rsidR="00BA08A2" w:rsidRPr="00D50130" w:rsidRDefault="00BA08A2" w:rsidP="00282B24">
            <w:pPr>
              <w:spacing w:before="0" w:after="0"/>
              <w:jc w:val="right"/>
              <w:rPr>
                <w:rFonts w:cs="Arial"/>
                <w:color w:val="000000"/>
                <w:szCs w:val="24"/>
              </w:rPr>
            </w:pPr>
            <w:r w:rsidRPr="00D50130">
              <w:rPr>
                <w:rFonts w:cs="Arial"/>
                <w:color w:val="000000"/>
                <w:szCs w:val="24"/>
              </w:rPr>
              <w:t>116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39C2352" w14:textId="77777777" w:rsidR="00BA08A2" w:rsidRPr="00D50130" w:rsidRDefault="00BA08A2" w:rsidP="00282B24">
            <w:pPr>
              <w:spacing w:before="0" w:after="0"/>
              <w:jc w:val="right"/>
              <w:rPr>
                <w:rFonts w:cs="Arial"/>
                <w:color w:val="000000"/>
                <w:szCs w:val="24"/>
              </w:rPr>
            </w:pPr>
            <w:r w:rsidRPr="00D50130">
              <w:rPr>
                <w:rFonts w:cs="Arial"/>
                <w:color w:val="000000"/>
                <w:szCs w:val="24"/>
              </w:rPr>
              <w:t>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4803FB39" w14:textId="77777777" w:rsidR="00BA08A2" w:rsidRPr="00D50130" w:rsidRDefault="00BA08A2" w:rsidP="00282B24">
            <w:pPr>
              <w:spacing w:before="0" w:after="0"/>
              <w:jc w:val="right"/>
              <w:rPr>
                <w:rFonts w:cs="Arial"/>
                <w:color w:val="000000"/>
                <w:szCs w:val="24"/>
              </w:rPr>
            </w:pPr>
            <w:r w:rsidRPr="00D50130">
              <w:rPr>
                <w:rFonts w:cs="Arial"/>
                <w:color w:val="000000"/>
                <w:szCs w:val="24"/>
              </w:rPr>
              <w:t>6.0</w:t>
            </w:r>
          </w:p>
        </w:tc>
      </w:tr>
      <w:tr w:rsidR="00BA08A2" w:rsidRPr="00D50130" w14:paraId="6C8A3B0B"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E0EC076" w14:textId="77777777" w:rsidR="00BA08A2" w:rsidRPr="00D50130" w:rsidRDefault="00BA08A2" w:rsidP="00BA08A2">
            <w:pPr>
              <w:spacing w:before="0" w:after="0"/>
              <w:rPr>
                <w:rFonts w:cs="Arial"/>
                <w:color w:val="000000"/>
                <w:szCs w:val="24"/>
              </w:rPr>
            </w:pPr>
            <w:r w:rsidRPr="00D50130">
              <w:rPr>
                <w:rFonts w:cs="Arial"/>
                <w:color w:val="000000"/>
                <w:szCs w:val="24"/>
              </w:rPr>
              <w:t>Santa Barbara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6FA64BA" w14:textId="77777777" w:rsidR="00BA08A2" w:rsidRPr="00D50130" w:rsidRDefault="00BA08A2" w:rsidP="00282B24">
            <w:pPr>
              <w:spacing w:before="0" w:after="0"/>
              <w:jc w:val="right"/>
              <w:rPr>
                <w:rFonts w:cs="Arial"/>
                <w:color w:val="000000"/>
                <w:szCs w:val="24"/>
              </w:rPr>
            </w:pPr>
            <w:r w:rsidRPr="00D50130">
              <w:rPr>
                <w:rFonts w:cs="Arial"/>
                <w:color w:val="000000"/>
                <w:szCs w:val="24"/>
              </w:rPr>
              <w:t>376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EF7290E" w14:textId="77777777" w:rsidR="00BA08A2" w:rsidRPr="00D50130" w:rsidRDefault="00BA08A2" w:rsidP="00282B24">
            <w:pPr>
              <w:spacing w:before="0" w:after="0"/>
              <w:jc w:val="right"/>
              <w:rPr>
                <w:rFonts w:cs="Arial"/>
                <w:color w:val="000000"/>
                <w:szCs w:val="24"/>
              </w:rPr>
            </w:pPr>
            <w:r w:rsidRPr="00D50130">
              <w:rPr>
                <w:rFonts w:cs="Arial"/>
                <w:color w:val="000000"/>
                <w:szCs w:val="24"/>
              </w:rPr>
              <w:t>13</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AEEF718" w14:textId="77777777" w:rsidR="00BA08A2" w:rsidRPr="00D50130" w:rsidRDefault="00BA08A2" w:rsidP="00282B24">
            <w:pPr>
              <w:spacing w:before="0" w:after="0"/>
              <w:jc w:val="right"/>
              <w:rPr>
                <w:rFonts w:cs="Arial"/>
                <w:color w:val="000000"/>
                <w:szCs w:val="24"/>
              </w:rPr>
            </w:pPr>
            <w:r w:rsidRPr="00D50130">
              <w:rPr>
                <w:rFonts w:cs="Arial"/>
                <w:color w:val="000000"/>
                <w:szCs w:val="24"/>
              </w:rPr>
              <w:t>3.5</w:t>
            </w:r>
          </w:p>
        </w:tc>
      </w:tr>
      <w:tr w:rsidR="00BA08A2" w:rsidRPr="00D50130" w14:paraId="0AC35920"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E08016C" w14:textId="77777777" w:rsidR="00BA08A2" w:rsidRPr="00D50130" w:rsidRDefault="00BA08A2" w:rsidP="00BA08A2">
            <w:pPr>
              <w:spacing w:before="0" w:after="0"/>
              <w:rPr>
                <w:rFonts w:cs="Arial"/>
                <w:color w:val="000000"/>
                <w:szCs w:val="24"/>
              </w:rPr>
            </w:pPr>
            <w:r w:rsidRPr="00D50130">
              <w:rPr>
                <w:rFonts w:cs="Arial"/>
                <w:color w:val="000000"/>
                <w:szCs w:val="24"/>
              </w:rPr>
              <w:t>Santa Clara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42B396A" w14:textId="77777777" w:rsidR="00BA08A2" w:rsidRPr="00D50130" w:rsidRDefault="00BA08A2" w:rsidP="00282B24">
            <w:pPr>
              <w:spacing w:before="0" w:after="0"/>
              <w:jc w:val="right"/>
              <w:rPr>
                <w:rFonts w:cs="Arial"/>
                <w:color w:val="000000"/>
                <w:szCs w:val="24"/>
              </w:rPr>
            </w:pPr>
            <w:r w:rsidRPr="00D50130">
              <w:rPr>
                <w:rFonts w:cs="Arial"/>
                <w:color w:val="000000"/>
                <w:szCs w:val="24"/>
              </w:rPr>
              <w:t>459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94685A6" w14:textId="77777777" w:rsidR="00BA08A2" w:rsidRPr="00D50130" w:rsidRDefault="00BA08A2" w:rsidP="00282B24">
            <w:pPr>
              <w:spacing w:before="0" w:after="0"/>
              <w:jc w:val="right"/>
              <w:rPr>
                <w:rFonts w:cs="Arial"/>
                <w:color w:val="000000"/>
                <w:szCs w:val="24"/>
              </w:rPr>
            </w:pPr>
            <w:r w:rsidRPr="00D50130">
              <w:rPr>
                <w:rFonts w:cs="Arial"/>
                <w:color w:val="000000"/>
                <w:szCs w:val="24"/>
              </w:rPr>
              <w:t>35</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18231F5" w14:textId="77777777" w:rsidR="00BA08A2" w:rsidRPr="00D50130" w:rsidRDefault="00BA08A2" w:rsidP="00282B24">
            <w:pPr>
              <w:spacing w:before="0" w:after="0"/>
              <w:jc w:val="right"/>
              <w:rPr>
                <w:rFonts w:cs="Arial"/>
                <w:color w:val="000000"/>
                <w:szCs w:val="24"/>
              </w:rPr>
            </w:pPr>
            <w:r w:rsidRPr="00D50130">
              <w:rPr>
                <w:rFonts w:cs="Arial"/>
                <w:color w:val="000000"/>
                <w:szCs w:val="24"/>
              </w:rPr>
              <w:t>7.6</w:t>
            </w:r>
          </w:p>
        </w:tc>
      </w:tr>
      <w:tr w:rsidR="00BA08A2" w:rsidRPr="00D50130" w14:paraId="203C772B"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33EE14B" w14:textId="77777777" w:rsidR="00BA08A2" w:rsidRPr="00D50130" w:rsidRDefault="00BA08A2" w:rsidP="00BA08A2">
            <w:pPr>
              <w:spacing w:before="0" w:after="0"/>
              <w:rPr>
                <w:rFonts w:cs="Arial"/>
                <w:color w:val="000000"/>
                <w:szCs w:val="24"/>
              </w:rPr>
            </w:pPr>
            <w:r w:rsidRPr="00D50130">
              <w:rPr>
                <w:rFonts w:cs="Arial"/>
                <w:color w:val="000000"/>
                <w:szCs w:val="24"/>
              </w:rPr>
              <w:t>Santa Cruz</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E55A45C" w14:textId="77777777" w:rsidR="00BA08A2" w:rsidRPr="00D50130" w:rsidRDefault="00BA08A2" w:rsidP="00282B24">
            <w:pPr>
              <w:spacing w:before="0" w:after="0"/>
              <w:jc w:val="right"/>
              <w:rPr>
                <w:rFonts w:cs="Arial"/>
                <w:color w:val="000000"/>
                <w:szCs w:val="24"/>
              </w:rPr>
            </w:pPr>
            <w:r w:rsidRPr="00D50130">
              <w:rPr>
                <w:rFonts w:cs="Arial"/>
                <w:color w:val="000000"/>
                <w:szCs w:val="24"/>
              </w:rPr>
              <w:t>128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68F140C" w14:textId="77777777" w:rsidR="00BA08A2" w:rsidRPr="00D50130" w:rsidRDefault="00BA08A2" w:rsidP="00282B24">
            <w:pPr>
              <w:spacing w:before="0" w:after="0"/>
              <w:jc w:val="right"/>
              <w:rPr>
                <w:rFonts w:cs="Arial"/>
                <w:color w:val="000000"/>
                <w:szCs w:val="24"/>
              </w:rPr>
            </w:pPr>
            <w:r w:rsidRPr="00D50130">
              <w:rPr>
                <w:rFonts w:cs="Arial"/>
                <w:color w:val="000000"/>
                <w:szCs w:val="24"/>
              </w:rPr>
              <w:t>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4A00EACC" w14:textId="77777777" w:rsidR="00BA08A2" w:rsidRPr="00D50130" w:rsidRDefault="00BA08A2" w:rsidP="00282B24">
            <w:pPr>
              <w:spacing w:before="0" w:after="0"/>
              <w:jc w:val="right"/>
              <w:rPr>
                <w:rFonts w:cs="Arial"/>
                <w:color w:val="000000"/>
                <w:szCs w:val="24"/>
              </w:rPr>
            </w:pPr>
            <w:r w:rsidRPr="00D50130">
              <w:rPr>
                <w:rFonts w:cs="Arial"/>
                <w:color w:val="000000"/>
                <w:szCs w:val="24"/>
              </w:rPr>
              <w:t>5.5</w:t>
            </w:r>
          </w:p>
        </w:tc>
      </w:tr>
      <w:tr w:rsidR="00BA08A2" w:rsidRPr="00D50130" w14:paraId="4D585876"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AB4650B" w14:textId="77777777" w:rsidR="00BA08A2" w:rsidRPr="00D50130" w:rsidRDefault="00BA08A2" w:rsidP="00BA08A2">
            <w:pPr>
              <w:spacing w:before="0" w:after="0"/>
              <w:rPr>
                <w:rFonts w:cs="Arial"/>
                <w:color w:val="000000"/>
                <w:szCs w:val="24"/>
              </w:rPr>
            </w:pPr>
            <w:r w:rsidRPr="00D50130">
              <w:rPr>
                <w:rFonts w:cs="Arial"/>
                <w:color w:val="000000"/>
                <w:szCs w:val="24"/>
              </w:rPr>
              <w:lastRenderedPageBreak/>
              <w:t>Shasta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5952839" w14:textId="77777777" w:rsidR="00BA08A2" w:rsidRPr="00D50130" w:rsidRDefault="00BA08A2" w:rsidP="00282B24">
            <w:pPr>
              <w:spacing w:before="0" w:after="0"/>
              <w:jc w:val="right"/>
              <w:rPr>
                <w:rFonts w:cs="Arial"/>
                <w:color w:val="000000"/>
                <w:szCs w:val="24"/>
              </w:rPr>
            </w:pPr>
            <w:r w:rsidRPr="00D50130">
              <w:rPr>
                <w:rFonts w:cs="Arial"/>
                <w:color w:val="000000"/>
                <w:szCs w:val="24"/>
              </w:rPr>
              <w:t>405</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634C249" w14:textId="77777777" w:rsidR="00BA08A2" w:rsidRPr="00D50130" w:rsidRDefault="00BA08A2" w:rsidP="00282B24">
            <w:pPr>
              <w:spacing w:before="0" w:after="0"/>
              <w:jc w:val="right"/>
              <w:rPr>
                <w:rFonts w:cs="Arial"/>
                <w:color w:val="000000"/>
                <w:szCs w:val="24"/>
              </w:rPr>
            </w:pPr>
            <w:r w:rsidRPr="00D50130">
              <w:rPr>
                <w:rFonts w:cs="Arial"/>
                <w:color w:val="000000"/>
                <w:szCs w:val="24"/>
              </w:rPr>
              <w:t>30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10E5178" w14:textId="77777777" w:rsidR="00BA08A2" w:rsidRPr="00D50130" w:rsidRDefault="00BA08A2" w:rsidP="00282B24">
            <w:pPr>
              <w:spacing w:before="0" w:after="0"/>
              <w:jc w:val="right"/>
              <w:rPr>
                <w:rFonts w:cs="Arial"/>
                <w:color w:val="000000"/>
                <w:szCs w:val="24"/>
              </w:rPr>
            </w:pPr>
            <w:r w:rsidRPr="00D50130">
              <w:rPr>
                <w:rFonts w:cs="Arial"/>
                <w:color w:val="000000"/>
                <w:szCs w:val="24"/>
              </w:rPr>
              <w:t>7.4</w:t>
            </w:r>
          </w:p>
        </w:tc>
      </w:tr>
      <w:tr w:rsidR="00BA08A2" w:rsidRPr="00D50130" w14:paraId="4B5EA7C7"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146880C" w14:textId="77777777" w:rsidR="00BA08A2" w:rsidRPr="00D50130" w:rsidRDefault="00BA08A2" w:rsidP="00BA08A2">
            <w:pPr>
              <w:spacing w:before="0" w:after="0"/>
              <w:rPr>
                <w:rFonts w:cs="Arial"/>
                <w:color w:val="000000"/>
                <w:szCs w:val="24"/>
              </w:rPr>
            </w:pPr>
            <w:r w:rsidRPr="00D50130">
              <w:rPr>
                <w:rFonts w:cs="Arial"/>
                <w:color w:val="000000"/>
                <w:szCs w:val="24"/>
              </w:rPr>
              <w:t>Sierra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9DE24C1"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A34C545"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5580DB01" w14:textId="77777777" w:rsidR="00BA08A2" w:rsidRPr="00D50130" w:rsidRDefault="00BA08A2" w:rsidP="00282B24">
            <w:pPr>
              <w:spacing w:before="0" w:after="0"/>
              <w:jc w:val="right"/>
              <w:rPr>
                <w:rFonts w:cs="Arial"/>
                <w:color w:val="000000"/>
                <w:szCs w:val="24"/>
              </w:rPr>
            </w:pPr>
            <w:r w:rsidRPr="00D50130">
              <w:rPr>
                <w:rFonts w:cs="Arial"/>
                <w:color w:val="000000"/>
                <w:szCs w:val="24"/>
              </w:rPr>
              <w:t>*</w:t>
            </w:r>
          </w:p>
        </w:tc>
      </w:tr>
      <w:tr w:rsidR="00BA08A2" w:rsidRPr="00D50130" w14:paraId="616E7175"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9576526" w14:textId="77777777" w:rsidR="00BA08A2" w:rsidRPr="00D50130" w:rsidRDefault="00BA08A2" w:rsidP="00BA08A2">
            <w:pPr>
              <w:spacing w:before="0" w:after="0"/>
              <w:rPr>
                <w:rFonts w:cs="Arial"/>
                <w:color w:val="000000"/>
                <w:szCs w:val="24"/>
              </w:rPr>
            </w:pPr>
            <w:r w:rsidRPr="00D50130">
              <w:rPr>
                <w:rFonts w:cs="Arial"/>
                <w:color w:val="000000"/>
                <w:szCs w:val="24"/>
              </w:rPr>
              <w:t>Siskiyou</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8D00CD6" w14:textId="77777777" w:rsidR="00BA08A2" w:rsidRPr="00D50130" w:rsidRDefault="00BA08A2" w:rsidP="00282B24">
            <w:pPr>
              <w:spacing w:before="0" w:after="0"/>
              <w:jc w:val="right"/>
              <w:rPr>
                <w:rFonts w:cs="Arial"/>
                <w:color w:val="000000"/>
                <w:szCs w:val="24"/>
              </w:rPr>
            </w:pPr>
            <w:r w:rsidRPr="00D50130">
              <w:rPr>
                <w:rFonts w:cs="Arial"/>
                <w:color w:val="000000"/>
                <w:szCs w:val="24"/>
              </w:rPr>
              <w:t>80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0896A1F"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2B9152F"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75046D2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50376FC" w14:textId="77777777" w:rsidR="00BA08A2" w:rsidRPr="00D50130" w:rsidRDefault="00BA08A2" w:rsidP="00BA08A2">
            <w:pPr>
              <w:spacing w:before="0" w:after="0"/>
              <w:rPr>
                <w:rFonts w:cs="Arial"/>
                <w:color w:val="000000"/>
                <w:szCs w:val="24"/>
              </w:rPr>
            </w:pPr>
            <w:r w:rsidRPr="00D50130">
              <w:rPr>
                <w:rFonts w:cs="Arial"/>
                <w:color w:val="000000"/>
                <w:szCs w:val="24"/>
              </w:rPr>
              <w:t>Solano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0F88773" w14:textId="77777777" w:rsidR="00BA08A2" w:rsidRPr="00D50130" w:rsidRDefault="00BA08A2" w:rsidP="00282B24">
            <w:pPr>
              <w:spacing w:before="0" w:after="0"/>
              <w:jc w:val="right"/>
              <w:rPr>
                <w:rFonts w:cs="Arial"/>
                <w:color w:val="000000"/>
                <w:szCs w:val="24"/>
              </w:rPr>
            </w:pPr>
            <w:r w:rsidRPr="00D50130">
              <w:rPr>
                <w:rFonts w:cs="Arial"/>
                <w:color w:val="000000"/>
                <w:szCs w:val="24"/>
              </w:rPr>
              <w:t>327</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97121D0" w14:textId="77777777" w:rsidR="00BA08A2" w:rsidRPr="00D50130" w:rsidRDefault="00BA08A2" w:rsidP="00282B24">
            <w:pPr>
              <w:spacing w:before="0" w:after="0"/>
              <w:jc w:val="right"/>
              <w:rPr>
                <w:rFonts w:cs="Arial"/>
                <w:color w:val="000000"/>
                <w:szCs w:val="24"/>
              </w:rPr>
            </w:pPr>
            <w:r w:rsidRPr="00D50130">
              <w:rPr>
                <w:rFonts w:cs="Arial"/>
                <w:color w:val="000000"/>
                <w:szCs w:val="24"/>
              </w:rPr>
              <w:t>17</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42B1D01" w14:textId="77777777" w:rsidR="00BA08A2" w:rsidRPr="00D50130" w:rsidRDefault="00BA08A2" w:rsidP="00282B24">
            <w:pPr>
              <w:spacing w:before="0" w:after="0"/>
              <w:jc w:val="right"/>
              <w:rPr>
                <w:rFonts w:cs="Arial"/>
                <w:color w:val="000000"/>
                <w:szCs w:val="24"/>
              </w:rPr>
            </w:pPr>
            <w:r w:rsidRPr="00D50130">
              <w:rPr>
                <w:rFonts w:cs="Arial"/>
                <w:color w:val="000000"/>
                <w:szCs w:val="24"/>
              </w:rPr>
              <w:t>5.2</w:t>
            </w:r>
          </w:p>
        </w:tc>
      </w:tr>
      <w:tr w:rsidR="00BA08A2" w:rsidRPr="00D50130" w14:paraId="37436B23"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5DD51EE" w14:textId="77777777" w:rsidR="00BA08A2" w:rsidRPr="00D50130" w:rsidRDefault="00BA08A2" w:rsidP="00BA08A2">
            <w:pPr>
              <w:spacing w:before="0" w:after="0"/>
              <w:rPr>
                <w:rFonts w:cs="Arial"/>
                <w:color w:val="000000"/>
                <w:szCs w:val="24"/>
              </w:rPr>
            </w:pPr>
            <w:r w:rsidRPr="00D50130">
              <w:rPr>
                <w:rFonts w:cs="Arial"/>
                <w:color w:val="000000"/>
                <w:szCs w:val="24"/>
              </w:rPr>
              <w:t>Sonoma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69CF798" w14:textId="77777777" w:rsidR="00BA08A2" w:rsidRPr="00D50130" w:rsidRDefault="00BA08A2" w:rsidP="00282B24">
            <w:pPr>
              <w:spacing w:before="0" w:after="0"/>
              <w:jc w:val="right"/>
              <w:rPr>
                <w:rFonts w:cs="Arial"/>
                <w:color w:val="000000"/>
                <w:szCs w:val="24"/>
              </w:rPr>
            </w:pPr>
            <w:r w:rsidRPr="00D50130">
              <w:rPr>
                <w:rFonts w:cs="Arial"/>
                <w:color w:val="000000"/>
                <w:szCs w:val="24"/>
              </w:rPr>
              <w:t>384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ED35DC8" w14:textId="77777777" w:rsidR="00BA08A2" w:rsidRPr="00D50130" w:rsidRDefault="00BA08A2" w:rsidP="00282B24">
            <w:pPr>
              <w:spacing w:before="0" w:after="0"/>
              <w:jc w:val="right"/>
              <w:rPr>
                <w:rFonts w:cs="Arial"/>
                <w:color w:val="000000"/>
                <w:szCs w:val="24"/>
              </w:rPr>
            </w:pPr>
            <w:r w:rsidRPr="00D50130">
              <w:rPr>
                <w:rFonts w:cs="Arial"/>
                <w:color w:val="000000"/>
                <w:szCs w:val="24"/>
              </w:rPr>
              <w:t>34</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DC19A25" w14:textId="77777777" w:rsidR="00BA08A2" w:rsidRPr="00D50130" w:rsidRDefault="00BA08A2" w:rsidP="00282B24">
            <w:pPr>
              <w:spacing w:before="0" w:after="0"/>
              <w:jc w:val="right"/>
              <w:rPr>
                <w:rFonts w:cs="Arial"/>
                <w:color w:val="000000"/>
                <w:szCs w:val="24"/>
              </w:rPr>
            </w:pPr>
            <w:r w:rsidRPr="00D50130">
              <w:rPr>
                <w:rFonts w:cs="Arial"/>
                <w:color w:val="000000"/>
                <w:szCs w:val="24"/>
              </w:rPr>
              <w:t>8.9</w:t>
            </w:r>
          </w:p>
        </w:tc>
      </w:tr>
      <w:tr w:rsidR="00BA08A2" w:rsidRPr="00D50130" w14:paraId="0797E4D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071F48F" w14:textId="77777777" w:rsidR="00BA08A2" w:rsidRPr="00D50130" w:rsidRDefault="00BA08A2" w:rsidP="00BA08A2">
            <w:pPr>
              <w:spacing w:before="0" w:after="0"/>
              <w:rPr>
                <w:rFonts w:cs="Arial"/>
                <w:color w:val="000000"/>
                <w:szCs w:val="24"/>
              </w:rPr>
            </w:pPr>
            <w:r w:rsidRPr="00D50130">
              <w:rPr>
                <w:rFonts w:cs="Arial"/>
                <w:color w:val="000000"/>
                <w:szCs w:val="24"/>
              </w:rPr>
              <w:t>Stanislaus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EBFD96F" w14:textId="77777777" w:rsidR="00BA08A2" w:rsidRPr="00D50130" w:rsidRDefault="00BA08A2" w:rsidP="00282B24">
            <w:pPr>
              <w:spacing w:before="0" w:after="0"/>
              <w:jc w:val="right"/>
              <w:rPr>
                <w:rFonts w:cs="Arial"/>
                <w:color w:val="000000"/>
                <w:szCs w:val="24"/>
              </w:rPr>
            </w:pPr>
            <w:r w:rsidRPr="00D50130">
              <w:rPr>
                <w:rFonts w:cs="Arial"/>
                <w:color w:val="000000"/>
                <w:szCs w:val="24"/>
              </w:rPr>
              <w:t>533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10535BD" w14:textId="77777777" w:rsidR="00BA08A2" w:rsidRPr="00D50130" w:rsidRDefault="00BA08A2" w:rsidP="00282B24">
            <w:pPr>
              <w:spacing w:before="0" w:after="0"/>
              <w:jc w:val="right"/>
              <w:rPr>
                <w:rFonts w:cs="Arial"/>
                <w:color w:val="000000"/>
                <w:szCs w:val="24"/>
              </w:rPr>
            </w:pPr>
            <w:r w:rsidRPr="00D50130">
              <w:rPr>
                <w:rFonts w:cs="Arial"/>
                <w:color w:val="000000"/>
                <w:szCs w:val="24"/>
              </w:rPr>
              <w:t>28</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FEB7942" w14:textId="77777777" w:rsidR="00BA08A2" w:rsidRPr="00D50130" w:rsidRDefault="00BA08A2" w:rsidP="00282B24">
            <w:pPr>
              <w:spacing w:before="0" w:after="0"/>
              <w:jc w:val="right"/>
              <w:rPr>
                <w:rFonts w:cs="Arial"/>
                <w:color w:val="000000"/>
                <w:szCs w:val="24"/>
              </w:rPr>
            </w:pPr>
            <w:r w:rsidRPr="00D50130">
              <w:rPr>
                <w:rFonts w:cs="Arial"/>
                <w:color w:val="000000"/>
                <w:szCs w:val="24"/>
              </w:rPr>
              <w:t>5.3</w:t>
            </w:r>
          </w:p>
        </w:tc>
      </w:tr>
      <w:tr w:rsidR="00BA08A2" w:rsidRPr="00D50130" w14:paraId="58A3695D"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933F748" w14:textId="77777777" w:rsidR="00BA08A2" w:rsidRPr="00D50130" w:rsidRDefault="00BA08A2" w:rsidP="00BA08A2">
            <w:pPr>
              <w:spacing w:before="0" w:after="0"/>
              <w:rPr>
                <w:rFonts w:cs="Arial"/>
                <w:color w:val="000000"/>
                <w:szCs w:val="24"/>
              </w:rPr>
            </w:pPr>
            <w:r w:rsidRPr="00D50130">
              <w:rPr>
                <w:rFonts w:cs="Arial"/>
                <w:color w:val="000000"/>
                <w:szCs w:val="24"/>
              </w:rPr>
              <w:t>Sutter</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9A26ECF" w14:textId="77777777" w:rsidR="00BA08A2" w:rsidRPr="00D50130" w:rsidRDefault="00BA08A2" w:rsidP="00282B24">
            <w:pPr>
              <w:spacing w:before="0" w:after="0"/>
              <w:jc w:val="right"/>
              <w:rPr>
                <w:rFonts w:cs="Arial"/>
                <w:color w:val="000000"/>
                <w:szCs w:val="24"/>
              </w:rPr>
            </w:pPr>
            <w:r w:rsidRPr="00D50130">
              <w:rPr>
                <w:rFonts w:cs="Arial"/>
                <w:color w:val="000000"/>
                <w:szCs w:val="24"/>
              </w:rPr>
              <w:t>150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781B306"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05BDAD06"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79882921"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00DF8BE" w14:textId="77777777" w:rsidR="00BA08A2" w:rsidRPr="00D50130" w:rsidRDefault="00BA08A2" w:rsidP="00BA08A2">
            <w:pPr>
              <w:spacing w:before="0" w:after="0"/>
              <w:rPr>
                <w:rFonts w:cs="Arial"/>
                <w:color w:val="000000"/>
                <w:szCs w:val="24"/>
              </w:rPr>
            </w:pPr>
            <w:r w:rsidRPr="00D50130">
              <w:rPr>
                <w:rFonts w:cs="Arial"/>
                <w:color w:val="000000"/>
                <w:szCs w:val="24"/>
              </w:rPr>
              <w:t>Tehama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30C5058" w14:textId="77777777" w:rsidR="00BA08A2" w:rsidRPr="00D50130" w:rsidRDefault="00BA08A2" w:rsidP="00282B24">
            <w:pPr>
              <w:spacing w:before="0" w:after="0"/>
              <w:jc w:val="right"/>
              <w:rPr>
                <w:rFonts w:cs="Arial"/>
                <w:color w:val="000000"/>
                <w:szCs w:val="24"/>
              </w:rPr>
            </w:pPr>
            <w:r w:rsidRPr="00D50130">
              <w:rPr>
                <w:rFonts w:cs="Arial"/>
                <w:color w:val="000000"/>
                <w:szCs w:val="24"/>
              </w:rPr>
              <w:t>148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A72DFBE" w14:textId="77777777" w:rsidR="00BA08A2" w:rsidRPr="00D50130" w:rsidRDefault="00BA08A2" w:rsidP="00282B24">
            <w:pPr>
              <w:spacing w:before="0" w:after="0"/>
              <w:jc w:val="right"/>
              <w:rPr>
                <w:rFonts w:cs="Arial"/>
                <w:color w:val="000000"/>
                <w:szCs w:val="24"/>
              </w:rPr>
            </w:pPr>
            <w:r w:rsidRPr="00D50130">
              <w:rPr>
                <w:rFonts w:cs="Arial"/>
                <w:color w:val="000000"/>
                <w:szCs w:val="24"/>
              </w:rPr>
              <w:t>11</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73FE3019" w14:textId="77777777" w:rsidR="00BA08A2" w:rsidRPr="00D50130" w:rsidRDefault="00BA08A2" w:rsidP="00282B24">
            <w:pPr>
              <w:spacing w:before="0" w:after="0"/>
              <w:jc w:val="right"/>
              <w:rPr>
                <w:rFonts w:cs="Arial"/>
                <w:color w:val="000000"/>
                <w:szCs w:val="24"/>
              </w:rPr>
            </w:pPr>
            <w:r w:rsidRPr="00D50130">
              <w:rPr>
                <w:rFonts w:cs="Arial"/>
                <w:color w:val="000000"/>
                <w:szCs w:val="24"/>
              </w:rPr>
              <w:t>7.4</w:t>
            </w:r>
          </w:p>
        </w:tc>
      </w:tr>
      <w:tr w:rsidR="00BA08A2" w:rsidRPr="00D50130" w14:paraId="0BB06199"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79EC3DB" w14:textId="77777777" w:rsidR="00BA08A2" w:rsidRPr="00D50130" w:rsidRDefault="00BA08A2" w:rsidP="00BA08A2">
            <w:pPr>
              <w:spacing w:before="0" w:after="0"/>
              <w:rPr>
                <w:rFonts w:cs="Arial"/>
                <w:color w:val="000000"/>
                <w:szCs w:val="24"/>
              </w:rPr>
            </w:pPr>
            <w:r w:rsidRPr="00D50130">
              <w:rPr>
                <w:rFonts w:cs="Arial"/>
                <w:color w:val="000000"/>
                <w:szCs w:val="24"/>
              </w:rPr>
              <w:t>Trinity</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0CCA5EA" w14:textId="77777777" w:rsidR="00BA08A2" w:rsidRPr="00D50130" w:rsidRDefault="00BA08A2" w:rsidP="00282B24">
            <w:pPr>
              <w:spacing w:before="0" w:after="0"/>
              <w:jc w:val="right"/>
              <w:rPr>
                <w:rFonts w:cs="Arial"/>
                <w:color w:val="000000"/>
                <w:szCs w:val="24"/>
              </w:rPr>
            </w:pPr>
            <w:r w:rsidRPr="00D50130">
              <w:rPr>
                <w:rFonts w:cs="Arial"/>
                <w:color w:val="000000"/>
                <w:szCs w:val="24"/>
              </w:rPr>
              <w:t>49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605D780" w14:textId="77777777" w:rsidR="00BA08A2" w:rsidRPr="00D50130" w:rsidRDefault="00BA08A2" w:rsidP="00282B24">
            <w:pPr>
              <w:spacing w:before="0" w:after="0"/>
              <w:jc w:val="right"/>
              <w:rPr>
                <w:rFonts w:cs="Arial"/>
                <w:color w:val="000000"/>
                <w:szCs w:val="24"/>
              </w:rPr>
            </w:pPr>
            <w:r w:rsidRPr="00D50130">
              <w:rPr>
                <w:rFonts w:cs="Arial"/>
                <w:color w:val="000000"/>
                <w:szCs w:val="24"/>
              </w:rPr>
              <w:t>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09292D02" w14:textId="77777777" w:rsidR="00BA08A2" w:rsidRPr="00D50130" w:rsidRDefault="00BA08A2" w:rsidP="00282B24">
            <w:pPr>
              <w:spacing w:before="0" w:after="0"/>
              <w:jc w:val="right"/>
              <w:rPr>
                <w:rFonts w:cs="Arial"/>
                <w:color w:val="000000"/>
                <w:szCs w:val="24"/>
              </w:rPr>
            </w:pPr>
            <w:r w:rsidRPr="00D50130">
              <w:rPr>
                <w:rFonts w:cs="Arial"/>
                <w:color w:val="000000"/>
                <w:szCs w:val="24"/>
              </w:rPr>
              <w:t>0.0</w:t>
            </w:r>
          </w:p>
        </w:tc>
      </w:tr>
      <w:tr w:rsidR="00BA08A2" w:rsidRPr="00D50130" w14:paraId="3335FFAB"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89CE315" w14:textId="77777777" w:rsidR="00BA08A2" w:rsidRPr="00D50130" w:rsidRDefault="00BA08A2" w:rsidP="00BA08A2">
            <w:pPr>
              <w:spacing w:before="0" w:after="0"/>
              <w:rPr>
                <w:rFonts w:cs="Arial"/>
                <w:color w:val="000000"/>
                <w:szCs w:val="24"/>
              </w:rPr>
            </w:pPr>
            <w:r w:rsidRPr="00D50130">
              <w:rPr>
                <w:rFonts w:cs="Arial"/>
                <w:color w:val="000000"/>
                <w:szCs w:val="24"/>
              </w:rPr>
              <w:t>Tulare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5C04E76" w14:textId="77777777" w:rsidR="00BA08A2" w:rsidRPr="00D50130" w:rsidRDefault="00BA08A2" w:rsidP="00282B24">
            <w:pPr>
              <w:spacing w:before="0" w:after="0"/>
              <w:jc w:val="right"/>
              <w:rPr>
                <w:rFonts w:cs="Arial"/>
                <w:color w:val="000000"/>
                <w:szCs w:val="24"/>
              </w:rPr>
            </w:pPr>
            <w:r w:rsidRPr="00D50130">
              <w:rPr>
                <w:rFonts w:cs="Arial"/>
                <w:color w:val="000000"/>
                <w:szCs w:val="24"/>
              </w:rPr>
              <w:t>1,115</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D8EB053" w14:textId="77777777" w:rsidR="00BA08A2" w:rsidRPr="00D50130" w:rsidRDefault="00BA08A2" w:rsidP="00282B24">
            <w:pPr>
              <w:spacing w:before="0" w:after="0"/>
              <w:jc w:val="right"/>
              <w:rPr>
                <w:rFonts w:cs="Arial"/>
                <w:color w:val="000000"/>
                <w:szCs w:val="24"/>
              </w:rPr>
            </w:pPr>
            <w:r w:rsidRPr="00D50130">
              <w:rPr>
                <w:rFonts w:cs="Arial"/>
                <w:color w:val="000000"/>
                <w:szCs w:val="24"/>
              </w:rPr>
              <w:t>40</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260F477B" w14:textId="77777777" w:rsidR="00BA08A2" w:rsidRPr="00D50130" w:rsidRDefault="00BA08A2" w:rsidP="00282B24">
            <w:pPr>
              <w:spacing w:before="0" w:after="0"/>
              <w:jc w:val="right"/>
              <w:rPr>
                <w:rFonts w:cs="Arial"/>
                <w:color w:val="000000"/>
                <w:szCs w:val="24"/>
              </w:rPr>
            </w:pPr>
            <w:r w:rsidRPr="00D50130">
              <w:rPr>
                <w:rFonts w:cs="Arial"/>
                <w:color w:val="000000"/>
                <w:szCs w:val="24"/>
              </w:rPr>
              <w:t>3.6</w:t>
            </w:r>
          </w:p>
        </w:tc>
      </w:tr>
      <w:tr w:rsidR="00BA08A2" w:rsidRPr="00D50130" w14:paraId="55FE0DB9"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99E0FA0" w14:textId="77777777" w:rsidR="00BA08A2" w:rsidRPr="00D50130" w:rsidRDefault="00BA08A2" w:rsidP="00BA08A2">
            <w:pPr>
              <w:spacing w:before="0" w:after="0"/>
              <w:rPr>
                <w:rFonts w:cs="Arial"/>
                <w:color w:val="000000"/>
                <w:szCs w:val="24"/>
              </w:rPr>
            </w:pPr>
            <w:r w:rsidRPr="00D50130">
              <w:rPr>
                <w:rFonts w:cs="Arial"/>
                <w:color w:val="000000"/>
                <w:szCs w:val="24"/>
              </w:rPr>
              <w:t>Tuolumne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FCA320E" w14:textId="77777777" w:rsidR="00BA08A2" w:rsidRPr="00D50130" w:rsidRDefault="00BA08A2" w:rsidP="00282B24">
            <w:pPr>
              <w:spacing w:before="0" w:after="0"/>
              <w:jc w:val="right"/>
              <w:rPr>
                <w:rFonts w:cs="Arial"/>
                <w:color w:val="000000"/>
                <w:szCs w:val="24"/>
              </w:rPr>
            </w:pPr>
            <w:r w:rsidRPr="00D50130">
              <w:rPr>
                <w:rFonts w:cs="Arial"/>
                <w:color w:val="000000"/>
                <w:szCs w:val="24"/>
              </w:rPr>
              <w:t>61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AEF477D" w14:textId="77777777" w:rsidR="00BA08A2" w:rsidRPr="00D50130" w:rsidRDefault="00BA08A2" w:rsidP="00282B24">
            <w:pPr>
              <w:spacing w:before="0" w:after="0"/>
              <w:jc w:val="right"/>
              <w:rPr>
                <w:rFonts w:cs="Arial"/>
                <w:color w:val="000000"/>
                <w:szCs w:val="24"/>
              </w:rPr>
            </w:pPr>
            <w:r w:rsidRPr="00D50130">
              <w:rPr>
                <w:rFonts w:cs="Arial"/>
                <w:color w:val="000000"/>
                <w:szCs w:val="24"/>
              </w:rPr>
              <w:t>2</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8963864" w14:textId="77777777" w:rsidR="00BA08A2" w:rsidRPr="00D50130" w:rsidRDefault="00BA08A2" w:rsidP="00282B24">
            <w:pPr>
              <w:spacing w:before="0" w:after="0"/>
              <w:jc w:val="right"/>
              <w:rPr>
                <w:rFonts w:cs="Arial"/>
                <w:color w:val="000000"/>
                <w:szCs w:val="24"/>
              </w:rPr>
            </w:pPr>
            <w:r w:rsidRPr="00D50130">
              <w:rPr>
                <w:rFonts w:cs="Arial"/>
                <w:color w:val="000000"/>
                <w:szCs w:val="24"/>
              </w:rPr>
              <w:t>3.3</w:t>
            </w:r>
          </w:p>
        </w:tc>
      </w:tr>
      <w:tr w:rsidR="00BA08A2" w:rsidRPr="00D50130" w14:paraId="7AD71C52"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E61514B" w14:textId="77777777" w:rsidR="00BA08A2" w:rsidRPr="00D50130" w:rsidRDefault="00BA08A2" w:rsidP="00BA08A2">
            <w:pPr>
              <w:spacing w:before="0" w:after="0"/>
              <w:rPr>
                <w:rFonts w:cs="Arial"/>
                <w:color w:val="000000"/>
                <w:szCs w:val="24"/>
              </w:rPr>
            </w:pPr>
            <w:r w:rsidRPr="00D50130">
              <w:rPr>
                <w:rFonts w:cs="Arial"/>
                <w:color w:val="000000"/>
                <w:szCs w:val="24"/>
              </w:rPr>
              <w:t>Ventura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67870FA" w14:textId="77777777" w:rsidR="00BA08A2" w:rsidRPr="00D50130" w:rsidRDefault="00BA08A2" w:rsidP="00282B24">
            <w:pPr>
              <w:spacing w:before="0" w:after="0"/>
              <w:jc w:val="right"/>
              <w:rPr>
                <w:rFonts w:cs="Arial"/>
                <w:color w:val="000000"/>
                <w:szCs w:val="24"/>
              </w:rPr>
            </w:pPr>
            <w:r w:rsidRPr="00D50130">
              <w:rPr>
                <w:rFonts w:cs="Arial"/>
                <w:color w:val="000000"/>
                <w:szCs w:val="24"/>
              </w:rPr>
              <w:t>464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59312A5" w14:textId="77777777" w:rsidR="00BA08A2" w:rsidRPr="00D50130" w:rsidRDefault="00BA08A2" w:rsidP="00282B24">
            <w:pPr>
              <w:spacing w:before="0" w:after="0"/>
              <w:jc w:val="right"/>
              <w:rPr>
                <w:rFonts w:cs="Arial"/>
                <w:color w:val="000000"/>
                <w:szCs w:val="24"/>
              </w:rPr>
            </w:pPr>
            <w:r w:rsidRPr="00D50130">
              <w:rPr>
                <w:rFonts w:cs="Arial"/>
                <w:color w:val="000000"/>
                <w:szCs w:val="24"/>
              </w:rPr>
              <w:t>22</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463F0607" w14:textId="77777777" w:rsidR="00BA08A2" w:rsidRPr="00D50130" w:rsidRDefault="00BA08A2" w:rsidP="00282B24">
            <w:pPr>
              <w:spacing w:before="0" w:after="0"/>
              <w:jc w:val="right"/>
              <w:rPr>
                <w:rFonts w:cs="Arial"/>
                <w:color w:val="000000"/>
                <w:szCs w:val="24"/>
              </w:rPr>
            </w:pPr>
            <w:r w:rsidRPr="00D50130">
              <w:rPr>
                <w:rFonts w:cs="Arial"/>
                <w:color w:val="000000"/>
                <w:szCs w:val="24"/>
              </w:rPr>
              <w:t>4.7</w:t>
            </w:r>
          </w:p>
        </w:tc>
      </w:tr>
      <w:tr w:rsidR="00BA08A2" w:rsidRPr="00D50130" w14:paraId="40657FD0"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9667791" w14:textId="77777777" w:rsidR="00BA08A2" w:rsidRPr="00D50130" w:rsidRDefault="00BA08A2" w:rsidP="00BA08A2">
            <w:pPr>
              <w:spacing w:before="0" w:after="0"/>
              <w:rPr>
                <w:rFonts w:cs="Arial"/>
                <w:color w:val="000000"/>
                <w:szCs w:val="24"/>
              </w:rPr>
            </w:pPr>
            <w:r w:rsidRPr="00D50130">
              <w:rPr>
                <w:rFonts w:cs="Arial"/>
                <w:color w:val="000000"/>
                <w:szCs w:val="24"/>
              </w:rPr>
              <w:t>Yolo</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5B05C03A" w14:textId="77777777" w:rsidR="00BA08A2" w:rsidRPr="00D50130" w:rsidRDefault="00BA08A2" w:rsidP="00282B24">
            <w:pPr>
              <w:spacing w:before="0" w:after="0"/>
              <w:jc w:val="right"/>
              <w:rPr>
                <w:rFonts w:cs="Arial"/>
                <w:color w:val="000000"/>
                <w:szCs w:val="24"/>
              </w:rPr>
            </w:pPr>
            <w:r w:rsidRPr="00D50130">
              <w:rPr>
                <w:rFonts w:cs="Arial"/>
                <w:color w:val="000000"/>
                <w:szCs w:val="24"/>
              </w:rPr>
              <w:t>214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6AC6703" w14:textId="77777777" w:rsidR="00BA08A2" w:rsidRPr="00D50130" w:rsidRDefault="00BA08A2" w:rsidP="00282B24">
            <w:pPr>
              <w:spacing w:before="0" w:after="0"/>
              <w:jc w:val="right"/>
              <w:rPr>
                <w:rFonts w:cs="Arial"/>
                <w:color w:val="000000"/>
                <w:szCs w:val="24"/>
              </w:rPr>
            </w:pPr>
            <w:r w:rsidRPr="00D50130">
              <w:rPr>
                <w:rFonts w:cs="Arial"/>
                <w:color w:val="000000"/>
                <w:szCs w:val="24"/>
              </w:rPr>
              <w:t>5</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1EF88DD2" w14:textId="77777777" w:rsidR="00BA08A2" w:rsidRPr="00D50130" w:rsidRDefault="00BA08A2" w:rsidP="00282B24">
            <w:pPr>
              <w:spacing w:before="0" w:after="0"/>
              <w:jc w:val="right"/>
              <w:rPr>
                <w:rFonts w:cs="Arial"/>
                <w:color w:val="000000"/>
                <w:szCs w:val="24"/>
              </w:rPr>
            </w:pPr>
            <w:r w:rsidRPr="00D50130">
              <w:rPr>
                <w:rFonts w:cs="Arial"/>
                <w:color w:val="000000"/>
                <w:szCs w:val="24"/>
              </w:rPr>
              <w:t>2.3</w:t>
            </w:r>
          </w:p>
        </w:tc>
      </w:tr>
      <w:tr w:rsidR="00BA08A2" w:rsidRPr="00D50130" w14:paraId="4AA687AF"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0E53631" w14:textId="77777777" w:rsidR="00BA08A2" w:rsidRPr="00D50130" w:rsidRDefault="00BA08A2" w:rsidP="00BA08A2">
            <w:pPr>
              <w:spacing w:before="0" w:after="0"/>
              <w:rPr>
                <w:rFonts w:cs="Arial"/>
                <w:color w:val="000000"/>
                <w:szCs w:val="24"/>
              </w:rPr>
            </w:pPr>
            <w:r w:rsidRPr="00D50130">
              <w:rPr>
                <w:rFonts w:cs="Arial"/>
                <w:color w:val="000000"/>
                <w:szCs w:val="24"/>
              </w:rPr>
              <w:t>Yuba</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45CB14B" w14:textId="77777777" w:rsidR="00BA08A2" w:rsidRPr="00D50130" w:rsidRDefault="00BA08A2" w:rsidP="00282B24">
            <w:pPr>
              <w:spacing w:before="0" w:after="0"/>
              <w:jc w:val="right"/>
              <w:rPr>
                <w:rFonts w:cs="Arial"/>
                <w:color w:val="000000"/>
                <w:szCs w:val="24"/>
              </w:rPr>
            </w:pPr>
            <w:r w:rsidRPr="00D50130">
              <w:rPr>
                <w:rFonts w:cs="Arial"/>
                <w:color w:val="000000"/>
                <w:szCs w:val="24"/>
              </w:rPr>
              <w:t>198</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330A6CA1" w14:textId="77777777" w:rsidR="00BA08A2" w:rsidRPr="00D50130" w:rsidRDefault="00BA08A2" w:rsidP="00282B24">
            <w:pPr>
              <w:spacing w:before="0" w:after="0"/>
              <w:jc w:val="right"/>
              <w:rPr>
                <w:rFonts w:cs="Arial"/>
                <w:color w:val="000000"/>
                <w:szCs w:val="24"/>
              </w:rPr>
            </w:pPr>
            <w:r w:rsidRPr="00D50130">
              <w:rPr>
                <w:rFonts w:cs="Arial"/>
                <w:color w:val="000000"/>
                <w:szCs w:val="24"/>
              </w:rPr>
              <w:t>14</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31F622EC" w14:textId="77777777" w:rsidR="00BA08A2" w:rsidRPr="00D50130" w:rsidRDefault="00BA08A2" w:rsidP="00282B24">
            <w:pPr>
              <w:spacing w:before="0" w:after="0"/>
              <w:jc w:val="right"/>
              <w:rPr>
                <w:rFonts w:cs="Arial"/>
                <w:color w:val="000000"/>
                <w:szCs w:val="24"/>
              </w:rPr>
            </w:pPr>
            <w:r w:rsidRPr="00D50130">
              <w:rPr>
                <w:rFonts w:cs="Arial"/>
                <w:color w:val="000000"/>
                <w:szCs w:val="24"/>
              </w:rPr>
              <w:t>7.1</w:t>
            </w:r>
          </w:p>
        </w:tc>
      </w:tr>
      <w:tr w:rsidR="00BA08A2" w:rsidRPr="00D50130" w14:paraId="2AEE9856" w14:textId="77777777" w:rsidTr="000A50F9">
        <w:trPr>
          <w:cantSplit/>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1B01724" w14:textId="77777777" w:rsidR="00BA08A2" w:rsidRPr="00D50130" w:rsidRDefault="00BA08A2" w:rsidP="00BA08A2">
            <w:pPr>
              <w:spacing w:before="0" w:after="0"/>
              <w:rPr>
                <w:rFonts w:cs="Arial"/>
                <w:b/>
                <w:bCs/>
                <w:color w:val="000000"/>
                <w:szCs w:val="24"/>
              </w:rPr>
            </w:pPr>
            <w:r w:rsidRPr="00D50130">
              <w:rPr>
                <w:rFonts w:cs="Arial"/>
                <w:b/>
                <w:bCs/>
                <w:color w:val="000000"/>
                <w:szCs w:val="24"/>
              </w:rPr>
              <w:t>Statewide Total</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B74C6BA" w14:textId="77777777" w:rsidR="00BA08A2" w:rsidRPr="00D50130" w:rsidRDefault="00BA08A2" w:rsidP="00282B24">
            <w:pPr>
              <w:spacing w:before="0" w:after="0"/>
              <w:jc w:val="right"/>
              <w:rPr>
                <w:rFonts w:cs="Arial"/>
                <w:b/>
                <w:bCs/>
                <w:color w:val="000000"/>
                <w:szCs w:val="24"/>
              </w:rPr>
            </w:pPr>
            <w:r w:rsidRPr="00D50130">
              <w:rPr>
                <w:rFonts w:cs="Arial"/>
                <w:b/>
                <w:bCs/>
                <w:color w:val="000000"/>
                <w:szCs w:val="24"/>
              </w:rPr>
              <w:t>39,286</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9F890C9" w14:textId="507F0392" w:rsidR="00947158" w:rsidRPr="00D50130" w:rsidRDefault="00BA08A2" w:rsidP="002A3B20">
            <w:pPr>
              <w:spacing w:before="0" w:after="0"/>
              <w:jc w:val="right"/>
              <w:rPr>
                <w:rFonts w:cs="Arial"/>
                <w:b/>
                <w:bCs/>
                <w:color w:val="000000"/>
                <w:szCs w:val="24"/>
              </w:rPr>
            </w:pPr>
            <w:r w:rsidRPr="00D50130">
              <w:rPr>
                <w:rFonts w:cs="Arial"/>
                <w:b/>
                <w:bCs/>
                <w:color w:val="000000"/>
                <w:szCs w:val="24"/>
              </w:rPr>
              <w:t>2,052</w:t>
            </w:r>
          </w:p>
        </w:tc>
        <w:tc>
          <w:tcPr>
            <w:tcW w:w="3325" w:type="dxa"/>
            <w:tcBorders>
              <w:top w:val="single" w:sz="4" w:space="0" w:color="auto"/>
              <w:left w:val="single" w:sz="4" w:space="0" w:color="auto"/>
              <w:bottom w:val="single" w:sz="4" w:space="0" w:color="auto"/>
              <w:right w:val="single" w:sz="4" w:space="0" w:color="auto"/>
            </w:tcBorders>
            <w:noWrap/>
            <w:vAlign w:val="center"/>
            <w:hideMark/>
          </w:tcPr>
          <w:p w14:paraId="6FD71FDF" w14:textId="77777777" w:rsidR="00BA08A2" w:rsidRPr="00D50130" w:rsidRDefault="00BA08A2" w:rsidP="00282B24">
            <w:pPr>
              <w:spacing w:before="0" w:after="0"/>
              <w:jc w:val="right"/>
              <w:rPr>
                <w:rFonts w:cs="Arial"/>
                <w:b/>
                <w:bCs/>
                <w:color w:val="000000"/>
                <w:szCs w:val="24"/>
              </w:rPr>
            </w:pPr>
            <w:r w:rsidRPr="00D50130">
              <w:rPr>
                <w:rFonts w:cs="Arial"/>
                <w:b/>
                <w:bCs/>
                <w:color w:val="000000"/>
                <w:szCs w:val="24"/>
              </w:rPr>
              <w:t>5.2</w:t>
            </w:r>
          </w:p>
        </w:tc>
      </w:tr>
    </w:tbl>
    <w:p w14:paraId="202BD437" w14:textId="57A9E63E" w:rsidR="0036489C" w:rsidRPr="00D50130" w:rsidRDefault="00270699" w:rsidP="0036489C">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FB07D5" w:rsidRPr="00D50130">
        <w:rPr>
          <w:rFonts w:cs="Arial"/>
        </w:rPr>
        <w:t xml:space="preserve">Asterisks </w:t>
      </w:r>
      <w:r w:rsidR="0036489C" w:rsidRPr="00D50130">
        <w:rPr>
          <w:rFonts w:cs="Arial"/>
        </w:rPr>
        <w:t xml:space="preserve">(*) </w:t>
      </w:r>
      <w:r w:rsidR="00FB07D5" w:rsidRPr="00D50130">
        <w:rPr>
          <w:rFonts w:cs="Arial"/>
        </w:rPr>
        <w:t>i</w:t>
      </w:r>
      <w:r w:rsidR="0036489C" w:rsidRPr="00D50130">
        <w:rPr>
          <w:rFonts w:cs="Arial"/>
        </w:rPr>
        <w:t xml:space="preserve">ndicate suppressed or unavailable data due to small sample size. Data were suppressed for counties with </w:t>
      </w:r>
      <w:r w:rsidR="007D4201" w:rsidRPr="00D50130">
        <w:rPr>
          <w:rFonts w:cs="Arial"/>
        </w:rPr>
        <w:t>placement</w:t>
      </w:r>
      <w:r w:rsidR="00333E22" w:rsidRPr="00D50130">
        <w:rPr>
          <w:rFonts w:cs="Arial"/>
        </w:rPr>
        <w:t xml:space="preserve"> counts of </w:t>
      </w:r>
      <w:r w:rsidR="007C6AA5" w:rsidRPr="00D50130">
        <w:rPr>
          <w:rFonts w:cs="Arial"/>
        </w:rPr>
        <w:t xml:space="preserve">fewer than 15 </w:t>
      </w:r>
      <w:r w:rsidR="00333E22" w:rsidRPr="00D50130">
        <w:rPr>
          <w:rFonts w:cs="Arial"/>
        </w:rPr>
        <w:t>pupils in foster care</w:t>
      </w:r>
      <w:r w:rsidR="0036489C" w:rsidRPr="00D50130">
        <w:rPr>
          <w:rFonts w:cs="Arial"/>
        </w:rPr>
        <w:t>.</w:t>
      </w:r>
    </w:p>
    <w:p w14:paraId="16F219AD" w14:textId="233284A9" w:rsidR="00C359C4" w:rsidRPr="00D50130" w:rsidRDefault="00C359C4" w:rsidP="005B4D08">
      <w:pPr>
        <w:pStyle w:val="Heading4"/>
        <w:spacing w:before="360"/>
        <w:rPr>
          <w:rFonts w:cs="Arial"/>
        </w:rPr>
      </w:pPr>
      <w:bookmarkStart w:id="92" w:name="_Toc170128382"/>
      <w:bookmarkStart w:id="93" w:name="_Toc233882335"/>
      <w:r w:rsidRPr="00D50130">
        <w:rPr>
          <w:rFonts w:cs="Arial"/>
        </w:rPr>
        <w:t xml:space="preserve">Table </w:t>
      </w:r>
      <w:bookmarkEnd w:id="92"/>
      <w:r w:rsidR="00EE682A" w:rsidRPr="00D50130">
        <w:rPr>
          <w:rFonts w:cs="Arial"/>
        </w:rPr>
        <w:t>17</w:t>
      </w:r>
      <w:r w:rsidR="00BA08A2" w:rsidRPr="00D50130">
        <w:rPr>
          <w:rFonts w:cs="Arial"/>
        </w:rPr>
        <w:t xml:space="preserve">: Number and </w:t>
      </w:r>
      <w:r w:rsidR="00D537BB" w:rsidRPr="00D50130">
        <w:rPr>
          <w:rFonts w:cs="Arial"/>
        </w:rPr>
        <w:t>P</w:t>
      </w:r>
      <w:r w:rsidR="00BA08A2" w:rsidRPr="00D50130">
        <w:rPr>
          <w:rFonts w:cs="Arial"/>
        </w:rPr>
        <w:t xml:space="preserve">roportion of </w:t>
      </w:r>
      <w:r w:rsidR="00D537BB" w:rsidRPr="00D50130">
        <w:rPr>
          <w:rFonts w:cs="Arial"/>
        </w:rPr>
        <w:t>F</w:t>
      </w:r>
      <w:r w:rsidR="00BA08A2" w:rsidRPr="00D50130">
        <w:rPr>
          <w:rFonts w:cs="Arial"/>
        </w:rPr>
        <w:t xml:space="preserve">oster </w:t>
      </w:r>
      <w:r w:rsidR="00D537BB" w:rsidRPr="00D50130">
        <w:rPr>
          <w:rFonts w:cs="Arial"/>
        </w:rPr>
        <w:t>Y</w:t>
      </w:r>
      <w:r w:rsidR="00BA08A2" w:rsidRPr="00D50130">
        <w:rPr>
          <w:rFonts w:cs="Arial"/>
        </w:rPr>
        <w:t xml:space="preserve">outh </w:t>
      </w:r>
      <w:r w:rsidR="00D537BB" w:rsidRPr="00D50130">
        <w:rPr>
          <w:rFonts w:cs="Arial"/>
        </w:rPr>
        <w:t>E</w:t>
      </w:r>
      <w:r w:rsidR="00BA08A2" w:rsidRPr="00D50130">
        <w:rPr>
          <w:rFonts w:cs="Arial"/>
        </w:rPr>
        <w:t xml:space="preserve">nrolled in </w:t>
      </w:r>
      <w:r w:rsidR="00D537BB" w:rsidRPr="00D50130">
        <w:rPr>
          <w:rFonts w:cs="Arial"/>
        </w:rPr>
        <w:t>J</w:t>
      </w:r>
      <w:r w:rsidR="00BA08A2" w:rsidRPr="00D50130">
        <w:rPr>
          <w:rFonts w:cs="Arial"/>
        </w:rPr>
        <w:t xml:space="preserve">uvenile </w:t>
      </w:r>
      <w:r w:rsidR="00D537BB" w:rsidRPr="00D50130">
        <w:rPr>
          <w:rFonts w:cs="Arial"/>
        </w:rPr>
        <w:t>C</w:t>
      </w:r>
      <w:r w:rsidR="00BA08A2" w:rsidRPr="00D50130">
        <w:rPr>
          <w:rFonts w:cs="Arial"/>
        </w:rPr>
        <w:t xml:space="preserve">ourt </w:t>
      </w:r>
      <w:r w:rsidR="00D537BB" w:rsidRPr="00D50130">
        <w:rPr>
          <w:rFonts w:cs="Arial"/>
        </w:rPr>
        <w:t>S</w:t>
      </w:r>
      <w:r w:rsidR="00BA08A2" w:rsidRPr="00D50130">
        <w:rPr>
          <w:rFonts w:cs="Arial"/>
        </w:rPr>
        <w:t>chools</w:t>
      </w:r>
      <w:r w:rsidR="00CE40F8" w:rsidRPr="00D50130">
        <w:rPr>
          <w:rFonts w:cs="Arial"/>
        </w:rPr>
        <w:t>:</w:t>
      </w:r>
      <w:r w:rsidR="00BA08A2" w:rsidRPr="00D50130">
        <w:rPr>
          <w:rFonts w:cs="Arial"/>
        </w:rPr>
        <w:t xml:space="preserve"> </w:t>
      </w:r>
      <w:r w:rsidR="00150193" w:rsidRPr="00D50130">
        <w:rPr>
          <w:rFonts w:cs="Arial"/>
        </w:rPr>
        <w:t>2024</w:t>
      </w:r>
      <w:r w:rsidR="00FB07D5" w:rsidRPr="00D50130">
        <w:rPr>
          <w:rFonts w:cs="Arial"/>
        </w:rPr>
        <w:t>–</w:t>
      </w:r>
      <w:r w:rsidR="00150193" w:rsidRPr="00D50130">
        <w:rPr>
          <w:rFonts w:cs="Arial"/>
        </w:rPr>
        <w:t>25</w:t>
      </w:r>
      <w:bookmarkEnd w:id="93"/>
    </w:p>
    <w:tbl>
      <w:tblPr>
        <w:tblW w:w="5000" w:type="pct"/>
        <w:tblLook w:val="04A0" w:firstRow="1" w:lastRow="0" w:firstColumn="1" w:lastColumn="0" w:noHBand="0" w:noVBand="1"/>
        <w:tblDescription w:val="This table provides Number and Proportion of Foster Youth Enrolled in Juvenile Court Schools, 2024−25."/>
      </w:tblPr>
      <w:tblGrid>
        <w:gridCol w:w="2196"/>
        <w:gridCol w:w="2385"/>
        <w:gridCol w:w="2293"/>
        <w:gridCol w:w="2476"/>
      </w:tblGrid>
      <w:tr w:rsidR="007E74D4" w:rsidRPr="00D50130" w14:paraId="5C63C829" w14:textId="77777777" w:rsidTr="000A50F9">
        <w:trPr>
          <w:cantSplit/>
          <w:trHeight w:val="827"/>
          <w:tblHeader/>
        </w:trPr>
        <w:tc>
          <w:tcPr>
            <w:tcW w:w="2155" w:type="dxa"/>
            <w:tcBorders>
              <w:top w:val="single" w:sz="4" w:space="0" w:color="000000"/>
              <w:left w:val="single" w:sz="4" w:space="0" w:color="000000"/>
              <w:bottom w:val="single" w:sz="4" w:space="0" w:color="auto"/>
              <w:right w:val="single" w:sz="4" w:space="0" w:color="auto"/>
            </w:tcBorders>
            <w:shd w:val="clear" w:color="000000" w:fill="BFBFBF"/>
            <w:vAlign w:val="center"/>
            <w:hideMark/>
          </w:tcPr>
          <w:p w14:paraId="27DD022F" w14:textId="5460DD24" w:rsidR="001F417F" w:rsidRPr="00D50130" w:rsidRDefault="007E74D4" w:rsidP="000A50F9">
            <w:pPr>
              <w:spacing w:before="0" w:after="0"/>
              <w:jc w:val="center"/>
              <w:rPr>
                <w:rFonts w:cs="Arial"/>
                <w:b/>
                <w:bCs/>
                <w:color w:val="0D0D0D"/>
                <w:szCs w:val="24"/>
              </w:rPr>
            </w:pPr>
            <w:r w:rsidRPr="00D50130">
              <w:rPr>
                <w:rFonts w:cs="Arial"/>
                <w:b/>
                <w:bCs/>
                <w:color w:val="0D0D0D"/>
                <w:szCs w:val="24"/>
              </w:rPr>
              <w:t>County</w:t>
            </w:r>
          </w:p>
        </w:tc>
        <w:tc>
          <w:tcPr>
            <w:tcW w:w="2340" w:type="dxa"/>
            <w:tcBorders>
              <w:top w:val="single" w:sz="4" w:space="0" w:color="000000"/>
              <w:left w:val="single" w:sz="4" w:space="0" w:color="auto"/>
              <w:bottom w:val="single" w:sz="4" w:space="0" w:color="auto"/>
              <w:right w:val="single" w:sz="4" w:space="0" w:color="auto"/>
            </w:tcBorders>
            <w:shd w:val="clear" w:color="000000" w:fill="BFBFBF"/>
            <w:vAlign w:val="center"/>
            <w:hideMark/>
          </w:tcPr>
          <w:p w14:paraId="64A993D2" w14:textId="5062CEC8" w:rsidR="001F417F" w:rsidRPr="00D50130" w:rsidRDefault="007E74D4" w:rsidP="000A50F9">
            <w:pPr>
              <w:spacing w:before="0" w:after="0"/>
              <w:jc w:val="center"/>
              <w:rPr>
                <w:rFonts w:cs="Arial"/>
                <w:b/>
                <w:bCs/>
                <w:color w:val="0D0D0D"/>
                <w:szCs w:val="24"/>
              </w:rPr>
            </w:pPr>
            <w:r w:rsidRPr="00D50130">
              <w:rPr>
                <w:rFonts w:cs="Arial"/>
                <w:b/>
                <w:bCs/>
                <w:color w:val="0D0D0D"/>
                <w:szCs w:val="24"/>
              </w:rPr>
              <w:t xml:space="preserve">Total Cumulative </w:t>
            </w:r>
            <w:r w:rsidR="007D4201" w:rsidRPr="00D50130">
              <w:rPr>
                <w:rFonts w:cs="Arial"/>
                <w:b/>
                <w:bCs/>
                <w:color w:val="0D0D0D"/>
                <w:szCs w:val="24"/>
              </w:rPr>
              <w:t xml:space="preserve">Placement </w:t>
            </w:r>
            <w:r w:rsidRPr="00D50130">
              <w:rPr>
                <w:rFonts w:cs="Arial"/>
                <w:b/>
                <w:bCs/>
                <w:color w:val="0D0D0D"/>
                <w:szCs w:val="24"/>
              </w:rPr>
              <w:t>(N)</w:t>
            </w:r>
          </w:p>
        </w:tc>
        <w:tc>
          <w:tcPr>
            <w:tcW w:w="2250" w:type="dxa"/>
            <w:tcBorders>
              <w:top w:val="single" w:sz="4" w:space="0" w:color="000000"/>
              <w:left w:val="single" w:sz="4" w:space="0" w:color="auto"/>
              <w:bottom w:val="single" w:sz="4" w:space="0" w:color="auto"/>
              <w:right w:val="single" w:sz="4" w:space="0" w:color="auto"/>
            </w:tcBorders>
            <w:shd w:val="clear" w:color="000000" w:fill="BFBFBF"/>
            <w:vAlign w:val="center"/>
            <w:hideMark/>
          </w:tcPr>
          <w:p w14:paraId="5898DBD2" w14:textId="79A3A592" w:rsidR="001F417F" w:rsidRPr="00D50130" w:rsidRDefault="007E74D4" w:rsidP="000A50F9">
            <w:pPr>
              <w:spacing w:before="0" w:after="0"/>
              <w:jc w:val="center"/>
              <w:rPr>
                <w:rFonts w:cs="Arial"/>
                <w:b/>
                <w:bCs/>
                <w:color w:val="0D0D0D"/>
                <w:szCs w:val="24"/>
              </w:rPr>
            </w:pPr>
            <w:r w:rsidRPr="00D50130">
              <w:rPr>
                <w:rFonts w:cs="Arial"/>
                <w:b/>
                <w:bCs/>
                <w:color w:val="0D0D0D"/>
                <w:szCs w:val="24"/>
              </w:rPr>
              <w:t xml:space="preserve">Juvenile Court School </w:t>
            </w:r>
            <w:r w:rsidR="007D4201" w:rsidRPr="00D50130">
              <w:rPr>
                <w:rFonts w:cs="Arial"/>
                <w:b/>
                <w:bCs/>
                <w:color w:val="0D0D0D"/>
                <w:szCs w:val="24"/>
              </w:rPr>
              <w:t xml:space="preserve">Placement </w:t>
            </w:r>
            <w:r w:rsidRPr="00D50130">
              <w:rPr>
                <w:rFonts w:cs="Arial"/>
                <w:b/>
                <w:bCs/>
                <w:color w:val="0D0D0D"/>
                <w:szCs w:val="24"/>
              </w:rPr>
              <w:t>(N)</w:t>
            </w:r>
          </w:p>
        </w:tc>
        <w:tc>
          <w:tcPr>
            <w:tcW w:w="2430" w:type="dxa"/>
            <w:tcBorders>
              <w:top w:val="single" w:sz="4" w:space="0" w:color="000000"/>
              <w:left w:val="single" w:sz="4" w:space="0" w:color="auto"/>
              <w:bottom w:val="single" w:sz="4" w:space="0" w:color="auto"/>
              <w:right w:val="single" w:sz="4" w:space="0" w:color="000000"/>
            </w:tcBorders>
            <w:shd w:val="clear" w:color="000000" w:fill="BFBFBF"/>
            <w:vAlign w:val="center"/>
            <w:hideMark/>
          </w:tcPr>
          <w:p w14:paraId="7B35DCC7" w14:textId="1613C6DB" w:rsidR="001F417F" w:rsidRPr="00D50130" w:rsidRDefault="007E74D4" w:rsidP="000A50F9">
            <w:pPr>
              <w:spacing w:before="0" w:after="0"/>
              <w:jc w:val="center"/>
              <w:rPr>
                <w:rFonts w:cs="Arial"/>
                <w:b/>
                <w:bCs/>
                <w:color w:val="0D0D0D"/>
                <w:szCs w:val="24"/>
              </w:rPr>
            </w:pPr>
            <w:r w:rsidRPr="00D50130">
              <w:rPr>
                <w:rFonts w:cs="Arial"/>
                <w:b/>
                <w:bCs/>
                <w:color w:val="0D0D0D"/>
                <w:szCs w:val="24"/>
              </w:rPr>
              <w:t xml:space="preserve">Proportion </w:t>
            </w:r>
            <w:r w:rsidR="007D4201" w:rsidRPr="00D50130">
              <w:rPr>
                <w:rFonts w:cs="Arial"/>
                <w:b/>
                <w:bCs/>
                <w:color w:val="0D0D0D"/>
                <w:szCs w:val="24"/>
              </w:rPr>
              <w:t>of Placement</w:t>
            </w:r>
            <w:r w:rsidRPr="00D50130">
              <w:rPr>
                <w:rFonts w:cs="Arial"/>
                <w:b/>
                <w:bCs/>
                <w:color w:val="0D0D0D"/>
                <w:szCs w:val="24"/>
              </w:rPr>
              <w:t xml:space="preserve"> in Juvenile Court Schools (%)</w:t>
            </w:r>
          </w:p>
        </w:tc>
      </w:tr>
      <w:tr w:rsidR="007E74D4" w:rsidRPr="00D50130" w14:paraId="36FF1F4B"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7B02AF1F" w14:textId="77777777" w:rsidR="007E74D4" w:rsidRPr="00D50130" w:rsidRDefault="007E74D4" w:rsidP="007E74D4">
            <w:pPr>
              <w:spacing w:before="0" w:after="0"/>
              <w:rPr>
                <w:rFonts w:cs="Arial"/>
                <w:color w:val="000000"/>
                <w:szCs w:val="24"/>
              </w:rPr>
            </w:pPr>
            <w:r w:rsidRPr="00D50130">
              <w:rPr>
                <w:rFonts w:cs="Arial"/>
                <w:color w:val="000000"/>
                <w:szCs w:val="24"/>
              </w:rPr>
              <w:t>Alameda</w:t>
            </w:r>
          </w:p>
        </w:tc>
        <w:tc>
          <w:tcPr>
            <w:tcW w:w="2340" w:type="dxa"/>
            <w:tcBorders>
              <w:top w:val="nil"/>
              <w:left w:val="nil"/>
              <w:bottom w:val="single" w:sz="4" w:space="0" w:color="000000"/>
              <w:right w:val="single" w:sz="4" w:space="0" w:color="000000"/>
            </w:tcBorders>
            <w:noWrap/>
            <w:vAlign w:val="center"/>
            <w:hideMark/>
          </w:tcPr>
          <w:p w14:paraId="31053D7C" w14:textId="77777777" w:rsidR="007E74D4" w:rsidRPr="00D50130" w:rsidRDefault="007E74D4" w:rsidP="00282B24">
            <w:pPr>
              <w:spacing w:before="0" w:after="0"/>
              <w:jc w:val="right"/>
              <w:rPr>
                <w:rFonts w:cs="Arial"/>
                <w:color w:val="000000"/>
                <w:szCs w:val="24"/>
              </w:rPr>
            </w:pPr>
            <w:r w:rsidRPr="00D50130">
              <w:rPr>
                <w:rFonts w:cs="Arial"/>
                <w:color w:val="000000"/>
                <w:szCs w:val="24"/>
              </w:rPr>
              <w:t>685</w:t>
            </w:r>
          </w:p>
        </w:tc>
        <w:tc>
          <w:tcPr>
            <w:tcW w:w="2250" w:type="dxa"/>
            <w:tcBorders>
              <w:top w:val="nil"/>
              <w:left w:val="nil"/>
              <w:bottom w:val="single" w:sz="4" w:space="0" w:color="000000"/>
              <w:right w:val="single" w:sz="4" w:space="0" w:color="000000"/>
            </w:tcBorders>
            <w:noWrap/>
            <w:vAlign w:val="center"/>
            <w:hideMark/>
          </w:tcPr>
          <w:p w14:paraId="31149663" w14:textId="77777777" w:rsidR="007E74D4" w:rsidRPr="00D50130" w:rsidRDefault="007E74D4" w:rsidP="00282B24">
            <w:pPr>
              <w:spacing w:before="0" w:after="0"/>
              <w:jc w:val="right"/>
              <w:rPr>
                <w:rFonts w:cs="Arial"/>
                <w:color w:val="000000"/>
                <w:szCs w:val="24"/>
              </w:rPr>
            </w:pPr>
            <w:r w:rsidRPr="00D50130">
              <w:rPr>
                <w:rFonts w:cs="Arial"/>
                <w:color w:val="000000"/>
                <w:szCs w:val="24"/>
              </w:rPr>
              <w:t>78</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DDA33B8" w14:textId="77777777" w:rsidR="007E74D4" w:rsidRPr="00D50130" w:rsidRDefault="007E74D4" w:rsidP="00282B24">
            <w:pPr>
              <w:spacing w:before="0" w:after="0"/>
              <w:jc w:val="right"/>
              <w:rPr>
                <w:rFonts w:cs="Arial"/>
                <w:color w:val="000000"/>
                <w:szCs w:val="24"/>
              </w:rPr>
            </w:pPr>
            <w:r w:rsidRPr="00D50130">
              <w:rPr>
                <w:rFonts w:cs="Arial"/>
                <w:color w:val="000000"/>
                <w:szCs w:val="24"/>
              </w:rPr>
              <w:t>11.4</w:t>
            </w:r>
          </w:p>
        </w:tc>
      </w:tr>
      <w:tr w:rsidR="007E74D4" w:rsidRPr="00D50130" w14:paraId="316704EF"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7460470D" w14:textId="77777777" w:rsidR="007E74D4" w:rsidRPr="00D50130" w:rsidRDefault="007E74D4" w:rsidP="007E74D4">
            <w:pPr>
              <w:spacing w:before="0" w:after="0"/>
              <w:rPr>
                <w:rFonts w:cs="Arial"/>
                <w:color w:val="000000"/>
                <w:szCs w:val="24"/>
              </w:rPr>
            </w:pPr>
            <w:r w:rsidRPr="00D50130">
              <w:rPr>
                <w:rFonts w:cs="Arial"/>
                <w:color w:val="000000"/>
                <w:szCs w:val="24"/>
              </w:rPr>
              <w:t>Alpine</w:t>
            </w:r>
          </w:p>
        </w:tc>
        <w:tc>
          <w:tcPr>
            <w:tcW w:w="2340" w:type="dxa"/>
            <w:tcBorders>
              <w:top w:val="nil"/>
              <w:left w:val="nil"/>
              <w:bottom w:val="single" w:sz="4" w:space="0" w:color="000000"/>
              <w:right w:val="single" w:sz="4" w:space="0" w:color="000000"/>
            </w:tcBorders>
            <w:noWrap/>
            <w:vAlign w:val="center"/>
            <w:hideMark/>
          </w:tcPr>
          <w:p w14:paraId="2C92B084"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c>
          <w:tcPr>
            <w:tcW w:w="2250" w:type="dxa"/>
            <w:tcBorders>
              <w:top w:val="nil"/>
              <w:left w:val="nil"/>
              <w:bottom w:val="single" w:sz="4" w:space="0" w:color="000000"/>
              <w:right w:val="single" w:sz="4" w:space="0" w:color="000000"/>
            </w:tcBorders>
            <w:noWrap/>
            <w:vAlign w:val="center"/>
            <w:hideMark/>
          </w:tcPr>
          <w:p w14:paraId="128A75EC"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4DA9A86"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r>
      <w:tr w:rsidR="007E74D4" w:rsidRPr="00D50130" w14:paraId="780480A9"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8352122" w14:textId="77777777" w:rsidR="007E74D4" w:rsidRPr="00D50130" w:rsidRDefault="007E74D4" w:rsidP="007E74D4">
            <w:pPr>
              <w:spacing w:before="0" w:after="0"/>
              <w:rPr>
                <w:rFonts w:cs="Arial"/>
                <w:color w:val="000000"/>
                <w:szCs w:val="24"/>
              </w:rPr>
            </w:pPr>
            <w:r w:rsidRPr="00D50130">
              <w:rPr>
                <w:rFonts w:cs="Arial"/>
                <w:color w:val="000000"/>
                <w:szCs w:val="24"/>
              </w:rPr>
              <w:t>Amador</w:t>
            </w:r>
          </w:p>
        </w:tc>
        <w:tc>
          <w:tcPr>
            <w:tcW w:w="2340" w:type="dxa"/>
            <w:tcBorders>
              <w:top w:val="nil"/>
              <w:left w:val="nil"/>
              <w:bottom w:val="single" w:sz="4" w:space="0" w:color="000000"/>
              <w:right w:val="single" w:sz="4" w:space="0" w:color="000000"/>
            </w:tcBorders>
            <w:noWrap/>
            <w:vAlign w:val="center"/>
            <w:hideMark/>
          </w:tcPr>
          <w:p w14:paraId="09450D2A" w14:textId="77777777" w:rsidR="007E74D4" w:rsidRPr="00D50130" w:rsidRDefault="007E74D4" w:rsidP="00282B24">
            <w:pPr>
              <w:spacing w:before="0" w:after="0"/>
              <w:jc w:val="right"/>
              <w:rPr>
                <w:rFonts w:cs="Arial"/>
                <w:color w:val="000000"/>
                <w:szCs w:val="24"/>
              </w:rPr>
            </w:pPr>
            <w:r w:rsidRPr="00D50130">
              <w:rPr>
                <w:rFonts w:cs="Arial"/>
                <w:color w:val="000000"/>
                <w:szCs w:val="24"/>
              </w:rPr>
              <w:t>53</w:t>
            </w:r>
          </w:p>
        </w:tc>
        <w:tc>
          <w:tcPr>
            <w:tcW w:w="2250" w:type="dxa"/>
            <w:tcBorders>
              <w:top w:val="nil"/>
              <w:left w:val="nil"/>
              <w:bottom w:val="single" w:sz="4" w:space="0" w:color="000000"/>
              <w:right w:val="single" w:sz="4" w:space="0" w:color="000000"/>
            </w:tcBorders>
            <w:noWrap/>
            <w:vAlign w:val="center"/>
            <w:hideMark/>
          </w:tcPr>
          <w:p w14:paraId="3916C8BE"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A1FFB9D"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17B2E994"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FC8D04C" w14:textId="77777777" w:rsidR="007E74D4" w:rsidRPr="00D50130" w:rsidRDefault="007E74D4" w:rsidP="007E74D4">
            <w:pPr>
              <w:spacing w:before="0" w:after="0"/>
              <w:rPr>
                <w:rFonts w:cs="Arial"/>
                <w:color w:val="000000"/>
                <w:szCs w:val="24"/>
              </w:rPr>
            </w:pPr>
            <w:r w:rsidRPr="00D50130">
              <w:rPr>
                <w:rFonts w:cs="Arial"/>
                <w:color w:val="000000"/>
                <w:szCs w:val="24"/>
              </w:rPr>
              <w:t>Butte</w:t>
            </w:r>
          </w:p>
        </w:tc>
        <w:tc>
          <w:tcPr>
            <w:tcW w:w="2340" w:type="dxa"/>
            <w:tcBorders>
              <w:top w:val="nil"/>
              <w:left w:val="nil"/>
              <w:bottom w:val="single" w:sz="4" w:space="0" w:color="000000"/>
              <w:right w:val="single" w:sz="4" w:space="0" w:color="000000"/>
            </w:tcBorders>
            <w:noWrap/>
            <w:vAlign w:val="center"/>
            <w:hideMark/>
          </w:tcPr>
          <w:p w14:paraId="35EBEC05" w14:textId="77777777" w:rsidR="007E74D4" w:rsidRPr="00D50130" w:rsidRDefault="007E74D4" w:rsidP="00282B24">
            <w:pPr>
              <w:spacing w:before="0" w:after="0"/>
              <w:jc w:val="right"/>
              <w:rPr>
                <w:rFonts w:cs="Arial"/>
                <w:color w:val="000000"/>
                <w:szCs w:val="24"/>
              </w:rPr>
            </w:pPr>
            <w:r w:rsidRPr="00D50130">
              <w:rPr>
                <w:rFonts w:cs="Arial"/>
                <w:color w:val="000000"/>
                <w:szCs w:val="24"/>
              </w:rPr>
              <w:t>248</w:t>
            </w:r>
          </w:p>
        </w:tc>
        <w:tc>
          <w:tcPr>
            <w:tcW w:w="2250" w:type="dxa"/>
            <w:tcBorders>
              <w:top w:val="nil"/>
              <w:left w:val="nil"/>
              <w:bottom w:val="single" w:sz="4" w:space="0" w:color="000000"/>
              <w:right w:val="single" w:sz="4" w:space="0" w:color="000000"/>
            </w:tcBorders>
            <w:noWrap/>
            <w:vAlign w:val="center"/>
            <w:hideMark/>
          </w:tcPr>
          <w:p w14:paraId="36CA51AF" w14:textId="77777777" w:rsidR="007E74D4" w:rsidRPr="00D50130" w:rsidRDefault="007E74D4" w:rsidP="00282B24">
            <w:pPr>
              <w:spacing w:before="0" w:after="0"/>
              <w:jc w:val="right"/>
              <w:rPr>
                <w:rFonts w:cs="Arial"/>
                <w:color w:val="000000"/>
                <w:szCs w:val="24"/>
              </w:rPr>
            </w:pPr>
            <w:r w:rsidRPr="00D50130">
              <w:rPr>
                <w:rFonts w:cs="Arial"/>
                <w:color w:val="000000"/>
                <w:szCs w:val="24"/>
              </w:rPr>
              <w:t>4</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AAC8690" w14:textId="77777777" w:rsidR="007E74D4" w:rsidRPr="00D50130" w:rsidRDefault="007E74D4" w:rsidP="00282B24">
            <w:pPr>
              <w:spacing w:before="0" w:after="0"/>
              <w:jc w:val="right"/>
              <w:rPr>
                <w:rFonts w:cs="Arial"/>
                <w:color w:val="000000"/>
                <w:szCs w:val="24"/>
              </w:rPr>
            </w:pPr>
            <w:r w:rsidRPr="00D50130">
              <w:rPr>
                <w:rFonts w:cs="Arial"/>
                <w:color w:val="000000"/>
                <w:szCs w:val="24"/>
              </w:rPr>
              <w:t>1.6</w:t>
            </w:r>
          </w:p>
        </w:tc>
      </w:tr>
      <w:tr w:rsidR="007E74D4" w:rsidRPr="00D50130" w14:paraId="7AB93F42"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45B78D22" w14:textId="77777777" w:rsidR="007E74D4" w:rsidRPr="00D50130" w:rsidRDefault="007E74D4" w:rsidP="007E74D4">
            <w:pPr>
              <w:spacing w:before="0" w:after="0"/>
              <w:rPr>
                <w:rFonts w:cs="Arial"/>
                <w:color w:val="000000"/>
                <w:szCs w:val="24"/>
              </w:rPr>
            </w:pPr>
            <w:r w:rsidRPr="00D50130">
              <w:rPr>
                <w:rFonts w:cs="Arial"/>
                <w:color w:val="000000"/>
                <w:szCs w:val="24"/>
              </w:rPr>
              <w:t>Calaveras</w:t>
            </w:r>
          </w:p>
        </w:tc>
        <w:tc>
          <w:tcPr>
            <w:tcW w:w="2340" w:type="dxa"/>
            <w:tcBorders>
              <w:top w:val="nil"/>
              <w:left w:val="nil"/>
              <w:bottom w:val="single" w:sz="4" w:space="0" w:color="000000"/>
              <w:right w:val="single" w:sz="4" w:space="0" w:color="000000"/>
            </w:tcBorders>
            <w:noWrap/>
            <w:vAlign w:val="center"/>
            <w:hideMark/>
          </w:tcPr>
          <w:p w14:paraId="2DAE3E4C" w14:textId="77777777" w:rsidR="007E74D4" w:rsidRPr="00D50130" w:rsidRDefault="007E74D4" w:rsidP="00282B24">
            <w:pPr>
              <w:spacing w:before="0" w:after="0"/>
              <w:jc w:val="right"/>
              <w:rPr>
                <w:rFonts w:cs="Arial"/>
                <w:color w:val="000000"/>
                <w:szCs w:val="24"/>
              </w:rPr>
            </w:pPr>
            <w:r w:rsidRPr="00D50130">
              <w:rPr>
                <w:rFonts w:cs="Arial"/>
                <w:color w:val="000000"/>
                <w:szCs w:val="24"/>
              </w:rPr>
              <w:t>102</w:t>
            </w:r>
          </w:p>
        </w:tc>
        <w:tc>
          <w:tcPr>
            <w:tcW w:w="2250" w:type="dxa"/>
            <w:tcBorders>
              <w:top w:val="nil"/>
              <w:left w:val="nil"/>
              <w:bottom w:val="single" w:sz="4" w:space="0" w:color="000000"/>
              <w:right w:val="single" w:sz="4" w:space="0" w:color="000000"/>
            </w:tcBorders>
            <w:noWrap/>
            <w:vAlign w:val="center"/>
            <w:hideMark/>
          </w:tcPr>
          <w:p w14:paraId="1098C77F"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02A1D77"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5B358CD5"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FBCCFCC" w14:textId="77777777" w:rsidR="007E74D4" w:rsidRPr="00D50130" w:rsidRDefault="007E74D4" w:rsidP="007E74D4">
            <w:pPr>
              <w:spacing w:before="0" w:after="0"/>
              <w:rPr>
                <w:rFonts w:cs="Arial"/>
                <w:color w:val="000000"/>
                <w:szCs w:val="24"/>
              </w:rPr>
            </w:pPr>
            <w:r w:rsidRPr="00D50130">
              <w:rPr>
                <w:rFonts w:cs="Arial"/>
                <w:color w:val="000000"/>
                <w:szCs w:val="24"/>
              </w:rPr>
              <w:t>Colusa</w:t>
            </w:r>
          </w:p>
        </w:tc>
        <w:tc>
          <w:tcPr>
            <w:tcW w:w="2340" w:type="dxa"/>
            <w:tcBorders>
              <w:top w:val="nil"/>
              <w:left w:val="nil"/>
              <w:bottom w:val="single" w:sz="4" w:space="0" w:color="000000"/>
              <w:right w:val="single" w:sz="4" w:space="0" w:color="000000"/>
            </w:tcBorders>
            <w:noWrap/>
            <w:vAlign w:val="center"/>
            <w:hideMark/>
          </w:tcPr>
          <w:p w14:paraId="797C92A8" w14:textId="77777777" w:rsidR="007E74D4" w:rsidRPr="00D50130" w:rsidRDefault="007E74D4" w:rsidP="00282B24">
            <w:pPr>
              <w:spacing w:before="0" w:after="0"/>
              <w:jc w:val="right"/>
              <w:rPr>
                <w:rFonts w:cs="Arial"/>
                <w:color w:val="000000"/>
                <w:szCs w:val="24"/>
              </w:rPr>
            </w:pPr>
            <w:r w:rsidRPr="00D50130">
              <w:rPr>
                <w:rFonts w:cs="Arial"/>
                <w:color w:val="000000"/>
                <w:szCs w:val="24"/>
              </w:rPr>
              <w:t>21</w:t>
            </w:r>
          </w:p>
        </w:tc>
        <w:tc>
          <w:tcPr>
            <w:tcW w:w="2250" w:type="dxa"/>
            <w:tcBorders>
              <w:top w:val="nil"/>
              <w:left w:val="nil"/>
              <w:bottom w:val="single" w:sz="4" w:space="0" w:color="000000"/>
              <w:right w:val="single" w:sz="4" w:space="0" w:color="000000"/>
            </w:tcBorders>
            <w:noWrap/>
            <w:vAlign w:val="center"/>
            <w:hideMark/>
          </w:tcPr>
          <w:p w14:paraId="3B133729"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B37EABF"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12EABB74"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068B380" w14:textId="77777777" w:rsidR="007E74D4" w:rsidRPr="00D50130" w:rsidRDefault="007E74D4" w:rsidP="007E74D4">
            <w:pPr>
              <w:spacing w:before="0" w:after="0"/>
              <w:rPr>
                <w:rFonts w:cs="Arial"/>
                <w:color w:val="000000"/>
                <w:szCs w:val="24"/>
              </w:rPr>
            </w:pPr>
            <w:r w:rsidRPr="00D50130">
              <w:rPr>
                <w:rFonts w:cs="Arial"/>
                <w:color w:val="000000"/>
                <w:szCs w:val="24"/>
              </w:rPr>
              <w:t>Contra Costa</w:t>
            </w:r>
          </w:p>
        </w:tc>
        <w:tc>
          <w:tcPr>
            <w:tcW w:w="2340" w:type="dxa"/>
            <w:tcBorders>
              <w:top w:val="nil"/>
              <w:left w:val="nil"/>
              <w:bottom w:val="single" w:sz="4" w:space="0" w:color="000000"/>
              <w:right w:val="single" w:sz="4" w:space="0" w:color="000000"/>
            </w:tcBorders>
            <w:noWrap/>
            <w:vAlign w:val="center"/>
            <w:hideMark/>
          </w:tcPr>
          <w:p w14:paraId="3BBB1376" w14:textId="77777777" w:rsidR="007E74D4" w:rsidRPr="00D50130" w:rsidRDefault="007E74D4" w:rsidP="00282B24">
            <w:pPr>
              <w:spacing w:before="0" w:after="0"/>
              <w:jc w:val="right"/>
              <w:rPr>
                <w:rFonts w:cs="Arial"/>
                <w:color w:val="000000"/>
                <w:szCs w:val="24"/>
              </w:rPr>
            </w:pPr>
            <w:r w:rsidRPr="00D50130">
              <w:rPr>
                <w:rFonts w:cs="Arial"/>
                <w:color w:val="000000"/>
                <w:szCs w:val="24"/>
              </w:rPr>
              <w:t>691</w:t>
            </w:r>
          </w:p>
        </w:tc>
        <w:tc>
          <w:tcPr>
            <w:tcW w:w="2250" w:type="dxa"/>
            <w:tcBorders>
              <w:top w:val="nil"/>
              <w:left w:val="nil"/>
              <w:bottom w:val="single" w:sz="4" w:space="0" w:color="000000"/>
              <w:right w:val="single" w:sz="4" w:space="0" w:color="000000"/>
            </w:tcBorders>
            <w:noWrap/>
            <w:vAlign w:val="center"/>
            <w:hideMark/>
          </w:tcPr>
          <w:p w14:paraId="12E6672B" w14:textId="77777777" w:rsidR="007E74D4" w:rsidRPr="00D50130" w:rsidRDefault="007E74D4" w:rsidP="00282B24">
            <w:pPr>
              <w:spacing w:before="0" w:after="0"/>
              <w:jc w:val="right"/>
              <w:rPr>
                <w:rFonts w:cs="Arial"/>
                <w:color w:val="000000"/>
                <w:szCs w:val="24"/>
              </w:rPr>
            </w:pPr>
            <w:r w:rsidRPr="00D50130">
              <w:rPr>
                <w:rFonts w:cs="Arial"/>
                <w:color w:val="000000"/>
                <w:szCs w:val="24"/>
              </w:rPr>
              <w:t>18</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C10932C" w14:textId="77777777" w:rsidR="007E74D4" w:rsidRPr="00D50130" w:rsidRDefault="007E74D4" w:rsidP="00282B24">
            <w:pPr>
              <w:spacing w:before="0" w:after="0"/>
              <w:jc w:val="right"/>
              <w:rPr>
                <w:rFonts w:cs="Arial"/>
                <w:color w:val="000000"/>
                <w:szCs w:val="24"/>
              </w:rPr>
            </w:pPr>
            <w:r w:rsidRPr="00D50130">
              <w:rPr>
                <w:rFonts w:cs="Arial"/>
                <w:color w:val="000000"/>
                <w:szCs w:val="24"/>
              </w:rPr>
              <w:t>2.6</w:t>
            </w:r>
          </w:p>
        </w:tc>
      </w:tr>
      <w:tr w:rsidR="007E74D4" w:rsidRPr="00D50130" w14:paraId="6DD53104"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2261B05" w14:textId="77777777" w:rsidR="007E74D4" w:rsidRPr="00D50130" w:rsidRDefault="007E74D4" w:rsidP="007E74D4">
            <w:pPr>
              <w:spacing w:before="0" w:after="0"/>
              <w:rPr>
                <w:rFonts w:cs="Arial"/>
                <w:color w:val="000000"/>
                <w:szCs w:val="24"/>
              </w:rPr>
            </w:pPr>
            <w:r w:rsidRPr="00D50130">
              <w:rPr>
                <w:rFonts w:cs="Arial"/>
                <w:color w:val="000000"/>
                <w:szCs w:val="24"/>
              </w:rPr>
              <w:t>Del Norte</w:t>
            </w:r>
          </w:p>
        </w:tc>
        <w:tc>
          <w:tcPr>
            <w:tcW w:w="2340" w:type="dxa"/>
            <w:tcBorders>
              <w:top w:val="nil"/>
              <w:left w:val="nil"/>
              <w:bottom w:val="single" w:sz="4" w:space="0" w:color="000000"/>
              <w:right w:val="single" w:sz="4" w:space="0" w:color="000000"/>
            </w:tcBorders>
            <w:noWrap/>
            <w:vAlign w:val="center"/>
            <w:hideMark/>
          </w:tcPr>
          <w:p w14:paraId="1AE76C68" w14:textId="77777777" w:rsidR="007E74D4" w:rsidRPr="00D50130" w:rsidRDefault="007E74D4" w:rsidP="00282B24">
            <w:pPr>
              <w:spacing w:before="0" w:after="0"/>
              <w:jc w:val="right"/>
              <w:rPr>
                <w:rFonts w:cs="Arial"/>
                <w:color w:val="000000"/>
                <w:szCs w:val="24"/>
              </w:rPr>
            </w:pPr>
            <w:r w:rsidRPr="00D50130">
              <w:rPr>
                <w:rFonts w:cs="Arial"/>
                <w:color w:val="000000"/>
                <w:szCs w:val="24"/>
              </w:rPr>
              <w:t>90</w:t>
            </w:r>
          </w:p>
        </w:tc>
        <w:tc>
          <w:tcPr>
            <w:tcW w:w="2250" w:type="dxa"/>
            <w:tcBorders>
              <w:top w:val="nil"/>
              <w:left w:val="nil"/>
              <w:bottom w:val="single" w:sz="4" w:space="0" w:color="000000"/>
              <w:right w:val="single" w:sz="4" w:space="0" w:color="000000"/>
            </w:tcBorders>
            <w:noWrap/>
            <w:vAlign w:val="center"/>
            <w:hideMark/>
          </w:tcPr>
          <w:p w14:paraId="3B36803D"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4E26F50"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19BA882D"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6C6684E" w14:textId="77777777" w:rsidR="007E74D4" w:rsidRPr="00D50130" w:rsidRDefault="007E74D4" w:rsidP="007E74D4">
            <w:pPr>
              <w:spacing w:before="0" w:after="0"/>
              <w:rPr>
                <w:rFonts w:cs="Arial"/>
                <w:color w:val="000000"/>
                <w:szCs w:val="24"/>
              </w:rPr>
            </w:pPr>
            <w:r w:rsidRPr="00D50130">
              <w:rPr>
                <w:rFonts w:cs="Arial"/>
                <w:color w:val="000000"/>
                <w:szCs w:val="24"/>
              </w:rPr>
              <w:t>El Dorado</w:t>
            </w:r>
          </w:p>
        </w:tc>
        <w:tc>
          <w:tcPr>
            <w:tcW w:w="2340" w:type="dxa"/>
            <w:tcBorders>
              <w:top w:val="nil"/>
              <w:left w:val="nil"/>
              <w:bottom w:val="single" w:sz="4" w:space="0" w:color="000000"/>
              <w:right w:val="single" w:sz="4" w:space="0" w:color="000000"/>
            </w:tcBorders>
            <w:noWrap/>
            <w:vAlign w:val="center"/>
            <w:hideMark/>
          </w:tcPr>
          <w:p w14:paraId="249C49EF" w14:textId="77777777" w:rsidR="007E74D4" w:rsidRPr="00D50130" w:rsidRDefault="007E74D4" w:rsidP="00282B24">
            <w:pPr>
              <w:spacing w:before="0" w:after="0"/>
              <w:jc w:val="right"/>
              <w:rPr>
                <w:rFonts w:cs="Arial"/>
                <w:color w:val="000000"/>
                <w:szCs w:val="24"/>
              </w:rPr>
            </w:pPr>
            <w:r w:rsidRPr="00D50130">
              <w:rPr>
                <w:rFonts w:cs="Arial"/>
                <w:color w:val="000000"/>
                <w:szCs w:val="24"/>
              </w:rPr>
              <w:t>255</w:t>
            </w:r>
          </w:p>
        </w:tc>
        <w:tc>
          <w:tcPr>
            <w:tcW w:w="2250" w:type="dxa"/>
            <w:tcBorders>
              <w:top w:val="nil"/>
              <w:left w:val="nil"/>
              <w:bottom w:val="single" w:sz="4" w:space="0" w:color="000000"/>
              <w:right w:val="single" w:sz="4" w:space="0" w:color="000000"/>
            </w:tcBorders>
            <w:noWrap/>
            <w:vAlign w:val="center"/>
            <w:hideMark/>
          </w:tcPr>
          <w:p w14:paraId="1ACD283F" w14:textId="77777777" w:rsidR="007E74D4" w:rsidRPr="00D50130" w:rsidRDefault="007E74D4" w:rsidP="00282B24">
            <w:pPr>
              <w:spacing w:before="0" w:after="0"/>
              <w:jc w:val="right"/>
              <w:rPr>
                <w:rFonts w:cs="Arial"/>
                <w:color w:val="000000"/>
                <w:szCs w:val="24"/>
              </w:rPr>
            </w:pPr>
            <w:r w:rsidRPr="00D50130">
              <w:rPr>
                <w:rFonts w:cs="Arial"/>
                <w:color w:val="000000"/>
                <w:szCs w:val="24"/>
              </w:rPr>
              <w:t>94</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B8DCB3C" w14:textId="77777777" w:rsidR="007E74D4" w:rsidRPr="00D50130" w:rsidRDefault="007E74D4" w:rsidP="00282B24">
            <w:pPr>
              <w:spacing w:before="0" w:after="0"/>
              <w:jc w:val="right"/>
              <w:rPr>
                <w:rFonts w:cs="Arial"/>
                <w:color w:val="000000"/>
                <w:szCs w:val="24"/>
              </w:rPr>
            </w:pPr>
            <w:r w:rsidRPr="00D50130">
              <w:rPr>
                <w:rFonts w:cs="Arial"/>
                <w:color w:val="000000"/>
                <w:szCs w:val="24"/>
              </w:rPr>
              <w:t>36.9</w:t>
            </w:r>
          </w:p>
        </w:tc>
      </w:tr>
      <w:tr w:rsidR="007E74D4" w:rsidRPr="00D50130" w14:paraId="666AAD1D"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406F5D9" w14:textId="77777777" w:rsidR="007E74D4" w:rsidRPr="00D50130" w:rsidRDefault="007E74D4" w:rsidP="007E74D4">
            <w:pPr>
              <w:spacing w:before="0" w:after="0"/>
              <w:rPr>
                <w:rFonts w:cs="Arial"/>
                <w:color w:val="000000"/>
                <w:szCs w:val="24"/>
              </w:rPr>
            </w:pPr>
            <w:r w:rsidRPr="00D50130">
              <w:rPr>
                <w:rFonts w:cs="Arial"/>
                <w:color w:val="000000"/>
                <w:szCs w:val="24"/>
              </w:rPr>
              <w:t>Fresno</w:t>
            </w:r>
          </w:p>
        </w:tc>
        <w:tc>
          <w:tcPr>
            <w:tcW w:w="2340" w:type="dxa"/>
            <w:tcBorders>
              <w:top w:val="nil"/>
              <w:left w:val="nil"/>
              <w:bottom w:val="single" w:sz="4" w:space="0" w:color="000000"/>
              <w:right w:val="single" w:sz="4" w:space="0" w:color="000000"/>
            </w:tcBorders>
            <w:noWrap/>
            <w:vAlign w:val="center"/>
            <w:hideMark/>
          </w:tcPr>
          <w:p w14:paraId="3A1254F5" w14:textId="77777777" w:rsidR="007E74D4" w:rsidRPr="00D50130" w:rsidRDefault="007E74D4" w:rsidP="00282B24">
            <w:pPr>
              <w:spacing w:before="0" w:after="0"/>
              <w:jc w:val="right"/>
              <w:rPr>
                <w:rFonts w:cs="Arial"/>
                <w:color w:val="000000"/>
                <w:szCs w:val="24"/>
              </w:rPr>
            </w:pPr>
            <w:r w:rsidRPr="00D50130">
              <w:rPr>
                <w:rFonts w:cs="Arial"/>
                <w:color w:val="000000"/>
                <w:szCs w:val="24"/>
              </w:rPr>
              <w:t>1,795</w:t>
            </w:r>
          </w:p>
        </w:tc>
        <w:tc>
          <w:tcPr>
            <w:tcW w:w="2250" w:type="dxa"/>
            <w:tcBorders>
              <w:top w:val="nil"/>
              <w:left w:val="nil"/>
              <w:bottom w:val="single" w:sz="4" w:space="0" w:color="000000"/>
              <w:right w:val="single" w:sz="4" w:space="0" w:color="000000"/>
            </w:tcBorders>
            <w:noWrap/>
            <w:vAlign w:val="center"/>
            <w:hideMark/>
          </w:tcPr>
          <w:p w14:paraId="6C520DA6" w14:textId="77777777" w:rsidR="007E74D4" w:rsidRPr="00D50130" w:rsidRDefault="007E74D4" w:rsidP="00282B24">
            <w:pPr>
              <w:spacing w:before="0" w:after="0"/>
              <w:jc w:val="right"/>
              <w:rPr>
                <w:rFonts w:cs="Arial"/>
                <w:color w:val="000000"/>
                <w:szCs w:val="24"/>
              </w:rPr>
            </w:pPr>
            <w:r w:rsidRPr="00D50130">
              <w:rPr>
                <w:rFonts w:cs="Arial"/>
                <w:color w:val="000000"/>
                <w:szCs w:val="24"/>
              </w:rPr>
              <w:t>66</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2E2808F" w14:textId="77777777" w:rsidR="007E74D4" w:rsidRPr="00D50130" w:rsidRDefault="007E74D4" w:rsidP="00282B24">
            <w:pPr>
              <w:spacing w:before="0" w:after="0"/>
              <w:jc w:val="right"/>
              <w:rPr>
                <w:rFonts w:cs="Arial"/>
                <w:color w:val="000000"/>
                <w:szCs w:val="24"/>
              </w:rPr>
            </w:pPr>
            <w:r w:rsidRPr="00D50130">
              <w:rPr>
                <w:rFonts w:cs="Arial"/>
                <w:color w:val="000000"/>
                <w:szCs w:val="24"/>
              </w:rPr>
              <w:t>3.7</w:t>
            </w:r>
          </w:p>
        </w:tc>
      </w:tr>
      <w:tr w:rsidR="007E74D4" w:rsidRPr="00D50130" w14:paraId="00063853"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5801019" w14:textId="77777777" w:rsidR="007E74D4" w:rsidRPr="00D50130" w:rsidRDefault="007E74D4" w:rsidP="007E74D4">
            <w:pPr>
              <w:spacing w:before="0" w:after="0"/>
              <w:rPr>
                <w:rFonts w:cs="Arial"/>
                <w:color w:val="000000"/>
                <w:szCs w:val="24"/>
              </w:rPr>
            </w:pPr>
            <w:r w:rsidRPr="00D50130">
              <w:rPr>
                <w:rFonts w:cs="Arial"/>
                <w:color w:val="000000"/>
                <w:szCs w:val="24"/>
              </w:rPr>
              <w:t>Glenn</w:t>
            </w:r>
          </w:p>
        </w:tc>
        <w:tc>
          <w:tcPr>
            <w:tcW w:w="2340" w:type="dxa"/>
            <w:tcBorders>
              <w:top w:val="nil"/>
              <w:left w:val="nil"/>
              <w:bottom w:val="single" w:sz="4" w:space="0" w:color="000000"/>
              <w:right w:val="single" w:sz="4" w:space="0" w:color="000000"/>
            </w:tcBorders>
            <w:noWrap/>
            <w:vAlign w:val="center"/>
            <w:hideMark/>
          </w:tcPr>
          <w:p w14:paraId="3CF64B66" w14:textId="77777777" w:rsidR="007E74D4" w:rsidRPr="00D50130" w:rsidRDefault="007E74D4" w:rsidP="00282B24">
            <w:pPr>
              <w:spacing w:before="0" w:after="0"/>
              <w:jc w:val="right"/>
              <w:rPr>
                <w:rFonts w:cs="Arial"/>
                <w:color w:val="000000"/>
                <w:szCs w:val="24"/>
              </w:rPr>
            </w:pPr>
            <w:r w:rsidRPr="00D50130">
              <w:rPr>
                <w:rFonts w:cs="Arial"/>
                <w:color w:val="000000"/>
                <w:szCs w:val="24"/>
              </w:rPr>
              <w:t>46</w:t>
            </w:r>
          </w:p>
        </w:tc>
        <w:tc>
          <w:tcPr>
            <w:tcW w:w="2250" w:type="dxa"/>
            <w:tcBorders>
              <w:top w:val="nil"/>
              <w:left w:val="nil"/>
              <w:bottom w:val="single" w:sz="4" w:space="0" w:color="000000"/>
              <w:right w:val="single" w:sz="4" w:space="0" w:color="000000"/>
            </w:tcBorders>
            <w:noWrap/>
            <w:vAlign w:val="center"/>
            <w:hideMark/>
          </w:tcPr>
          <w:p w14:paraId="4FB76A5C"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A783140"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3E3D1735"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9AB73FD" w14:textId="77777777" w:rsidR="007E74D4" w:rsidRPr="00D50130" w:rsidRDefault="007E74D4" w:rsidP="007E74D4">
            <w:pPr>
              <w:spacing w:before="0" w:after="0"/>
              <w:rPr>
                <w:rFonts w:cs="Arial"/>
                <w:color w:val="000000"/>
                <w:szCs w:val="24"/>
              </w:rPr>
            </w:pPr>
            <w:r w:rsidRPr="00D50130">
              <w:rPr>
                <w:rFonts w:cs="Arial"/>
                <w:color w:val="000000"/>
                <w:szCs w:val="24"/>
              </w:rPr>
              <w:lastRenderedPageBreak/>
              <w:t>Humboldt</w:t>
            </w:r>
          </w:p>
        </w:tc>
        <w:tc>
          <w:tcPr>
            <w:tcW w:w="2340" w:type="dxa"/>
            <w:tcBorders>
              <w:top w:val="nil"/>
              <w:left w:val="nil"/>
              <w:bottom w:val="single" w:sz="4" w:space="0" w:color="000000"/>
              <w:right w:val="single" w:sz="4" w:space="0" w:color="000000"/>
            </w:tcBorders>
            <w:noWrap/>
            <w:vAlign w:val="center"/>
            <w:hideMark/>
          </w:tcPr>
          <w:p w14:paraId="118D6E5B" w14:textId="77777777" w:rsidR="007E74D4" w:rsidRPr="00D50130" w:rsidRDefault="007E74D4" w:rsidP="00282B24">
            <w:pPr>
              <w:spacing w:before="0" w:after="0"/>
              <w:jc w:val="right"/>
              <w:rPr>
                <w:rFonts w:cs="Arial"/>
                <w:color w:val="000000"/>
                <w:szCs w:val="24"/>
              </w:rPr>
            </w:pPr>
            <w:r w:rsidRPr="00D50130">
              <w:rPr>
                <w:rFonts w:cs="Arial"/>
                <w:color w:val="000000"/>
                <w:szCs w:val="24"/>
              </w:rPr>
              <w:t>315</w:t>
            </w:r>
          </w:p>
        </w:tc>
        <w:tc>
          <w:tcPr>
            <w:tcW w:w="2250" w:type="dxa"/>
            <w:tcBorders>
              <w:top w:val="nil"/>
              <w:left w:val="nil"/>
              <w:bottom w:val="single" w:sz="4" w:space="0" w:color="000000"/>
              <w:right w:val="single" w:sz="4" w:space="0" w:color="000000"/>
            </w:tcBorders>
            <w:noWrap/>
            <w:vAlign w:val="center"/>
            <w:hideMark/>
          </w:tcPr>
          <w:p w14:paraId="79CF5817" w14:textId="77777777" w:rsidR="007E74D4" w:rsidRPr="00D50130" w:rsidRDefault="007E74D4" w:rsidP="00282B24">
            <w:pPr>
              <w:spacing w:before="0" w:after="0"/>
              <w:jc w:val="right"/>
              <w:rPr>
                <w:rFonts w:cs="Arial"/>
                <w:color w:val="000000"/>
                <w:szCs w:val="24"/>
              </w:rPr>
            </w:pPr>
            <w:r w:rsidRPr="00D50130">
              <w:rPr>
                <w:rFonts w:cs="Arial"/>
                <w:color w:val="000000"/>
                <w:szCs w:val="24"/>
              </w:rPr>
              <w:t>7</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273597F" w14:textId="77777777" w:rsidR="007E74D4" w:rsidRPr="00D50130" w:rsidRDefault="007E74D4" w:rsidP="00282B24">
            <w:pPr>
              <w:spacing w:before="0" w:after="0"/>
              <w:jc w:val="right"/>
              <w:rPr>
                <w:rFonts w:cs="Arial"/>
                <w:color w:val="000000"/>
                <w:szCs w:val="24"/>
              </w:rPr>
            </w:pPr>
            <w:r w:rsidRPr="00D50130">
              <w:rPr>
                <w:rFonts w:cs="Arial"/>
                <w:color w:val="000000"/>
                <w:szCs w:val="24"/>
              </w:rPr>
              <w:t>2.2</w:t>
            </w:r>
          </w:p>
        </w:tc>
      </w:tr>
      <w:tr w:rsidR="007E74D4" w:rsidRPr="00D50130" w14:paraId="5EF4A231"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48B01D53" w14:textId="77777777" w:rsidR="007E74D4" w:rsidRPr="00D50130" w:rsidRDefault="007E74D4" w:rsidP="007E74D4">
            <w:pPr>
              <w:spacing w:before="0" w:after="0"/>
              <w:rPr>
                <w:rFonts w:cs="Arial"/>
                <w:color w:val="000000"/>
                <w:szCs w:val="24"/>
              </w:rPr>
            </w:pPr>
            <w:r w:rsidRPr="00D50130">
              <w:rPr>
                <w:rFonts w:cs="Arial"/>
                <w:color w:val="000000"/>
                <w:szCs w:val="24"/>
              </w:rPr>
              <w:t>Imperial</w:t>
            </w:r>
          </w:p>
        </w:tc>
        <w:tc>
          <w:tcPr>
            <w:tcW w:w="2340" w:type="dxa"/>
            <w:tcBorders>
              <w:top w:val="nil"/>
              <w:left w:val="nil"/>
              <w:bottom w:val="single" w:sz="4" w:space="0" w:color="000000"/>
              <w:right w:val="single" w:sz="4" w:space="0" w:color="000000"/>
            </w:tcBorders>
            <w:noWrap/>
            <w:vAlign w:val="center"/>
            <w:hideMark/>
          </w:tcPr>
          <w:p w14:paraId="2761E786" w14:textId="77777777" w:rsidR="007E74D4" w:rsidRPr="00D50130" w:rsidRDefault="007E74D4" w:rsidP="00282B24">
            <w:pPr>
              <w:spacing w:before="0" w:after="0"/>
              <w:jc w:val="right"/>
              <w:rPr>
                <w:rFonts w:cs="Arial"/>
                <w:color w:val="000000"/>
                <w:szCs w:val="24"/>
              </w:rPr>
            </w:pPr>
            <w:r w:rsidRPr="00D50130">
              <w:rPr>
                <w:rFonts w:cs="Arial"/>
                <w:color w:val="000000"/>
                <w:szCs w:val="24"/>
              </w:rPr>
              <w:t>208</w:t>
            </w:r>
          </w:p>
        </w:tc>
        <w:tc>
          <w:tcPr>
            <w:tcW w:w="2250" w:type="dxa"/>
            <w:tcBorders>
              <w:top w:val="nil"/>
              <w:left w:val="nil"/>
              <w:bottom w:val="single" w:sz="4" w:space="0" w:color="000000"/>
              <w:right w:val="single" w:sz="4" w:space="0" w:color="000000"/>
            </w:tcBorders>
            <w:noWrap/>
            <w:vAlign w:val="center"/>
            <w:hideMark/>
          </w:tcPr>
          <w:p w14:paraId="71FBC882" w14:textId="77777777" w:rsidR="007E74D4" w:rsidRPr="00D50130" w:rsidRDefault="007E74D4" w:rsidP="00282B24">
            <w:pPr>
              <w:spacing w:before="0" w:after="0"/>
              <w:jc w:val="right"/>
              <w:rPr>
                <w:rFonts w:cs="Arial"/>
                <w:color w:val="000000"/>
                <w:szCs w:val="24"/>
              </w:rPr>
            </w:pPr>
            <w:r w:rsidRPr="00D50130">
              <w:rPr>
                <w:rFonts w:cs="Arial"/>
                <w:color w:val="000000"/>
                <w:szCs w:val="24"/>
              </w:rPr>
              <w:t>5</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3481258" w14:textId="77777777" w:rsidR="007E74D4" w:rsidRPr="00D50130" w:rsidRDefault="007E74D4" w:rsidP="00282B24">
            <w:pPr>
              <w:spacing w:before="0" w:after="0"/>
              <w:jc w:val="right"/>
              <w:rPr>
                <w:rFonts w:cs="Arial"/>
                <w:color w:val="000000"/>
                <w:szCs w:val="24"/>
              </w:rPr>
            </w:pPr>
            <w:r w:rsidRPr="00D50130">
              <w:rPr>
                <w:rFonts w:cs="Arial"/>
                <w:color w:val="000000"/>
                <w:szCs w:val="24"/>
              </w:rPr>
              <w:t>2.4</w:t>
            </w:r>
          </w:p>
        </w:tc>
      </w:tr>
      <w:tr w:rsidR="007E74D4" w:rsidRPr="00D50130" w14:paraId="34B8FDAE"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69FF250A" w14:textId="77777777" w:rsidR="007E74D4" w:rsidRPr="00D50130" w:rsidRDefault="007E74D4" w:rsidP="007E74D4">
            <w:pPr>
              <w:spacing w:before="0" w:after="0"/>
              <w:rPr>
                <w:rFonts w:cs="Arial"/>
                <w:color w:val="000000"/>
                <w:szCs w:val="24"/>
              </w:rPr>
            </w:pPr>
            <w:r w:rsidRPr="00D50130">
              <w:rPr>
                <w:rFonts w:cs="Arial"/>
                <w:color w:val="000000"/>
                <w:szCs w:val="24"/>
              </w:rPr>
              <w:t>Inyo</w:t>
            </w:r>
          </w:p>
        </w:tc>
        <w:tc>
          <w:tcPr>
            <w:tcW w:w="2340" w:type="dxa"/>
            <w:tcBorders>
              <w:top w:val="nil"/>
              <w:left w:val="nil"/>
              <w:bottom w:val="single" w:sz="4" w:space="0" w:color="000000"/>
              <w:right w:val="single" w:sz="4" w:space="0" w:color="000000"/>
            </w:tcBorders>
            <w:noWrap/>
            <w:vAlign w:val="center"/>
            <w:hideMark/>
          </w:tcPr>
          <w:p w14:paraId="7C3CD868" w14:textId="77777777" w:rsidR="007E74D4" w:rsidRPr="00D50130" w:rsidRDefault="007E74D4" w:rsidP="00282B24">
            <w:pPr>
              <w:spacing w:before="0" w:after="0"/>
              <w:jc w:val="right"/>
              <w:rPr>
                <w:rFonts w:cs="Arial"/>
                <w:color w:val="000000"/>
                <w:szCs w:val="24"/>
              </w:rPr>
            </w:pPr>
            <w:r w:rsidRPr="00D50130">
              <w:rPr>
                <w:rFonts w:cs="Arial"/>
                <w:color w:val="000000"/>
                <w:szCs w:val="24"/>
              </w:rPr>
              <w:t>67</w:t>
            </w:r>
          </w:p>
        </w:tc>
        <w:tc>
          <w:tcPr>
            <w:tcW w:w="2250" w:type="dxa"/>
            <w:tcBorders>
              <w:top w:val="nil"/>
              <w:left w:val="nil"/>
              <w:bottom w:val="single" w:sz="4" w:space="0" w:color="000000"/>
              <w:right w:val="single" w:sz="4" w:space="0" w:color="000000"/>
            </w:tcBorders>
            <w:noWrap/>
            <w:vAlign w:val="center"/>
            <w:hideMark/>
          </w:tcPr>
          <w:p w14:paraId="4546FD93"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F7ACA8A"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19AF08CB"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7E8C51E" w14:textId="77777777" w:rsidR="007E74D4" w:rsidRPr="00D50130" w:rsidRDefault="007E74D4" w:rsidP="007E74D4">
            <w:pPr>
              <w:spacing w:before="0" w:after="0"/>
              <w:rPr>
                <w:rFonts w:cs="Arial"/>
                <w:color w:val="000000"/>
                <w:szCs w:val="24"/>
              </w:rPr>
            </w:pPr>
            <w:r w:rsidRPr="00D50130">
              <w:rPr>
                <w:rFonts w:cs="Arial"/>
                <w:color w:val="000000"/>
                <w:szCs w:val="24"/>
              </w:rPr>
              <w:t>Kern</w:t>
            </w:r>
          </w:p>
        </w:tc>
        <w:tc>
          <w:tcPr>
            <w:tcW w:w="2340" w:type="dxa"/>
            <w:tcBorders>
              <w:top w:val="nil"/>
              <w:left w:val="nil"/>
              <w:bottom w:val="single" w:sz="4" w:space="0" w:color="000000"/>
              <w:right w:val="single" w:sz="4" w:space="0" w:color="000000"/>
            </w:tcBorders>
            <w:noWrap/>
            <w:vAlign w:val="center"/>
            <w:hideMark/>
          </w:tcPr>
          <w:p w14:paraId="77DEDF9E" w14:textId="77777777" w:rsidR="007E74D4" w:rsidRPr="00D50130" w:rsidRDefault="007E74D4" w:rsidP="00282B24">
            <w:pPr>
              <w:spacing w:before="0" w:after="0"/>
              <w:jc w:val="right"/>
              <w:rPr>
                <w:rFonts w:cs="Arial"/>
                <w:color w:val="000000"/>
                <w:szCs w:val="24"/>
              </w:rPr>
            </w:pPr>
            <w:r w:rsidRPr="00D50130">
              <w:rPr>
                <w:rFonts w:cs="Arial"/>
                <w:color w:val="000000"/>
                <w:szCs w:val="24"/>
              </w:rPr>
              <w:t>2,038</w:t>
            </w:r>
          </w:p>
        </w:tc>
        <w:tc>
          <w:tcPr>
            <w:tcW w:w="2250" w:type="dxa"/>
            <w:tcBorders>
              <w:top w:val="nil"/>
              <w:left w:val="nil"/>
              <w:bottom w:val="single" w:sz="4" w:space="0" w:color="000000"/>
              <w:right w:val="single" w:sz="4" w:space="0" w:color="000000"/>
            </w:tcBorders>
            <w:noWrap/>
            <w:vAlign w:val="center"/>
            <w:hideMark/>
          </w:tcPr>
          <w:p w14:paraId="3C35BACB" w14:textId="77777777" w:rsidR="007E74D4" w:rsidRPr="00D50130" w:rsidRDefault="007E74D4" w:rsidP="00282B24">
            <w:pPr>
              <w:spacing w:before="0" w:after="0"/>
              <w:jc w:val="right"/>
              <w:rPr>
                <w:rFonts w:cs="Arial"/>
                <w:color w:val="000000"/>
                <w:szCs w:val="24"/>
              </w:rPr>
            </w:pPr>
            <w:r w:rsidRPr="00D50130">
              <w:rPr>
                <w:rFonts w:cs="Arial"/>
                <w:color w:val="000000"/>
                <w:szCs w:val="24"/>
              </w:rPr>
              <w:t>529</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44BC41A" w14:textId="77777777" w:rsidR="007E74D4" w:rsidRPr="00D50130" w:rsidRDefault="007E74D4" w:rsidP="00282B24">
            <w:pPr>
              <w:spacing w:before="0" w:after="0"/>
              <w:jc w:val="right"/>
              <w:rPr>
                <w:rFonts w:cs="Arial"/>
                <w:color w:val="000000"/>
                <w:szCs w:val="24"/>
              </w:rPr>
            </w:pPr>
            <w:r w:rsidRPr="00D50130">
              <w:rPr>
                <w:rFonts w:cs="Arial"/>
                <w:color w:val="000000"/>
                <w:szCs w:val="24"/>
              </w:rPr>
              <w:t>26.0</w:t>
            </w:r>
          </w:p>
        </w:tc>
      </w:tr>
      <w:tr w:rsidR="007E74D4" w:rsidRPr="00D50130" w14:paraId="180E5042"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6AF10439" w14:textId="77777777" w:rsidR="007E74D4" w:rsidRPr="00D50130" w:rsidRDefault="007E74D4" w:rsidP="007E74D4">
            <w:pPr>
              <w:spacing w:before="0" w:after="0"/>
              <w:rPr>
                <w:rFonts w:cs="Arial"/>
                <w:color w:val="000000"/>
                <w:szCs w:val="24"/>
              </w:rPr>
            </w:pPr>
            <w:r w:rsidRPr="00D50130">
              <w:rPr>
                <w:rFonts w:cs="Arial"/>
                <w:color w:val="000000"/>
                <w:szCs w:val="24"/>
              </w:rPr>
              <w:t>Kings</w:t>
            </w:r>
          </w:p>
        </w:tc>
        <w:tc>
          <w:tcPr>
            <w:tcW w:w="2340" w:type="dxa"/>
            <w:tcBorders>
              <w:top w:val="nil"/>
              <w:left w:val="nil"/>
              <w:bottom w:val="single" w:sz="4" w:space="0" w:color="000000"/>
              <w:right w:val="single" w:sz="4" w:space="0" w:color="000000"/>
            </w:tcBorders>
            <w:noWrap/>
            <w:vAlign w:val="center"/>
            <w:hideMark/>
          </w:tcPr>
          <w:p w14:paraId="3B3BEC8D" w14:textId="77777777" w:rsidR="007E74D4" w:rsidRPr="00D50130" w:rsidRDefault="007E74D4" w:rsidP="00282B24">
            <w:pPr>
              <w:spacing w:before="0" w:after="0"/>
              <w:jc w:val="right"/>
              <w:rPr>
                <w:rFonts w:cs="Arial"/>
                <w:color w:val="000000"/>
                <w:szCs w:val="24"/>
              </w:rPr>
            </w:pPr>
            <w:r w:rsidRPr="00D50130">
              <w:rPr>
                <w:rFonts w:cs="Arial"/>
                <w:color w:val="000000"/>
                <w:szCs w:val="24"/>
              </w:rPr>
              <w:t>347</w:t>
            </w:r>
          </w:p>
        </w:tc>
        <w:tc>
          <w:tcPr>
            <w:tcW w:w="2250" w:type="dxa"/>
            <w:tcBorders>
              <w:top w:val="nil"/>
              <w:left w:val="nil"/>
              <w:bottom w:val="single" w:sz="4" w:space="0" w:color="000000"/>
              <w:right w:val="single" w:sz="4" w:space="0" w:color="000000"/>
            </w:tcBorders>
            <w:noWrap/>
            <w:vAlign w:val="center"/>
            <w:hideMark/>
          </w:tcPr>
          <w:p w14:paraId="04EEC228" w14:textId="77777777" w:rsidR="007E74D4" w:rsidRPr="00D50130" w:rsidRDefault="007E74D4" w:rsidP="00282B24">
            <w:pPr>
              <w:spacing w:before="0" w:after="0"/>
              <w:jc w:val="right"/>
              <w:rPr>
                <w:rFonts w:cs="Arial"/>
                <w:color w:val="000000"/>
                <w:szCs w:val="24"/>
              </w:rPr>
            </w:pPr>
            <w:r w:rsidRPr="00D50130">
              <w:rPr>
                <w:rFonts w:cs="Arial"/>
                <w:color w:val="000000"/>
                <w:szCs w:val="24"/>
              </w:rPr>
              <w:t>8</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69B1F58" w14:textId="77777777" w:rsidR="007E74D4" w:rsidRPr="00D50130" w:rsidRDefault="007E74D4" w:rsidP="00282B24">
            <w:pPr>
              <w:spacing w:before="0" w:after="0"/>
              <w:jc w:val="right"/>
              <w:rPr>
                <w:rFonts w:cs="Arial"/>
                <w:color w:val="000000"/>
                <w:szCs w:val="24"/>
              </w:rPr>
            </w:pPr>
            <w:r w:rsidRPr="00D50130">
              <w:rPr>
                <w:rFonts w:cs="Arial"/>
                <w:color w:val="000000"/>
                <w:szCs w:val="24"/>
              </w:rPr>
              <w:t>2.3</w:t>
            </w:r>
          </w:p>
        </w:tc>
      </w:tr>
      <w:tr w:rsidR="007E74D4" w:rsidRPr="00D50130" w14:paraId="575C6419"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7829ACEB" w14:textId="77777777" w:rsidR="007E74D4" w:rsidRPr="00D50130" w:rsidRDefault="007E74D4" w:rsidP="007E74D4">
            <w:pPr>
              <w:spacing w:before="0" w:after="0"/>
              <w:rPr>
                <w:rFonts w:cs="Arial"/>
                <w:color w:val="000000"/>
                <w:szCs w:val="24"/>
              </w:rPr>
            </w:pPr>
            <w:r w:rsidRPr="00D50130">
              <w:rPr>
                <w:rFonts w:cs="Arial"/>
                <w:color w:val="000000"/>
                <w:szCs w:val="24"/>
              </w:rPr>
              <w:t>Lake</w:t>
            </w:r>
          </w:p>
        </w:tc>
        <w:tc>
          <w:tcPr>
            <w:tcW w:w="2340" w:type="dxa"/>
            <w:tcBorders>
              <w:top w:val="nil"/>
              <w:left w:val="nil"/>
              <w:bottom w:val="single" w:sz="4" w:space="0" w:color="000000"/>
              <w:right w:val="single" w:sz="4" w:space="0" w:color="000000"/>
            </w:tcBorders>
            <w:noWrap/>
            <w:vAlign w:val="center"/>
            <w:hideMark/>
          </w:tcPr>
          <w:p w14:paraId="71DBB55E" w14:textId="77777777" w:rsidR="007E74D4" w:rsidRPr="00D50130" w:rsidRDefault="007E74D4" w:rsidP="00282B24">
            <w:pPr>
              <w:spacing w:before="0" w:after="0"/>
              <w:jc w:val="right"/>
              <w:rPr>
                <w:rFonts w:cs="Arial"/>
                <w:color w:val="000000"/>
                <w:szCs w:val="24"/>
              </w:rPr>
            </w:pPr>
            <w:r w:rsidRPr="00D50130">
              <w:rPr>
                <w:rFonts w:cs="Arial"/>
                <w:color w:val="000000"/>
                <w:szCs w:val="24"/>
              </w:rPr>
              <w:t>94</w:t>
            </w:r>
          </w:p>
        </w:tc>
        <w:tc>
          <w:tcPr>
            <w:tcW w:w="2250" w:type="dxa"/>
            <w:tcBorders>
              <w:top w:val="nil"/>
              <w:left w:val="nil"/>
              <w:bottom w:val="single" w:sz="4" w:space="0" w:color="000000"/>
              <w:right w:val="single" w:sz="4" w:space="0" w:color="000000"/>
            </w:tcBorders>
            <w:noWrap/>
            <w:vAlign w:val="center"/>
            <w:hideMark/>
          </w:tcPr>
          <w:p w14:paraId="14C9DD0C"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F31DF9E"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32AFB41A"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E78F9AA" w14:textId="77777777" w:rsidR="007E74D4" w:rsidRPr="00D50130" w:rsidRDefault="007E74D4" w:rsidP="007E74D4">
            <w:pPr>
              <w:spacing w:before="0" w:after="0"/>
              <w:rPr>
                <w:rFonts w:cs="Arial"/>
                <w:color w:val="000000"/>
                <w:szCs w:val="24"/>
              </w:rPr>
            </w:pPr>
            <w:r w:rsidRPr="00D50130">
              <w:rPr>
                <w:rFonts w:cs="Arial"/>
                <w:color w:val="000000"/>
                <w:szCs w:val="24"/>
              </w:rPr>
              <w:t>Lassen</w:t>
            </w:r>
          </w:p>
        </w:tc>
        <w:tc>
          <w:tcPr>
            <w:tcW w:w="2340" w:type="dxa"/>
            <w:tcBorders>
              <w:top w:val="nil"/>
              <w:left w:val="nil"/>
              <w:bottom w:val="single" w:sz="4" w:space="0" w:color="000000"/>
              <w:right w:val="single" w:sz="4" w:space="0" w:color="000000"/>
            </w:tcBorders>
            <w:noWrap/>
            <w:vAlign w:val="center"/>
            <w:hideMark/>
          </w:tcPr>
          <w:p w14:paraId="520E956C" w14:textId="77777777" w:rsidR="007E74D4" w:rsidRPr="00D50130" w:rsidRDefault="007E74D4" w:rsidP="00282B24">
            <w:pPr>
              <w:spacing w:before="0" w:after="0"/>
              <w:jc w:val="right"/>
              <w:rPr>
                <w:rFonts w:cs="Arial"/>
                <w:color w:val="000000"/>
                <w:szCs w:val="24"/>
              </w:rPr>
            </w:pPr>
            <w:r w:rsidRPr="00D50130">
              <w:rPr>
                <w:rFonts w:cs="Arial"/>
                <w:color w:val="000000"/>
                <w:szCs w:val="24"/>
              </w:rPr>
              <w:t>64</w:t>
            </w:r>
          </w:p>
        </w:tc>
        <w:tc>
          <w:tcPr>
            <w:tcW w:w="2250" w:type="dxa"/>
            <w:tcBorders>
              <w:top w:val="nil"/>
              <w:left w:val="nil"/>
              <w:bottom w:val="single" w:sz="4" w:space="0" w:color="000000"/>
              <w:right w:val="single" w:sz="4" w:space="0" w:color="000000"/>
            </w:tcBorders>
            <w:noWrap/>
            <w:vAlign w:val="center"/>
            <w:hideMark/>
          </w:tcPr>
          <w:p w14:paraId="14871F96"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ED37EAF"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46EFECCE"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99D0996" w14:textId="77777777" w:rsidR="007E74D4" w:rsidRPr="00D50130" w:rsidRDefault="007E74D4" w:rsidP="007E74D4">
            <w:pPr>
              <w:spacing w:before="0" w:after="0"/>
              <w:rPr>
                <w:rFonts w:cs="Arial"/>
                <w:color w:val="000000"/>
                <w:szCs w:val="24"/>
              </w:rPr>
            </w:pPr>
            <w:r w:rsidRPr="00D50130">
              <w:rPr>
                <w:rFonts w:cs="Arial"/>
                <w:color w:val="000000"/>
                <w:szCs w:val="24"/>
              </w:rPr>
              <w:t>Los Angeles</w:t>
            </w:r>
          </w:p>
        </w:tc>
        <w:tc>
          <w:tcPr>
            <w:tcW w:w="2340" w:type="dxa"/>
            <w:tcBorders>
              <w:top w:val="nil"/>
              <w:left w:val="nil"/>
              <w:bottom w:val="single" w:sz="4" w:space="0" w:color="000000"/>
              <w:right w:val="single" w:sz="4" w:space="0" w:color="000000"/>
            </w:tcBorders>
            <w:noWrap/>
            <w:vAlign w:val="center"/>
            <w:hideMark/>
          </w:tcPr>
          <w:p w14:paraId="3885858D" w14:textId="77777777" w:rsidR="007E74D4" w:rsidRPr="00D50130" w:rsidRDefault="007E74D4" w:rsidP="00282B24">
            <w:pPr>
              <w:spacing w:before="0" w:after="0"/>
              <w:jc w:val="right"/>
              <w:rPr>
                <w:rFonts w:cs="Arial"/>
                <w:color w:val="000000"/>
                <w:szCs w:val="24"/>
              </w:rPr>
            </w:pPr>
            <w:r w:rsidRPr="00D50130">
              <w:rPr>
                <w:rFonts w:cs="Arial"/>
                <w:color w:val="000000"/>
                <w:szCs w:val="24"/>
              </w:rPr>
              <w:t>10,315</w:t>
            </w:r>
          </w:p>
        </w:tc>
        <w:tc>
          <w:tcPr>
            <w:tcW w:w="2250" w:type="dxa"/>
            <w:tcBorders>
              <w:top w:val="nil"/>
              <w:left w:val="nil"/>
              <w:bottom w:val="single" w:sz="4" w:space="0" w:color="000000"/>
              <w:right w:val="single" w:sz="4" w:space="0" w:color="000000"/>
            </w:tcBorders>
            <w:noWrap/>
            <w:vAlign w:val="center"/>
            <w:hideMark/>
          </w:tcPr>
          <w:p w14:paraId="756145B1" w14:textId="77777777" w:rsidR="007E74D4" w:rsidRPr="00D50130" w:rsidRDefault="007E74D4" w:rsidP="00282B24">
            <w:pPr>
              <w:spacing w:before="0" w:after="0"/>
              <w:jc w:val="right"/>
              <w:rPr>
                <w:rFonts w:cs="Arial"/>
                <w:color w:val="000000"/>
                <w:szCs w:val="24"/>
              </w:rPr>
            </w:pPr>
            <w:r w:rsidRPr="00D50130">
              <w:rPr>
                <w:rFonts w:cs="Arial"/>
                <w:color w:val="000000"/>
                <w:szCs w:val="24"/>
              </w:rPr>
              <w:t>450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FBB7E7A" w14:textId="77777777" w:rsidR="007E74D4" w:rsidRPr="00D50130" w:rsidRDefault="007E74D4" w:rsidP="00282B24">
            <w:pPr>
              <w:spacing w:before="0" w:after="0"/>
              <w:jc w:val="right"/>
              <w:rPr>
                <w:rFonts w:cs="Arial"/>
                <w:color w:val="000000"/>
                <w:szCs w:val="24"/>
              </w:rPr>
            </w:pPr>
            <w:r w:rsidRPr="00D50130">
              <w:rPr>
                <w:rFonts w:cs="Arial"/>
                <w:color w:val="000000"/>
                <w:szCs w:val="24"/>
              </w:rPr>
              <w:t>4.4</w:t>
            </w:r>
          </w:p>
        </w:tc>
      </w:tr>
      <w:tr w:rsidR="007E74D4" w:rsidRPr="00D50130" w14:paraId="63DC9D0D"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7D5C768B" w14:textId="77777777" w:rsidR="007E74D4" w:rsidRPr="00D50130" w:rsidRDefault="007E74D4" w:rsidP="007E74D4">
            <w:pPr>
              <w:spacing w:before="0" w:after="0"/>
              <w:rPr>
                <w:rFonts w:cs="Arial"/>
                <w:color w:val="000000"/>
                <w:szCs w:val="24"/>
              </w:rPr>
            </w:pPr>
            <w:r w:rsidRPr="00D50130">
              <w:rPr>
                <w:rFonts w:cs="Arial"/>
                <w:color w:val="000000"/>
                <w:szCs w:val="24"/>
              </w:rPr>
              <w:t>Madera</w:t>
            </w:r>
          </w:p>
        </w:tc>
        <w:tc>
          <w:tcPr>
            <w:tcW w:w="2340" w:type="dxa"/>
            <w:tcBorders>
              <w:top w:val="nil"/>
              <w:left w:val="nil"/>
              <w:bottom w:val="single" w:sz="4" w:space="0" w:color="000000"/>
              <w:right w:val="single" w:sz="4" w:space="0" w:color="000000"/>
            </w:tcBorders>
            <w:noWrap/>
            <w:vAlign w:val="center"/>
            <w:hideMark/>
          </w:tcPr>
          <w:p w14:paraId="5F3CBF49" w14:textId="77777777" w:rsidR="007E74D4" w:rsidRPr="00D50130" w:rsidRDefault="007E74D4" w:rsidP="00282B24">
            <w:pPr>
              <w:spacing w:before="0" w:after="0"/>
              <w:jc w:val="right"/>
              <w:rPr>
                <w:rFonts w:cs="Arial"/>
                <w:color w:val="000000"/>
                <w:szCs w:val="24"/>
              </w:rPr>
            </w:pPr>
            <w:r w:rsidRPr="00D50130">
              <w:rPr>
                <w:rFonts w:cs="Arial"/>
                <w:color w:val="000000"/>
                <w:szCs w:val="24"/>
              </w:rPr>
              <w:t>386</w:t>
            </w:r>
          </w:p>
        </w:tc>
        <w:tc>
          <w:tcPr>
            <w:tcW w:w="2250" w:type="dxa"/>
            <w:tcBorders>
              <w:top w:val="nil"/>
              <w:left w:val="nil"/>
              <w:bottom w:val="single" w:sz="4" w:space="0" w:color="000000"/>
              <w:right w:val="single" w:sz="4" w:space="0" w:color="000000"/>
            </w:tcBorders>
            <w:noWrap/>
            <w:vAlign w:val="center"/>
            <w:hideMark/>
          </w:tcPr>
          <w:p w14:paraId="3883390C" w14:textId="77777777" w:rsidR="007E74D4" w:rsidRPr="00D50130" w:rsidRDefault="007E74D4" w:rsidP="00282B24">
            <w:pPr>
              <w:spacing w:before="0" w:after="0"/>
              <w:jc w:val="right"/>
              <w:rPr>
                <w:rFonts w:cs="Arial"/>
                <w:color w:val="000000"/>
                <w:szCs w:val="24"/>
              </w:rPr>
            </w:pPr>
            <w:r w:rsidRPr="00D50130">
              <w:rPr>
                <w:rFonts w:cs="Arial"/>
                <w:color w:val="000000"/>
                <w:szCs w:val="24"/>
              </w:rPr>
              <w:t>27</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D305FEC" w14:textId="77777777" w:rsidR="007E74D4" w:rsidRPr="00D50130" w:rsidRDefault="007E74D4" w:rsidP="00282B24">
            <w:pPr>
              <w:spacing w:before="0" w:after="0"/>
              <w:jc w:val="right"/>
              <w:rPr>
                <w:rFonts w:cs="Arial"/>
                <w:color w:val="000000"/>
                <w:szCs w:val="24"/>
              </w:rPr>
            </w:pPr>
            <w:r w:rsidRPr="00D50130">
              <w:rPr>
                <w:rFonts w:cs="Arial"/>
                <w:color w:val="000000"/>
                <w:szCs w:val="24"/>
              </w:rPr>
              <w:t>7.0</w:t>
            </w:r>
          </w:p>
        </w:tc>
      </w:tr>
      <w:tr w:rsidR="007E74D4" w:rsidRPr="00D50130" w14:paraId="1F3FA9F6"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181DE08" w14:textId="77777777" w:rsidR="007E74D4" w:rsidRPr="00D50130" w:rsidRDefault="007E74D4" w:rsidP="007E74D4">
            <w:pPr>
              <w:spacing w:before="0" w:after="0"/>
              <w:rPr>
                <w:rFonts w:cs="Arial"/>
                <w:color w:val="000000"/>
                <w:szCs w:val="24"/>
              </w:rPr>
            </w:pPr>
            <w:r w:rsidRPr="00D50130">
              <w:rPr>
                <w:rFonts w:cs="Arial"/>
                <w:color w:val="000000"/>
                <w:szCs w:val="24"/>
              </w:rPr>
              <w:t>Marin</w:t>
            </w:r>
          </w:p>
        </w:tc>
        <w:tc>
          <w:tcPr>
            <w:tcW w:w="2340" w:type="dxa"/>
            <w:tcBorders>
              <w:top w:val="nil"/>
              <w:left w:val="nil"/>
              <w:bottom w:val="single" w:sz="4" w:space="0" w:color="000000"/>
              <w:right w:val="single" w:sz="4" w:space="0" w:color="000000"/>
            </w:tcBorders>
            <w:noWrap/>
            <w:vAlign w:val="center"/>
            <w:hideMark/>
          </w:tcPr>
          <w:p w14:paraId="0E2F9860" w14:textId="77777777" w:rsidR="007E74D4" w:rsidRPr="00D50130" w:rsidRDefault="007E74D4" w:rsidP="00282B24">
            <w:pPr>
              <w:spacing w:before="0" w:after="0"/>
              <w:jc w:val="right"/>
              <w:rPr>
                <w:rFonts w:cs="Arial"/>
                <w:color w:val="000000"/>
                <w:szCs w:val="24"/>
              </w:rPr>
            </w:pPr>
            <w:r w:rsidRPr="00D50130">
              <w:rPr>
                <w:rFonts w:cs="Arial"/>
                <w:color w:val="000000"/>
                <w:szCs w:val="24"/>
              </w:rPr>
              <w:t>99</w:t>
            </w:r>
          </w:p>
        </w:tc>
        <w:tc>
          <w:tcPr>
            <w:tcW w:w="2250" w:type="dxa"/>
            <w:tcBorders>
              <w:top w:val="nil"/>
              <w:left w:val="nil"/>
              <w:bottom w:val="single" w:sz="4" w:space="0" w:color="000000"/>
              <w:right w:val="single" w:sz="4" w:space="0" w:color="000000"/>
            </w:tcBorders>
            <w:noWrap/>
            <w:vAlign w:val="center"/>
            <w:hideMark/>
          </w:tcPr>
          <w:p w14:paraId="52F54895" w14:textId="77777777" w:rsidR="007E74D4" w:rsidRPr="00D50130" w:rsidRDefault="007E74D4" w:rsidP="00282B24">
            <w:pPr>
              <w:spacing w:before="0" w:after="0"/>
              <w:jc w:val="right"/>
              <w:rPr>
                <w:rFonts w:cs="Arial"/>
                <w:color w:val="000000"/>
                <w:szCs w:val="24"/>
              </w:rPr>
            </w:pPr>
            <w:r w:rsidRPr="00D50130">
              <w:rPr>
                <w:rFonts w:cs="Arial"/>
                <w:color w:val="000000"/>
                <w:szCs w:val="24"/>
              </w:rPr>
              <w:t>9</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6EE4E54" w14:textId="77777777" w:rsidR="007E74D4" w:rsidRPr="00D50130" w:rsidRDefault="007E74D4" w:rsidP="00282B24">
            <w:pPr>
              <w:spacing w:before="0" w:after="0"/>
              <w:jc w:val="right"/>
              <w:rPr>
                <w:rFonts w:cs="Arial"/>
                <w:color w:val="000000"/>
                <w:szCs w:val="24"/>
              </w:rPr>
            </w:pPr>
            <w:r w:rsidRPr="00D50130">
              <w:rPr>
                <w:rFonts w:cs="Arial"/>
                <w:color w:val="000000"/>
                <w:szCs w:val="24"/>
              </w:rPr>
              <w:t>9.1</w:t>
            </w:r>
          </w:p>
        </w:tc>
      </w:tr>
      <w:tr w:rsidR="007E74D4" w:rsidRPr="00D50130" w14:paraId="5E893D94"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6867F3BE" w14:textId="77777777" w:rsidR="007E74D4" w:rsidRPr="00D50130" w:rsidRDefault="007E74D4" w:rsidP="007E74D4">
            <w:pPr>
              <w:spacing w:before="0" w:after="0"/>
              <w:rPr>
                <w:rFonts w:cs="Arial"/>
                <w:color w:val="000000"/>
                <w:szCs w:val="24"/>
              </w:rPr>
            </w:pPr>
            <w:r w:rsidRPr="00D50130">
              <w:rPr>
                <w:rFonts w:cs="Arial"/>
                <w:color w:val="000000"/>
                <w:szCs w:val="24"/>
              </w:rPr>
              <w:t>Mariposa</w:t>
            </w:r>
          </w:p>
        </w:tc>
        <w:tc>
          <w:tcPr>
            <w:tcW w:w="2340" w:type="dxa"/>
            <w:tcBorders>
              <w:top w:val="nil"/>
              <w:left w:val="nil"/>
              <w:bottom w:val="single" w:sz="4" w:space="0" w:color="000000"/>
              <w:right w:val="single" w:sz="4" w:space="0" w:color="000000"/>
            </w:tcBorders>
            <w:noWrap/>
            <w:vAlign w:val="center"/>
            <w:hideMark/>
          </w:tcPr>
          <w:p w14:paraId="76FEB4C2" w14:textId="77777777" w:rsidR="007E74D4" w:rsidRPr="00D50130" w:rsidRDefault="007E74D4" w:rsidP="00282B24">
            <w:pPr>
              <w:spacing w:before="0" w:after="0"/>
              <w:jc w:val="right"/>
              <w:rPr>
                <w:rFonts w:cs="Arial"/>
                <w:color w:val="000000"/>
                <w:szCs w:val="24"/>
              </w:rPr>
            </w:pPr>
            <w:r w:rsidRPr="00D50130">
              <w:rPr>
                <w:rFonts w:cs="Arial"/>
                <w:color w:val="000000"/>
                <w:szCs w:val="24"/>
              </w:rPr>
              <w:t>60</w:t>
            </w:r>
          </w:p>
        </w:tc>
        <w:tc>
          <w:tcPr>
            <w:tcW w:w="2250" w:type="dxa"/>
            <w:tcBorders>
              <w:top w:val="nil"/>
              <w:left w:val="nil"/>
              <w:bottom w:val="single" w:sz="4" w:space="0" w:color="000000"/>
              <w:right w:val="single" w:sz="4" w:space="0" w:color="000000"/>
            </w:tcBorders>
            <w:noWrap/>
            <w:vAlign w:val="center"/>
            <w:hideMark/>
          </w:tcPr>
          <w:p w14:paraId="24697688"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CF50337"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7C2C01FC"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20C467C" w14:textId="77777777" w:rsidR="007E74D4" w:rsidRPr="00D50130" w:rsidRDefault="007E74D4" w:rsidP="007E74D4">
            <w:pPr>
              <w:spacing w:before="0" w:after="0"/>
              <w:rPr>
                <w:rFonts w:cs="Arial"/>
                <w:color w:val="000000"/>
                <w:szCs w:val="24"/>
              </w:rPr>
            </w:pPr>
            <w:r w:rsidRPr="00D50130">
              <w:rPr>
                <w:rFonts w:cs="Arial"/>
                <w:color w:val="000000"/>
                <w:szCs w:val="24"/>
              </w:rPr>
              <w:t>Mendocino</w:t>
            </w:r>
          </w:p>
        </w:tc>
        <w:tc>
          <w:tcPr>
            <w:tcW w:w="2340" w:type="dxa"/>
            <w:tcBorders>
              <w:top w:val="nil"/>
              <w:left w:val="nil"/>
              <w:bottom w:val="single" w:sz="4" w:space="0" w:color="000000"/>
              <w:right w:val="single" w:sz="4" w:space="0" w:color="000000"/>
            </w:tcBorders>
            <w:noWrap/>
            <w:vAlign w:val="center"/>
            <w:hideMark/>
          </w:tcPr>
          <w:p w14:paraId="3BF8D638" w14:textId="77777777" w:rsidR="007E74D4" w:rsidRPr="00D50130" w:rsidRDefault="007E74D4" w:rsidP="00282B24">
            <w:pPr>
              <w:spacing w:before="0" w:after="0"/>
              <w:jc w:val="right"/>
              <w:rPr>
                <w:rFonts w:cs="Arial"/>
                <w:color w:val="000000"/>
                <w:szCs w:val="24"/>
              </w:rPr>
            </w:pPr>
            <w:r w:rsidRPr="00D50130">
              <w:rPr>
                <w:rFonts w:cs="Arial"/>
                <w:color w:val="000000"/>
                <w:szCs w:val="24"/>
              </w:rPr>
              <w:t>197</w:t>
            </w:r>
          </w:p>
        </w:tc>
        <w:tc>
          <w:tcPr>
            <w:tcW w:w="2250" w:type="dxa"/>
            <w:tcBorders>
              <w:top w:val="nil"/>
              <w:left w:val="nil"/>
              <w:bottom w:val="single" w:sz="4" w:space="0" w:color="000000"/>
              <w:right w:val="single" w:sz="4" w:space="0" w:color="000000"/>
            </w:tcBorders>
            <w:noWrap/>
            <w:vAlign w:val="center"/>
            <w:hideMark/>
          </w:tcPr>
          <w:p w14:paraId="543EEDA5" w14:textId="77777777" w:rsidR="007E74D4" w:rsidRPr="00D50130" w:rsidRDefault="007E74D4" w:rsidP="00282B24">
            <w:pPr>
              <w:spacing w:before="0" w:after="0"/>
              <w:jc w:val="right"/>
              <w:rPr>
                <w:rFonts w:cs="Arial"/>
                <w:color w:val="000000"/>
                <w:szCs w:val="24"/>
              </w:rPr>
            </w:pPr>
            <w:r w:rsidRPr="00D50130">
              <w:rPr>
                <w:rFonts w:cs="Arial"/>
                <w:color w:val="000000"/>
                <w:szCs w:val="24"/>
              </w:rPr>
              <w:t>20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D2FC1D7" w14:textId="77777777" w:rsidR="007E74D4" w:rsidRPr="00D50130" w:rsidRDefault="007E74D4" w:rsidP="00282B24">
            <w:pPr>
              <w:spacing w:before="0" w:after="0"/>
              <w:jc w:val="right"/>
              <w:rPr>
                <w:rFonts w:cs="Arial"/>
                <w:color w:val="000000"/>
                <w:szCs w:val="24"/>
              </w:rPr>
            </w:pPr>
            <w:r w:rsidRPr="00D50130">
              <w:rPr>
                <w:rFonts w:cs="Arial"/>
                <w:color w:val="000000"/>
                <w:szCs w:val="24"/>
              </w:rPr>
              <w:t>10.2</w:t>
            </w:r>
          </w:p>
        </w:tc>
      </w:tr>
      <w:tr w:rsidR="007E74D4" w:rsidRPr="00D50130" w14:paraId="7624F395" w14:textId="77777777" w:rsidTr="000A50F9">
        <w:trPr>
          <w:cantSplit/>
          <w:trHeight w:val="310"/>
        </w:trPr>
        <w:tc>
          <w:tcPr>
            <w:tcW w:w="2155" w:type="dxa"/>
            <w:tcBorders>
              <w:top w:val="single" w:sz="4" w:space="0" w:color="000000"/>
              <w:left w:val="single" w:sz="4" w:space="0" w:color="000000"/>
              <w:bottom w:val="single" w:sz="4" w:space="0" w:color="auto"/>
              <w:right w:val="single" w:sz="4" w:space="0" w:color="000000"/>
            </w:tcBorders>
            <w:noWrap/>
            <w:vAlign w:val="bottom"/>
            <w:hideMark/>
          </w:tcPr>
          <w:p w14:paraId="3F55192F" w14:textId="77777777" w:rsidR="007E74D4" w:rsidRPr="00D50130" w:rsidRDefault="007E74D4" w:rsidP="007E74D4">
            <w:pPr>
              <w:spacing w:before="0" w:after="0"/>
              <w:rPr>
                <w:rFonts w:cs="Arial"/>
                <w:color w:val="000000"/>
                <w:szCs w:val="24"/>
              </w:rPr>
            </w:pPr>
            <w:r w:rsidRPr="00D50130">
              <w:rPr>
                <w:rFonts w:cs="Arial"/>
                <w:color w:val="000000"/>
                <w:szCs w:val="24"/>
              </w:rPr>
              <w:t>Merced</w:t>
            </w:r>
          </w:p>
        </w:tc>
        <w:tc>
          <w:tcPr>
            <w:tcW w:w="2340" w:type="dxa"/>
            <w:tcBorders>
              <w:top w:val="nil"/>
              <w:left w:val="nil"/>
              <w:bottom w:val="single" w:sz="4" w:space="0" w:color="auto"/>
              <w:right w:val="single" w:sz="4" w:space="0" w:color="000000"/>
            </w:tcBorders>
            <w:noWrap/>
            <w:vAlign w:val="center"/>
            <w:hideMark/>
          </w:tcPr>
          <w:p w14:paraId="3EB3E4A2" w14:textId="77777777" w:rsidR="007E74D4" w:rsidRPr="00D50130" w:rsidRDefault="007E74D4" w:rsidP="00282B24">
            <w:pPr>
              <w:spacing w:before="0" w:after="0"/>
              <w:jc w:val="right"/>
              <w:rPr>
                <w:rFonts w:cs="Arial"/>
                <w:color w:val="000000"/>
                <w:szCs w:val="24"/>
              </w:rPr>
            </w:pPr>
            <w:r w:rsidRPr="00D50130">
              <w:rPr>
                <w:rFonts w:cs="Arial"/>
                <w:color w:val="000000"/>
                <w:szCs w:val="24"/>
              </w:rPr>
              <w:t>604</w:t>
            </w:r>
          </w:p>
        </w:tc>
        <w:tc>
          <w:tcPr>
            <w:tcW w:w="2250" w:type="dxa"/>
            <w:tcBorders>
              <w:top w:val="nil"/>
              <w:left w:val="nil"/>
              <w:bottom w:val="single" w:sz="4" w:space="0" w:color="auto"/>
              <w:right w:val="single" w:sz="4" w:space="0" w:color="000000"/>
            </w:tcBorders>
            <w:noWrap/>
            <w:vAlign w:val="center"/>
            <w:hideMark/>
          </w:tcPr>
          <w:p w14:paraId="1656FC69" w14:textId="77777777" w:rsidR="007E74D4" w:rsidRPr="00D50130" w:rsidRDefault="007E74D4" w:rsidP="00282B24">
            <w:pPr>
              <w:spacing w:before="0" w:after="0"/>
              <w:jc w:val="right"/>
              <w:rPr>
                <w:rFonts w:cs="Arial"/>
                <w:color w:val="000000"/>
                <w:szCs w:val="24"/>
              </w:rPr>
            </w:pPr>
            <w:r w:rsidRPr="00D50130">
              <w:rPr>
                <w:rFonts w:cs="Arial"/>
                <w:color w:val="000000"/>
                <w:szCs w:val="24"/>
              </w:rPr>
              <w:t>20</w:t>
            </w:r>
          </w:p>
        </w:tc>
        <w:tc>
          <w:tcPr>
            <w:tcW w:w="2430" w:type="dxa"/>
            <w:tcBorders>
              <w:top w:val="single" w:sz="4" w:space="0" w:color="000000"/>
              <w:left w:val="single" w:sz="4" w:space="0" w:color="000000"/>
              <w:bottom w:val="single" w:sz="4" w:space="0" w:color="auto"/>
              <w:right w:val="single" w:sz="4" w:space="0" w:color="000000"/>
            </w:tcBorders>
            <w:noWrap/>
            <w:vAlign w:val="center"/>
            <w:hideMark/>
          </w:tcPr>
          <w:p w14:paraId="221E0EA7" w14:textId="77777777" w:rsidR="007E74D4" w:rsidRPr="00D50130" w:rsidRDefault="007E74D4" w:rsidP="00282B24">
            <w:pPr>
              <w:spacing w:before="0" w:after="0"/>
              <w:jc w:val="right"/>
              <w:rPr>
                <w:rFonts w:cs="Arial"/>
                <w:color w:val="000000"/>
                <w:szCs w:val="24"/>
              </w:rPr>
            </w:pPr>
            <w:r w:rsidRPr="00D50130">
              <w:rPr>
                <w:rFonts w:cs="Arial"/>
                <w:color w:val="000000"/>
                <w:szCs w:val="24"/>
              </w:rPr>
              <w:t>3.3</w:t>
            </w:r>
          </w:p>
        </w:tc>
      </w:tr>
      <w:tr w:rsidR="007E74D4" w:rsidRPr="00D50130" w14:paraId="7021DE7D" w14:textId="77777777" w:rsidTr="000A50F9">
        <w:trPr>
          <w:cantSplit/>
          <w:trHeight w:val="310"/>
        </w:trPr>
        <w:tc>
          <w:tcPr>
            <w:tcW w:w="2155" w:type="dxa"/>
            <w:tcBorders>
              <w:top w:val="single" w:sz="4" w:space="0" w:color="auto"/>
              <w:left w:val="single" w:sz="4" w:space="0" w:color="auto"/>
              <w:bottom w:val="single" w:sz="4" w:space="0" w:color="auto"/>
              <w:right w:val="single" w:sz="4" w:space="0" w:color="auto"/>
            </w:tcBorders>
            <w:noWrap/>
            <w:vAlign w:val="bottom"/>
            <w:hideMark/>
          </w:tcPr>
          <w:p w14:paraId="02A18FF2" w14:textId="77777777" w:rsidR="007E74D4" w:rsidRPr="00D50130" w:rsidRDefault="007E74D4" w:rsidP="007E74D4">
            <w:pPr>
              <w:spacing w:before="0" w:after="0"/>
              <w:rPr>
                <w:rFonts w:cs="Arial"/>
                <w:color w:val="000000"/>
                <w:szCs w:val="24"/>
              </w:rPr>
            </w:pPr>
            <w:r w:rsidRPr="00D50130">
              <w:rPr>
                <w:rFonts w:cs="Arial"/>
                <w:color w:val="000000"/>
                <w:szCs w:val="24"/>
              </w:rPr>
              <w:t>Modoc</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0B1BF149" w14:textId="77777777" w:rsidR="007E74D4" w:rsidRPr="00D50130" w:rsidRDefault="007E74D4" w:rsidP="00282B24">
            <w:pPr>
              <w:spacing w:before="0" w:after="0"/>
              <w:jc w:val="right"/>
              <w:rPr>
                <w:rFonts w:cs="Arial"/>
                <w:color w:val="000000"/>
                <w:szCs w:val="24"/>
              </w:rPr>
            </w:pPr>
            <w:r w:rsidRPr="00D50130">
              <w:rPr>
                <w:rFonts w:cs="Arial"/>
                <w:color w:val="000000"/>
                <w:szCs w:val="24"/>
              </w:rPr>
              <w:t>24</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4A04441B"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0B58E54"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2876416E" w14:textId="77777777" w:rsidTr="000A50F9">
        <w:trPr>
          <w:cantSplit/>
          <w:trHeight w:val="310"/>
        </w:trPr>
        <w:tc>
          <w:tcPr>
            <w:tcW w:w="2155" w:type="dxa"/>
            <w:tcBorders>
              <w:top w:val="single" w:sz="4" w:space="0" w:color="auto"/>
              <w:left w:val="single" w:sz="4" w:space="0" w:color="000000"/>
              <w:bottom w:val="single" w:sz="4" w:space="0" w:color="000000"/>
              <w:right w:val="single" w:sz="4" w:space="0" w:color="000000"/>
            </w:tcBorders>
            <w:noWrap/>
            <w:vAlign w:val="bottom"/>
            <w:hideMark/>
          </w:tcPr>
          <w:p w14:paraId="5E616788" w14:textId="77777777" w:rsidR="007E74D4" w:rsidRPr="00D50130" w:rsidRDefault="007E74D4" w:rsidP="007E74D4">
            <w:pPr>
              <w:spacing w:before="0" w:after="0"/>
              <w:rPr>
                <w:rFonts w:cs="Arial"/>
                <w:color w:val="000000"/>
                <w:szCs w:val="24"/>
              </w:rPr>
            </w:pPr>
            <w:r w:rsidRPr="00D50130">
              <w:rPr>
                <w:rFonts w:cs="Arial"/>
                <w:color w:val="000000"/>
                <w:szCs w:val="24"/>
              </w:rPr>
              <w:t>Mono</w:t>
            </w:r>
          </w:p>
        </w:tc>
        <w:tc>
          <w:tcPr>
            <w:tcW w:w="2340" w:type="dxa"/>
            <w:tcBorders>
              <w:top w:val="single" w:sz="4" w:space="0" w:color="auto"/>
              <w:left w:val="nil"/>
              <w:bottom w:val="single" w:sz="4" w:space="0" w:color="000000"/>
              <w:right w:val="single" w:sz="4" w:space="0" w:color="000000"/>
            </w:tcBorders>
            <w:noWrap/>
            <w:vAlign w:val="center"/>
            <w:hideMark/>
          </w:tcPr>
          <w:p w14:paraId="59CDABA4"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c>
          <w:tcPr>
            <w:tcW w:w="2250" w:type="dxa"/>
            <w:tcBorders>
              <w:top w:val="single" w:sz="4" w:space="0" w:color="auto"/>
              <w:left w:val="nil"/>
              <w:bottom w:val="single" w:sz="4" w:space="0" w:color="000000"/>
              <w:right w:val="single" w:sz="4" w:space="0" w:color="000000"/>
            </w:tcBorders>
            <w:noWrap/>
            <w:vAlign w:val="center"/>
            <w:hideMark/>
          </w:tcPr>
          <w:p w14:paraId="423E873F"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c>
          <w:tcPr>
            <w:tcW w:w="2430" w:type="dxa"/>
            <w:tcBorders>
              <w:top w:val="single" w:sz="4" w:space="0" w:color="auto"/>
              <w:left w:val="single" w:sz="4" w:space="0" w:color="000000"/>
              <w:bottom w:val="single" w:sz="4" w:space="0" w:color="000000"/>
              <w:right w:val="single" w:sz="4" w:space="0" w:color="000000"/>
            </w:tcBorders>
            <w:noWrap/>
            <w:vAlign w:val="center"/>
            <w:hideMark/>
          </w:tcPr>
          <w:p w14:paraId="73D75F77"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r>
      <w:tr w:rsidR="007E74D4" w:rsidRPr="00D50130" w14:paraId="33AD1B7D"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BB8F3B3" w14:textId="77777777" w:rsidR="007E74D4" w:rsidRPr="00D50130" w:rsidRDefault="007E74D4" w:rsidP="007E74D4">
            <w:pPr>
              <w:spacing w:before="0" w:after="0"/>
              <w:rPr>
                <w:rFonts w:cs="Arial"/>
                <w:color w:val="000000"/>
                <w:szCs w:val="24"/>
              </w:rPr>
            </w:pPr>
            <w:r w:rsidRPr="00D50130">
              <w:rPr>
                <w:rFonts w:cs="Arial"/>
                <w:color w:val="000000"/>
                <w:szCs w:val="24"/>
              </w:rPr>
              <w:t>Monterey</w:t>
            </w:r>
          </w:p>
        </w:tc>
        <w:tc>
          <w:tcPr>
            <w:tcW w:w="2340" w:type="dxa"/>
            <w:tcBorders>
              <w:top w:val="nil"/>
              <w:left w:val="nil"/>
              <w:bottom w:val="single" w:sz="4" w:space="0" w:color="000000"/>
              <w:right w:val="single" w:sz="4" w:space="0" w:color="000000"/>
            </w:tcBorders>
            <w:noWrap/>
            <w:vAlign w:val="center"/>
            <w:hideMark/>
          </w:tcPr>
          <w:p w14:paraId="6169F297" w14:textId="77777777" w:rsidR="007E74D4" w:rsidRPr="00D50130" w:rsidRDefault="007E74D4" w:rsidP="00282B24">
            <w:pPr>
              <w:spacing w:before="0" w:after="0"/>
              <w:jc w:val="right"/>
              <w:rPr>
                <w:rFonts w:cs="Arial"/>
                <w:color w:val="000000"/>
                <w:szCs w:val="24"/>
              </w:rPr>
            </w:pPr>
            <w:r w:rsidRPr="00D50130">
              <w:rPr>
                <w:rFonts w:cs="Arial"/>
                <w:color w:val="000000"/>
                <w:szCs w:val="24"/>
              </w:rPr>
              <w:t>176</w:t>
            </w:r>
          </w:p>
        </w:tc>
        <w:tc>
          <w:tcPr>
            <w:tcW w:w="2250" w:type="dxa"/>
            <w:tcBorders>
              <w:top w:val="nil"/>
              <w:left w:val="nil"/>
              <w:bottom w:val="single" w:sz="4" w:space="0" w:color="000000"/>
              <w:right w:val="single" w:sz="4" w:space="0" w:color="000000"/>
            </w:tcBorders>
            <w:noWrap/>
            <w:vAlign w:val="center"/>
            <w:hideMark/>
          </w:tcPr>
          <w:p w14:paraId="388C7F85" w14:textId="77777777" w:rsidR="007E74D4" w:rsidRPr="00D50130" w:rsidRDefault="007E74D4" w:rsidP="00282B24">
            <w:pPr>
              <w:spacing w:before="0" w:after="0"/>
              <w:jc w:val="right"/>
              <w:rPr>
                <w:rFonts w:cs="Arial"/>
                <w:color w:val="000000"/>
                <w:szCs w:val="24"/>
              </w:rPr>
            </w:pPr>
            <w:r w:rsidRPr="00D50130">
              <w:rPr>
                <w:rFonts w:cs="Arial"/>
                <w:color w:val="000000"/>
                <w:szCs w:val="24"/>
              </w:rPr>
              <w:t>8</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104E40B" w14:textId="77777777" w:rsidR="007E74D4" w:rsidRPr="00D50130" w:rsidRDefault="007E74D4" w:rsidP="00282B24">
            <w:pPr>
              <w:spacing w:before="0" w:after="0"/>
              <w:jc w:val="right"/>
              <w:rPr>
                <w:rFonts w:cs="Arial"/>
                <w:color w:val="000000"/>
                <w:szCs w:val="24"/>
              </w:rPr>
            </w:pPr>
            <w:r w:rsidRPr="00D50130">
              <w:rPr>
                <w:rFonts w:cs="Arial"/>
                <w:color w:val="000000"/>
                <w:szCs w:val="24"/>
              </w:rPr>
              <w:t>4.5</w:t>
            </w:r>
          </w:p>
        </w:tc>
      </w:tr>
      <w:tr w:rsidR="007E74D4" w:rsidRPr="00D50130" w14:paraId="5DB5479A"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3046BAC" w14:textId="77777777" w:rsidR="007E74D4" w:rsidRPr="00D50130" w:rsidRDefault="007E74D4" w:rsidP="007E74D4">
            <w:pPr>
              <w:spacing w:before="0" w:after="0"/>
              <w:rPr>
                <w:rFonts w:cs="Arial"/>
                <w:color w:val="000000"/>
                <w:szCs w:val="24"/>
              </w:rPr>
            </w:pPr>
            <w:r w:rsidRPr="00D50130">
              <w:rPr>
                <w:rFonts w:cs="Arial"/>
                <w:color w:val="000000"/>
                <w:szCs w:val="24"/>
              </w:rPr>
              <w:t>Napa</w:t>
            </w:r>
          </w:p>
        </w:tc>
        <w:tc>
          <w:tcPr>
            <w:tcW w:w="2340" w:type="dxa"/>
            <w:tcBorders>
              <w:top w:val="nil"/>
              <w:left w:val="nil"/>
              <w:bottom w:val="single" w:sz="4" w:space="0" w:color="000000"/>
              <w:right w:val="single" w:sz="4" w:space="0" w:color="000000"/>
            </w:tcBorders>
            <w:noWrap/>
            <w:vAlign w:val="center"/>
            <w:hideMark/>
          </w:tcPr>
          <w:p w14:paraId="2BA35B9F" w14:textId="77777777" w:rsidR="007E74D4" w:rsidRPr="00D50130" w:rsidRDefault="007E74D4" w:rsidP="00282B24">
            <w:pPr>
              <w:spacing w:before="0" w:after="0"/>
              <w:jc w:val="right"/>
              <w:rPr>
                <w:rFonts w:cs="Arial"/>
                <w:color w:val="000000"/>
                <w:szCs w:val="24"/>
              </w:rPr>
            </w:pPr>
            <w:r w:rsidRPr="00D50130">
              <w:rPr>
                <w:rFonts w:cs="Arial"/>
                <w:color w:val="000000"/>
                <w:szCs w:val="24"/>
              </w:rPr>
              <w:t>73</w:t>
            </w:r>
          </w:p>
        </w:tc>
        <w:tc>
          <w:tcPr>
            <w:tcW w:w="2250" w:type="dxa"/>
            <w:tcBorders>
              <w:top w:val="nil"/>
              <w:left w:val="nil"/>
              <w:bottom w:val="single" w:sz="4" w:space="0" w:color="000000"/>
              <w:right w:val="single" w:sz="4" w:space="0" w:color="000000"/>
            </w:tcBorders>
            <w:noWrap/>
            <w:vAlign w:val="center"/>
            <w:hideMark/>
          </w:tcPr>
          <w:p w14:paraId="34FEB273" w14:textId="77777777" w:rsidR="007E74D4" w:rsidRPr="00D50130" w:rsidRDefault="007E74D4" w:rsidP="00282B24">
            <w:pPr>
              <w:spacing w:before="0" w:after="0"/>
              <w:jc w:val="right"/>
              <w:rPr>
                <w:rFonts w:cs="Arial"/>
                <w:color w:val="000000"/>
                <w:szCs w:val="24"/>
              </w:rPr>
            </w:pPr>
            <w:r w:rsidRPr="00D50130">
              <w:rPr>
                <w:rFonts w:cs="Arial"/>
                <w:color w:val="000000"/>
                <w:szCs w:val="24"/>
              </w:rPr>
              <w:t>8</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A10B324" w14:textId="77777777" w:rsidR="007E74D4" w:rsidRPr="00D50130" w:rsidRDefault="007E74D4" w:rsidP="00282B24">
            <w:pPr>
              <w:spacing w:before="0" w:after="0"/>
              <w:jc w:val="right"/>
              <w:rPr>
                <w:rFonts w:cs="Arial"/>
                <w:color w:val="000000"/>
                <w:szCs w:val="24"/>
              </w:rPr>
            </w:pPr>
            <w:r w:rsidRPr="00D50130">
              <w:rPr>
                <w:rFonts w:cs="Arial"/>
                <w:color w:val="000000"/>
                <w:szCs w:val="24"/>
              </w:rPr>
              <w:t>11.0</w:t>
            </w:r>
          </w:p>
        </w:tc>
      </w:tr>
      <w:tr w:rsidR="007E74D4" w:rsidRPr="00D50130" w14:paraId="0CE34D36"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E88C723" w14:textId="77777777" w:rsidR="007E74D4" w:rsidRPr="00D50130" w:rsidRDefault="007E74D4" w:rsidP="007E74D4">
            <w:pPr>
              <w:spacing w:before="0" w:after="0"/>
              <w:rPr>
                <w:rFonts w:cs="Arial"/>
                <w:color w:val="000000"/>
                <w:szCs w:val="24"/>
              </w:rPr>
            </w:pPr>
            <w:r w:rsidRPr="00D50130">
              <w:rPr>
                <w:rFonts w:cs="Arial"/>
                <w:color w:val="000000"/>
                <w:szCs w:val="24"/>
              </w:rPr>
              <w:t>Nevada</w:t>
            </w:r>
          </w:p>
        </w:tc>
        <w:tc>
          <w:tcPr>
            <w:tcW w:w="2340" w:type="dxa"/>
            <w:tcBorders>
              <w:top w:val="nil"/>
              <w:left w:val="nil"/>
              <w:bottom w:val="single" w:sz="4" w:space="0" w:color="000000"/>
              <w:right w:val="single" w:sz="4" w:space="0" w:color="000000"/>
            </w:tcBorders>
            <w:noWrap/>
            <w:vAlign w:val="center"/>
            <w:hideMark/>
          </w:tcPr>
          <w:p w14:paraId="304C3FF7" w14:textId="77777777" w:rsidR="007E74D4" w:rsidRPr="00D50130" w:rsidRDefault="007E74D4" w:rsidP="00282B24">
            <w:pPr>
              <w:spacing w:before="0" w:after="0"/>
              <w:jc w:val="right"/>
              <w:rPr>
                <w:rFonts w:cs="Arial"/>
                <w:color w:val="000000"/>
                <w:szCs w:val="24"/>
              </w:rPr>
            </w:pPr>
            <w:r w:rsidRPr="00D50130">
              <w:rPr>
                <w:rFonts w:cs="Arial"/>
                <w:color w:val="000000"/>
                <w:szCs w:val="24"/>
              </w:rPr>
              <w:t>73</w:t>
            </w:r>
          </w:p>
        </w:tc>
        <w:tc>
          <w:tcPr>
            <w:tcW w:w="2250" w:type="dxa"/>
            <w:tcBorders>
              <w:top w:val="nil"/>
              <w:left w:val="nil"/>
              <w:bottom w:val="single" w:sz="4" w:space="0" w:color="000000"/>
              <w:right w:val="single" w:sz="4" w:space="0" w:color="000000"/>
            </w:tcBorders>
            <w:noWrap/>
            <w:vAlign w:val="center"/>
            <w:hideMark/>
          </w:tcPr>
          <w:p w14:paraId="783EADAF"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79A134E"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6CE154A5"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715DB1A" w14:textId="77777777" w:rsidR="007E74D4" w:rsidRPr="00D50130" w:rsidRDefault="007E74D4" w:rsidP="007E74D4">
            <w:pPr>
              <w:spacing w:before="0" w:after="0"/>
              <w:rPr>
                <w:rFonts w:cs="Arial"/>
                <w:color w:val="000000"/>
                <w:szCs w:val="24"/>
              </w:rPr>
            </w:pPr>
            <w:r w:rsidRPr="00D50130">
              <w:rPr>
                <w:rFonts w:cs="Arial"/>
                <w:color w:val="000000"/>
                <w:szCs w:val="24"/>
              </w:rPr>
              <w:t>Orange</w:t>
            </w:r>
          </w:p>
        </w:tc>
        <w:tc>
          <w:tcPr>
            <w:tcW w:w="2340" w:type="dxa"/>
            <w:tcBorders>
              <w:top w:val="nil"/>
              <w:left w:val="nil"/>
              <w:bottom w:val="single" w:sz="4" w:space="0" w:color="auto"/>
              <w:right w:val="single" w:sz="4" w:space="0" w:color="000000"/>
            </w:tcBorders>
            <w:noWrap/>
            <w:vAlign w:val="center"/>
            <w:hideMark/>
          </w:tcPr>
          <w:p w14:paraId="6C8316AF" w14:textId="77777777" w:rsidR="007E74D4" w:rsidRPr="00D50130" w:rsidRDefault="007E74D4" w:rsidP="00282B24">
            <w:pPr>
              <w:spacing w:before="0" w:after="0"/>
              <w:jc w:val="right"/>
              <w:rPr>
                <w:rFonts w:cs="Arial"/>
                <w:color w:val="000000"/>
                <w:szCs w:val="24"/>
              </w:rPr>
            </w:pPr>
            <w:r w:rsidRPr="00D50130">
              <w:rPr>
                <w:rFonts w:cs="Arial"/>
                <w:color w:val="000000"/>
                <w:szCs w:val="24"/>
              </w:rPr>
              <w:t>2,576</w:t>
            </w:r>
          </w:p>
        </w:tc>
        <w:tc>
          <w:tcPr>
            <w:tcW w:w="2250" w:type="dxa"/>
            <w:tcBorders>
              <w:top w:val="nil"/>
              <w:left w:val="nil"/>
              <w:bottom w:val="single" w:sz="4" w:space="0" w:color="auto"/>
              <w:right w:val="single" w:sz="4" w:space="0" w:color="000000"/>
            </w:tcBorders>
            <w:noWrap/>
            <w:vAlign w:val="center"/>
            <w:hideMark/>
          </w:tcPr>
          <w:p w14:paraId="7C0A3826" w14:textId="77777777" w:rsidR="007E74D4" w:rsidRPr="00D50130" w:rsidRDefault="007E74D4" w:rsidP="00282B24">
            <w:pPr>
              <w:spacing w:before="0" w:after="0"/>
              <w:jc w:val="right"/>
              <w:rPr>
                <w:rFonts w:cs="Arial"/>
                <w:color w:val="000000"/>
                <w:szCs w:val="24"/>
              </w:rPr>
            </w:pPr>
            <w:r w:rsidRPr="00D50130">
              <w:rPr>
                <w:rFonts w:cs="Arial"/>
                <w:color w:val="000000"/>
                <w:szCs w:val="24"/>
              </w:rPr>
              <w:t>191</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F18FE52" w14:textId="77777777" w:rsidR="007E74D4" w:rsidRPr="00D50130" w:rsidRDefault="007E74D4" w:rsidP="00282B24">
            <w:pPr>
              <w:spacing w:before="0" w:after="0"/>
              <w:jc w:val="right"/>
              <w:rPr>
                <w:rFonts w:cs="Arial"/>
                <w:color w:val="000000"/>
                <w:szCs w:val="24"/>
              </w:rPr>
            </w:pPr>
            <w:r w:rsidRPr="00D50130">
              <w:rPr>
                <w:rFonts w:cs="Arial"/>
                <w:color w:val="000000"/>
                <w:szCs w:val="24"/>
              </w:rPr>
              <w:t>7.4</w:t>
            </w:r>
          </w:p>
        </w:tc>
      </w:tr>
      <w:tr w:rsidR="007E74D4" w:rsidRPr="00D50130" w14:paraId="36CA6DA9"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auto"/>
            </w:tcBorders>
            <w:noWrap/>
            <w:vAlign w:val="bottom"/>
            <w:hideMark/>
          </w:tcPr>
          <w:p w14:paraId="1B793B60" w14:textId="77777777" w:rsidR="007E74D4" w:rsidRPr="00D50130" w:rsidRDefault="007E74D4" w:rsidP="007E74D4">
            <w:pPr>
              <w:spacing w:before="0" w:after="0"/>
              <w:rPr>
                <w:rFonts w:cs="Arial"/>
                <w:color w:val="000000"/>
                <w:szCs w:val="24"/>
              </w:rPr>
            </w:pPr>
            <w:r w:rsidRPr="00D50130">
              <w:rPr>
                <w:rFonts w:cs="Arial"/>
                <w:color w:val="000000"/>
                <w:szCs w:val="24"/>
              </w:rPr>
              <w:t>Placer</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14E7880D" w14:textId="77777777" w:rsidR="007E74D4" w:rsidRPr="00D50130" w:rsidRDefault="007E74D4" w:rsidP="00282B24">
            <w:pPr>
              <w:spacing w:before="0" w:after="0"/>
              <w:jc w:val="right"/>
              <w:rPr>
                <w:rFonts w:cs="Arial"/>
                <w:color w:val="000000"/>
                <w:szCs w:val="24"/>
              </w:rPr>
            </w:pPr>
            <w:r w:rsidRPr="00D50130">
              <w:rPr>
                <w:rFonts w:cs="Arial"/>
                <w:color w:val="000000"/>
                <w:szCs w:val="24"/>
              </w:rPr>
              <w:t>248</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15B1AB7" w14:textId="77777777" w:rsidR="007E74D4" w:rsidRPr="00D50130" w:rsidRDefault="007E74D4" w:rsidP="00282B24">
            <w:pPr>
              <w:spacing w:before="0" w:after="0"/>
              <w:jc w:val="right"/>
              <w:rPr>
                <w:rFonts w:cs="Arial"/>
                <w:color w:val="000000"/>
                <w:szCs w:val="24"/>
              </w:rPr>
            </w:pPr>
            <w:r w:rsidRPr="00D50130">
              <w:rPr>
                <w:rFonts w:cs="Arial"/>
                <w:color w:val="000000"/>
                <w:szCs w:val="24"/>
              </w:rPr>
              <w:t>19</w:t>
            </w:r>
          </w:p>
        </w:tc>
        <w:tc>
          <w:tcPr>
            <w:tcW w:w="2430" w:type="dxa"/>
            <w:tcBorders>
              <w:top w:val="single" w:sz="4" w:space="0" w:color="000000"/>
              <w:left w:val="single" w:sz="4" w:space="0" w:color="auto"/>
              <w:bottom w:val="single" w:sz="4" w:space="0" w:color="000000"/>
              <w:right w:val="single" w:sz="4" w:space="0" w:color="000000"/>
            </w:tcBorders>
            <w:noWrap/>
            <w:vAlign w:val="center"/>
            <w:hideMark/>
          </w:tcPr>
          <w:p w14:paraId="6F1C9699" w14:textId="77777777" w:rsidR="007E74D4" w:rsidRPr="00D50130" w:rsidRDefault="007E74D4" w:rsidP="00282B24">
            <w:pPr>
              <w:spacing w:before="0" w:after="0"/>
              <w:jc w:val="right"/>
              <w:rPr>
                <w:rFonts w:cs="Arial"/>
                <w:color w:val="000000"/>
                <w:szCs w:val="24"/>
              </w:rPr>
            </w:pPr>
            <w:r w:rsidRPr="00D50130">
              <w:rPr>
                <w:rFonts w:cs="Arial"/>
                <w:color w:val="000000"/>
                <w:szCs w:val="24"/>
              </w:rPr>
              <w:t>7.7</w:t>
            </w:r>
          </w:p>
        </w:tc>
      </w:tr>
      <w:tr w:rsidR="007E74D4" w:rsidRPr="00D50130" w14:paraId="1B83E2C0"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EDDAC76" w14:textId="77777777" w:rsidR="007E74D4" w:rsidRPr="00D50130" w:rsidRDefault="007E74D4" w:rsidP="007E74D4">
            <w:pPr>
              <w:spacing w:before="0" w:after="0"/>
              <w:rPr>
                <w:rFonts w:cs="Arial"/>
                <w:color w:val="000000"/>
                <w:szCs w:val="24"/>
              </w:rPr>
            </w:pPr>
            <w:r w:rsidRPr="00D50130">
              <w:rPr>
                <w:rFonts w:cs="Arial"/>
                <w:color w:val="000000"/>
                <w:szCs w:val="24"/>
              </w:rPr>
              <w:t>Plumas</w:t>
            </w:r>
          </w:p>
        </w:tc>
        <w:tc>
          <w:tcPr>
            <w:tcW w:w="2340" w:type="dxa"/>
            <w:tcBorders>
              <w:top w:val="single" w:sz="4" w:space="0" w:color="auto"/>
              <w:left w:val="nil"/>
              <w:bottom w:val="single" w:sz="4" w:space="0" w:color="000000"/>
              <w:right w:val="single" w:sz="4" w:space="0" w:color="000000"/>
            </w:tcBorders>
            <w:noWrap/>
            <w:vAlign w:val="center"/>
            <w:hideMark/>
          </w:tcPr>
          <w:p w14:paraId="692DE9F4" w14:textId="77777777" w:rsidR="007E74D4" w:rsidRPr="00D50130" w:rsidRDefault="007E74D4" w:rsidP="00282B24">
            <w:pPr>
              <w:spacing w:before="0" w:after="0"/>
              <w:jc w:val="right"/>
              <w:rPr>
                <w:rFonts w:cs="Arial"/>
                <w:color w:val="000000"/>
                <w:szCs w:val="24"/>
              </w:rPr>
            </w:pPr>
            <w:r w:rsidRPr="00D50130">
              <w:rPr>
                <w:rFonts w:cs="Arial"/>
                <w:color w:val="000000"/>
                <w:szCs w:val="24"/>
              </w:rPr>
              <w:t>35</w:t>
            </w:r>
          </w:p>
        </w:tc>
        <w:tc>
          <w:tcPr>
            <w:tcW w:w="2250" w:type="dxa"/>
            <w:tcBorders>
              <w:top w:val="single" w:sz="4" w:space="0" w:color="auto"/>
              <w:left w:val="nil"/>
              <w:bottom w:val="single" w:sz="4" w:space="0" w:color="000000"/>
              <w:right w:val="single" w:sz="4" w:space="0" w:color="000000"/>
            </w:tcBorders>
            <w:noWrap/>
            <w:vAlign w:val="center"/>
            <w:hideMark/>
          </w:tcPr>
          <w:p w14:paraId="21753399"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8493506"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7C54FC6E"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D9EA2BD" w14:textId="77777777" w:rsidR="007E74D4" w:rsidRPr="00D50130" w:rsidRDefault="007E74D4" w:rsidP="007E74D4">
            <w:pPr>
              <w:spacing w:before="0" w:after="0"/>
              <w:rPr>
                <w:rFonts w:cs="Arial"/>
                <w:color w:val="000000"/>
                <w:szCs w:val="24"/>
              </w:rPr>
            </w:pPr>
            <w:r w:rsidRPr="00D50130">
              <w:rPr>
                <w:rFonts w:cs="Arial"/>
                <w:color w:val="000000"/>
                <w:szCs w:val="24"/>
              </w:rPr>
              <w:t>Riverside</w:t>
            </w:r>
          </w:p>
        </w:tc>
        <w:tc>
          <w:tcPr>
            <w:tcW w:w="2340" w:type="dxa"/>
            <w:tcBorders>
              <w:top w:val="nil"/>
              <w:left w:val="nil"/>
              <w:bottom w:val="single" w:sz="4" w:space="0" w:color="000000"/>
              <w:right w:val="single" w:sz="4" w:space="0" w:color="000000"/>
            </w:tcBorders>
            <w:noWrap/>
            <w:vAlign w:val="center"/>
            <w:hideMark/>
          </w:tcPr>
          <w:p w14:paraId="39D5EEF9" w14:textId="77777777" w:rsidR="007E74D4" w:rsidRPr="00D50130" w:rsidRDefault="007E74D4" w:rsidP="00282B24">
            <w:pPr>
              <w:spacing w:before="0" w:after="0"/>
              <w:jc w:val="right"/>
              <w:rPr>
                <w:rFonts w:cs="Arial"/>
                <w:color w:val="000000"/>
                <w:szCs w:val="24"/>
              </w:rPr>
            </w:pPr>
            <w:r w:rsidRPr="00D50130">
              <w:rPr>
                <w:rFonts w:cs="Arial"/>
                <w:color w:val="000000"/>
                <w:szCs w:val="24"/>
              </w:rPr>
              <w:t>4,587</w:t>
            </w:r>
          </w:p>
        </w:tc>
        <w:tc>
          <w:tcPr>
            <w:tcW w:w="2250" w:type="dxa"/>
            <w:tcBorders>
              <w:top w:val="nil"/>
              <w:left w:val="nil"/>
              <w:bottom w:val="single" w:sz="4" w:space="0" w:color="000000"/>
              <w:right w:val="single" w:sz="4" w:space="0" w:color="000000"/>
            </w:tcBorders>
            <w:noWrap/>
            <w:vAlign w:val="center"/>
            <w:hideMark/>
          </w:tcPr>
          <w:p w14:paraId="5F3D96C7" w14:textId="77777777" w:rsidR="007E74D4" w:rsidRPr="00D50130" w:rsidRDefault="007E74D4" w:rsidP="00282B24">
            <w:pPr>
              <w:spacing w:before="0" w:after="0"/>
              <w:jc w:val="right"/>
              <w:rPr>
                <w:rFonts w:cs="Arial"/>
                <w:color w:val="000000"/>
                <w:szCs w:val="24"/>
              </w:rPr>
            </w:pPr>
            <w:r w:rsidRPr="00D50130">
              <w:rPr>
                <w:rFonts w:cs="Arial"/>
                <w:color w:val="000000"/>
                <w:szCs w:val="24"/>
              </w:rPr>
              <w:t>92</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8CE45B4" w14:textId="77777777" w:rsidR="007E74D4" w:rsidRPr="00D50130" w:rsidRDefault="007E74D4" w:rsidP="00282B24">
            <w:pPr>
              <w:spacing w:before="0" w:after="0"/>
              <w:jc w:val="right"/>
              <w:rPr>
                <w:rFonts w:cs="Arial"/>
                <w:color w:val="000000"/>
                <w:szCs w:val="24"/>
              </w:rPr>
            </w:pPr>
            <w:r w:rsidRPr="00D50130">
              <w:rPr>
                <w:rFonts w:cs="Arial"/>
                <w:color w:val="000000"/>
                <w:szCs w:val="24"/>
              </w:rPr>
              <w:t>2.0</w:t>
            </w:r>
          </w:p>
        </w:tc>
      </w:tr>
      <w:tr w:rsidR="007E74D4" w:rsidRPr="00D50130" w14:paraId="46FB4E9C"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6364F355" w14:textId="77777777" w:rsidR="007E74D4" w:rsidRPr="00D50130" w:rsidRDefault="007E74D4" w:rsidP="007E74D4">
            <w:pPr>
              <w:spacing w:before="0" w:after="0"/>
              <w:rPr>
                <w:rFonts w:cs="Arial"/>
                <w:color w:val="000000"/>
                <w:szCs w:val="24"/>
              </w:rPr>
            </w:pPr>
            <w:r w:rsidRPr="00D50130">
              <w:rPr>
                <w:rFonts w:cs="Arial"/>
                <w:color w:val="000000"/>
                <w:szCs w:val="24"/>
              </w:rPr>
              <w:t>Sacramento</w:t>
            </w:r>
          </w:p>
        </w:tc>
        <w:tc>
          <w:tcPr>
            <w:tcW w:w="2340" w:type="dxa"/>
            <w:tcBorders>
              <w:top w:val="nil"/>
              <w:left w:val="nil"/>
              <w:bottom w:val="single" w:sz="4" w:space="0" w:color="000000"/>
              <w:right w:val="single" w:sz="4" w:space="0" w:color="000000"/>
            </w:tcBorders>
            <w:noWrap/>
            <w:vAlign w:val="center"/>
            <w:hideMark/>
          </w:tcPr>
          <w:p w14:paraId="32D7E8F5" w14:textId="77777777" w:rsidR="007E74D4" w:rsidRPr="00D50130" w:rsidRDefault="007E74D4" w:rsidP="00282B24">
            <w:pPr>
              <w:spacing w:before="0" w:after="0"/>
              <w:jc w:val="right"/>
              <w:rPr>
                <w:rFonts w:cs="Arial"/>
                <w:color w:val="000000"/>
                <w:szCs w:val="24"/>
              </w:rPr>
            </w:pPr>
            <w:r w:rsidRPr="00D50130">
              <w:rPr>
                <w:rFonts w:cs="Arial"/>
                <w:color w:val="000000"/>
                <w:szCs w:val="24"/>
              </w:rPr>
              <w:t>1,211</w:t>
            </w:r>
          </w:p>
        </w:tc>
        <w:tc>
          <w:tcPr>
            <w:tcW w:w="2250" w:type="dxa"/>
            <w:tcBorders>
              <w:top w:val="nil"/>
              <w:left w:val="nil"/>
              <w:bottom w:val="single" w:sz="4" w:space="0" w:color="000000"/>
              <w:right w:val="single" w:sz="4" w:space="0" w:color="000000"/>
            </w:tcBorders>
            <w:noWrap/>
            <w:vAlign w:val="center"/>
            <w:hideMark/>
          </w:tcPr>
          <w:p w14:paraId="2010DA1E" w14:textId="77777777" w:rsidR="007E74D4" w:rsidRPr="00D50130" w:rsidRDefault="007E74D4" w:rsidP="00282B24">
            <w:pPr>
              <w:spacing w:before="0" w:after="0"/>
              <w:jc w:val="right"/>
              <w:rPr>
                <w:rFonts w:cs="Arial"/>
                <w:color w:val="000000"/>
                <w:szCs w:val="24"/>
              </w:rPr>
            </w:pPr>
            <w:r w:rsidRPr="00D50130">
              <w:rPr>
                <w:rFonts w:cs="Arial"/>
                <w:color w:val="000000"/>
                <w:szCs w:val="24"/>
              </w:rPr>
              <w:t>88</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18C85F1" w14:textId="77777777" w:rsidR="007E74D4" w:rsidRPr="00D50130" w:rsidRDefault="007E74D4" w:rsidP="00282B24">
            <w:pPr>
              <w:spacing w:before="0" w:after="0"/>
              <w:jc w:val="right"/>
              <w:rPr>
                <w:rFonts w:cs="Arial"/>
                <w:color w:val="000000"/>
                <w:szCs w:val="24"/>
              </w:rPr>
            </w:pPr>
            <w:r w:rsidRPr="00D50130">
              <w:rPr>
                <w:rFonts w:cs="Arial"/>
                <w:color w:val="000000"/>
                <w:szCs w:val="24"/>
              </w:rPr>
              <w:t>7.3</w:t>
            </w:r>
          </w:p>
        </w:tc>
      </w:tr>
      <w:tr w:rsidR="007E74D4" w:rsidRPr="00D50130" w14:paraId="2E471AF8"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2038B44" w14:textId="77777777" w:rsidR="007E74D4" w:rsidRPr="00D50130" w:rsidRDefault="007E74D4" w:rsidP="007E74D4">
            <w:pPr>
              <w:spacing w:before="0" w:after="0"/>
              <w:rPr>
                <w:rFonts w:cs="Arial"/>
                <w:color w:val="000000"/>
                <w:szCs w:val="24"/>
              </w:rPr>
            </w:pPr>
            <w:r w:rsidRPr="00D50130">
              <w:rPr>
                <w:rFonts w:cs="Arial"/>
                <w:color w:val="000000"/>
                <w:szCs w:val="24"/>
              </w:rPr>
              <w:t>San Benito</w:t>
            </w:r>
          </w:p>
        </w:tc>
        <w:tc>
          <w:tcPr>
            <w:tcW w:w="2340" w:type="dxa"/>
            <w:tcBorders>
              <w:top w:val="nil"/>
              <w:left w:val="nil"/>
              <w:bottom w:val="single" w:sz="4" w:space="0" w:color="000000"/>
              <w:right w:val="single" w:sz="4" w:space="0" w:color="000000"/>
            </w:tcBorders>
            <w:noWrap/>
            <w:vAlign w:val="center"/>
            <w:hideMark/>
          </w:tcPr>
          <w:p w14:paraId="4D028C50" w14:textId="77777777" w:rsidR="007E74D4" w:rsidRPr="00D50130" w:rsidRDefault="007E74D4" w:rsidP="00282B24">
            <w:pPr>
              <w:spacing w:before="0" w:after="0"/>
              <w:jc w:val="right"/>
              <w:rPr>
                <w:rFonts w:cs="Arial"/>
                <w:color w:val="000000"/>
                <w:szCs w:val="24"/>
              </w:rPr>
            </w:pPr>
            <w:r w:rsidRPr="00D50130">
              <w:rPr>
                <w:rFonts w:cs="Arial"/>
                <w:color w:val="000000"/>
                <w:szCs w:val="24"/>
              </w:rPr>
              <w:t>23</w:t>
            </w:r>
          </w:p>
        </w:tc>
        <w:tc>
          <w:tcPr>
            <w:tcW w:w="2250" w:type="dxa"/>
            <w:tcBorders>
              <w:top w:val="nil"/>
              <w:left w:val="nil"/>
              <w:bottom w:val="single" w:sz="4" w:space="0" w:color="000000"/>
              <w:right w:val="single" w:sz="4" w:space="0" w:color="000000"/>
            </w:tcBorders>
            <w:noWrap/>
            <w:vAlign w:val="center"/>
            <w:hideMark/>
          </w:tcPr>
          <w:p w14:paraId="75CDC661" w14:textId="77777777" w:rsidR="007E74D4" w:rsidRPr="00D50130" w:rsidRDefault="007E74D4" w:rsidP="00282B24">
            <w:pPr>
              <w:spacing w:before="0" w:after="0"/>
              <w:jc w:val="right"/>
              <w:rPr>
                <w:rFonts w:cs="Arial"/>
                <w:color w:val="000000"/>
                <w:szCs w:val="24"/>
              </w:rPr>
            </w:pPr>
            <w:r w:rsidRPr="00D50130">
              <w:rPr>
                <w:rFonts w:cs="Arial"/>
                <w:color w:val="000000"/>
                <w:szCs w:val="24"/>
              </w:rPr>
              <w:t>1</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24077F6" w14:textId="77777777" w:rsidR="007E74D4" w:rsidRPr="00D50130" w:rsidRDefault="007E74D4" w:rsidP="00282B24">
            <w:pPr>
              <w:spacing w:before="0" w:after="0"/>
              <w:jc w:val="right"/>
              <w:rPr>
                <w:rFonts w:cs="Arial"/>
                <w:color w:val="000000"/>
                <w:szCs w:val="24"/>
              </w:rPr>
            </w:pPr>
            <w:r w:rsidRPr="00D50130">
              <w:rPr>
                <w:rFonts w:cs="Arial"/>
                <w:color w:val="000000"/>
                <w:szCs w:val="24"/>
              </w:rPr>
              <w:t>4.3</w:t>
            </w:r>
          </w:p>
        </w:tc>
      </w:tr>
      <w:tr w:rsidR="007E74D4" w:rsidRPr="00D50130" w14:paraId="206AF454"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78E266A5" w14:textId="77777777" w:rsidR="007E74D4" w:rsidRPr="00D50130" w:rsidRDefault="007E74D4" w:rsidP="007E74D4">
            <w:pPr>
              <w:spacing w:before="0" w:after="0"/>
              <w:rPr>
                <w:rFonts w:cs="Arial"/>
                <w:color w:val="000000"/>
                <w:szCs w:val="24"/>
              </w:rPr>
            </w:pPr>
            <w:r w:rsidRPr="00D50130">
              <w:rPr>
                <w:rFonts w:cs="Arial"/>
                <w:color w:val="000000"/>
                <w:szCs w:val="24"/>
              </w:rPr>
              <w:t>San Bernardino</w:t>
            </w:r>
          </w:p>
        </w:tc>
        <w:tc>
          <w:tcPr>
            <w:tcW w:w="2340" w:type="dxa"/>
            <w:tcBorders>
              <w:top w:val="nil"/>
              <w:left w:val="nil"/>
              <w:bottom w:val="single" w:sz="4" w:space="0" w:color="000000"/>
              <w:right w:val="single" w:sz="4" w:space="0" w:color="000000"/>
            </w:tcBorders>
            <w:noWrap/>
            <w:vAlign w:val="center"/>
            <w:hideMark/>
          </w:tcPr>
          <w:p w14:paraId="2088BDE1" w14:textId="77777777" w:rsidR="007E74D4" w:rsidRPr="00D50130" w:rsidRDefault="007E74D4" w:rsidP="00282B24">
            <w:pPr>
              <w:spacing w:before="0" w:after="0"/>
              <w:jc w:val="right"/>
              <w:rPr>
                <w:rFonts w:cs="Arial"/>
                <w:color w:val="000000"/>
                <w:szCs w:val="24"/>
              </w:rPr>
            </w:pPr>
            <w:r w:rsidRPr="00D50130">
              <w:rPr>
                <w:rFonts w:cs="Arial"/>
                <w:color w:val="000000"/>
                <w:szCs w:val="24"/>
              </w:rPr>
              <w:t>4,997</w:t>
            </w:r>
          </w:p>
        </w:tc>
        <w:tc>
          <w:tcPr>
            <w:tcW w:w="2250" w:type="dxa"/>
            <w:tcBorders>
              <w:top w:val="nil"/>
              <w:left w:val="nil"/>
              <w:bottom w:val="single" w:sz="4" w:space="0" w:color="000000"/>
              <w:right w:val="single" w:sz="4" w:space="0" w:color="000000"/>
            </w:tcBorders>
            <w:noWrap/>
            <w:vAlign w:val="center"/>
            <w:hideMark/>
          </w:tcPr>
          <w:p w14:paraId="38E936FB" w14:textId="77777777" w:rsidR="007E74D4" w:rsidRPr="00D50130" w:rsidRDefault="007E74D4" w:rsidP="00282B24">
            <w:pPr>
              <w:spacing w:before="0" w:after="0"/>
              <w:jc w:val="right"/>
              <w:rPr>
                <w:rFonts w:cs="Arial"/>
                <w:color w:val="000000"/>
                <w:szCs w:val="24"/>
              </w:rPr>
            </w:pPr>
            <w:r w:rsidRPr="00D50130">
              <w:rPr>
                <w:rFonts w:cs="Arial"/>
                <w:color w:val="000000"/>
                <w:szCs w:val="24"/>
              </w:rPr>
              <w:t>160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5EF17A5" w14:textId="77777777" w:rsidR="007E74D4" w:rsidRPr="00D50130" w:rsidRDefault="007E74D4" w:rsidP="00282B24">
            <w:pPr>
              <w:spacing w:before="0" w:after="0"/>
              <w:jc w:val="right"/>
              <w:rPr>
                <w:rFonts w:cs="Arial"/>
                <w:color w:val="000000"/>
                <w:szCs w:val="24"/>
              </w:rPr>
            </w:pPr>
            <w:r w:rsidRPr="00D50130">
              <w:rPr>
                <w:rFonts w:cs="Arial"/>
                <w:color w:val="000000"/>
                <w:szCs w:val="24"/>
              </w:rPr>
              <w:t>3.2</w:t>
            </w:r>
          </w:p>
        </w:tc>
      </w:tr>
      <w:tr w:rsidR="007E74D4" w:rsidRPr="00D50130" w14:paraId="69353B3C"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422BF6C2" w14:textId="77777777" w:rsidR="007E74D4" w:rsidRPr="00D50130" w:rsidRDefault="007E74D4" w:rsidP="007E74D4">
            <w:pPr>
              <w:spacing w:before="0" w:after="0"/>
              <w:rPr>
                <w:rFonts w:cs="Arial"/>
                <w:color w:val="000000"/>
                <w:szCs w:val="24"/>
              </w:rPr>
            </w:pPr>
            <w:r w:rsidRPr="00D50130">
              <w:rPr>
                <w:rFonts w:cs="Arial"/>
                <w:color w:val="000000"/>
                <w:szCs w:val="24"/>
              </w:rPr>
              <w:t>San Diego</w:t>
            </w:r>
          </w:p>
        </w:tc>
        <w:tc>
          <w:tcPr>
            <w:tcW w:w="2340" w:type="dxa"/>
            <w:tcBorders>
              <w:top w:val="nil"/>
              <w:left w:val="nil"/>
              <w:bottom w:val="single" w:sz="4" w:space="0" w:color="000000"/>
              <w:right w:val="single" w:sz="4" w:space="0" w:color="000000"/>
            </w:tcBorders>
            <w:noWrap/>
            <w:vAlign w:val="center"/>
            <w:hideMark/>
          </w:tcPr>
          <w:p w14:paraId="2BA64BD1" w14:textId="77777777" w:rsidR="007E74D4" w:rsidRPr="00D50130" w:rsidRDefault="007E74D4" w:rsidP="00282B24">
            <w:pPr>
              <w:spacing w:before="0" w:after="0"/>
              <w:jc w:val="right"/>
              <w:rPr>
                <w:rFonts w:cs="Arial"/>
                <w:color w:val="000000"/>
                <w:szCs w:val="24"/>
              </w:rPr>
            </w:pPr>
            <w:r w:rsidRPr="00D50130">
              <w:rPr>
                <w:rFonts w:cs="Arial"/>
                <w:color w:val="000000"/>
                <w:szCs w:val="24"/>
              </w:rPr>
              <w:t>1,392</w:t>
            </w:r>
          </w:p>
        </w:tc>
        <w:tc>
          <w:tcPr>
            <w:tcW w:w="2250" w:type="dxa"/>
            <w:tcBorders>
              <w:top w:val="nil"/>
              <w:left w:val="nil"/>
              <w:bottom w:val="single" w:sz="4" w:space="0" w:color="000000"/>
              <w:right w:val="single" w:sz="4" w:space="0" w:color="000000"/>
            </w:tcBorders>
            <w:noWrap/>
            <w:vAlign w:val="center"/>
            <w:hideMark/>
          </w:tcPr>
          <w:p w14:paraId="25B75483" w14:textId="77777777" w:rsidR="007E74D4" w:rsidRPr="00D50130" w:rsidRDefault="007E74D4" w:rsidP="00282B24">
            <w:pPr>
              <w:spacing w:before="0" w:after="0"/>
              <w:jc w:val="right"/>
              <w:rPr>
                <w:rFonts w:cs="Arial"/>
                <w:color w:val="000000"/>
                <w:szCs w:val="24"/>
              </w:rPr>
            </w:pPr>
            <w:r w:rsidRPr="00D50130">
              <w:rPr>
                <w:rFonts w:cs="Arial"/>
                <w:color w:val="000000"/>
                <w:szCs w:val="24"/>
              </w:rPr>
              <w:t>97</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531F94A" w14:textId="77777777" w:rsidR="007E74D4" w:rsidRPr="00D50130" w:rsidRDefault="007E74D4" w:rsidP="00282B24">
            <w:pPr>
              <w:spacing w:before="0" w:after="0"/>
              <w:jc w:val="right"/>
              <w:rPr>
                <w:rFonts w:cs="Arial"/>
                <w:color w:val="000000"/>
                <w:szCs w:val="24"/>
              </w:rPr>
            </w:pPr>
            <w:r w:rsidRPr="00D50130">
              <w:rPr>
                <w:rFonts w:cs="Arial"/>
                <w:color w:val="000000"/>
                <w:szCs w:val="24"/>
              </w:rPr>
              <w:t>7.0</w:t>
            </w:r>
          </w:p>
        </w:tc>
      </w:tr>
      <w:tr w:rsidR="007E74D4" w:rsidRPr="00D50130" w14:paraId="3CBECD53"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A2E6535" w14:textId="77777777" w:rsidR="007E74D4" w:rsidRPr="00D50130" w:rsidRDefault="007E74D4" w:rsidP="007E74D4">
            <w:pPr>
              <w:spacing w:before="0" w:after="0"/>
              <w:rPr>
                <w:rFonts w:cs="Arial"/>
                <w:color w:val="000000"/>
                <w:szCs w:val="24"/>
              </w:rPr>
            </w:pPr>
            <w:r w:rsidRPr="00D50130">
              <w:rPr>
                <w:rFonts w:cs="Arial"/>
                <w:color w:val="000000"/>
                <w:szCs w:val="24"/>
              </w:rPr>
              <w:t>San Francisco</w:t>
            </w:r>
          </w:p>
        </w:tc>
        <w:tc>
          <w:tcPr>
            <w:tcW w:w="2340" w:type="dxa"/>
            <w:tcBorders>
              <w:top w:val="nil"/>
              <w:left w:val="nil"/>
              <w:bottom w:val="single" w:sz="4" w:space="0" w:color="000000"/>
              <w:right w:val="single" w:sz="4" w:space="0" w:color="000000"/>
            </w:tcBorders>
            <w:noWrap/>
            <w:vAlign w:val="center"/>
            <w:hideMark/>
          </w:tcPr>
          <w:p w14:paraId="20ED7820" w14:textId="77777777" w:rsidR="007E74D4" w:rsidRPr="00D50130" w:rsidRDefault="007E74D4" w:rsidP="00282B24">
            <w:pPr>
              <w:spacing w:before="0" w:after="0"/>
              <w:jc w:val="right"/>
              <w:rPr>
                <w:rFonts w:cs="Arial"/>
                <w:color w:val="000000"/>
                <w:szCs w:val="24"/>
              </w:rPr>
            </w:pPr>
            <w:r w:rsidRPr="00D50130">
              <w:rPr>
                <w:rFonts w:cs="Arial"/>
                <w:color w:val="000000"/>
                <w:szCs w:val="24"/>
              </w:rPr>
              <w:t>443</w:t>
            </w:r>
          </w:p>
        </w:tc>
        <w:tc>
          <w:tcPr>
            <w:tcW w:w="2250" w:type="dxa"/>
            <w:tcBorders>
              <w:top w:val="nil"/>
              <w:left w:val="nil"/>
              <w:bottom w:val="single" w:sz="4" w:space="0" w:color="000000"/>
              <w:right w:val="single" w:sz="4" w:space="0" w:color="000000"/>
            </w:tcBorders>
            <w:noWrap/>
            <w:vAlign w:val="center"/>
            <w:hideMark/>
          </w:tcPr>
          <w:p w14:paraId="51261D3E" w14:textId="77777777" w:rsidR="007E74D4" w:rsidRPr="00D50130" w:rsidRDefault="007E74D4" w:rsidP="00282B24">
            <w:pPr>
              <w:spacing w:before="0" w:after="0"/>
              <w:jc w:val="right"/>
              <w:rPr>
                <w:rFonts w:cs="Arial"/>
                <w:color w:val="000000"/>
                <w:szCs w:val="24"/>
              </w:rPr>
            </w:pPr>
            <w:r w:rsidRPr="00D50130">
              <w:rPr>
                <w:rFonts w:cs="Arial"/>
                <w:color w:val="000000"/>
                <w:szCs w:val="24"/>
              </w:rPr>
              <w:t>27</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E3CC783" w14:textId="77777777" w:rsidR="007E74D4" w:rsidRPr="00D50130" w:rsidRDefault="007E74D4" w:rsidP="00282B24">
            <w:pPr>
              <w:spacing w:before="0" w:after="0"/>
              <w:jc w:val="right"/>
              <w:rPr>
                <w:rFonts w:cs="Arial"/>
                <w:color w:val="000000"/>
                <w:szCs w:val="24"/>
              </w:rPr>
            </w:pPr>
            <w:r w:rsidRPr="00D50130">
              <w:rPr>
                <w:rFonts w:cs="Arial"/>
                <w:color w:val="000000"/>
                <w:szCs w:val="24"/>
              </w:rPr>
              <w:t>6.1</w:t>
            </w:r>
          </w:p>
        </w:tc>
      </w:tr>
      <w:tr w:rsidR="007E74D4" w:rsidRPr="00D50130" w14:paraId="737CE61F"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7ED7AFBB" w14:textId="77777777" w:rsidR="007E74D4" w:rsidRPr="00D50130" w:rsidRDefault="007E74D4" w:rsidP="007E74D4">
            <w:pPr>
              <w:spacing w:before="0" w:after="0"/>
              <w:rPr>
                <w:rFonts w:cs="Arial"/>
                <w:color w:val="000000"/>
                <w:szCs w:val="24"/>
              </w:rPr>
            </w:pPr>
            <w:r w:rsidRPr="00D50130">
              <w:rPr>
                <w:rFonts w:cs="Arial"/>
                <w:color w:val="000000"/>
                <w:szCs w:val="24"/>
              </w:rPr>
              <w:t>San Joaquin</w:t>
            </w:r>
          </w:p>
        </w:tc>
        <w:tc>
          <w:tcPr>
            <w:tcW w:w="2340" w:type="dxa"/>
            <w:tcBorders>
              <w:top w:val="nil"/>
              <w:left w:val="nil"/>
              <w:bottom w:val="single" w:sz="4" w:space="0" w:color="000000"/>
              <w:right w:val="single" w:sz="4" w:space="0" w:color="000000"/>
            </w:tcBorders>
            <w:noWrap/>
            <w:vAlign w:val="center"/>
            <w:hideMark/>
          </w:tcPr>
          <w:p w14:paraId="337D9D2F" w14:textId="77777777" w:rsidR="007E74D4" w:rsidRPr="00D50130" w:rsidRDefault="007E74D4" w:rsidP="00282B24">
            <w:pPr>
              <w:spacing w:before="0" w:after="0"/>
              <w:jc w:val="right"/>
              <w:rPr>
                <w:rFonts w:cs="Arial"/>
                <w:color w:val="000000"/>
                <w:szCs w:val="24"/>
              </w:rPr>
            </w:pPr>
            <w:r w:rsidRPr="00D50130">
              <w:rPr>
                <w:rFonts w:cs="Arial"/>
                <w:color w:val="000000"/>
                <w:szCs w:val="24"/>
              </w:rPr>
              <w:t>1,150</w:t>
            </w:r>
          </w:p>
        </w:tc>
        <w:tc>
          <w:tcPr>
            <w:tcW w:w="2250" w:type="dxa"/>
            <w:tcBorders>
              <w:top w:val="nil"/>
              <w:left w:val="nil"/>
              <w:bottom w:val="single" w:sz="4" w:space="0" w:color="000000"/>
              <w:right w:val="single" w:sz="4" w:space="0" w:color="000000"/>
            </w:tcBorders>
            <w:noWrap/>
            <w:vAlign w:val="center"/>
            <w:hideMark/>
          </w:tcPr>
          <w:p w14:paraId="7503DE7A" w14:textId="77777777" w:rsidR="007E74D4" w:rsidRPr="00D50130" w:rsidRDefault="007E74D4" w:rsidP="00282B24">
            <w:pPr>
              <w:spacing w:before="0" w:after="0"/>
              <w:jc w:val="right"/>
              <w:rPr>
                <w:rFonts w:cs="Arial"/>
                <w:color w:val="000000"/>
                <w:szCs w:val="24"/>
              </w:rPr>
            </w:pPr>
            <w:r w:rsidRPr="00D50130">
              <w:rPr>
                <w:rFonts w:cs="Arial"/>
                <w:color w:val="000000"/>
                <w:szCs w:val="24"/>
              </w:rPr>
              <w:t>73</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07AD652" w14:textId="77777777" w:rsidR="007E74D4" w:rsidRPr="00D50130" w:rsidRDefault="007E74D4" w:rsidP="00282B24">
            <w:pPr>
              <w:spacing w:before="0" w:after="0"/>
              <w:jc w:val="right"/>
              <w:rPr>
                <w:rFonts w:cs="Arial"/>
                <w:color w:val="000000"/>
                <w:szCs w:val="24"/>
              </w:rPr>
            </w:pPr>
            <w:r w:rsidRPr="00D50130">
              <w:rPr>
                <w:rFonts w:cs="Arial"/>
                <w:color w:val="000000"/>
                <w:szCs w:val="24"/>
              </w:rPr>
              <w:t>6.3</w:t>
            </w:r>
          </w:p>
        </w:tc>
      </w:tr>
      <w:tr w:rsidR="007E74D4" w:rsidRPr="00D50130" w14:paraId="38A961EC"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9952767" w14:textId="77777777" w:rsidR="007E74D4" w:rsidRPr="00D50130" w:rsidRDefault="007E74D4" w:rsidP="007E74D4">
            <w:pPr>
              <w:spacing w:before="0" w:after="0"/>
              <w:rPr>
                <w:rFonts w:cs="Arial"/>
                <w:color w:val="000000"/>
                <w:szCs w:val="24"/>
              </w:rPr>
            </w:pPr>
            <w:r w:rsidRPr="00D50130">
              <w:rPr>
                <w:rFonts w:cs="Arial"/>
                <w:color w:val="000000"/>
                <w:szCs w:val="24"/>
              </w:rPr>
              <w:t>San Luis Obispo</w:t>
            </w:r>
          </w:p>
        </w:tc>
        <w:tc>
          <w:tcPr>
            <w:tcW w:w="2340" w:type="dxa"/>
            <w:tcBorders>
              <w:top w:val="nil"/>
              <w:left w:val="nil"/>
              <w:bottom w:val="single" w:sz="4" w:space="0" w:color="000000"/>
              <w:right w:val="single" w:sz="4" w:space="0" w:color="000000"/>
            </w:tcBorders>
            <w:noWrap/>
            <w:vAlign w:val="center"/>
            <w:hideMark/>
          </w:tcPr>
          <w:p w14:paraId="0A1562E1" w14:textId="77777777" w:rsidR="007E74D4" w:rsidRPr="00D50130" w:rsidRDefault="007E74D4" w:rsidP="00282B24">
            <w:pPr>
              <w:spacing w:before="0" w:after="0"/>
              <w:jc w:val="right"/>
              <w:rPr>
                <w:rFonts w:cs="Arial"/>
                <w:color w:val="000000"/>
                <w:szCs w:val="24"/>
              </w:rPr>
            </w:pPr>
            <w:r w:rsidRPr="00D50130">
              <w:rPr>
                <w:rFonts w:cs="Arial"/>
                <w:color w:val="000000"/>
                <w:szCs w:val="24"/>
              </w:rPr>
              <w:t>212</w:t>
            </w:r>
          </w:p>
        </w:tc>
        <w:tc>
          <w:tcPr>
            <w:tcW w:w="2250" w:type="dxa"/>
            <w:tcBorders>
              <w:top w:val="nil"/>
              <w:left w:val="nil"/>
              <w:bottom w:val="single" w:sz="4" w:space="0" w:color="000000"/>
              <w:right w:val="single" w:sz="4" w:space="0" w:color="000000"/>
            </w:tcBorders>
            <w:noWrap/>
            <w:vAlign w:val="center"/>
            <w:hideMark/>
          </w:tcPr>
          <w:p w14:paraId="717EF7A6" w14:textId="77777777" w:rsidR="007E74D4" w:rsidRPr="00D50130" w:rsidRDefault="007E74D4" w:rsidP="00282B24">
            <w:pPr>
              <w:spacing w:before="0" w:after="0"/>
              <w:jc w:val="right"/>
              <w:rPr>
                <w:rFonts w:cs="Arial"/>
                <w:color w:val="000000"/>
                <w:szCs w:val="24"/>
              </w:rPr>
            </w:pPr>
            <w:r w:rsidRPr="00D50130">
              <w:rPr>
                <w:rFonts w:cs="Arial"/>
                <w:color w:val="000000"/>
                <w:szCs w:val="24"/>
              </w:rPr>
              <w:t>10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EEF9810" w14:textId="77777777" w:rsidR="007E74D4" w:rsidRPr="00D50130" w:rsidRDefault="007E74D4" w:rsidP="00282B24">
            <w:pPr>
              <w:spacing w:before="0" w:after="0"/>
              <w:jc w:val="right"/>
              <w:rPr>
                <w:rFonts w:cs="Arial"/>
                <w:color w:val="000000"/>
                <w:szCs w:val="24"/>
              </w:rPr>
            </w:pPr>
            <w:r w:rsidRPr="00D50130">
              <w:rPr>
                <w:rFonts w:cs="Arial"/>
                <w:color w:val="000000"/>
                <w:szCs w:val="24"/>
              </w:rPr>
              <w:t>4.7</w:t>
            </w:r>
          </w:p>
        </w:tc>
      </w:tr>
      <w:tr w:rsidR="007E74D4" w:rsidRPr="00D50130" w14:paraId="7CC893BD"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51E78D8" w14:textId="77777777" w:rsidR="007E74D4" w:rsidRPr="00D50130" w:rsidRDefault="007E74D4" w:rsidP="007E74D4">
            <w:pPr>
              <w:spacing w:before="0" w:after="0"/>
              <w:rPr>
                <w:rFonts w:cs="Arial"/>
                <w:color w:val="000000"/>
                <w:szCs w:val="24"/>
              </w:rPr>
            </w:pPr>
            <w:r w:rsidRPr="00D50130">
              <w:rPr>
                <w:rFonts w:cs="Arial"/>
                <w:color w:val="000000"/>
                <w:szCs w:val="24"/>
              </w:rPr>
              <w:t>San Mateo</w:t>
            </w:r>
          </w:p>
        </w:tc>
        <w:tc>
          <w:tcPr>
            <w:tcW w:w="2340" w:type="dxa"/>
            <w:tcBorders>
              <w:top w:val="nil"/>
              <w:left w:val="nil"/>
              <w:bottom w:val="single" w:sz="4" w:space="0" w:color="000000"/>
              <w:right w:val="single" w:sz="4" w:space="0" w:color="000000"/>
            </w:tcBorders>
            <w:noWrap/>
            <w:vAlign w:val="center"/>
            <w:hideMark/>
          </w:tcPr>
          <w:p w14:paraId="0D0ED5B5" w14:textId="77777777" w:rsidR="007E74D4" w:rsidRPr="00D50130" w:rsidRDefault="007E74D4" w:rsidP="00282B24">
            <w:pPr>
              <w:spacing w:before="0" w:after="0"/>
              <w:jc w:val="right"/>
              <w:rPr>
                <w:rFonts w:cs="Arial"/>
                <w:color w:val="000000"/>
                <w:szCs w:val="24"/>
              </w:rPr>
            </w:pPr>
            <w:r w:rsidRPr="00D50130">
              <w:rPr>
                <w:rFonts w:cs="Arial"/>
                <w:color w:val="000000"/>
                <w:szCs w:val="24"/>
              </w:rPr>
              <w:t>105</w:t>
            </w:r>
          </w:p>
        </w:tc>
        <w:tc>
          <w:tcPr>
            <w:tcW w:w="2250" w:type="dxa"/>
            <w:tcBorders>
              <w:top w:val="nil"/>
              <w:left w:val="nil"/>
              <w:bottom w:val="single" w:sz="4" w:space="0" w:color="000000"/>
              <w:right w:val="single" w:sz="4" w:space="0" w:color="000000"/>
            </w:tcBorders>
            <w:noWrap/>
            <w:vAlign w:val="center"/>
            <w:hideMark/>
          </w:tcPr>
          <w:p w14:paraId="0D292F10" w14:textId="77777777" w:rsidR="007E74D4" w:rsidRPr="00D50130" w:rsidRDefault="007E74D4" w:rsidP="00282B24">
            <w:pPr>
              <w:spacing w:before="0" w:after="0"/>
              <w:jc w:val="right"/>
              <w:rPr>
                <w:rFonts w:cs="Arial"/>
                <w:color w:val="000000"/>
                <w:szCs w:val="24"/>
              </w:rPr>
            </w:pPr>
            <w:r w:rsidRPr="00D50130">
              <w:rPr>
                <w:rFonts w:cs="Arial"/>
                <w:color w:val="000000"/>
                <w:szCs w:val="24"/>
              </w:rPr>
              <w:t>5</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FFF3606" w14:textId="77777777" w:rsidR="007E74D4" w:rsidRPr="00D50130" w:rsidRDefault="007E74D4" w:rsidP="00282B24">
            <w:pPr>
              <w:spacing w:before="0" w:after="0"/>
              <w:jc w:val="right"/>
              <w:rPr>
                <w:rFonts w:cs="Arial"/>
                <w:color w:val="000000"/>
                <w:szCs w:val="24"/>
              </w:rPr>
            </w:pPr>
            <w:r w:rsidRPr="00D50130">
              <w:rPr>
                <w:rFonts w:cs="Arial"/>
                <w:color w:val="000000"/>
                <w:szCs w:val="24"/>
              </w:rPr>
              <w:t>4.8</w:t>
            </w:r>
          </w:p>
        </w:tc>
      </w:tr>
      <w:tr w:rsidR="007E74D4" w:rsidRPr="00D50130" w14:paraId="7E025FC0"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5D8BAC3" w14:textId="77777777" w:rsidR="007E74D4" w:rsidRPr="00D50130" w:rsidRDefault="007E74D4" w:rsidP="007E74D4">
            <w:pPr>
              <w:spacing w:before="0" w:after="0"/>
              <w:rPr>
                <w:rFonts w:cs="Arial"/>
                <w:color w:val="000000"/>
                <w:szCs w:val="24"/>
              </w:rPr>
            </w:pPr>
            <w:r w:rsidRPr="00D50130">
              <w:rPr>
                <w:rFonts w:cs="Arial"/>
                <w:color w:val="000000"/>
                <w:szCs w:val="24"/>
              </w:rPr>
              <w:t>Santa Barbara</w:t>
            </w:r>
          </w:p>
        </w:tc>
        <w:tc>
          <w:tcPr>
            <w:tcW w:w="2340" w:type="dxa"/>
            <w:tcBorders>
              <w:top w:val="nil"/>
              <w:left w:val="nil"/>
              <w:bottom w:val="single" w:sz="4" w:space="0" w:color="000000"/>
              <w:right w:val="single" w:sz="4" w:space="0" w:color="000000"/>
            </w:tcBorders>
            <w:noWrap/>
            <w:vAlign w:val="center"/>
            <w:hideMark/>
          </w:tcPr>
          <w:p w14:paraId="5681A37B" w14:textId="77777777" w:rsidR="007E74D4" w:rsidRPr="00D50130" w:rsidRDefault="007E74D4" w:rsidP="00282B24">
            <w:pPr>
              <w:spacing w:before="0" w:after="0"/>
              <w:jc w:val="right"/>
              <w:rPr>
                <w:rFonts w:cs="Arial"/>
                <w:color w:val="000000"/>
                <w:szCs w:val="24"/>
              </w:rPr>
            </w:pPr>
            <w:r w:rsidRPr="00D50130">
              <w:rPr>
                <w:rFonts w:cs="Arial"/>
                <w:color w:val="000000"/>
                <w:szCs w:val="24"/>
              </w:rPr>
              <w:t>455</w:t>
            </w:r>
          </w:p>
        </w:tc>
        <w:tc>
          <w:tcPr>
            <w:tcW w:w="2250" w:type="dxa"/>
            <w:tcBorders>
              <w:top w:val="nil"/>
              <w:left w:val="nil"/>
              <w:bottom w:val="single" w:sz="4" w:space="0" w:color="000000"/>
              <w:right w:val="single" w:sz="4" w:space="0" w:color="000000"/>
            </w:tcBorders>
            <w:noWrap/>
            <w:vAlign w:val="center"/>
            <w:hideMark/>
          </w:tcPr>
          <w:p w14:paraId="46697AF4" w14:textId="77777777" w:rsidR="007E74D4" w:rsidRPr="00D50130" w:rsidRDefault="007E74D4" w:rsidP="00282B24">
            <w:pPr>
              <w:spacing w:before="0" w:after="0"/>
              <w:jc w:val="right"/>
              <w:rPr>
                <w:rFonts w:cs="Arial"/>
                <w:color w:val="000000"/>
                <w:szCs w:val="24"/>
              </w:rPr>
            </w:pPr>
            <w:r w:rsidRPr="00D50130">
              <w:rPr>
                <w:rFonts w:cs="Arial"/>
                <w:color w:val="000000"/>
                <w:szCs w:val="24"/>
              </w:rPr>
              <w:t>14</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79EB13D" w14:textId="77777777" w:rsidR="007E74D4" w:rsidRPr="00D50130" w:rsidRDefault="007E74D4" w:rsidP="00282B24">
            <w:pPr>
              <w:spacing w:before="0" w:after="0"/>
              <w:jc w:val="right"/>
              <w:rPr>
                <w:rFonts w:cs="Arial"/>
                <w:color w:val="000000"/>
                <w:szCs w:val="24"/>
              </w:rPr>
            </w:pPr>
            <w:r w:rsidRPr="00D50130">
              <w:rPr>
                <w:rFonts w:cs="Arial"/>
                <w:color w:val="000000"/>
                <w:szCs w:val="24"/>
              </w:rPr>
              <w:t>3.1</w:t>
            </w:r>
          </w:p>
        </w:tc>
      </w:tr>
      <w:tr w:rsidR="007E74D4" w:rsidRPr="00D50130" w14:paraId="0882195F"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C204CD9" w14:textId="77777777" w:rsidR="007E74D4" w:rsidRPr="00D50130" w:rsidRDefault="007E74D4" w:rsidP="007E74D4">
            <w:pPr>
              <w:spacing w:before="0" w:after="0"/>
              <w:rPr>
                <w:rFonts w:cs="Arial"/>
                <w:color w:val="000000"/>
                <w:szCs w:val="24"/>
              </w:rPr>
            </w:pPr>
            <w:r w:rsidRPr="00D50130">
              <w:rPr>
                <w:rFonts w:cs="Arial"/>
                <w:color w:val="000000"/>
                <w:szCs w:val="24"/>
              </w:rPr>
              <w:t>Santa Clara</w:t>
            </w:r>
          </w:p>
        </w:tc>
        <w:tc>
          <w:tcPr>
            <w:tcW w:w="2340" w:type="dxa"/>
            <w:tcBorders>
              <w:top w:val="nil"/>
              <w:left w:val="nil"/>
              <w:bottom w:val="single" w:sz="4" w:space="0" w:color="000000"/>
              <w:right w:val="single" w:sz="4" w:space="0" w:color="000000"/>
            </w:tcBorders>
            <w:noWrap/>
            <w:vAlign w:val="center"/>
            <w:hideMark/>
          </w:tcPr>
          <w:p w14:paraId="3E3103AA" w14:textId="77777777" w:rsidR="007E74D4" w:rsidRPr="00D50130" w:rsidRDefault="007E74D4" w:rsidP="00282B24">
            <w:pPr>
              <w:spacing w:before="0" w:after="0"/>
              <w:jc w:val="right"/>
              <w:rPr>
                <w:rFonts w:cs="Arial"/>
                <w:color w:val="000000"/>
                <w:szCs w:val="24"/>
              </w:rPr>
            </w:pPr>
            <w:r w:rsidRPr="00D50130">
              <w:rPr>
                <w:rFonts w:cs="Arial"/>
                <w:color w:val="000000"/>
                <w:szCs w:val="24"/>
              </w:rPr>
              <w:t>556</w:t>
            </w:r>
          </w:p>
        </w:tc>
        <w:tc>
          <w:tcPr>
            <w:tcW w:w="2250" w:type="dxa"/>
            <w:tcBorders>
              <w:top w:val="nil"/>
              <w:left w:val="nil"/>
              <w:bottom w:val="single" w:sz="4" w:space="0" w:color="000000"/>
              <w:right w:val="single" w:sz="4" w:space="0" w:color="000000"/>
            </w:tcBorders>
            <w:noWrap/>
            <w:vAlign w:val="center"/>
            <w:hideMark/>
          </w:tcPr>
          <w:p w14:paraId="79665AA2" w14:textId="77777777" w:rsidR="007E74D4" w:rsidRPr="00D50130" w:rsidRDefault="007E74D4" w:rsidP="00282B24">
            <w:pPr>
              <w:spacing w:before="0" w:after="0"/>
              <w:jc w:val="right"/>
              <w:rPr>
                <w:rFonts w:cs="Arial"/>
                <w:color w:val="000000"/>
                <w:szCs w:val="24"/>
              </w:rPr>
            </w:pPr>
            <w:r w:rsidRPr="00D50130">
              <w:rPr>
                <w:rFonts w:cs="Arial"/>
                <w:color w:val="000000"/>
                <w:szCs w:val="24"/>
              </w:rPr>
              <w:t>21</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6AFFCCC" w14:textId="77777777" w:rsidR="007E74D4" w:rsidRPr="00D50130" w:rsidRDefault="007E74D4" w:rsidP="00282B24">
            <w:pPr>
              <w:spacing w:before="0" w:after="0"/>
              <w:jc w:val="right"/>
              <w:rPr>
                <w:rFonts w:cs="Arial"/>
                <w:color w:val="000000"/>
                <w:szCs w:val="24"/>
              </w:rPr>
            </w:pPr>
            <w:r w:rsidRPr="00D50130">
              <w:rPr>
                <w:rFonts w:cs="Arial"/>
                <w:color w:val="000000"/>
                <w:szCs w:val="24"/>
              </w:rPr>
              <w:t>3.8</w:t>
            </w:r>
          </w:p>
        </w:tc>
      </w:tr>
      <w:tr w:rsidR="007E74D4" w:rsidRPr="00D50130" w14:paraId="0F89FD8B"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213FD46" w14:textId="77777777" w:rsidR="007E74D4" w:rsidRPr="00D50130" w:rsidRDefault="007E74D4" w:rsidP="007E74D4">
            <w:pPr>
              <w:spacing w:before="0" w:after="0"/>
              <w:rPr>
                <w:rFonts w:cs="Arial"/>
                <w:color w:val="000000"/>
                <w:szCs w:val="24"/>
              </w:rPr>
            </w:pPr>
            <w:r w:rsidRPr="00D50130">
              <w:rPr>
                <w:rFonts w:cs="Arial"/>
                <w:color w:val="000000"/>
                <w:szCs w:val="24"/>
              </w:rPr>
              <w:t>Santa Cruz</w:t>
            </w:r>
          </w:p>
        </w:tc>
        <w:tc>
          <w:tcPr>
            <w:tcW w:w="2340" w:type="dxa"/>
            <w:tcBorders>
              <w:top w:val="nil"/>
              <w:left w:val="nil"/>
              <w:bottom w:val="single" w:sz="4" w:space="0" w:color="000000"/>
              <w:right w:val="single" w:sz="4" w:space="0" w:color="000000"/>
            </w:tcBorders>
            <w:noWrap/>
            <w:vAlign w:val="center"/>
            <w:hideMark/>
          </w:tcPr>
          <w:p w14:paraId="53E81CE7" w14:textId="77777777" w:rsidR="007E74D4" w:rsidRPr="00D50130" w:rsidRDefault="007E74D4" w:rsidP="00282B24">
            <w:pPr>
              <w:spacing w:before="0" w:after="0"/>
              <w:jc w:val="right"/>
              <w:rPr>
                <w:rFonts w:cs="Arial"/>
                <w:color w:val="000000"/>
                <w:szCs w:val="24"/>
              </w:rPr>
            </w:pPr>
            <w:r w:rsidRPr="00D50130">
              <w:rPr>
                <w:rFonts w:cs="Arial"/>
                <w:color w:val="000000"/>
                <w:szCs w:val="24"/>
              </w:rPr>
              <w:t>110</w:t>
            </w:r>
          </w:p>
        </w:tc>
        <w:tc>
          <w:tcPr>
            <w:tcW w:w="2250" w:type="dxa"/>
            <w:tcBorders>
              <w:top w:val="nil"/>
              <w:left w:val="nil"/>
              <w:bottom w:val="single" w:sz="4" w:space="0" w:color="000000"/>
              <w:right w:val="single" w:sz="4" w:space="0" w:color="000000"/>
            </w:tcBorders>
            <w:noWrap/>
            <w:vAlign w:val="center"/>
            <w:hideMark/>
          </w:tcPr>
          <w:p w14:paraId="0AA9A5C9" w14:textId="77777777" w:rsidR="007E74D4" w:rsidRPr="00D50130" w:rsidRDefault="007E74D4" w:rsidP="00282B24">
            <w:pPr>
              <w:spacing w:before="0" w:after="0"/>
              <w:jc w:val="right"/>
              <w:rPr>
                <w:rFonts w:cs="Arial"/>
                <w:color w:val="000000"/>
                <w:szCs w:val="24"/>
              </w:rPr>
            </w:pPr>
            <w:r w:rsidRPr="00D50130">
              <w:rPr>
                <w:rFonts w:cs="Arial"/>
                <w:color w:val="000000"/>
                <w:szCs w:val="24"/>
              </w:rPr>
              <w:t>10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949CEA9" w14:textId="77777777" w:rsidR="007E74D4" w:rsidRPr="00D50130" w:rsidRDefault="007E74D4" w:rsidP="00282B24">
            <w:pPr>
              <w:spacing w:before="0" w:after="0"/>
              <w:jc w:val="right"/>
              <w:rPr>
                <w:rFonts w:cs="Arial"/>
                <w:color w:val="000000"/>
                <w:szCs w:val="24"/>
              </w:rPr>
            </w:pPr>
            <w:r w:rsidRPr="00D50130">
              <w:rPr>
                <w:rFonts w:cs="Arial"/>
                <w:color w:val="000000"/>
                <w:szCs w:val="24"/>
              </w:rPr>
              <w:t>9.1</w:t>
            </w:r>
          </w:p>
        </w:tc>
      </w:tr>
      <w:tr w:rsidR="007E74D4" w:rsidRPr="00D50130" w14:paraId="0AED26BE"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3BD0704C" w14:textId="77777777" w:rsidR="007E74D4" w:rsidRPr="00D50130" w:rsidRDefault="007E74D4" w:rsidP="007E74D4">
            <w:pPr>
              <w:spacing w:before="0" w:after="0"/>
              <w:rPr>
                <w:rFonts w:cs="Arial"/>
                <w:color w:val="000000"/>
                <w:szCs w:val="24"/>
              </w:rPr>
            </w:pPr>
            <w:r w:rsidRPr="00D50130">
              <w:rPr>
                <w:rFonts w:cs="Arial"/>
                <w:color w:val="000000"/>
                <w:szCs w:val="24"/>
              </w:rPr>
              <w:t>Shasta</w:t>
            </w:r>
          </w:p>
        </w:tc>
        <w:tc>
          <w:tcPr>
            <w:tcW w:w="2340" w:type="dxa"/>
            <w:tcBorders>
              <w:top w:val="nil"/>
              <w:left w:val="nil"/>
              <w:bottom w:val="single" w:sz="4" w:space="0" w:color="000000"/>
              <w:right w:val="single" w:sz="4" w:space="0" w:color="000000"/>
            </w:tcBorders>
            <w:noWrap/>
            <w:vAlign w:val="center"/>
            <w:hideMark/>
          </w:tcPr>
          <w:p w14:paraId="4670F34B" w14:textId="77777777" w:rsidR="007E74D4" w:rsidRPr="00D50130" w:rsidRDefault="007E74D4" w:rsidP="00282B24">
            <w:pPr>
              <w:spacing w:before="0" w:after="0"/>
              <w:jc w:val="right"/>
              <w:rPr>
                <w:rFonts w:cs="Arial"/>
                <w:color w:val="000000"/>
                <w:szCs w:val="24"/>
              </w:rPr>
            </w:pPr>
            <w:r w:rsidRPr="00D50130">
              <w:rPr>
                <w:rFonts w:cs="Arial"/>
                <w:color w:val="000000"/>
                <w:szCs w:val="24"/>
              </w:rPr>
              <w:t>350</w:t>
            </w:r>
          </w:p>
        </w:tc>
        <w:tc>
          <w:tcPr>
            <w:tcW w:w="2250" w:type="dxa"/>
            <w:tcBorders>
              <w:top w:val="nil"/>
              <w:left w:val="nil"/>
              <w:bottom w:val="single" w:sz="4" w:space="0" w:color="000000"/>
              <w:right w:val="single" w:sz="4" w:space="0" w:color="000000"/>
            </w:tcBorders>
            <w:noWrap/>
            <w:vAlign w:val="center"/>
            <w:hideMark/>
          </w:tcPr>
          <w:p w14:paraId="76325C5C" w14:textId="77777777" w:rsidR="007E74D4" w:rsidRPr="00D50130" w:rsidRDefault="007E74D4" w:rsidP="00282B24">
            <w:pPr>
              <w:spacing w:before="0" w:after="0"/>
              <w:jc w:val="right"/>
              <w:rPr>
                <w:rFonts w:cs="Arial"/>
                <w:color w:val="000000"/>
                <w:szCs w:val="24"/>
              </w:rPr>
            </w:pPr>
            <w:r w:rsidRPr="00D50130">
              <w:rPr>
                <w:rFonts w:cs="Arial"/>
                <w:color w:val="000000"/>
                <w:szCs w:val="24"/>
              </w:rPr>
              <w:t>17</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50E26A4" w14:textId="77777777" w:rsidR="007E74D4" w:rsidRPr="00D50130" w:rsidRDefault="007E74D4" w:rsidP="00282B24">
            <w:pPr>
              <w:spacing w:before="0" w:after="0"/>
              <w:jc w:val="right"/>
              <w:rPr>
                <w:rFonts w:cs="Arial"/>
                <w:color w:val="000000"/>
                <w:szCs w:val="24"/>
              </w:rPr>
            </w:pPr>
            <w:r w:rsidRPr="00D50130">
              <w:rPr>
                <w:rFonts w:cs="Arial"/>
                <w:color w:val="000000"/>
                <w:szCs w:val="24"/>
              </w:rPr>
              <w:t>4.9</w:t>
            </w:r>
          </w:p>
        </w:tc>
      </w:tr>
      <w:tr w:rsidR="007E74D4" w:rsidRPr="00D50130" w14:paraId="321868E3"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46F3ED3D" w14:textId="77777777" w:rsidR="007E74D4" w:rsidRPr="00D50130" w:rsidRDefault="007E74D4" w:rsidP="007E74D4">
            <w:pPr>
              <w:spacing w:before="0" w:after="0"/>
              <w:rPr>
                <w:rFonts w:cs="Arial"/>
                <w:color w:val="000000"/>
                <w:szCs w:val="24"/>
              </w:rPr>
            </w:pPr>
            <w:r w:rsidRPr="00D50130">
              <w:rPr>
                <w:rFonts w:cs="Arial"/>
                <w:color w:val="000000"/>
                <w:szCs w:val="24"/>
              </w:rPr>
              <w:t>Sierra</w:t>
            </w:r>
          </w:p>
        </w:tc>
        <w:tc>
          <w:tcPr>
            <w:tcW w:w="2340" w:type="dxa"/>
            <w:tcBorders>
              <w:top w:val="nil"/>
              <w:left w:val="nil"/>
              <w:bottom w:val="single" w:sz="4" w:space="0" w:color="000000"/>
              <w:right w:val="single" w:sz="4" w:space="0" w:color="000000"/>
            </w:tcBorders>
            <w:noWrap/>
            <w:vAlign w:val="center"/>
            <w:hideMark/>
          </w:tcPr>
          <w:p w14:paraId="16E10911"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c>
          <w:tcPr>
            <w:tcW w:w="2250" w:type="dxa"/>
            <w:tcBorders>
              <w:top w:val="nil"/>
              <w:left w:val="nil"/>
              <w:bottom w:val="single" w:sz="4" w:space="0" w:color="000000"/>
              <w:right w:val="single" w:sz="4" w:space="0" w:color="000000"/>
            </w:tcBorders>
            <w:noWrap/>
            <w:vAlign w:val="center"/>
            <w:hideMark/>
          </w:tcPr>
          <w:p w14:paraId="522584BA"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461AC37" w14:textId="77777777" w:rsidR="007E74D4" w:rsidRPr="00D50130" w:rsidRDefault="007E74D4" w:rsidP="00282B24">
            <w:pPr>
              <w:spacing w:before="0" w:after="0"/>
              <w:jc w:val="right"/>
              <w:rPr>
                <w:rFonts w:cs="Arial"/>
                <w:color w:val="000000"/>
                <w:szCs w:val="24"/>
              </w:rPr>
            </w:pPr>
            <w:r w:rsidRPr="00D50130">
              <w:rPr>
                <w:rFonts w:cs="Arial"/>
                <w:color w:val="000000"/>
                <w:szCs w:val="24"/>
              </w:rPr>
              <w:t>*</w:t>
            </w:r>
          </w:p>
        </w:tc>
      </w:tr>
      <w:tr w:rsidR="007E74D4" w:rsidRPr="00D50130" w14:paraId="08834508"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6D7C9B10" w14:textId="77777777" w:rsidR="007E74D4" w:rsidRPr="00D50130" w:rsidRDefault="007E74D4" w:rsidP="007E74D4">
            <w:pPr>
              <w:spacing w:before="0" w:after="0"/>
              <w:rPr>
                <w:rFonts w:cs="Arial"/>
                <w:color w:val="000000"/>
                <w:szCs w:val="24"/>
              </w:rPr>
            </w:pPr>
            <w:r w:rsidRPr="00D50130">
              <w:rPr>
                <w:rFonts w:cs="Arial"/>
                <w:color w:val="000000"/>
                <w:szCs w:val="24"/>
              </w:rPr>
              <w:t>Siskiyou</w:t>
            </w:r>
          </w:p>
        </w:tc>
        <w:tc>
          <w:tcPr>
            <w:tcW w:w="2340" w:type="dxa"/>
            <w:tcBorders>
              <w:top w:val="nil"/>
              <w:left w:val="nil"/>
              <w:bottom w:val="single" w:sz="4" w:space="0" w:color="000000"/>
              <w:right w:val="single" w:sz="4" w:space="0" w:color="000000"/>
            </w:tcBorders>
            <w:noWrap/>
            <w:vAlign w:val="center"/>
            <w:hideMark/>
          </w:tcPr>
          <w:p w14:paraId="6055A368" w14:textId="77777777" w:rsidR="007E74D4" w:rsidRPr="00D50130" w:rsidRDefault="007E74D4" w:rsidP="00282B24">
            <w:pPr>
              <w:spacing w:before="0" w:after="0"/>
              <w:jc w:val="right"/>
              <w:rPr>
                <w:rFonts w:cs="Arial"/>
                <w:color w:val="000000"/>
                <w:szCs w:val="24"/>
              </w:rPr>
            </w:pPr>
            <w:r w:rsidRPr="00D50130">
              <w:rPr>
                <w:rFonts w:cs="Arial"/>
                <w:color w:val="000000"/>
                <w:szCs w:val="24"/>
              </w:rPr>
              <w:t>86</w:t>
            </w:r>
          </w:p>
        </w:tc>
        <w:tc>
          <w:tcPr>
            <w:tcW w:w="2250" w:type="dxa"/>
            <w:tcBorders>
              <w:top w:val="nil"/>
              <w:left w:val="nil"/>
              <w:bottom w:val="single" w:sz="4" w:space="0" w:color="000000"/>
              <w:right w:val="single" w:sz="4" w:space="0" w:color="000000"/>
            </w:tcBorders>
            <w:noWrap/>
            <w:vAlign w:val="center"/>
            <w:hideMark/>
          </w:tcPr>
          <w:p w14:paraId="506AAA84"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71C6CB6"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61CA0986"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EFBFF40" w14:textId="77777777" w:rsidR="007E74D4" w:rsidRPr="00D50130" w:rsidRDefault="007E74D4" w:rsidP="007E74D4">
            <w:pPr>
              <w:spacing w:before="0" w:after="0"/>
              <w:rPr>
                <w:rFonts w:cs="Arial"/>
                <w:color w:val="000000"/>
                <w:szCs w:val="24"/>
              </w:rPr>
            </w:pPr>
            <w:r w:rsidRPr="00D50130">
              <w:rPr>
                <w:rFonts w:cs="Arial"/>
                <w:color w:val="000000"/>
                <w:szCs w:val="24"/>
              </w:rPr>
              <w:lastRenderedPageBreak/>
              <w:t>Solano</w:t>
            </w:r>
          </w:p>
        </w:tc>
        <w:tc>
          <w:tcPr>
            <w:tcW w:w="2340" w:type="dxa"/>
            <w:tcBorders>
              <w:top w:val="nil"/>
              <w:left w:val="nil"/>
              <w:bottom w:val="single" w:sz="4" w:space="0" w:color="000000"/>
              <w:right w:val="single" w:sz="4" w:space="0" w:color="000000"/>
            </w:tcBorders>
            <w:noWrap/>
            <w:vAlign w:val="center"/>
            <w:hideMark/>
          </w:tcPr>
          <w:p w14:paraId="147C0EB2" w14:textId="77777777" w:rsidR="007E74D4" w:rsidRPr="00D50130" w:rsidRDefault="007E74D4" w:rsidP="00282B24">
            <w:pPr>
              <w:spacing w:before="0" w:after="0"/>
              <w:jc w:val="right"/>
              <w:rPr>
                <w:rFonts w:cs="Arial"/>
                <w:color w:val="000000"/>
                <w:szCs w:val="24"/>
              </w:rPr>
            </w:pPr>
            <w:r w:rsidRPr="00D50130">
              <w:rPr>
                <w:rFonts w:cs="Arial"/>
                <w:color w:val="000000"/>
                <w:szCs w:val="24"/>
              </w:rPr>
              <w:t>271</w:t>
            </w:r>
          </w:p>
        </w:tc>
        <w:tc>
          <w:tcPr>
            <w:tcW w:w="2250" w:type="dxa"/>
            <w:tcBorders>
              <w:top w:val="nil"/>
              <w:left w:val="nil"/>
              <w:bottom w:val="single" w:sz="4" w:space="0" w:color="000000"/>
              <w:right w:val="single" w:sz="4" w:space="0" w:color="000000"/>
            </w:tcBorders>
            <w:noWrap/>
            <w:vAlign w:val="center"/>
            <w:hideMark/>
          </w:tcPr>
          <w:p w14:paraId="764C9156" w14:textId="77777777" w:rsidR="007E74D4" w:rsidRPr="00D50130" w:rsidRDefault="007E74D4" w:rsidP="00282B24">
            <w:pPr>
              <w:spacing w:before="0" w:after="0"/>
              <w:jc w:val="right"/>
              <w:rPr>
                <w:rFonts w:cs="Arial"/>
                <w:color w:val="000000"/>
                <w:szCs w:val="24"/>
              </w:rPr>
            </w:pPr>
            <w:r w:rsidRPr="00D50130">
              <w:rPr>
                <w:rFonts w:cs="Arial"/>
                <w:color w:val="000000"/>
                <w:szCs w:val="24"/>
              </w:rPr>
              <w:t>13</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27085CD" w14:textId="77777777" w:rsidR="007E74D4" w:rsidRPr="00D50130" w:rsidRDefault="007E74D4" w:rsidP="00282B24">
            <w:pPr>
              <w:spacing w:before="0" w:after="0"/>
              <w:jc w:val="right"/>
              <w:rPr>
                <w:rFonts w:cs="Arial"/>
                <w:color w:val="000000"/>
                <w:szCs w:val="24"/>
              </w:rPr>
            </w:pPr>
            <w:r w:rsidRPr="00D50130">
              <w:rPr>
                <w:rFonts w:cs="Arial"/>
                <w:color w:val="000000"/>
                <w:szCs w:val="24"/>
              </w:rPr>
              <w:t>4.8</w:t>
            </w:r>
          </w:p>
        </w:tc>
      </w:tr>
      <w:tr w:rsidR="007E74D4" w:rsidRPr="00D50130" w14:paraId="3AEC5EB9"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EDC43DB" w14:textId="77777777" w:rsidR="007E74D4" w:rsidRPr="00D50130" w:rsidRDefault="007E74D4" w:rsidP="007E74D4">
            <w:pPr>
              <w:spacing w:before="0" w:after="0"/>
              <w:rPr>
                <w:rFonts w:cs="Arial"/>
                <w:color w:val="000000"/>
                <w:szCs w:val="24"/>
              </w:rPr>
            </w:pPr>
            <w:r w:rsidRPr="00D50130">
              <w:rPr>
                <w:rFonts w:cs="Arial"/>
                <w:color w:val="000000"/>
                <w:szCs w:val="24"/>
              </w:rPr>
              <w:t>Sonoma</w:t>
            </w:r>
          </w:p>
        </w:tc>
        <w:tc>
          <w:tcPr>
            <w:tcW w:w="2340" w:type="dxa"/>
            <w:tcBorders>
              <w:top w:val="nil"/>
              <w:left w:val="nil"/>
              <w:bottom w:val="single" w:sz="4" w:space="0" w:color="000000"/>
              <w:right w:val="single" w:sz="4" w:space="0" w:color="000000"/>
            </w:tcBorders>
            <w:noWrap/>
            <w:vAlign w:val="center"/>
            <w:hideMark/>
          </w:tcPr>
          <w:p w14:paraId="0323EACD" w14:textId="77777777" w:rsidR="007E74D4" w:rsidRPr="00D50130" w:rsidRDefault="007E74D4" w:rsidP="00282B24">
            <w:pPr>
              <w:spacing w:before="0" w:after="0"/>
              <w:jc w:val="right"/>
              <w:rPr>
                <w:rFonts w:cs="Arial"/>
                <w:color w:val="000000"/>
                <w:szCs w:val="24"/>
              </w:rPr>
            </w:pPr>
            <w:r w:rsidRPr="00D50130">
              <w:rPr>
                <w:rFonts w:cs="Arial"/>
                <w:color w:val="000000"/>
                <w:szCs w:val="24"/>
              </w:rPr>
              <w:t>358</w:t>
            </w:r>
          </w:p>
        </w:tc>
        <w:tc>
          <w:tcPr>
            <w:tcW w:w="2250" w:type="dxa"/>
            <w:tcBorders>
              <w:top w:val="nil"/>
              <w:left w:val="nil"/>
              <w:bottom w:val="single" w:sz="4" w:space="0" w:color="000000"/>
              <w:right w:val="single" w:sz="4" w:space="0" w:color="000000"/>
            </w:tcBorders>
            <w:noWrap/>
            <w:vAlign w:val="center"/>
            <w:hideMark/>
          </w:tcPr>
          <w:p w14:paraId="13F35D78" w14:textId="77777777" w:rsidR="007E74D4" w:rsidRPr="00D50130" w:rsidRDefault="007E74D4" w:rsidP="00282B24">
            <w:pPr>
              <w:spacing w:before="0" w:after="0"/>
              <w:jc w:val="right"/>
              <w:rPr>
                <w:rFonts w:cs="Arial"/>
                <w:color w:val="000000"/>
                <w:szCs w:val="24"/>
              </w:rPr>
            </w:pPr>
            <w:r w:rsidRPr="00D50130">
              <w:rPr>
                <w:rFonts w:cs="Arial"/>
                <w:color w:val="000000"/>
                <w:szCs w:val="24"/>
              </w:rPr>
              <w:t>36</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A557166" w14:textId="77777777" w:rsidR="007E74D4" w:rsidRPr="00D50130" w:rsidRDefault="007E74D4" w:rsidP="00282B24">
            <w:pPr>
              <w:spacing w:before="0" w:after="0"/>
              <w:jc w:val="right"/>
              <w:rPr>
                <w:rFonts w:cs="Arial"/>
                <w:color w:val="000000"/>
                <w:szCs w:val="24"/>
              </w:rPr>
            </w:pPr>
            <w:r w:rsidRPr="00D50130">
              <w:rPr>
                <w:rFonts w:cs="Arial"/>
                <w:color w:val="000000"/>
                <w:szCs w:val="24"/>
              </w:rPr>
              <w:t>10.1</w:t>
            </w:r>
          </w:p>
        </w:tc>
      </w:tr>
      <w:tr w:rsidR="007E74D4" w:rsidRPr="00D50130" w14:paraId="517FD089"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8FAC50A" w14:textId="77777777" w:rsidR="007E74D4" w:rsidRPr="00D50130" w:rsidRDefault="007E74D4" w:rsidP="007E74D4">
            <w:pPr>
              <w:spacing w:before="0" w:after="0"/>
              <w:rPr>
                <w:rFonts w:cs="Arial"/>
                <w:color w:val="000000"/>
                <w:szCs w:val="24"/>
              </w:rPr>
            </w:pPr>
            <w:r w:rsidRPr="00D50130">
              <w:rPr>
                <w:rFonts w:cs="Arial"/>
                <w:color w:val="000000"/>
                <w:szCs w:val="24"/>
              </w:rPr>
              <w:t>Stanislaus</w:t>
            </w:r>
          </w:p>
        </w:tc>
        <w:tc>
          <w:tcPr>
            <w:tcW w:w="2340" w:type="dxa"/>
            <w:tcBorders>
              <w:top w:val="nil"/>
              <w:left w:val="nil"/>
              <w:bottom w:val="single" w:sz="4" w:space="0" w:color="000000"/>
              <w:right w:val="single" w:sz="4" w:space="0" w:color="000000"/>
            </w:tcBorders>
            <w:noWrap/>
            <w:vAlign w:val="center"/>
            <w:hideMark/>
          </w:tcPr>
          <w:p w14:paraId="6765BE56" w14:textId="77777777" w:rsidR="007E74D4" w:rsidRPr="00D50130" w:rsidRDefault="007E74D4" w:rsidP="00282B24">
            <w:pPr>
              <w:spacing w:before="0" w:after="0"/>
              <w:jc w:val="right"/>
              <w:rPr>
                <w:rFonts w:cs="Arial"/>
                <w:color w:val="000000"/>
                <w:szCs w:val="24"/>
              </w:rPr>
            </w:pPr>
            <w:r w:rsidRPr="00D50130">
              <w:rPr>
                <w:rFonts w:cs="Arial"/>
                <w:color w:val="000000"/>
                <w:szCs w:val="24"/>
              </w:rPr>
              <w:t>482</w:t>
            </w:r>
          </w:p>
        </w:tc>
        <w:tc>
          <w:tcPr>
            <w:tcW w:w="2250" w:type="dxa"/>
            <w:tcBorders>
              <w:top w:val="nil"/>
              <w:left w:val="nil"/>
              <w:bottom w:val="single" w:sz="4" w:space="0" w:color="000000"/>
              <w:right w:val="single" w:sz="4" w:space="0" w:color="000000"/>
            </w:tcBorders>
            <w:noWrap/>
            <w:vAlign w:val="center"/>
            <w:hideMark/>
          </w:tcPr>
          <w:p w14:paraId="4543E1CD" w14:textId="77777777" w:rsidR="007E74D4" w:rsidRPr="00D50130" w:rsidRDefault="007E74D4" w:rsidP="00282B24">
            <w:pPr>
              <w:spacing w:before="0" w:after="0"/>
              <w:jc w:val="right"/>
              <w:rPr>
                <w:rFonts w:cs="Arial"/>
                <w:color w:val="000000"/>
                <w:szCs w:val="24"/>
              </w:rPr>
            </w:pPr>
            <w:r w:rsidRPr="00D50130">
              <w:rPr>
                <w:rFonts w:cs="Arial"/>
                <w:color w:val="000000"/>
                <w:szCs w:val="24"/>
              </w:rPr>
              <w:t>34</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83A5947" w14:textId="77777777" w:rsidR="007E74D4" w:rsidRPr="00D50130" w:rsidRDefault="007E74D4" w:rsidP="00282B24">
            <w:pPr>
              <w:spacing w:before="0" w:after="0"/>
              <w:jc w:val="right"/>
              <w:rPr>
                <w:rFonts w:cs="Arial"/>
                <w:color w:val="000000"/>
                <w:szCs w:val="24"/>
              </w:rPr>
            </w:pPr>
            <w:r w:rsidRPr="00D50130">
              <w:rPr>
                <w:rFonts w:cs="Arial"/>
                <w:color w:val="000000"/>
                <w:szCs w:val="24"/>
              </w:rPr>
              <w:t>7.1</w:t>
            </w:r>
          </w:p>
        </w:tc>
      </w:tr>
      <w:tr w:rsidR="007E74D4" w:rsidRPr="00D50130" w14:paraId="104D9B9B"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F6FE625" w14:textId="77777777" w:rsidR="007E74D4" w:rsidRPr="00D50130" w:rsidRDefault="007E74D4" w:rsidP="007E74D4">
            <w:pPr>
              <w:spacing w:before="0" w:after="0"/>
              <w:rPr>
                <w:rFonts w:cs="Arial"/>
                <w:color w:val="000000"/>
                <w:szCs w:val="24"/>
              </w:rPr>
            </w:pPr>
            <w:r w:rsidRPr="00D50130">
              <w:rPr>
                <w:rFonts w:cs="Arial"/>
                <w:color w:val="000000"/>
                <w:szCs w:val="24"/>
              </w:rPr>
              <w:t>Sutter</w:t>
            </w:r>
          </w:p>
        </w:tc>
        <w:tc>
          <w:tcPr>
            <w:tcW w:w="2340" w:type="dxa"/>
            <w:tcBorders>
              <w:top w:val="nil"/>
              <w:left w:val="nil"/>
              <w:bottom w:val="single" w:sz="4" w:space="0" w:color="000000"/>
              <w:right w:val="single" w:sz="4" w:space="0" w:color="000000"/>
            </w:tcBorders>
            <w:noWrap/>
            <w:vAlign w:val="center"/>
            <w:hideMark/>
          </w:tcPr>
          <w:p w14:paraId="72DCF321" w14:textId="77777777" w:rsidR="007E74D4" w:rsidRPr="00D50130" w:rsidRDefault="007E74D4" w:rsidP="00282B24">
            <w:pPr>
              <w:spacing w:before="0" w:after="0"/>
              <w:jc w:val="right"/>
              <w:rPr>
                <w:rFonts w:cs="Arial"/>
                <w:color w:val="000000"/>
                <w:szCs w:val="24"/>
              </w:rPr>
            </w:pPr>
            <w:r w:rsidRPr="00D50130">
              <w:rPr>
                <w:rFonts w:cs="Arial"/>
                <w:color w:val="000000"/>
                <w:szCs w:val="24"/>
              </w:rPr>
              <w:t>154</w:t>
            </w:r>
          </w:p>
        </w:tc>
        <w:tc>
          <w:tcPr>
            <w:tcW w:w="2250" w:type="dxa"/>
            <w:tcBorders>
              <w:top w:val="nil"/>
              <w:left w:val="nil"/>
              <w:bottom w:val="single" w:sz="4" w:space="0" w:color="000000"/>
              <w:right w:val="single" w:sz="4" w:space="0" w:color="000000"/>
            </w:tcBorders>
            <w:noWrap/>
            <w:vAlign w:val="center"/>
            <w:hideMark/>
          </w:tcPr>
          <w:p w14:paraId="21682317"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316E4A0"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3392B91C"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C5735BF" w14:textId="77777777" w:rsidR="007E74D4" w:rsidRPr="00D50130" w:rsidRDefault="007E74D4" w:rsidP="007E74D4">
            <w:pPr>
              <w:spacing w:before="0" w:after="0"/>
              <w:rPr>
                <w:rFonts w:cs="Arial"/>
                <w:color w:val="000000"/>
                <w:szCs w:val="24"/>
              </w:rPr>
            </w:pPr>
            <w:r w:rsidRPr="00D50130">
              <w:rPr>
                <w:rFonts w:cs="Arial"/>
                <w:color w:val="000000"/>
                <w:szCs w:val="24"/>
              </w:rPr>
              <w:t>Tehama</w:t>
            </w:r>
          </w:p>
        </w:tc>
        <w:tc>
          <w:tcPr>
            <w:tcW w:w="2340" w:type="dxa"/>
            <w:tcBorders>
              <w:top w:val="nil"/>
              <w:left w:val="nil"/>
              <w:bottom w:val="single" w:sz="4" w:space="0" w:color="000000"/>
              <w:right w:val="single" w:sz="4" w:space="0" w:color="000000"/>
            </w:tcBorders>
            <w:noWrap/>
            <w:vAlign w:val="center"/>
            <w:hideMark/>
          </w:tcPr>
          <w:p w14:paraId="08B588DA" w14:textId="77777777" w:rsidR="007E74D4" w:rsidRPr="00D50130" w:rsidRDefault="007E74D4" w:rsidP="00282B24">
            <w:pPr>
              <w:spacing w:before="0" w:after="0"/>
              <w:jc w:val="right"/>
              <w:rPr>
                <w:rFonts w:cs="Arial"/>
                <w:color w:val="000000"/>
                <w:szCs w:val="24"/>
              </w:rPr>
            </w:pPr>
            <w:r w:rsidRPr="00D50130">
              <w:rPr>
                <w:rFonts w:cs="Arial"/>
                <w:color w:val="000000"/>
                <w:szCs w:val="24"/>
              </w:rPr>
              <w:t>121</w:t>
            </w:r>
          </w:p>
        </w:tc>
        <w:tc>
          <w:tcPr>
            <w:tcW w:w="2250" w:type="dxa"/>
            <w:tcBorders>
              <w:top w:val="nil"/>
              <w:left w:val="nil"/>
              <w:bottom w:val="single" w:sz="4" w:space="0" w:color="000000"/>
              <w:right w:val="single" w:sz="4" w:space="0" w:color="000000"/>
            </w:tcBorders>
            <w:noWrap/>
            <w:vAlign w:val="center"/>
            <w:hideMark/>
          </w:tcPr>
          <w:p w14:paraId="374FC9F8" w14:textId="77777777" w:rsidR="007E74D4" w:rsidRPr="00D50130" w:rsidRDefault="007E74D4" w:rsidP="00282B24">
            <w:pPr>
              <w:spacing w:before="0" w:after="0"/>
              <w:jc w:val="right"/>
              <w:rPr>
                <w:rFonts w:cs="Arial"/>
                <w:color w:val="000000"/>
                <w:szCs w:val="24"/>
              </w:rPr>
            </w:pPr>
            <w:r w:rsidRPr="00D50130">
              <w:rPr>
                <w:rFonts w:cs="Arial"/>
                <w:color w:val="000000"/>
                <w:szCs w:val="24"/>
              </w:rPr>
              <w:t>9</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B040078" w14:textId="77777777" w:rsidR="007E74D4" w:rsidRPr="00D50130" w:rsidRDefault="007E74D4" w:rsidP="00282B24">
            <w:pPr>
              <w:spacing w:before="0" w:after="0"/>
              <w:jc w:val="right"/>
              <w:rPr>
                <w:rFonts w:cs="Arial"/>
                <w:color w:val="000000"/>
                <w:szCs w:val="24"/>
              </w:rPr>
            </w:pPr>
            <w:r w:rsidRPr="00D50130">
              <w:rPr>
                <w:rFonts w:cs="Arial"/>
                <w:color w:val="000000"/>
                <w:szCs w:val="24"/>
              </w:rPr>
              <w:t>7.4</w:t>
            </w:r>
          </w:p>
        </w:tc>
      </w:tr>
      <w:tr w:rsidR="007E74D4" w:rsidRPr="00D50130" w14:paraId="4A7C4622"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ED445E2" w14:textId="77777777" w:rsidR="007E74D4" w:rsidRPr="00D50130" w:rsidRDefault="007E74D4" w:rsidP="007E74D4">
            <w:pPr>
              <w:spacing w:before="0" w:after="0"/>
              <w:rPr>
                <w:rFonts w:cs="Arial"/>
                <w:color w:val="000000"/>
                <w:szCs w:val="24"/>
              </w:rPr>
            </w:pPr>
            <w:r w:rsidRPr="00D50130">
              <w:rPr>
                <w:rFonts w:cs="Arial"/>
                <w:color w:val="000000"/>
                <w:szCs w:val="24"/>
              </w:rPr>
              <w:t>Trinity</w:t>
            </w:r>
          </w:p>
        </w:tc>
        <w:tc>
          <w:tcPr>
            <w:tcW w:w="2340" w:type="dxa"/>
            <w:tcBorders>
              <w:top w:val="nil"/>
              <w:left w:val="nil"/>
              <w:bottom w:val="single" w:sz="4" w:space="0" w:color="000000"/>
              <w:right w:val="single" w:sz="4" w:space="0" w:color="000000"/>
            </w:tcBorders>
            <w:noWrap/>
            <w:vAlign w:val="center"/>
            <w:hideMark/>
          </w:tcPr>
          <w:p w14:paraId="5089B95B" w14:textId="77777777" w:rsidR="007E74D4" w:rsidRPr="00D50130" w:rsidRDefault="007E74D4" w:rsidP="00282B24">
            <w:pPr>
              <w:spacing w:before="0" w:after="0"/>
              <w:jc w:val="right"/>
              <w:rPr>
                <w:rFonts w:cs="Arial"/>
                <w:color w:val="000000"/>
                <w:szCs w:val="24"/>
              </w:rPr>
            </w:pPr>
            <w:r w:rsidRPr="00D50130">
              <w:rPr>
                <w:rFonts w:cs="Arial"/>
                <w:color w:val="000000"/>
                <w:szCs w:val="24"/>
              </w:rPr>
              <w:t>37</w:t>
            </w:r>
          </w:p>
        </w:tc>
        <w:tc>
          <w:tcPr>
            <w:tcW w:w="2250" w:type="dxa"/>
            <w:tcBorders>
              <w:top w:val="nil"/>
              <w:left w:val="nil"/>
              <w:bottom w:val="single" w:sz="4" w:space="0" w:color="000000"/>
              <w:right w:val="single" w:sz="4" w:space="0" w:color="000000"/>
            </w:tcBorders>
            <w:noWrap/>
            <w:vAlign w:val="center"/>
            <w:hideMark/>
          </w:tcPr>
          <w:p w14:paraId="4E98B21F" w14:textId="77777777" w:rsidR="007E74D4" w:rsidRPr="00D50130" w:rsidRDefault="007E74D4" w:rsidP="00282B24">
            <w:pPr>
              <w:spacing w:before="0" w:after="0"/>
              <w:jc w:val="right"/>
              <w:rPr>
                <w:rFonts w:cs="Arial"/>
                <w:color w:val="000000"/>
                <w:szCs w:val="24"/>
              </w:rPr>
            </w:pPr>
            <w:r w:rsidRPr="00D50130">
              <w:rPr>
                <w:rFonts w:cs="Arial"/>
                <w:color w:val="000000"/>
                <w:szCs w:val="24"/>
              </w:rPr>
              <w:t>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2F635D6" w14:textId="77777777" w:rsidR="007E74D4" w:rsidRPr="00D50130" w:rsidRDefault="007E74D4" w:rsidP="00282B24">
            <w:pPr>
              <w:spacing w:before="0" w:after="0"/>
              <w:jc w:val="right"/>
              <w:rPr>
                <w:rFonts w:cs="Arial"/>
                <w:color w:val="000000"/>
                <w:szCs w:val="24"/>
              </w:rPr>
            </w:pPr>
            <w:r w:rsidRPr="00D50130">
              <w:rPr>
                <w:rFonts w:cs="Arial"/>
                <w:color w:val="000000"/>
                <w:szCs w:val="24"/>
              </w:rPr>
              <w:t>0.0</w:t>
            </w:r>
          </w:p>
        </w:tc>
      </w:tr>
      <w:tr w:rsidR="007E74D4" w:rsidRPr="00D50130" w14:paraId="158BC60C"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1C9B55B4" w14:textId="77777777" w:rsidR="007E74D4" w:rsidRPr="00D50130" w:rsidRDefault="007E74D4" w:rsidP="007E74D4">
            <w:pPr>
              <w:spacing w:before="0" w:after="0"/>
              <w:rPr>
                <w:rFonts w:cs="Arial"/>
                <w:color w:val="000000"/>
                <w:szCs w:val="24"/>
              </w:rPr>
            </w:pPr>
            <w:r w:rsidRPr="00D50130">
              <w:rPr>
                <w:rFonts w:cs="Arial"/>
                <w:color w:val="000000"/>
                <w:szCs w:val="24"/>
              </w:rPr>
              <w:t>Tulare</w:t>
            </w:r>
          </w:p>
        </w:tc>
        <w:tc>
          <w:tcPr>
            <w:tcW w:w="2340" w:type="dxa"/>
            <w:tcBorders>
              <w:top w:val="nil"/>
              <w:left w:val="nil"/>
              <w:bottom w:val="single" w:sz="4" w:space="0" w:color="000000"/>
              <w:right w:val="single" w:sz="4" w:space="0" w:color="000000"/>
            </w:tcBorders>
            <w:noWrap/>
            <w:vAlign w:val="center"/>
            <w:hideMark/>
          </w:tcPr>
          <w:p w14:paraId="0E339B95" w14:textId="77777777" w:rsidR="007E74D4" w:rsidRPr="00D50130" w:rsidRDefault="007E74D4" w:rsidP="00282B24">
            <w:pPr>
              <w:spacing w:before="0" w:after="0"/>
              <w:jc w:val="right"/>
              <w:rPr>
                <w:rFonts w:cs="Arial"/>
                <w:color w:val="000000"/>
                <w:szCs w:val="24"/>
              </w:rPr>
            </w:pPr>
            <w:r w:rsidRPr="00D50130">
              <w:rPr>
                <w:rFonts w:cs="Arial"/>
                <w:color w:val="000000"/>
                <w:szCs w:val="24"/>
              </w:rPr>
              <w:t>1,053</w:t>
            </w:r>
          </w:p>
        </w:tc>
        <w:tc>
          <w:tcPr>
            <w:tcW w:w="2250" w:type="dxa"/>
            <w:tcBorders>
              <w:top w:val="nil"/>
              <w:left w:val="nil"/>
              <w:bottom w:val="single" w:sz="4" w:space="0" w:color="000000"/>
              <w:right w:val="single" w:sz="4" w:space="0" w:color="000000"/>
            </w:tcBorders>
            <w:noWrap/>
            <w:vAlign w:val="center"/>
            <w:hideMark/>
          </w:tcPr>
          <w:p w14:paraId="6CE457A7" w14:textId="77777777" w:rsidR="007E74D4" w:rsidRPr="00D50130" w:rsidRDefault="007E74D4" w:rsidP="00282B24">
            <w:pPr>
              <w:spacing w:before="0" w:after="0"/>
              <w:jc w:val="right"/>
              <w:rPr>
                <w:rFonts w:cs="Arial"/>
                <w:color w:val="000000"/>
                <w:szCs w:val="24"/>
              </w:rPr>
            </w:pPr>
            <w:r w:rsidRPr="00D50130">
              <w:rPr>
                <w:rFonts w:cs="Arial"/>
                <w:color w:val="000000"/>
                <w:szCs w:val="24"/>
              </w:rPr>
              <w:t>44</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F03882C" w14:textId="77777777" w:rsidR="007E74D4" w:rsidRPr="00D50130" w:rsidRDefault="007E74D4" w:rsidP="00282B24">
            <w:pPr>
              <w:spacing w:before="0" w:after="0"/>
              <w:jc w:val="right"/>
              <w:rPr>
                <w:rFonts w:cs="Arial"/>
                <w:color w:val="000000"/>
                <w:szCs w:val="24"/>
              </w:rPr>
            </w:pPr>
            <w:r w:rsidRPr="00D50130">
              <w:rPr>
                <w:rFonts w:cs="Arial"/>
                <w:color w:val="000000"/>
                <w:szCs w:val="24"/>
              </w:rPr>
              <w:t>4.2</w:t>
            </w:r>
          </w:p>
        </w:tc>
      </w:tr>
      <w:tr w:rsidR="007E74D4" w:rsidRPr="00D50130" w14:paraId="7AC0920A"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E396778" w14:textId="77777777" w:rsidR="007E74D4" w:rsidRPr="00D50130" w:rsidRDefault="007E74D4" w:rsidP="007E74D4">
            <w:pPr>
              <w:spacing w:before="0" w:after="0"/>
              <w:rPr>
                <w:rFonts w:cs="Arial"/>
                <w:color w:val="000000"/>
                <w:szCs w:val="24"/>
              </w:rPr>
            </w:pPr>
            <w:r w:rsidRPr="00D50130">
              <w:rPr>
                <w:rFonts w:cs="Arial"/>
                <w:color w:val="000000"/>
                <w:szCs w:val="24"/>
              </w:rPr>
              <w:t>Tuolumne</w:t>
            </w:r>
          </w:p>
        </w:tc>
        <w:tc>
          <w:tcPr>
            <w:tcW w:w="2340" w:type="dxa"/>
            <w:tcBorders>
              <w:top w:val="nil"/>
              <w:left w:val="nil"/>
              <w:bottom w:val="single" w:sz="4" w:space="0" w:color="000000"/>
              <w:right w:val="single" w:sz="4" w:space="0" w:color="000000"/>
            </w:tcBorders>
            <w:noWrap/>
            <w:vAlign w:val="center"/>
            <w:hideMark/>
          </w:tcPr>
          <w:p w14:paraId="6B432768" w14:textId="77777777" w:rsidR="007E74D4" w:rsidRPr="00D50130" w:rsidRDefault="007E74D4" w:rsidP="00282B24">
            <w:pPr>
              <w:spacing w:before="0" w:after="0"/>
              <w:jc w:val="right"/>
              <w:rPr>
                <w:rFonts w:cs="Arial"/>
                <w:color w:val="000000"/>
                <w:szCs w:val="24"/>
              </w:rPr>
            </w:pPr>
            <w:r w:rsidRPr="00D50130">
              <w:rPr>
                <w:rFonts w:cs="Arial"/>
                <w:color w:val="000000"/>
                <w:szCs w:val="24"/>
              </w:rPr>
              <w:t>76</w:t>
            </w:r>
          </w:p>
        </w:tc>
        <w:tc>
          <w:tcPr>
            <w:tcW w:w="2250" w:type="dxa"/>
            <w:tcBorders>
              <w:top w:val="nil"/>
              <w:left w:val="nil"/>
              <w:bottom w:val="single" w:sz="4" w:space="0" w:color="000000"/>
              <w:right w:val="single" w:sz="4" w:space="0" w:color="000000"/>
            </w:tcBorders>
            <w:noWrap/>
            <w:vAlign w:val="center"/>
            <w:hideMark/>
          </w:tcPr>
          <w:p w14:paraId="0A4B9F32" w14:textId="77777777" w:rsidR="007E74D4" w:rsidRPr="00D50130" w:rsidRDefault="007E74D4" w:rsidP="00282B24">
            <w:pPr>
              <w:spacing w:before="0" w:after="0"/>
              <w:jc w:val="right"/>
              <w:rPr>
                <w:rFonts w:cs="Arial"/>
                <w:color w:val="000000"/>
                <w:szCs w:val="24"/>
              </w:rPr>
            </w:pPr>
            <w:r w:rsidRPr="00D50130">
              <w:rPr>
                <w:rFonts w:cs="Arial"/>
                <w:color w:val="000000"/>
                <w:szCs w:val="24"/>
              </w:rPr>
              <w:t>5</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226EF8C" w14:textId="77777777" w:rsidR="007E74D4" w:rsidRPr="00D50130" w:rsidRDefault="007E74D4" w:rsidP="00282B24">
            <w:pPr>
              <w:spacing w:before="0" w:after="0"/>
              <w:jc w:val="right"/>
              <w:rPr>
                <w:rFonts w:cs="Arial"/>
                <w:color w:val="000000"/>
                <w:szCs w:val="24"/>
              </w:rPr>
            </w:pPr>
            <w:r w:rsidRPr="00D50130">
              <w:rPr>
                <w:rFonts w:cs="Arial"/>
                <w:color w:val="000000"/>
                <w:szCs w:val="24"/>
              </w:rPr>
              <w:t>6.6</w:t>
            </w:r>
          </w:p>
        </w:tc>
      </w:tr>
      <w:tr w:rsidR="007E74D4" w:rsidRPr="00D50130" w14:paraId="336371F6"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48AF9513" w14:textId="77777777" w:rsidR="007E74D4" w:rsidRPr="00D50130" w:rsidRDefault="007E74D4" w:rsidP="007E74D4">
            <w:pPr>
              <w:spacing w:before="0" w:after="0"/>
              <w:rPr>
                <w:rFonts w:cs="Arial"/>
                <w:color w:val="000000"/>
                <w:szCs w:val="24"/>
              </w:rPr>
            </w:pPr>
            <w:r w:rsidRPr="00D50130">
              <w:rPr>
                <w:rFonts w:cs="Arial"/>
                <w:color w:val="000000"/>
                <w:szCs w:val="24"/>
              </w:rPr>
              <w:t>Ventura</w:t>
            </w:r>
          </w:p>
        </w:tc>
        <w:tc>
          <w:tcPr>
            <w:tcW w:w="2340" w:type="dxa"/>
            <w:tcBorders>
              <w:top w:val="nil"/>
              <w:left w:val="nil"/>
              <w:bottom w:val="single" w:sz="4" w:space="0" w:color="000000"/>
              <w:right w:val="single" w:sz="4" w:space="0" w:color="000000"/>
            </w:tcBorders>
            <w:noWrap/>
            <w:vAlign w:val="center"/>
            <w:hideMark/>
          </w:tcPr>
          <w:p w14:paraId="12F6D518" w14:textId="77777777" w:rsidR="007E74D4" w:rsidRPr="00D50130" w:rsidRDefault="007E74D4" w:rsidP="00282B24">
            <w:pPr>
              <w:spacing w:before="0" w:after="0"/>
              <w:jc w:val="right"/>
              <w:rPr>
                <w:rFonts w:cs="Arial"/>
                <w:color w:val="000000"/>
                <w:szCs w:val="24"/>
              </w:rPr>
            </w:pPr>
            <w:r w:rsidRPr="00D50130">
              <w:rPr>
                <w:rFonts w:cs="Arial"/>
                <w:color w:val="000000"/>
                <w:szCs w:val="24"/>
              </w:rPr>
              <w:t>381</w:t>
            </w:r>
          </w:p>
        </w:tc>
        <w:tc>
          <w:tcPr>
            <w:tcW w:w="2250" w:type="dxa"/>
            <w:tcBorders>
              <w:top w:val="nil"/>
              <w:left w:val="nil"/>
              <w:bottom w:val="single" w:sz="4" w:space="0" w:color="000000"/>
              <w:right w:val="single" w:sz="4" w:space="0" w:color="000000"/>
            </w:tcBorders>
            <w:noWrap/>
            <w:vAlign w:val="center"/>
            <w:hideMark/>
          </w:tcPr>
          <w:p w14:paraId="2259AF5F" w14:textId="77777777" w:rsidR="007E74D4" w:rsidRPr="00D50130" w:rsidRDefault="007E74D4" w:rsidP="00282B24">
            <w:pPr>
              <w:spacing w:before="0" w:after="0"/>
              <w:jc w:val="right"/>
              <w:rPr>
                <w:rFonts w:cs="Arial"/>
                <w:color w:val="000000"/>
                <w:szCs w:val="24"/>
              </w:rPr>
            </w:pPr>
            <w:r w:rsidRPr="00D50130">
              <w:rPr>
                <w:rFonts w:cs="Arial"/>
                <w:color w:val="000000"/>
                <w:szCs w:val="24"/>
              </w:rPr>
              <w:t>20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5A98515" w14:textId="77777777" w:rsidR="007E74D4" w:rsidRPr="00D50130" w:rsidRDefault="007E74D4" w:rsidP="00282B24">
            <w:pPr>
              <w:spacing w:before="0" w:after="0"/>
              <w:jc w:val="right"/>
              <w:rPr>
                <w:rFonts w:cs="Arial"/>
                <w:color w:val="000000"/>
                <w:szCs w:val="24"/>
              </w:rPr>
            </w:pPr>
            <w:r w:rsidRPr="00D50130">
              <w:rPr>
                <w:rFonts w:cs="Arial"/>
                <w:color w:val="000000"/>
                <w:szCs w:val="24"/>
              </w:rPr>
              <w:t>5.2</w:t>
            </w:r>
          </w:p>
        </w:tc>
      </w:tr>
      <w:tr w:rsidR="007E74D4" w:rsidRPr="00D50130" w14:paraId="73874725"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0917C376" w14:textId="77777777" w:rsidR="007E74D4" w:rsidRPr="00D50130" w:rsidRDefault="007E74D4" w:rsidP="007E74D4">
            <w:pPr>
              <w:spacing w:before="0" w:after="0"/>
              <w:rPr>
                <w:rFonts w:cs="Arial"/>
                <w:color w:val="000000"/>
                <w:szCs w:val="24"/>
              </w:rPr>
            </w:pPr>
            <w:r w:rsidRPr="00D50130">
              <w:rPr>
                <w:rFonts w:cs="Arial"/>
                <w:color w:val="000000"/>
                <w:szCs w:val="24"/>
              </w:rPr>
              <w:t>Yolo</w:t>
            </w:r>
          </w:p>
        </w:tc>
        <w:tc>
          <w:tcPr>
            <w:tcW w:w="2340" w:type="dxa"/>
            <w:tcBorders>
              <w:top w:val="nil"/>
              <w:left w:val="nil"/>
              <w:bottom w:val="single" w:sz="4" w:space="0" w:color="000000"/>
              <w:right w:val="single" w:sz="4" w:space="0" w:color="000000"/>
            </w:tcBorders>
            <w:noWrap/>
            <w:vAlign w:val="center"/>
            <w:hideMark/>
          </w:tcPr>
          <w:p w14:paraId="6FB23837" w14:textId="77777777" w:rsidR="007E74D4" w:rsidRPr="00D50130" w:rsidRDefault="007E74D4" w:rsidP="00282B24">
            <w:pPr>
              <w:spacing w:before="0" w:after="0"/>
              <w:jc w:val="right"/>
              <w:rPr>
                <w:rFonts w:cs="Arial"/>
                <w:color w:val="000000"/>
                <w:szCs w:val="24"/>
              </w:rPr>
            </w:pPr>
            <w:r w:rsidRPr="00D50130">
              <w:rPr>
                <w:rFonts w:cs="Arial"/>
                <w:color w:val="000000"/>
                <w:szCs w:val="24"/>
              </w:rPr>
              <w:t>210</w:t>
            </w:r>
          </w:p>
        </w:tc>
        <w:tc>
          <w:tcPr>
            <w:tcW w:w="2250" w:type="dxa"/>
            <w:tcBorders>
              <w:top w:val="nil"/>
              <w:left w:val="nil"/>
              <w:bottom w:val="single" w:sz="4" w:space="0" w:color="000000"/>
              <w:right w:val="single" w:sz="4" w:space="0" w:color="000000"/>
            </w:tcBorders>
            <w:noWrap/>
            <w:vAlign w:val="center"/>
            <w:hideMark/>
          </w:tcPr>
          <w:p w14:paraId="23239895" w14:textId="77777777" w:rsidR="007E74D4" w:rsidRPr="00D50130" w:rsidRDefault="007E74D4" w:rsidP="00282B24">
            <w:pPr>
              <w:spacing w:before="0" w:after="0"/>
              <w:jc w:val="right"/>
              <w:rPr>
                <w:rFonts w:cs="Arial"/>
                <w:color w:val="000000"/>
                <w:szCs w:val="24"/>
              </w:rPr>
            </w:pPr>
            <w:r w:rsidRPr="00D50130">
              <w:rPr>
                <w:rFonts w:cs="Arial"/>
                <w:color w:val="000000"/>
                <w:szCs w:val="24"/>
              </w:rPr>
              <w:t>6</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7A156AF" w14:textId="77777777" w:rsidR="007E74D4" w:rsidRPr="00D50130" w:rsidRDefault="007E74D4" w:rsidP="00282B24">
            <w:pPr>
              <w:spacing w:before="0" w:after="0"/>
              <w:jc w:val="right"/>
              <w:rPr>
                <w:rFonts w:cs="Arial"/>
                <w:color w:val="000000"/>
                <w:szCs w:val="24"/>
              </w:rPr>
            </w:pPr>
            <w:r w:rsidRPr="00D50130">
              <w:rPr>
                <w:rFonts w:cs="Arial"/>
                <w:color w:val="000000"/>
                <w:szCs w:val="24"/>
              </w:rPr>
              <w:t>2.9</w:t>
            </w:r>
          </w:p>
        </w:tc>
      </w:tr>
      <w:tr w:rsidR="007E74D4" w:rsidRPr="00D50130" w14:paraId="360AAE29"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27C152E6" w14:textId="77777777" w:rsidR="007E74D4" w:rsidRPr="00D50130" w:rsidRDefault="007E74D4" w:rsidP="007E74D4">
            <w:pPr>
              <w:spacing w:before="0" w:after="0"/>
              <w:rPr>
                <w:rFonts w:cs="Arial"/>
                <w:color w:val="000000"/>
                <w:szCs w:val="24"/>
              </w:rPr>
            </w:pPr>
            <w:r w:rsidRPr="00D50130">
              <w:rPr>
                <w:rFonts w:cs="Arial"/>
                <w:color w:val="000000"/>
                <w:szCs w:val="24"/>
              </w:rPr>
              <w:t>Yuba</w:t>
            </w:r>
          </w:p>
        </w:tc>
        <w:tc>
          <w:tcPr>
            <w:tcW w:w="2340" w:type="dxa"/>
            <w:tcBorders>
              <w:top w:val="nil"/>
              <w:left w:val="nil"/>
              <w:bottom w:val="single" w:sz="4" w:space="0" w:color="000000"/>
              <w:right w:val="single" w:sz="4" w:space="0" w:color="000000"/>
            </w:tcBorders>
            <w:noWrap/>
            <w:vAlign w:val="center"/>
            <w:hideMark/>
          </w:tcPr>
          <w:p w14:paraId="3E961028" w14:textId="77777777" w:rsidR="007E74D4" w:rsidRPr="00D50130" w:rsidRDefault="007E74D4" w:rsidP="00282B24">
            <w:pPr>
              <w:spacing w:before="0" w:after="0"/>
              <w:jc w:val="right"/>
              <w:rPr>
                <w:rFonts w:cs="Arial"/>
                <w:color w:val="000000"/>
                <w:szCs w:val="24"/>
              </w:rPr>
            </w:pPr>
            <w:r w:rsidRPr="00D50130">
              <w:rPr>
                <w:rFonts w:cs="Arial"/>
                <w:color w:val="000000"/>
                <w:szCs w:val="24"/>
              </w:rPr>
              <w:t>194</w:t>
            </w:r>
          </w:p>
        </w:tc>
        <w:tc>
          <w:tcPr>
            <w:tcW w:w="2250" w:type="dxa"/>
            <w:tcBorders>
              <w:top w:val="nil"/>
              <w:left w:val="nil"/>
              <w:bottom w:val="single" w:sz="4" w:space="0" w:color="000000"/>
              <w:right w:val="single" w:sz="4" w:space="0" w:color="000000"/>
            </w:tcBorders>
            <w:noWrap/>
            <w:vAlign w:val="center"/>
            <w:hideMark/>
          </w:tcPr>
          <w:p w14:paraId="1DF696C4" w14:textId="77777777" w:rsidR="007E74D4" w:rsidRPr="00D50130" w:rsidRDefault="007E74D4" w:rsidP="00282B24">
            <w:pPr>
              <w:spacing w:before="0" w:after="0"/>
              <w:jc w:val="right"/>
              <w:rPr>
                <w:rFonts w:cs="Arial"/>
                <w:color w:val="000000"/>
                <w:szCs w:val="24"/>
              </w:rPr>
            </w:pPr>
            <w:r w:rsidRPr="00D50130">
              <w:rPr>
                <w:rFonts w:cs="Arial"/>
                <w:color w:val="000000"/>
                <w:szCs w:val="24"/>
              </w:rPr>
              <w:t>11</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8029494" w14:textId="77777777" w:rsidR="007E74D4" w:rsidRPr="00D50130" w:rsidRDefault="007E74D4" w:rsidP="00282B24">
            <w:pPr>
              <w:spacing w:before="0" w:after="0"/>
              <w:jc w:val="right"/>
              <w:rPr>
                <w:rFonts w:cs="Arial"/>
                <w:color w:val="000000"/>
                <w:szCs w:val="24"/>
              </w:rPr>
            </w:pPr>
            <w:r w:rsidRPr="00D50130">
              <w:rPr>
                <w:rFonts w:cs="Arial"/>
                <w:color w:val="000000"/>
                <w:szCs w:val="24"/>
              </w:rPr>
              <w:t>5.7</w:t>
            </w:r>
          </w:p>
        </w:tc>
      </w:tr>
      <w:tr w:rsidR="007E74D4" w:rsidRPr="00D50130" w14:paraId="6C3D9144" w14:textId="77777777" w:rsidTr="000A50F9">
        <w:trPr>
          <w:cantSplit/>
          <w:trHeight w:val="310"/>
        </w:trPr>
        <w:tc>
          <w:tcPr>
            <w:tcW w:w="2155" w:type="dxa"/>
            <w:tcBorders>
              <w:top w:val="single" w:sz="4" w:space="0" w:color="000000"/>
              <w:left w:val="single" w:sz="4" w:space="0" w:color="000000"/>
              <w:bottom w:val="single" w:sz="4" w:space="0" w:color="000000"/>
              <w:right w:val="single" w:sz="4" w:space="0" w:color="000000"/>
            </w:tcBorders>
            <w:noWrap/>
            <w:vAlign w:val="bottom"/>
            <w:hideMark/>
          </w:tcPr>
          <w:p w14:paraId="52C81DCE" w14:textId="77777777" w:rsidR="007E74D4" w:rsidRPr="00D50130" w:rsidRDefault="007E74D4" w:rsidP="007E74D4">
            <w:pPr>
              <w:spacing w:before="0" w:after="0"/>
              <w:rPr>
                <w:rFonts w:cs="Arial"/>
                <w:b/>
                <w:bCs/>
                <w:color w:val="000000"/>
                <w:szCs w:val="24"/>
              </w:rPr>
            </w:pPr>
            <w:r w:rsidRPr="00D50130">
              <w:rPr>
                <w:rFonts w:cs="Arial"/>
                <w:b/>
                <w:bCs/>
                <w:color w:val="000000"/>
                <w:szCs w:val="24"/>
              </w:rPr>
              <w:t xml:space="preserve">Statewide Total </w:t>
            </w:r>
          </w:p>
        </w:tc>
        <w:tc>
          <w:tcPr>
            <w:tcW w:w="2340" w:type="dxa"/>
            <w:tcBorders>
              <w:top w:val="single" w:sz="4" w:space="0" w:color="000000"/>
              <w:left w:val="single" w:sz="4" w:space="0" w:color="000000"/>
              <w:bottom w:val="single" w:sz="4" w:space="0" w:color="000000"/>
              <w:right w:val="single" w:sz="4" w:space="0" w:color="000000"/>
            </w:tcBorders>
            <w:noWrap/>
            <w:vAlign w:val="center"/>
            <w:hideMark/>
          </w:tcPr>
          <w:p w14:paraId="622C498A" w14:textId="77777777" w:rsidR="007E74D4" w:rsidRPr="00D50130" w:rsidRDefault="007E74D4" w:rsidP="00282B24">
            <w:pPr>
              <w:spacing w:before="0" w:after="0"/>
              <w:jc w:val="right"/>
              <w:rPr>
                <w:rFonts w:cs="Arial"/>
                <w:b/>
                <w:bCs/>
                <w:color w:val="000000"/>
                <w:szCs w:val="24"/>
              </w:rPr>
            </w:pPr>
            <w:r w:rsidRPr="00D50130">
              <w:rPr>
                <w:rFonts w:cs="Arial"/>
                <w:b/>
                <w:bCs/>
                <w:color w:val="000000"/>
                <w:szCs w:val="24"/>
              </w:rPr>
              <w:t>36,632</w:t>
            </w:r>
          </w:p>
        </w:tc>
        <w:tc>
          <w:tcPr>
            <w:tcW w:w="2250" w:type="dxa"/>
            <w:tcBorders>
              <w:top w:val="single" w:sz="4" w:space="0" w:color="000000"/>
              <w:left w:val="single" w:sz="4" w:space="0" w:color="000000"/>
              <w:bottom w:val="single" w:sz="4" w:space="0" w:color="000000"/>
              <w:right w:val="single" w:sz="4" w:space="0" w:color="000000"/>
            </w:tcBorders>
            <w:noWrap/>
            <w:vAlign w:val="center"/>
            <w:hideMark/>
          </w:tcPr>
          <w:p w14:paraId="580E2DF0" w14:textId="33B8DBEB" w:rsidR="007E74D4" w:rsidRPr="00D50130" w:rsidRDefault="007E74D4" w:rsidP="00282B24">
            <w:pPr>
              <w:spacing w:before="0" w:after="0"/>
              <w:jc w:val="right"/>
              <w:rPr>
                <w:rFonts w:cs="Arial"/>
                <w:b/>
                <w:bCs/>
                <w:color w:val="000000"/>
                <w:szCs w:val="24"/>
              </w:rPr>
            </w:pPr>
            <w:r w:rsidRPr="00D50130">
              <w:rPr>
                <w:rFonts w:cs="Arial"/>
                <w:b/>
                <w:bCs/>
                <w:color w:val="000000"/>
                <w:szCs w:val="24"/>
              </w:rPr>
              <w:t>2,140</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305453A" w14:textId="77777777" w:rsidR="007E74D4" w:rsidRPr="00D50130" w:rsidRDefault="007E74D4" w:rsidP="00282B24">
            <w:pPr>
              <w:spacing w:before="0" w:after="0"/>
              <w:jc w:val="right"/>
              <w:rPr>
                <w:rFonts w:cs="Arial"/>
                <w:b/>
                <w:bCs/>
                <w:color w:val="000000"/>
                <w:szCs w:val="24"/>
              </w:rPr>
            </w:pPr>
            <w:r w:rsidRPr="00D50130">
              <w:rPr>
                <w:rFonts w:cs="Arial"/>
                <w:b/>
                <w:bCs/>
                <w:color w:val="000000"/>
                <w:szCs w:val="24"/>
              </w:rPr>
              <w:t>5.8</w:t>
            </w:r>
          </w:p>
        </w:tc>
      </w:tr>
    </w:tbl>
    <w:p w14:paraId="47FA893D" w14:textId="1D69578B" w:rsidR="00BA08A2" w:rsidRPr="00D50130" w:rsidRDefault="00270699" w:rsidP="00270699">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Youth </w:t>
      </w:r>
      <w:r w:rsidR="00CE40F8" w:rsidRPr="00D50130">
        <w:rPr>
          <w:rFonts w:cs="Arial"/>
        </w:rPr>
        <w:t>a</w:t>
      </w:r>
      <w:r w:rsidRPr="00D50130">
        <w:rPr>
          <w:rFonts w:cs="Arial"/>
        </w:rPr>
        <w:t xml:space="preserve">uthority </w:t>
      </w:r>
      <w:r w:rsidR="00CE40F8" w:rsidRPr="00D50130">
        <w:rPr>
          <w:rFonts w:cs="Arial"/>
        </w:rPr>
        <w:t>s</w:t>
      </w:r>
      <w:r w:rsidRPr="00D50130">
        <w:rPr>
          <w:rFonts w:cs="Arial"/>
        </w:rPr>
        <w:t>chools are no longer in operation following the passage of SB 823 (2019</w:t>
      </w:r>
      <w:r w:rsidR="00FB07D5" w:rsidRPr="00D50130">
        <w:rPr>
          <w:rFonts w:cs="Arial"/>
        </w:rPr>
        <w:t>–</w:t>
      </w:r>
      <w:r w:rsidRPr="00D50130">
        <w:rPr>
          <w:rFonts w:cs="Arial"/>
        </w:rPr>
        <w:t>2020)</w:t>
      </w:r>
      <w:r w:rsidR="00FB07D5" w:rsidRPr="00D50130">
        <w:rPr>
          <w:rFonts w:cs="Arial"/>
        </w:rPr>
        <w:t>,</w:t>
      </w:r>
      <w:r w:rsidRPr="00D50130">
        <w:rPr>
          <w:rFonts w:cs="Arial"/>
        </w:rPr>
        <w:t xml:space="preserve"> which closed the Division of Juvenile Justice on July 1, 2021, </w:t>
      </w:r>
      <w:r w:rsidR="00FB07D5" w:rsidRPr="00D50130">
        <w:rPr>
          <w:rFonts w:cs="Arial"/>
        </w:rPr>
        <w:t xml:space="preserve">and </w:t>
      </w:r>
      <w:r w:rsidRPr="00D50130">
        <w:rPr>
          <w:rFonts w:cs="Arial"/>
        </w:rPr>
        <w:t>establishe</w:t>
      </w:r>
      <w:r w:rsidR="00FB07D5" w:rsidRPr="00D50130">
        <w:rPr>
          <w:rFonts w:cs="Arial"/>
        </w:rPr>
        <w:t>d</w:t>
      </w:r>
      <w:r w:rsidRPr="00D50130">
        <w:rPr>
          <w:rFonts w:cs="Arial"/>
        </w:rPr>
        <w:t xml:space="preserve"> the office of Youth and Community Restoration within the Health and Human Services Agency and SB 92</w:t>
      </w:r>
      <w:r w:rsidR="00FB07D5" w:rsidRPr="00D50130">
        <w:rPr>
          <w:rFonts w:cs="Arial"/>
        </w:rPr>
        <w:t>, which transferred state responsibility of court wards previously under the Division of Juvenile Justice to local counties</w:t>
      </w:r>
      <w:r w:rsidRPr="00D50130">
        <w:rPr>
          <w:rFonts w:cs="Arial"/>
        </w:rPr>
        <w:t xml:space="preserve">. </w:t>
      </w:r>
      <w:r w:rsidR="00FB07D5" w:rsidRPr="00D50130">
        <w:rPr>
          <w:rFonts w:cs="Arial"/>
        </w:rPr>
        <w:t xml:space="preserve">Asterisks </w:t>
      </w:r>
      <w:r w:rsidRPr="00D50130">
        <w:rPr>
          <w:rFonts w:cs="Arial"/>
        </w:rPr>
        <w:t>(*) indicate suppressed or unavailable data due to small sample size.</w:t>
      </w:r>
    </w:p>
    <w:p w14:paraId="62DEE499" w14:textId="0F13FDBA" w:rsidR="00170857" w:rsidRPr="00D50130" w:rsidRDefault="00132A56" w:rsidP="00C464AB">
      <w:pPr>
        <w:pStyle w:val="ListParagraph"/>
        <w:numPr>
          <w:ilvl w:val="0"/>
          <w:numId w:val="8"/>
        </w:numPr>
        <w:spacing w:before="360"/>
        <w:ind w:left="360"/>
        <w:rPr>
          <w:rFonts w:cs="Arial"/>
          <w:b/>
          <w:bCs/>
          <w:szCs w:val="24"/>
        </w:rPr>
      </w:pPr>
      <w:r w:rsidRPr="00D50130">
        <w:rPr>
          <w:rFonts w:cs="Arial"/>
          <w:b/>
          <w:bCs/>
          <w:szCs w:val="24"/>
        </w:rPr>
        <w:t xml:space="preserve">Truancy Rates, </w:t>
      </w:r>
      <w:r w:rsidR="00902CB2" w:rsidRPr="00D50130">
        <w:rPr>
          <w:rFonts w:cs="Arial"/>
          <w:b/>
          <w:bCs/>
          <w:szCs w:val="24"/>
        </w:rPr>
        <w:t>Chronic Absence Rates, Attendance Rates,</w:t>
      </w:r>
      <w:r w:rsidR="00A44203" w:rsidRPr="00D50130">
        <w:rPr>
          <w:rFonts w:cs="Arial"/>
          <w:b/>
          <w:bCs/>
          <w:szCs w:val="24"/>
        </w:rPr>
        <w:t xml:space="preserve"> Stability Rates,</w:t>
      </w:r>
      <w:r w:rsidR="00902CB2" w:rsidRPr="00D50130">
        <w:rPr>
          <w:rFonts w:cs="Arial"/>
          <w:b/>
          <w:bCs/>
          <w:szCs w:val="24"/>
        </w:rPr>
        <w:t xml:space="preserve"> Graduation Rates, and Dropout Rates for Pupils in Foster Care</w:t>
      </w:r>
    </w:p>
    <w:p w14:paraId="54089D82" w14:textId="08ADB438" w:rsidR="00082849" w:rsidRPr="00D50130" w:rsidRDefault="00082849" w:rsidP="00956B04">
      <w:pPr>
        <w:pStyle w:val="NoFormatting"/>
        <w:spacing w:after="240"/>
        <w:rPr>
          <w:rFonts w:cs="Arial"/>
        </w:rPr>
      </w:pPr>
      <w:r w:rsidRPr="00D50130">
        <w:rPr>
          <w:rFonts w:cs="Arial"/>
        </w:rPr>
        <w:t>Table 1</w:t>
      </w:r>
      <w:r w:rsidR="00792944" w:rsidRPr="00D50130">
        <w:rPr>
          <w:rFonts w:cs="Arial"/>
        </w:rPr>
        <w:t>8</w:t>
      </w:r>
      <w:r w:rsidRPr="00D50130">
        <w:rPr>
          <w:rFonts w:cs="Arial"/>
        </w:rPr>
        <w:t xml:space="preserve"> compares the statewide number of days absent</w:t>
      </w:r>
      <w:r w:rsidR="00FB07D5" w:rsidRPr="00D50130">
        <w:rPr>
          <w:rFonts w:cs="Arial"/>
        </w:rPr>
        <w:t xml:space="preserve"> and</w:t>
      </w:r>
      <w:r w:rsidRPr="00D50130">
        <w:rPr>
          <w:rFonts w:cs="Arial"/>
        </w:rPr>
        <w:t xml:space="preserve"> percentage of excused and unexcused absences of pupils in foster care and non-foster pupils for the </w:t>
      </w:r>
      <w:r w:rsidR="00150193" w:rsidRPr="00D50130">
        <w:rPr>
          <w:rFonts w:cs="Arial"/>
        </w:rPr>
        <w:t>2023</w:t>
      </w:r>
      <w:r w:rsidR="00FB07D5" w:rsidRPr="00D50130">
        <w:rPr>
          <w:rFonts w:cs="Arial"/>
        </w:rPr>
        <w:t>–</w:t>
      </w:r>
      <w:r w:rsidR="00150193" w:rsidRPr="00D50130">
        <w:rPr>
          <w:rFonts w:cs="Arial"/>
        </w:rPr>
        <w:t>24</w:t>
      </w:r>
      <w:r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r w:rsidRPr="00D50130">
        <w:rPr>
          <w:rFonts w:cs="Arial"/>
        </w:rPr>
        <w:t xml:space="preserve"> school years.</w:t>
      </w:r>
    </w:p>
    <w:p w14:paraId="11D13D03" w14:textId="6E2F9154" w:rsidR="008649EB" w:rsidRPr="00D50130" w:rsidRDefault="008649EB" w:rsidP="00956B04">
      <w:pPr>
        <w:pStyle w:val="NoFormatting"/>
        <w:spacing w:after="240"/>
        <w:rPr>
          <w:rFonts w:cs="Arial"/>
        </w:rPr>
      </w:pPr>
      <w:r w:rsidRPr="00D50130">
        <w:rPr>
          <w:rFonts w:cs="Arial"/>
        </w:rPr>
        <w:t>Table 1</w:t>
      </w:r>
      <w:r w:rsidR="00792944" w:rsidRPr="00D50130">
        <w:rPr>
          <w:rFonts w:cs="Arial"/>
        </w:rPr>
        <w:t>9</w:t>
      </w:r>
      <w:r w:rsidRPr="00D50130">
        <w:rPr>
          <w:rFonts w:cs="Arial"/>
        </w:rPr>
        <w:t xml:space="preserve"> compares the</w:t>
      </w:r>
      <w:r w:rsidR="00FB691A" w:rsidRPr="00D50130">
        <w:rPr>
          <w:rFonts w:cs="Arial"/>
        </w:rPr>
        <w:t xml:space="preserve"> statewide</w:t>
      </w:r>
      <w:r w:rsidRPr="00D50130">
        <w:rPr>
          <w:rFonts w:cs="Arial"/>
        </w:rPr>
        <w:t xml:space="preserve"> percentage of foster youth who were chronically absent</w:t>
      </w:r>
      <w:r w:rsidR="00D151C4" w:rsidRPr="00D50130">
        <w:rPr>
          <w:rStyle w:val="EndnoteReference"/>
          <w:rFonts w:cs="Arial"/>
        </w:rPr>
        <w:endnoteReference w:id="9"/>
      </w:r>
      <w:r w:rsidRPr="00D50130">
        <w:rPr>
          <w:rFonts w:cs="Arial"/>
        </w:rPr>
        <w:t xml:space="preserve"> with non-foster youth for the 20</w:t>
      </w:r>
      <w:r w:rsidR="00486FE1" w:rsidRPr="00D50130">
        <w:rPr>
          <w:rFonts w:cs="Arial"/>
        </w:rPr>
        <w:t>2</w:t>
      </w:r>
      <w:r w:rsidR="00D537BB" w:rsidRPr="00D50130">
        <w:rPr>
          <w:rFonts w:cs="Arial"/>
        </w:rPr>
        <w:t>3</w:t>
      </w:r>
      <w:r w:rsidRPr="00D50130">
        <w:rPr>
          <w:rFonts w:cs="Arial"/>
        </w:rPr>
        <w:t>–</w:t>
      </w:r>
      <w:r w:rsidR="00486FE1" w:rsidRPr="00D50130">
        <w:rPr>
          <w:rFonts w:cs="Arial"/>
        </w:rPr>
        <w:t>2</w:t>
      </w:r>
      <w:r w:rsidR="00D537BB" w:rsidRPr="00D50130">
        <w:rPr>
          <w:rFonts w:cs="Arial"/>
        </w:rPr>
        <w:t>4</w:t>
      </w:r>
      <w:r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r w:rsidRPr="00D50130">
        <w:rPr>
          <w:rFonts w:cs="Arial"/>
        </w:rPr>
        <w:t xml:space="preserve"> school years. </w:t>
      </w:r>
    </w:p>
    <w:p w14:paraId="231E5EDA" w14:textId="0FA5AE91" w:rsidR="008649EB" w:rsidRPr="00D50130" w:rsidRDefault="008649EB" w:rsidP="00956B04">
      <w:pPr>
        <w:pStyle w:val="NoFormatting"/>
        <w:spacing w:after="240"/>
        <w:rPr>
          <w:rFonts w:cs="Arial"/>
        </w:rPr>
      </w:pPr>
      <w:r w:rsidRPr="00D50130">
        <w:rPr>
          <w:rFonts w:cs="Arial"/>
        </w:rPr>
        <w:t xml:space="preserve">Table </w:t>
      </w:r>
      <w:r w:rsidR="00792944" w:rsidRPr="00D50130">
        <w:rPr>
          <w:rFonts w:cs="Arial"/>
        </w:rPr>
        <w:t>20</w:t>
      </w:r>
      <w:r w:rsidRPr="00D50130">
        <w:rPr>
          <w:rFonts w:cs="Arial"/>
        </w:rPr>
        <w:t xml:space="preserve"> shows the chronic absence rate for foster youth for the </w:t>
      </w:r>
      <w:r w:rsidR="00150193" w:rsidRPr="00D50130">
        <w:rPr>
          <w:rFonts w:cs="Arial"/>
        </w:rPr>
        <w:t>2023</w:t>
      </w:r>
      <w:r w:rsidR="00FB07D5"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r w:rsidR="002C49BC" w:rsidRPr="00D50130">
        <w:rPr>
          <w:rFonts w:cs="Arial"/>
        </w:rPr>
        <w:t xml:space="preserve"> </w:t>
      </w:r>
      <w:r w:rsidRPr="00D50130">
        <w:rPr>
          <w:rFonts w:cs="Arial"/>
        </w:rPr>
        <w:t xml:space="preserve">school years by grade span: kindergarten, grades one through three, </w:t>
      </w:r>
      <w:r w:rsidR="00FB07D5" w:rsidRPr="00D50130">
        <w:rPr>
          <w:rFonts w:cs="Arial"/>
        </w:rPr>
        <w:t xml:space="preserve">grades </w:t>
      </w:r>
      <w:r w:rsidRPr="00D50130">
        <w:rPr>
          <w:rFonts w:cs="Arial"/>
        </w:rPr>
        <w:t xml:space="preserve">four through six, </w:t>
      </w:r>
      <w:r w:rsidR="00FB07D5" w:rsidRPr="00D50130">
        <w:rPr>
          <w:rFonts w:cs="Arial"/>
        </w:rPr>
        <w:t xml:space="preserve">grades </w:t>
      </w:r>
      <w:r w:rsidRPr="00D50130">
        <w:rPr>
          <w:rFonts w:cs="Arial"/>
        </w:rPr>
        <w:t xml:space="preserve">seven </w:t>
      </w:r>
      <w:r w:rsidR="00FB07D5" w:rsidRPr="00D50130">
        <w:rPr>
          <w:rFonts w:cs="Arial"/>
        </w:rPr>
        <w:t>and</w:t>
      </w:r>
      <w:r w:rsidRPr="00D50130">
        <w:rPr>
          <w:rFonts w:cs="Arial"/>
        </w:rPr>
        <w:t xml:space="preserve"> eight, </w:t>
      </w:r>
      <w:r w:rsidR="00FB07D5" w:rsidRPr="00D50130">
        <w:rPr>
          <w:rFonts w:cs="Arial"/>
        </w:rPr>
        <w:t xml:space="preserve">grades </w:t>
      </w:r>
      <w:r w:rsidRPr="00D50130">
        <w:rPr>
          <w:rFonts w:cs="Arial"/>
        </w:rPr>
        <w:t>nine through twelve</w:t>
      </w:r>
      <w:r w:rsidR="0005014F" w:rsidRPr="00D50130">
        <w:rPr>
          <w:rFonts w:cs="Arial"/>
        </w:rPr>
        <w:t>, and all grades</w:t>
      </w:r>
      <w:r w:rsidRPr="00D50130">
        <w:rPr>
          <w:rFonts w:cs="Arial"/>
        </w:rPr>
        <w:t xml:space="preserve">. </w:t>
      </w:r>
    </w:p>
    <w:p w14:paraId="2672F241" w14:textId="0B7E74D9" w:rsidR="00FE5F19" w:rsidRPr="00D50130" w:rsidRDefault="008649EB" w:rsidP="00FE5F19">
      <w:pPr>
        <w:pStyle w:val="NoFormatting"/>
        <w:spacing w:after="240"/>
        <w:rPr>
          <w:rFonts w:cs="Arial"/>
        </w:rPr>
      </w:pPr>
      <w:r w:rsidRPr="00D50130">
        <w:rPr>
          <w:rFonts w:cs="Arial"/>
        </w:rPr>
        <w:t xml:space="preserve">Table </w:t>
      </w:r>
      <w:r w:rsidR="00792944" w:rsidRPr="00D50130">
        <w:rPr>
          <w:rFonts w:cs="Arial"/>
        </w:rPr>
        <w:t>21</w:t>
      </w:r>
      <w:r w:rsidRPr="00D50130">
        <w:rPr>
          <w:rFonts w:cs="Arial"/>
        </w:rPr>
        <w:t xml:space="preserve"> shows the chronic absence rate for foster youth for the </w:t>
      </w:r>
      <w:r w:rsidR="00150193" w:rsidRPr="00D50130">
        <w:rPr>
          <w:rFonts w:cs="Arial"/>
        </w:rPr>
        <w:t>2023</w:t>
      </w:r>
      <w:r w:rsidR="00FB07D5"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r w:rsidR="007179A1" w:rsidRPr="00D50130">
        <w:rPr>
          <w:rFonts w:cs="Arial"/>
        </w:rPr>
        <w:t xml:space="preserve"> </w:t>
      </w:r>
      <w:r w:rsidRPr="00D50130">
        <w:rPr>
          <w:rFonts w:cs="Arial"/>
        </w:rPr>
        <w:t>school years by county and statewide.</w:t>
      </w:r>
      <w:bookmarkStart w:id="94" w:name="_Toc170128383"/>
    </w:p>
    <w:p w14:paraId="0C321AE8" w14:textId="33D953BE" w:rsidR="002C71C4" w:rsidRPr="00D50130" w:rsidRDefault="00C359C4" w:rsidP="00F753B9">
      <w:pPr>
        <w:pStyle w:val="Heading4"/>
        <w:spacing w:before="360"/>
        <w:rPr>
          <w:rFonts w:cs="Arial"/>
        </w:rPr>
      </w:pPr>
      <w:bookmarkStart w:id="95" w:name="_Toc233882336"/>
      <w:r w:rsidRPr="00D50130">
        <w:rPr>
          <w:rFonts w:cs="Arial"/>
        </w:rPr>
        <w:lastRenderedPageBreak/>
        <w:t xml:space="preserve">Table </w:t>
      </w:r>
      <w:r w:rsidR="00EE682A" w:rsidRPr="00D50130">
        <w:rPr>
          <w:rFonts w:cs="Arial"/>
        </w:rPr>
        <w:t>18</w:t>
      </w:r>
      <w:r w:rsidRPr="00D50130">
        <w:rPr>
          <w:rFonts w:cs="Arial"/>
        </w:rPr>
        <w:t xml:space="preserve">: </w:t>
      </w:r>
      <w:r w:rsidR="00B8055D" w:rsidRPr="00D50130">
        <w:rPr>
          <w:rFonts w:cs="Arial"/>
        </w:rPr>
        <w:t xml:space="preserve">Truancy of Foster </w:t>
      </w:r>
      <w:r w:rsidR="00AB224A" w:rsidRPr="00D50130">
        <w:rPr>
          <w:rFonts w:cs="Arial"/>
        </w:rPr>
        <w:t xml:space="preserve">Youth </w:t>
      </w:r>
      <w:r w:rsidR="00B8055D" w:rsidRPr="00D50130">
        <w:rPr>
          <w:rFonts w:cs="Arial"/>
        </w:rPr>
        <w:t xml:space="preserve">and Non-Foster Youth for </w:t>
      </w:r>
      <w:r w:rsidR="00150193" w:rsidRPr="00D50130">
        <w:rPr>
          <w:rFonts w:cs="Arial"/>
        </w:rPr>
        <w:t>2023</w:t>
      </w:r>
      <w:r w:rsidR="00FB07D5" w:rsidRPr="00D50130">
        <w:rPr>
          <w:rFonts w:cs="Arial"/>
        </w:rPr>
        <w:t>–</w:t>
      </w:r>
      <w:r w:rsidR="00150193" w:rsidRPr="00D50130">
        <w:rPr>
          <w:rFonts w:cs="Arial"/>
        </w:rPr>
        <w:t>24</w:t>
      </w:r>
      <w:r w:rsidR="00B8055D"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bookmarkEnd w:id="95"/>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Truancy of Foster Youth and Non-Foster Youth for 2023−24 and 2024−25."/>
      </w:tblPr>
      <w:tblGrid>
        <w:gridCol w:w="1350"/>
        <w:gridCol w:w="1350"/>
        <w:gridCol w:w="1350"/>
        <w:gridCol w:w="1497"/>
        <w:gridCol w:w="1497"/>
        <w:gridCol w:w="1643"/>
        <w:gridCol w:w="1643"/>
      </w:tblGrid>
      <w:tr w:rsidR="00007DF0" w:rsidRPr="00D50130" w14:paraId="472CC54D" w14:textId="77777777" w:rsidTr="000A50F9">
        <w:trPr>
          <w:cantSplit/>
          <w:trHeight w:val="1214"/>
          <w:tblHeader/>
        </w:trPr>
        <w:tc>
          <w:tcPr>
            <w:tcW w:w="1260" w:type="dxa"/>
            <w:shd w:val="clear" w:color="000000" w:fill="BFBFBF"/>
            <w:vAlign w:val="center"/>
            <w:hideMark/>
          </w:tcPr>
          <w:p w14:paraId="4392C02C" w14:textId="5182C577" w:rsidR="00007DF0" w:rsidRPr="00D50130" w:rsidRDefault="00007DF0" w:rsidP="000A50F9">
            <w:pPr>
              <w:spacing w:before="0" w:after="0"/>
              <w:jc w:val="center"/>
              <w:rPr>
                <w:rFonts w:cs="Arial"/>
                <w:b/>
                <w:bCs/>
                <w:color w:val="000000"/>
                <w:szCs w:val="24"/>
              </w:rPr>
            </w:pPr>
            <w:r w:rsidRPr="00D50130">
              <w:rPr>
                <w:rFonts w:cs="Arial"/>
                <w:b/>
                <w:bCs/>
                <w:color w:val="000000"/>
                <w:szCs w:val="24"/>
              </w:rPr>
              <w:t>Academic Year</w:t>
            </w:r>
          </w:p>
        </w:tc>
        <w:tc>
          <w:tcPr>
            <w:tcW w:w="1260" w:type="dxa"/>
            <w:shd w:val="clear" w:color="000000" w:fill="BFBFBF"/>
            <w:vAlign w:val="center"/>
            <w:hideMark/>
          </w:tcPr>
          <w:p w14:paraId="6FE335A4" w14:textId="45779648" w:rsidR="00007DF0" w:rsidRPr="00D50130" w:rsidRDefault="00007DF0" w:rsidP="000A50F9">
            <w:pPr>
              <w:spacing w:before="0" w:after="0"/>
              <w:jc w:val="center"/>
              <w:rPr>
                <w:rFonts w:cs="Arial"/>
                <w:b/>
                <w:bCs/>
                <w:color w:val="000000"/>
                <w:szCs w:val="24"/>
              </w:rPr>
            </w:pPr>
            <w:r w:rsidRPr="00D50130">
              <w:rPr>
                <w:rFonts w:cs="Arial"/>
                <w:b/>
                <w:bCs/>
                <w:color w:val="000000"/>
                <w:szCs w:val="24"/>
              </w:rPr>
              <w:t>Foster</w:t>
            </w:r>
            <w:r w:rsidR="00AB224A" w:rsidRPr="00D50130">
              <w:rPr>
                <w:rFonts w:cs="Arial"/>
                <w:b/>
                <w:bCs/>
                <w:color w:val="000000"/>
                <w:szCs w:val="24"/>
              </w:rPr>
              <w:t xml:space="preserve"> Youth</w:t>
            </w:r>
            <w:r w:rsidRPr="00D50130">
              <w:rPr>
                <w:rFonts w:cs="Arial"/>
                <w:b/>
                <w:bCs/>
                <w:color w:val="000000"/>
                <w:szCs w:val="24"/>
              </w:rPr>
              <w:t xml:space="preserve"> Excused Absences</w:t>
            </w:r>
          </w:p>
        </w:tc>
        <w:tc>
          <w:tcPr>
            <w:tcW w:w="1220" w:type="dxa"/>
            <w:shd w:val="clear" w:color="000000" w:fill="BFBFBF"/>
            <w:vAlign w:val="center"/>
            <w:hideMark/>
          </w:tcPr>
          <w:p w14:paraId="7A8DD6BA" w14:textId="0DAEE7E3" w:rsidR="00007DF0" w:rsidRPr="00D50130" w:rsidRDefault="00007DF0" w:rsidP="000A50F9">
            <w:pPr>
              <w:spacing w:before="0" w:after="0"/>
              <w:jc w:val="center"/>
              <w:rPr>
                <w:rFonts w:cs="Arial"/>
                <w:b/>
                <w:bCs/>
                <w:color w:val="000000"/>
                <w:szCs w:val="24"/>
              </w:rPr>
            </w:pPr>
            <w:r w:rsidRPr="00D50130">
              <w:rPr>
                <w:rFonts w:cs="Arial"/>
                <w:b/>
                <w:bCs/>
                <w:color w:val="000000"/>
                <w:szCs w:val="24"/>
              </w:rPr>
              <w:t>Non-</w:t>
            </w:r>
            <w:r w:rsidR="00FB07D5" w:rsidRPr="00D50130">
              <w:rPr>
                <w:rFonts w:cs="Arial"/>
                <w:b/>
                <w:bCs/>
                <w:color w:val="000000"/>
                <w:szCs w:val="24"/>
              </w:rPr>
              <w:t>F</w:t>
            </w:r>
            <w:r w:rsidRPr="00D50130">
              <w:rPr>
                <w:rFonts w:cs="Arial"/>
                <w:b/>
                <w:bCs/>
                <w:color w:val="000000"/>
                <w:szCs w:val="24"/>
              </w:rPr>
              <w:t>oster Excused Absences</w:t>
            </w:r>
          </w:p>
        </w:tc>
        <w:tc>
          <w:tcPr>
            <w:tcW w:w="1360" w:type="dxa"/>
            <w:shd w:val="clear" w:color="000000" w:fill="BFBFBF"/>
            <w:vAlign w:val="center"/>
            <w:hideMark/>
          </w:tcPr>
          <w:p w14:paraId="2E738B0B" w14:textId="17CD2B97" w:rsidR="00007DF0" w:rsidRPr="00D50130" w:rsidRDefault="00007DF0" w:rsidP="000A50F9">
            <w:pPr>
              <w:spacing w:before="0" w:after="0"/>
              <w:jc w:val="center"/>
              <w:rPr>
                <w:rFonts w:cs="Arial"/>
                <w:b/>
                <w:bCs/>
                <w:color w:val="000000"/>
                <w:szCs w:val="24"/>
              </w:rPr>
            </w:pPr>
            <w:r w:rsidRPr="00D50130">
              <w:rPr>
                <w:rFonts w:cs="Arial"/>
                <w:b/>
                <w:bCs/>
                <w:color w:val="000000"/>
                <w:szCs w:val="24"/>
              </w:rPr>
              <w:t>Foster</w:t>
            </w:r>
            <w:r w:rsidR="00AB224A" w:rsidRPr="00D50130">
              <w:rPr>
                <w:rFonts w:cs="Arial"/>
                <w:b/>
                <w:bCs/>
                <w:color w:val="000000"/>
                <w:szCs w:val="24"/>
              </w:rPr>
              <w:t xml:space="preserve"> Youth</w:t>
            </w:r>
            <w:r w:rsidRPr="00D50130">
              <w:rPr>
                <w:rFonts w:cs="Arial"/>
                <w:b/>
                <w:bCs/>
                <w:color w:val="000000"/>
                <w:szCs w:val="24"/>
              </w:rPr>
              <w:t xml:space="preserve"> Unexcused Absences</w:t>
            </w:r>
          </w:p>
        </w:tc>
        <w:tc>
          <w:tcPr>
            <w:tcW w:w="1400" w:type="dxa"/>
            <w:shd w:val="clear" w:color="000000" w:fill="BFBFBF"/>
            <w:vAlign w:val="center"/>
            <w:hideMark/>
          </w:tcPr>
          <w:p w14:paraId="21A9E703" w14:textId="41623460" w:rsidR="00007DF0" w:rsidRPr="00D50130" w:rsidRDefault="00007DF0" w:rsidP="000A50F9">
            <w:pPr>
              <w:spacing w:before="0" w:after="0"/>
              <w:jc w:val="center"/>
              <w:rPr>
                <w:rFonts w:cs="Arial"/>
                <w:b/>
                <w:bCs/>
                <w:color w:val="000000"/>
                <w:szCs w:val="24"/>
              </w:rPr>
            </w:pPr>
            <w:r w:rsidRPr="00D50130">
              <w:rPr>
                <w:rFonts w:cs="Arial"/>
                <w:b/>
                <w:bCs/>
                <w:color w:val="000000"/>
                <w:szCs w:val="24"/>
              </w:rPr>
              <w:t>Non-</w:t>
            </w:r>
            <w:r w:rsidR="00FB07D5" w:rsidRPr="00D50130">
              <w:rPr>
                <w:rFonts w:cs="Arial"/>
                <w:b/>
                <w:bCs/>
                <w:color w:val="000000"/>
                <w:szCs w:val="24"/>
              </w:rPr>
              <w:t>F</w:t>
            </w:r>
            <w:r w:rsidRPr="00D50130">
              <w:rPr>
                <w:rFonts w:cs="Arial"/>
                <w:b/>
                <w:bCs/>
                <w:color w:val="000000"/>
                <w:szCs w:val="24"/>
              </w:rPr>
              <w:t>oster Unexcused Absences</w:t>
            </w:r>
          </w:p>
        </w:tc>
        <w:tc>
          <w:tcPr>
            <w:tcW w:w="1580" w:type="dxa"/>
            <w:shd w:val="clear" w:color="000000" w:fill="BFBFBF"/>
            <w:vAlign w:val="center"/>
            <w:hideMark/>
          </w:tcPr>
          <w:p w14:paraId="0E10128B" w14:textId="350DF4C1" w:rsidR="00007DF0" w:rsidRPr="00D50130" w:rsidRDefault="00007DF0" w:rsidP="000A50F9">
            <w:pPr>
              <w:spacing w:before="0" w:after="0"/>
              <w:jc w:val="center"/>
              <w:rPr>
                <w:rFonts w:cs="Arial"/>
                <w:b/>
                <w:bCs/>
                <w:color w:val="000000"/>
                <w:szCs w:val="24"/>
              </w:rPr>
            </w:pPr>
            <w:r w:rsidRPr="00D50130">
              <w:rPr>
                <w:rFonts w:cs="Arial"/>
                <w:b/>
                <w:bCs/>
                <w:color w:val="000000"/>
                <w:szCs w:val="24"/>
              </w:rPr>
              <w:t>Foster</w:t>
            </w:r>
            <w:r w:rsidR="00AB224A" w:rsidRPr="00D50130">
              <w:rPr>
                <w:rFonts w:cs="Arial"/>
                <w:b/>
                <w:bCs/>
                <w:color w:val="000000"/>
                <w:szCs w:val="24"/>
              </w:rPr>
              <w:t xml:space="preserve"> Youth</w:t>
            </w:r>
            <w:r w:rsidRPr="00D50130">
              <w:rPr>
                <w:rFonts w:cs="Arial"/>
                <w:b/>
                <w:bCs/>
                <w:color w:val="000000"/>
                <w:szCs w:val="24"/>
              </w:rPr>
              <w:t xml:space="preserve"> Incomplete Independent Study </w:t>
            </w:r>
            <w:r w:rsidR="002C61A1" w:rsidRPr="00D50130">
              <w:rPr>
                <w:rFonts w:cs="Arial"/>
                <w:b/>
                <w:bCs/>
                <w:color w:val="000000"/>
                <w:szCs w:val="24"/>
              </w:rPr>
              <w:t>Absences</w:t>
            </w:r>
          </w:p>
        </w:tc>
        <w:tc>
          <w:tcPr>
            <w:tcW w:w="1580" w:type="dxa"/>
            <w:shd w:val="clear" w:color="000000" w:fill="BFBFBF"/>
            <w:vAlign w:val="center"/>
            <w:hideMark/>
          </w:tcPr>
          <w:p w14:paraId="19A417AB" w14:textId="73737317" w:rsidR="00007DF0" w:rsidRPr="00D50130" w:rsidRDefault="00007DF0" w:rsidP="000A50F9">
            <w:pPr>
              <w:spacing w:before="0" w:after="0"/>
              <w:jc w:val="center"/>
              <w:rPr>
                <w:rFonts w:cs="Arial"/>
                <w:b/>
                <w:bCs/>
                <w:color w:val="000000"/>
                <w:szCs w:val="24"/>
              </w:rPr>
            </w:pPr>
            <w:r w:rsidRPr="00D50130">
              <w:rPr>
                <w:rFonts w:cs="Arial"/>
                <w:b/>
                <w:bCs/>
                <w:color w:val="000000"/>
                <w:szCs w:val="24"/>
              </w:rPr>
              <w:t>Non-</w:t>
            </w:r>
            <w:r w:rsidR="00FB07D5" w:rsidRPr="00D50130">
              <w:rPr>
                <w:rFonts w:cs="Arial"/>
                <w:b/>
                <w:bCs/>
                <w:color w:val="000000"/>
                <w:szCs w:val="24"/>
              </w:rPr>
              <w:t>F</w:t>
            </w:r>
            <w:r w:rsidRPr="00D50130">
              <w:rPr>
                <w:rFonts w:cs="Arial"/>
                <w:b/>
                <w:bCs/>
                <w:color w:val="000000"/>
                <w:szCs w:val="24"/>
              </w:rPr>
              <w:t>oster</w:t>
            </w:r>
            <w:r w:rsidR="00FB07D5" w:rsidRPr="00D50130">
              <w:rPr>
                <w:rFonts w:cs="Arial"/>
                <w:b/>
                <w:bCs/>
                <w:color w:val="000000"/>
                <w:szCs w:val="24"/>
              </w:rPr>
              <w:t xml:space="preserve"> Youth</w:t>
            </w:r>
            <w:r w:rsidRPr="00D50130">
              <w:rPr>
                <w:rFonts w:cs="Arial"/>
                <w:b/>
                <w:bCs/>
                <w:color w:val="000000"/>
                <w:szCs w:val="24"/>
              </w:rPr>
              <w:t xml:space="preserve"> Incomplete Independent Study </w:t>
            </w:r>
            <w:r w:rsidR="002C61A1" w:rsidRPr="00D50130">
              <w:rPr>
                <w:rFonts w:cs="Arial"/>
                <w:b/>
                <w:bCs/>
                <w:color w:val="000000"/>
                <w:szCs w:val="24"/>
              </w:rPr>
              <w:t>Absences</w:t>
            </w:r>
          </w:p>
        </w:tc>
      </w:tr>
      <w:tr w:rsidR="00007DF0" w:rsidRPr="00D50130" w14:paraId="7B3B7EC1" w14:textId="77777777" w:rsidTr="00CD27CC">
        <w:trPr>
          <w:cantSplit/>
          <w:trHeight w:val="320"/>
          <w:tblHeader/>
        </w:trPr>
        <w:tc>
          <w:tcPr>
            <w:tcW w:w="1260" w:type="dxa"/>
            <w:vAlign w:val="center"/>
            <w:hideMark/>
          </w:tcPr>
          <w:p w14:paraId="1B99EE12" w14:textId="3CE2E669" w:rsidR="00007DF0" w:rsidRPr="00D50130" w:rsidRDefault="00150193" w:rsidP="00007DF0">
            <w:pPr>
              <w:spacing w:before="0" w:after="0"/>
              <w:rPr>
                <w:rFonts w:cs="Arial"/>
                <w:color w:val="000000"/>
                <w:szCs w:val="24"/>
              </w:rPr>
            </w:pPr>
            <w:r w:rsidRPr="00D50130">
              <w:rPr>
                <w:rFonts w:cs="Arial"/>
                <w:color w:val="000000"/>
                <w:szCs w:val="24"/>
              </w:rPr>
              <w:t>2023</w:t>
            </w:r>
            <w:r w:rsidR="00FB07D5" w:rsidRPr="00D50130">
              <w:rPr>
                <w:rFonts w:cs="Arial"/>
                <w:color w:val="000000"/>
                <w:szCs w:val="24"/>
              </w:rPr>
              <w:t>–</w:t>
            </w:r>
            <w:r w:rsidRPr="00D50130">
              <w:rPr>
                <w:rFonts w:cs="Arial"/>
                <w:color w:val="000000"/>
                <w:szCs w:val="24"/>
              </w:rPr>
              <w:t>24</w:t>
            </w:r>
          </w:p>
        </w:tc>
        <w:tc>
          <w:tcPr>
            <w:tcW w:w="1260" w:type="dxa"/>
            <w:vAlign w:val="center"/>
            <w:hideMark/>
          </w:tcPr>
          <w:p w14:paraId="7B4EECDF" w14:textId="77777777" w:rsidR="00007DF0" w:rsidRPr="00D50130" w:rsidRDefault="00007DF0" w:rsidP="00007DF0">
            <w:pPr>
              <w:spacing w:before="0" w:after="0"/>
              <w:jc w:val="right"/>
              <w:rPr>
                <w:rFonts w:cs="Arial"/>
                <w:color w:val="000000"/>
                <w:szCs w:val="24"/>
              </w:rPr>
            </w:pPr>
            <w:r w:rsidRPr="00D50130">
              <w:rPr>
                <w:rFonts w:cs="Arial"/>
                <w:color w:val="000000"/>
                <w:szCs w:val="24"/>
              </w:rPr>
              <w:t>35.80%</w:t>
            </w:r>
          </w:p>
        </w:tc>
        <w:tc>
          <w:tcPr>
            <w:tcW w:w="1220" w:type="dxa"/>
            <w:vAlign w:val="center"/>
            <w:hideMark/>
          </w:tcPr>
          <w:p w14:paraId="1DE21A07" w14:textId="77777777" w:rsidR="00007DF0" w:rsidRPr="00D50130" w:rsidRDefault="00007DF0" w:rsidP="00007DF0">
            <w:pPr>
              <w:spacing w:before="0" w:after="0"/>
              <w:jc w:val="right"/>
              <w:rPr>
                <w:rFonts w:cs="Arial"/>
                <w:color w:val="000000"/>
                <w:szCs w:val="24"/>
              </w:rPr>
            </w:pPr>
            <w:r w:rsidRPr="00D50130">
              <w:rPr>
                <w:rFonts w:cs="Arial"/>
                <w:color w:val="000000"/>
                <w:szCs w:val="24"/>
              </w:rPr>
              <w:t>52.30%</w:t>
            </w:r>
          </w:p>
        </w:tc>
        <w:tc>
          <w:tcPr>
            <w:tcW w:w="1360" w:type="dxa"/>
            <w:vAlign w:val="center"/>
            <w:hideMark/>
          </w:tcPr>
          <w:p w14:paraId="060D517E" w14:textId="77777777" w:rsidR="00007DF0" w:rsidRPr="00D50130" w:rsidRDefault="00007DF0" w:rsidP="00007DF0">
            <w:pPr>
              <w:spacing w:before="0" w:after="0"/>
              <w:jc w:val="right"/>
              <w:rPr>
                <w:rFonts w:cs="Arial"/>
                <w:color w:val="000000"/>
                <w:szCs w:val="24"/>
              </w:rPr>
            </w:pPr>
            <w:r w:rsidRPr="00D50130">
              <w:rPr>
                <w:rFonts w:cs="Arial"/>
                <w:color w:val="000000"/>
                <w:szCs w:val="24"/>
              </w:rPr>
              <w:t>50.00%</w:t>
            </w:r>
          </w:p>
        </w:tc>
        <w:tc>
          <w:tcPr>
            <w:tcW w:w="1400" w:type="dxa"/>
            <w:vAlign w:val="center"/>
            <w:hideMark/>
          </w:tcPr>
          <w:p w14:paraId="47FC052C" w14:textId="77777777" w:rsidR="00007DF0" w:rsidRPr="00D50130" w:rsidRDefault="00007DF0" w:rsidP="00007DF0">
            <w:pPr>
              <w:spacing w:before="0" w:after="0"/>
              <w:jc w:val="right"/>
              <w:rPr>
                <w:rFonts w:cs="Arial"/>
                <w:color w:val="000000"/>
                <w:szCs w:val="24"/>
              </w:rPr>
            </w:pPr>
            <w:r w:rsidRPr="00D50130">
              <w:rPr>
                <w:rFonts w:cs="Arial"/>
                <w:color w:val="000000"/>
                <w:szCs w:val="24"/>
              </w:rPr>
              <w:t>41.40%</w:t>
            </w:r>
          </w:p>
        </w:tc>
        <w:tc>
          <w:tcPr>
            <w:tcW w:w="1580" w:type="dxa"/>
            <w:vAlign w:val="center"/>
            <w:hideMark/>
          </w:tcPr>
          <w:p w14:paraId="2A5F3DE1" w14:textId="77777777" w:rsidR="00007DF0" w:rsidRPr="00D50130" w:rsidRDefault="00007DF0" w:rsidP="00007DF0">
            <w:pPr>
              <w:spacing w:before="0" w:after="0"/>
              <w:jc w:val="right"/>
              <w:rPr>
                <w:rFonts w:cs="Arial"/>
                <w:color w:val="000000"/>
                <w:szCs w:val="24"/>
              </w:rPr>
            </w:pPr>
            <w:r w:rsidRPr="00D50130">
              <w:rPr>
                <w:rFonts w:cs="Arial"/>
                <w:color w:val="000000"/>
                <w:szCs w:val="24"/>
              </w:rPr>
              <w:t>11.10%</w:t>
            </w:r>
          </w:p>
        </w:tc>
        <w:tc>
          <w:tcPr>
            <w:tcW w:w="1580" w:type="dxa"/>
            <w:vAlign w:val="center"/>
            <w:hideMark/>
          </w:tcPr>
          <w:p w14:paraId="22D5B2DD" w14:textId="77777777" w:rsidR="00007DF0" w:rsidRPr="00D50130" w:rsidRDefault="00007DF0" w:rsidP="00007DF0">
            <w:pPr>
              <w:spacing w:before="0" w:after="0"/>
              <w:jc w:val="right"/>
              <w:rPr>
                <w:rFonts w:cs="Arial"/>
                <w:color w:val="000000"/>
                <w:szCs w:val="24"/>
              </w:rPr>
            </w:pPr>
            <w:r w:rsidRPr="00D50130">
              <w:rPr>
                <w:rFonts w:cs="Arial"/>
                <w:color w:val="000000"/>
                <w:szCs w:val="24"/>
              </w:rPr>
              <w:t>5.40%</w:t>
            </w:r>
          </w:p>
        </w:tc>
      </w:tr>
      <w:tr w:rsidR="00007DF0" w:rsidRPr="00D50130" w14:paraId="07588A4A" w14:textId="77777777" w:rsidTr="00CD27CC">
        <w:trPr>
          <w:cantSplit/>
          <w:trHeight w:val="320"/>
          <w:tblHeader/>
        </w:trPr>
        <w:tc>
          <w:tcPr>
            <w:tcW w:w="1260" w:type="dxa"/>
            <w:vAlign w:val="center"/>
            <w:hideMark/>
          </w:tcPr>
          <w:p w14:paraId="347AB457" w14:textId="1E8D6D63" w:rsidR="00007DF0" w:rsidRPr="00D50130" w:rsidRDefault="00150193" w:rsidP="00007DF0">
            <w:pPr>
              <w:spacing w:before="0" w:after="0"/>
              <w:rPr>
                <w:rFonts w:cs="Arial"/>
                <w:color w:val="000000"/>
                <w:szCs w:val="24"/>
              </w:rPr>
            </w:pPr>
            <w:r w:rsidRPr="00D50130">
              <w:rPr>
                <w:rFonts w:cs="Arial"/>
                <w:color w:val="000000"/>
                <w:szCs w:val="24"/>
              </w:rPr>
              <w:t>2024</w:t>
            </w:r>
            <w:r w:rsidR="00FB07D5" w:rsidRPr="00D50130">
              <w:rPr>
                <w:rFonts w:cs="Arial"/>
                <w:color w:val="000000"/>
                <w:szCs w:val="24"/>
              </w:rPr>
              <w:t>–</w:t>
            </w:r>
            <w:r w:rsidRPr="00D50130">
              <w:rPr>
                <w:rFonts w:cs="Arial"/>
                <w:color w:val="000000"/>
                <w:szCs w:val="24"/>
              </w:rPr>
              <w:t>25</w:t>
            </w:r>
          </w:p>
        </w:tc>
        <w:tc>
          <w:tcPr>
            <w:tcW w:w="1260" w:type="dxa"/>
            <w:vAlign w:val="center"/>
            <w:hideMark/>
          </w:tcPr>
          <w:p w14:paraId="62653BC1" w14:textId="77777777" w:rsidR="00007DF0" w:rsidRPr="00D50130" w:rsidRDefault="00007DF0" w:rsidP="00007DF0">
            <w:pPr>
              <w:spacing w:before="0" w:after="0"/>
              <w:jc w:val="right"/>
              <w:rPr>
                <w:rFonts w:cs="Arial"/>
                <w:color w:val="000000"/>
                <w:szCs w:val="24"/>
              </w:rPr>
            </w:pPr>
            <w:r w:rsidRPr="00D50130">
              <w:rPr>
                <w:rFonts w:cs="Arial"/>
                <w:color w:val="000000"/>
                <w:szCs w:val="24"/>
              </w:rPr>
              <w:t>34.90%</w:t>
            </w:r>
          </w:p>
        </w:tc>
        <w:tc>
          <w:tcPr>
            <w:tcW w:w="1220" w:type="dxa"/>
            <w:vAlign w:val="center"/>
            <w:hideMark/>
          </w:tcPr>
          <w:p w14:paraId="60B24642" w14:textId="77777777" w:rsidR="00007DF0" w:rsidRPr="00D50130" w:rsidRDefault="00007DF0" w:rsidP="00007DF0">
            <w:pPr>
              <w:spacing w:before="0" w:after="0"/>
              <w:jc w:val="right"/>
              <w:rPr>
                <w:rFonts w:cs="Arial"/>
                <w:color w:val="000000"/>
                <w:szCs w:val="24"/>
              </w:rPr>
            </w:pPr>
            <w:r w:rsidRPr="00D50130">
              <w:rPr>
                <w:rFonts w:cs="Arial"/>
                <w:color w:val="000000"/>
                <w:szCs w:val="24"/>
              </w:rPr>
              <w:t>51.90%</w:t>
            </w:r>
          </w:p>
        </w:tc>
        <w:tc>
          <w:tcPr>
            <w:tcW w:w="1360" w:type="dxa"/>
            <w:vAlign w:val="center"/>
            <w:hideMark/>
          </w:tcPr>
          <w:p w14:paraId="323E4870" w14:textId="77777777" w:rsidR="00007DF0" w:rsidRPr="00D50130" w:rsidRDefault="00007DF0" w:rsidP="00007DF0">
            <w:pPr>
              <w:spacing w:before="0" w:after="0"/>
              <w:jc w:val="right"/>
              <w:rPr>
                <w:rFonts w:cs="Arial"/>
                <w:color w:val="000000"/>
                <w:szCs w:val="24"/>
              </w:rPr>
            </w:pPr>
            <w:r w:rsidRPr="00D50130">
              <w:rPr>
                <w:rFonts w:cs="Arial"/>
                <w:color w:val="000000"/>
                <w:szCs w:val="24"/>
              </w:rPr>
              <w:t>50.60%</w:t>
            </w:r>
          </w:p>
        </w:tc>
        <w:tc>
          <w:tcPr>
            <w:tcW w:w="1400" w:type="dxa"/>
            <w:vAlign w:val="center"/>
            <w:hideMark/>
          </w:tcPr>
          <w:p w14:paraId="1A6DD133" w14:textId="77777777" w:rsidR="00007DF0" w:rsidRPr="00D50130" w:rsidRDefault="00007DF0" w:rsidP="00007DF0">
            <w:pPr>
              <w:spacing w:before="0" w:after="0"/>
              <w:jc w:val="right"/>
              <w:rPr>
                <w:rFonts w:cs="Arial"/>
                <w:color w:val="000000"/>
                <w:szCs w:val="24"/>
              </w:rPr>
            </w:pPr>
            <w:r w:rsidRPr="00D50130">
              <w:rPr>
                <w:rFonts w:cs="Arial"/>
                <w:color w:val="000000"/>
                <w:szCs w:val="24"/>
              </w:rPr>
              <w:t>41.70%</w:t>
            </w:r>
          </w:p>
        </w:tc>
        <w:tc>
          <w:tcPr>
            <w:tcW w:w="1580" w:type="dxa"/>
            <w:vAlign w:val="center"/>
            <w:hideMark/>
          </w:tcPr>
          <w:p w14:paraId="01FF4335" w14:textId="77777777" w:rsidR="00007DF0" w:rsidRPr="00D50130" w:rsidRDefault="00007DF0" w:rsidP="00007DF0">
            <w:pPr>
              <w:spacing w:before="0" w:after="0"/>
              <w:jc w:val="right"/>
              <w:rPr>
                <w:rFonts w:cs="Arial"/>
                <w:color w:val="000000"/>
                <w:szCs w:val="24"/>
              </w:rPr>
            </w:pPr>
            <w:r w:rsidRPr="00D50130">
              <w:rPr>
                <w:rFonts w:cs="Arial"/>
                <w:color w:val="000000"/>
                <w:szCs w:val="24"/>
              </w:rPr>
              <w:t>11.50%</w:t>
            </w:r>
          </w:p>
        </w:tc>
        <w:tc>
          <w:tcPr>
            <w:tcW w:w="1580" w:type="dxa"/>
            <w:vAlign w:val="center"/>
            <w:hideMark/>
          </w:tcPr>
          <w:p w14:paraId="38C20C24" w14:textId="77777777" w:rsidR="00007DF0" w:rsidRPr="00D50130" w:rsidRDefault="00007DF0" w:rsidP="00007DF0">
            <w:pPr>
              <w:spacing w:before="0" w:after="0"/>
              <w:jc w:val="right"/>
              <w:rPr>
                <w:rFonts w:cs="Arial"/>
                <w:color w:val="000000"/>
                <w:szCs w:val="24"/>
              </w:rPr>
            </w:pPr>
            <w:r w:rsidRPr="00D50130">
              <w:rPr>
                <w:rFonts w:cs="Arial"/>
                <w:color w:val="000000"/>
                <w:szCs w:val="24"/>
              </w:rPr>
              <w:t>5.60%</w:t>
            </w:r>
          </w:p>
        </w:tc>
      </w:tr>
    </w:tbl>
    <w:p w14:paraId="6A5117D8" w14:textId="575FFB96" w:rsidR="00B8055D" w:rsidRPr="00D50130" w:rsidRDefault="00082849" w:rsidP="00460A38">
      <w:pPr>
        <w:rPr>
          <w:rFonts w:cs="Arial"/>
        </w:rPr>
      </w:pPr>
      <w:r w:rsidRPr="00D50130">
        <w:rPr>
          <w:rFonts w:cs="Arial"/>
          <w:bCs/>
        </w:rPr>
        <w:t>These data were submitted and certified by LEA</w:t>
      </w:r>
      <w:r w:rsidR="00A97395" w:rsidRPr="00D50130">
        <w:rPr>
          <w:rFonts w:cs="Arial"/>
          <w:bCs/>
        </w:rPr>
        <w:t>s</w:t>
      </w:r>
      <w:r w:rsidRPr="00D50130">
        <w:rPr>
          <w:rFonts w:cs="Arial"/>
          <w:bCs/>
        </w:rPr>
        <w:t xml:space="preserve"> and/or charter schools as part of the annual CALPADS Fall 1 submission</w:t>
      </w:r>
      <w:r w:rsidR="001733CC" w:rsidRPr="00D50130">
        <w:rPr>
          <w:rFonts w:cs="Arial"/>
          <w:bCs/>
        </w:rPr>
        <w:t>.</w:t>
      </w:r>
    </w:p>
    <w:p w14:paraId="642E14C7" w14:textId="2AA87135" w:rsidR="00C359C4" w:rsidRPr="00D50130" w:rsidRDefault="00B8055D" w:rsidP="005B4D08">
      <w:pPr>
        <w:pStyle w:val="Heading4"/>
        <w:spacing w:before="360"/>
        <w:rPr>
          <w:rFonts w:cs="Arial"/>
        </w:rPr>
      </w:pPr>
      <w:bookmarkStart w:id="96" w:name="_Toc233882337"/>
      <w:r w:rsidRPr="00D50130">
        <w:rPr>
          <w:rFonts w:cs="Arial"/>
        </w:rPr>
        <w:t>Table 1</w:t>
      </w:r>
      <w:r w:rsidR="00EE682A" w:rsidRPr="00D50130">
        <w:rPr>
          <w:rFonts w:cs="Arial"/>
        </w:rPr>
        <w:t>9</w:t>
      </w:r>
      <w:r w:rsidRPr="00D50130">
        <w:rPr>
          <w:rFonts w:cs="Arial"/>
        </w:rPr>
        <w:t xml:space="preserve">: </w:t>
      </w:r>
      <w:r w:rsidR="00C359C4" w:rsidRPr="00D50130">
        <w:rPr>
          <w:rFonts w:cs="Arial"/>
        </w:rPr>
        <w:t xml:space="preserve">Chronic Absence of Foster and Non-Foster Youth for </w:t>
      </w:r>
      <w:r w:rsidR="00150193" w:rsidRPr="00D50130">
        <w:rPr>
          <w:rFonts w:cs="Arial"/>
        </w:rPr>
        <w:t>2023</w:t>
      </w:r>
      <w:r w:rsidR="00FB07D5"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bookmarkEnd w:id="94"/>
      <w:bookmarkEnd w:id="96"/>
    </w:p>
    <w:tbl>
      <w:tblPr>
        <w:tblW w:w="5000" w:type="pct"/>
        <w:tblLook w:val="04A0" w:firstRow="1" w:lastRow="0" w:firstColumn="1" w:lastColumn="0" w:noHBand="0" w:noVBand="1"/>
        <w:tblDescription w:val="This table provides Chronic Absence of Foster and Non-Foster Youth for 2023−24 and 2024−25."/>
      </w:tblPr>
      <w:tblGrid>
        <w:gridCol w:w="2989"/>
        <w:gridCol w:w="2988"/>
        <w:gridCol w:w="3373"/>
      </w:tblGrid>
      <w:tr w:rsidR="007E74D4" w:rsidRPr="00D50130" w14:paraId="53928D59" w14:textId="77777777" w:rsidTr="000A50F9">
        <w:trPr>
          <w:cantSplit/>
          <w:trHeight w:val="332"/>
          <w:tblHeader/>
        </w:trPr>
        <w:tc>
          <w:tcPr>
            <w:tcW w:w="159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8A8CDBF" w14:textId="77777777" w:rsidR="007E74D4" w:rsidRPr="00D50130" w:rsidRDefault="007E74D4" w:rsidP="000A50F9">
            <w:pPr>
              <w:spacing w:before="0" w:after="0"/>
              <w:jc w:val="center"/>
              <w:rPr>
                <w:rFonts w:cs="Arial"/>
                <w:b/>
                <w:bCs/>
                <w:color w:val="000000"/>
                <w:szCs w:val="24"/>
              </w:rPr>
            </w:pPr>
            <w:r w:rsidRPr="00D50130">
              <w:rPr>
                <w:rFonts w:cs="Arial"/>
                <w:b/>
                <w:bCs/>
                <w:color w:val="000000"/>
                <w:szCs w:val="24"/>
              </w:rPr>
              <w:t>Academic Year</w:t>
            </w:r>
          </w:p>
        </w:tc>
        <w:tc>
          <w:tcPr>
            <w:tcW w:w="159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EE9D36E" w14:textId="77777777" w:rsidR="007E74D4" w:rsidRPr="00D50130" w:rsidRDefault="007E74D4" w:rsidP="000A50F9">
            <w:pPr>
              <w:spacing w:before="0" w:after="0"/>
              <w:jc w:val="center"/>
              <w:rPr>
                <w:rFonts w:cs="Arial"/>
                <w:b/>
                <w:bCs/>
                <w:color w:val="000000"/>
                <w:szCs w:val="24"/>
              </w:rPr>
            </w:pPr>
            <w:r w:rsidRPr="00D50130">
              <w:rPr>
                <w:rFonts w:cs="Arial"/>
                <w:b/>
                <w:bCs/>
                <w:color w:val="000000"/>
                <w:szCs w:val="24"/>
              </w:rPr>
              <w:t>Foster Youth Chronic Absenteeism (%)</w:t>
            </w:r>
          </w:p>
        </w:tc>
        <w:tc>
          <w:tcPr>
            <w:tcW w:w="180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B6101E4" w14:textId="41EFB46B" w:rsidR="007E74D4" w:rsidRPr="00D50130" w:rsidRDefault="007E74D4" w:rsidP="000A50F9">
            <w:pPr>
              <w:spacing w:before="0" w:after="0"/>
              <w:jc w:val="center"/>
              <w:rPr>
                <w:rFonts w:cs="Arial"/>
                <w:b/>
                <w:bCs/>
                <w:color w:val="000000"/>
                <w:szCs w:val="24"/>
              </w:rPr>
            </w:pPr>
            <w:r w:rsidRPr="00D50130">
              <w:rPr>
                <w:rFonts w:cs="Arial"/>
                <w:b/>
                <w:bCs/>
                <w:color w:val="000000"/>
                <w:szCs w:val="24"/>
              </w:rPr>
              <w:t>Non-</w:t>
            </w:r>
            <w:r w:rsidR="00CE40F8" w:rsidRPr="00D50130">
              <w:rPr>
                <w:rFonts w:cs="Arial"/>
                <w:b/>
                <w:bCs/>
                <w:color w:val="000000"/>
                <w:szCs w:val="24"/>
              </w:rPr>
              <w:t>F</w:t>
            </w:r>
            <w:r w:rsidRPr="00D50130">
              <w:rPr>
                <w:rFonts w:cs="Arial"/>
                <w:b/>
                <w:bCs/>
                <w:color w:val="000000"/>
                <w:szCs w:val="24"/>
              </w:rPr>
              <w:t>oster Youth Chronic Absenteeism (%)</w:t>
            </w:r>
          </w:p>
        </w:tc>
      </w:tr>
      <w:tr w:rsidR="007E74D4" w:rsidRPr="00D50130" w14:paraId="71E4F0D5" w14:textId="77777777" w:rsidTr="00EC4FBA">
        <w:trPr>
          <w:cantSplit/>
          <w:trHeight w:val="310"/>
        </w:trPr>
        <w:tc>
          <w:tcPr>
            <w:tcW w:w="1598" w:type="pct"/>
            <w:tcBorders>
              <w:top w:val="single" w:sz="4" w:space="0" w:color="auto"/>
              <w:left w:val="single" w:sz="4" w:space="0" w:color="auto"/>
              <w:bottom w:val="single" w:sz="4" w:space="0" w:color="auto"/>
              <w:right w:val="single" w:sz="4" w:space="0" w:color="auto"/>
            </w:tcBorders>
            <w:vAlign w:val="bottom"/>
            <w:hideMark/>
          </w:tcPr>
          <w:p w14:paraId="3845838C" w14:textId="6C6189AB" w:rsidR="007E74D4" w:rsidRPr="00D50130" w:rsidRDefault="00150193" w:rsidP="007E74D4">
            <w:pPr>
              <w:spacing w:before="0" w:after="0"/>
              <w:rPr>
                <w:rFonts w:cs="Arial"/>
                <w:color w:val="000000"/>
                <w:szCs w:val="24"/>
              </w:rPr>
            </w:pPr>
            <w:r w:rsidRPr="00D50130">
              <w:rPr>
                <w:rFonts w:cs="Arial"/>
                <w:color w:val="000000"/>
                <w:szCs w:val="24"/>
              </w:rPr>
              <w:t>2023</w:t>
            </w:r>
            <w:r w:rsidR="00FB07D5" w:rsidRPr="00D50130">
              <w:rPr>
                <w:rFonts w:cs="Arial"/>
                <w:color w:val="000000"/>
                <w:szCs w:val="24"/>
              </w:rPr>
              <w:t>–</w:t>
            </w:r>
            <w:r w:rsidRPr="00D50130">
              <w:rPr>
                <w:rFonts w:cs="Arial"/>
                <w:color w:val="000000"/>
                <w:szCs w:val="24"/>
              </w:rPr>
              <w:t>24</w:t>
            </w:r>
          </w:p>
        </w:tc>
        <w:tc>
          <w:tcPr>
            <w:tcW w:w="1598" w:type="pct"/>
            <w:tcBorders>
              <w:top w:val="nil"/>
              <w:left w:val="nil"/>
              <w:bottom w:val="single" w:sz="4" w:space="0" w:color="auto"/>
              <w:right w:val="single" w:sz="4" w:space="0" w:color="auto"/>
            </w:tcBorders>
            <w:vAlign w:val="bottom"/>
            <w:hideMark/>
          </w:tcPr>
          <w:p w14:paraId="5DD46122" w14:textId="77777777" w:rsidR="007E74D4" w:rsidRPr="00D50130" w:rsidRDefault="007E74D4" w:rsidP="007E74D4">
            <w:pPr>
              <w:spacing w:before="0" w:after="0"/>
              <w:jc w:val="right"/>
              <w:rPr>
                <w:rFonts w:cs="Arial"/>
                <w:color w:val="000000"/>
                <w:szCs w:val="24"/>
              </w:rPr>
            </w:pPr>
            <w:r w:rsidRPr="00D50130">
              <w:rPr>
                <w:rFonts w:cs="Arial"/>
                <w:color w:val="000000"/>
                <w:szCs w:val="24"/>
              </w:rPr>
              <w:t>37.0</w:t>
            </w:r>
          </w:p>
        </w:tc>
        <w:tc>
          <w:tcPr>
            <w:tcW w:w="1804" w:type="pct"/>
            <w:tcBorders>
              <w:top w:val="single" w:sz="4" w:space="0" w:color="auto"/>
              <w:left w:val="single" w:sz="4" w:space="0" w:color="auto"/>
              <w:bottom w:val="single" w:sz="4" w:space="0" w:color="auto"/>
              <w:right w:val="single" w:sz="4" w:space="0" w:color="auto"/>
            </w:tcBorders>
            <w:vAlign w:val="bottom"/>
            <w:hideMark/>
          </w:tcPr>
          <w:p w14:paraId="379F35EF" w14:textId="77777777" w:rsidR="007E74D4" w:rsidRPr="00D50130" w:rsidRDefault="007E74D4" w:rsidP="007E74D4">
            <w:pPr>
              <w:spacing w:before="0" w:after="0"/>
              <w:jc w:val="right"/>
              <w:rPr>
                <w:rFonts w:cs="Arial"/>
                <w:color w:val="000000"/>
                <w:szCs w:val="24"/>
              </w:rPr>
            </w:pPr>
            <w:r w:rsidRPr="00D50130">
              <w:rPr>
                <w:rFonts w:cs="Arial"/>
                <w:color w:val="000000"/>
                <w:szCs w:val="24"/>
              </w:rPr>
              <w:t>20.3</w:t>
            </w:r>
          </w:p>
        </w:tc>
      </w:tr>
      <w:tr w:rsidR="007E74D4" w:rsidRPr="00D50130" w14:paraId="28ED70B6" w14:textId="77777777" w:rsidTr="00EC4FBA">
        <w:trPr>
          <w:cantSplit/>
          <w:trHeight w:val="310"/>
        </w:trPr>
        <w:tc>
          <w:tcPr>
            <w:tcW w:w="1598" w:type="pct"/>
            <w:tcBorders>
              <w:top w:val="single" w:sz="4" w:space="0" w:color="auto"/>
              <w:left w:val="single" w:sz="4" w:space="0" w:color="auto"/>
              <w:bottom w:val="single" w:sz="4" w:space="0" w:color="auto"/>
              <w:right w:val="single" w:sz="4" w:space="0" w:color="auto"/>
            </w:tcBorders>
            <w:vAlign w:val="bottom"/>
            <w:hideMark/>
          </w:tcPr>
          <w:p w14:paraId="76F80181" w14:textId="05442CC4" w:rsidR="007E74D4" w:rsidRPr="00D50130" w:rsidRDefault="00150193" w:rsidP="007E74D4">
            <w:pPr>
              <w:spacing w:before="0" w:after="0"/>
              <w:rPr>
                <w:rFonts w:cs="Arial"/>
                <w:color w:val="000000"/>
                <w:szCs w:val="24"/>
              </w:rPr>
            </w:pPr>
            <w:r w:rsidRPr="00D50130">
              <w:rPr>
                <w:rFonts w:cs="Arial"/>
                <w:color w:val="000000"/>
                <w:szCs w:val="24"/>
              </w:rPr>
              <w:t>2024</w:t>
            </w:r>
            <w:r w:rsidR="00FB07D5" w:rsidRPr="00D50130">
              <w:rPr>
                <w:rFonts w:cs="Arial"/>
                <w:color w:val="000000"/>
                <w:szCs w:val="24"/>
              </w:rPr>
              <w:t>–</w:t>
            </w:r>
            <w:r w:rsidRPr="00D50130">
              <w:rPr>
                <w:rFonts w:cs="Arial"/>
                <w:color w:val="000000"/>
                <w:szCs w:val="24"/>
              </w:rPr>
              <w:t>25</w:t>
            </w:r>
          </w:p>
        </w:tc>
        <w:tc>
          <w:tcPr>
            <w:tcW w:w="1598" w:type="pct"/>
            <w:tcBorders>
              <w:top w:val="single" w:sz="4" w:space="0" w:color="auto"/>
              <w:left w:val="single" w:sz="4" w:space="0" w:color="auto"/>
              <w:bottom w:val="single" w:sz="4" w:space="0" w:color="auto"/>
              <w:right w:val="single" w:sz="4" w:space="0" w:color="auto"/>
            </w:tcBorders>
            <w:vAlign w:val="bottom"/>
            <w:hideMark/>
          </w:tcPr>
          <w:p w14:paraId="235EA1E2" w14:textId="77777777" w:rsidR="007E74D4" w:rsidRPr="00D50130" w:rsidRDefault="007E74D4" w:rsidP="007E74D4">
            <w:pPr>
              <w:spacing w:before="0" w:after="0"/>
              <w:jc w:val="right"/>
              <w:rPr>
                <w:rFonts w:cs="Arial"/>
                <w:color w:val="000000"/>
                <w:szCs w:val="24"/>
              </w:rPr>
            </w:pPr>
            <w:r w:rsidRPr="00D50130">
              <w:rPr>
                <w:rFonts w:cs="Arial"/>
                <w:color w:val="000000"/>
                <w:szCs w:val="24"/>
              </w:rPr>
              <w:t>37.3</w:t>
            </w:r>
          </w:p>
        </w:tc>
        <w:tc>
          <w:tcPr>
            <w:tcW w:w="1804" w:type="pct"/>
            <w:tcBorders>
              <w:top w:val="single" w:sz="4" w:space="0" w:color="auto"/>
              <w:left w:val="single" w:sz="4" w:space="0" w:color="auto"/>
              <w:bottom w:val="single" w:sz="4" w:space="0" w:color="auto"/>
              <w:right w:val="single" w:sz="4" w:space="0" w:color="auto"/>
            </w:tcBorders>
            <w:vAlign w:val="bottom"/>
            <w:hideMark/>
          </w:tcPr>
          <w:p w14:paraId="007523DC" w14:textId="77777777" w:rsidR="007E74D4" w:rsidRPr="00D50130" w:rsidRDefault="007E74D4" w:rsidP="007E74D4">
            <w:pPr>
              <w:spacing w:before="0" w:after="0"/>
              <w:jc w:val="right"/>
              <w:rPr>
                <w:rFonts w:cs="Arial"/>
                <w:color w:val="000000"/>
                <w:szCs w:val="24"/>
              </w:rPr>
            </w:pPr>
            <w:r w:rsidRPr="00D50130">
              <w:rPr>
                <w:rFonts w:cs="Arial"/>
                <w:color w:val="000000"/>
                <w:szCs w:val="24"/>
              </w:rPr>
              <w:t>19.3</w:t>
            </w:r>
          </w:p>
        </w:tc>
      </w:tr>
    </w:tbl>
    <w:p w14:paraId="2965B530" w14:textId="7259D6CE" w:rsidR="001F242C" w:rsidRPr="00D50130" w:rsidRDefault="001F242C" w:rsidP="001001AB">
      <w:pPr>
        <w:rPr>
          <w:rFonts w:cs="Arial"/>
          <w:b/>
        </w:rPr>
      </w:pPr>
      <w:bookmarkStart w:id="97" w:name="_Toc170128384"/>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33B0136B" w14:textId="47BF6189" w:rsidR="00C359C4" w:rsidRPr="00D50130" w:rsidRDefault="00C359C4" w:rsidP="005B4D08">
      <w:pPr>
        <w:pStyle w:val="Heading4"/>
        <w:spacing w:before="360"/>
        <w:rPr>
          <w:rFonts w:cs="Arial"/>
        </w:rPr>
      </w:pPr>
      <w:bookmarkStart w:id="98" w:name="_Toc233882338"/>
      <w:r w:rsidRPr="00D50130">
        <w:rPr>
          <w:rFonts w:cs="Arial"/>
        </w:rPr>
        <w:t xml:space="preserve">Table </w:t>
      </w:r>
      <w:r w:rsidR="00EE682A" w:rsidRPr="00D50130">
        <w:rPr>
          <w:rFonts w:cs="Arial"/>
          <w:noProof/>
        </w:rPr>
        <w:t>20</w:t>
      </w:r>
      <w:r w:rsidRPr="00D50130">
        <w:rPr>
          <w:rFonts w:cs="Arial"/>
        </w:rPr>
        <w:t xml:space="preserve">: Foster Youth Chronic Absence by Grade Span for </w:t>
      </w:r>
      <w:r w:rsidR="00150193" w:rsidRPr="00D50130">
        <w:rPr>
          <w:rFonts w:cs="Arial"/>
        </w:rPr>
        <w:t>2023</w:t>
      </w:r>
      <w:r w:rsidR="00FB07D5"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bookmarkEnd w:id="98"/>
      <w:r w:rsidR="00EA623E" w:rsidRPr="00D50130">
        <w:rPr>
          <w:rFonts w:cs="Arial"/>
        </w:rPr>
        <w:tab/>
      </w:r>
      <w:bookmarkEnd w:id="97"/>
    </w:p>
    <w:tbl>
      <w:tblPr>
        <w:tblW w:w="5000" w:type="pct"/>
        <w:tblLook w:val="04A0" w:firstRow="1" w:lastRow="0" w:firstColumn="1" w:lastColumn="0" w:noHBand="0" w:noVBand="1"/>
        <w:tblDescription w:val="This table provides Foster Youth Chronic Absence by Grade Span for 2023−24 and 2024−25."/>
      </w:tblPr>
      <w:tblGrid>
        <w:gridCol w:w="1350"/>
        <w:gridCol w:w="1710"/>
        <w:gridCol w:w="1300"/>
        <w:gridCol w:w="1444"/>
        <w:gridCol w:w="1376"/>
        <w:gridCol w:w="1126"/>
        <w:gridCol w:w="1044"/>
      </w:tblGrid>
      <w:tr w:rsidR="002E1FCE" w:rsidRPr="00D50130" w14:paraId="13F435F1" w14:textId="77777777" w:rsidTr="008130CF">
        <w:trPr>
          <w:cantSplit/>
          <w:trHeight w:val="863"/>
          <w:tblHeader/>
        </w:trPr>
        <w:tc>
          <w:tcPr>
            <w:tcW w:w="72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ACC8131"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Academic Year</w:t>
            </w:r>
          </w:p>
        </w:tc>
        <w:tc>
          <w:tcPr>
            <w:tcW w:w="91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284F804" w14:textId="1A1E9343" w:rsidR="002E1FCE" w:rsidRPr="00D50130" w:rsidRDefault="002E1FCE" w:rsidP="008130CF">
            <w:pPr>
              <w:spacing w:before="0" w:after="0"/>
              <w:jc w:val="center"/>
              <w:rPr>
                <w:rFonts w:cs="Arial"/>
                <w:b/>
                <w:bCs/>
                <w:color w:val="000000"/>
                <w:szCs w:val="24"/>
              </w:rPr>
            </w:pPr>
            <w:r w:rsidRPr="00D50130">
              <w:rPr>
                <w:rFonts w:cs="Arial"/>
                <w:b/>
                <w:bCs/>
                <w:color w:val="000000"/>
                <w:szCs w:val="24"/>
              </w:rPr>
              <w:t>Transitional Kindergarten</w:t>
            </w:r>
            <w:r w:rsidR="00FB07D5" w:rsidRPr="00D50130">
              <w:rPr>
                <w:rFonts w:cs="Arial"/>
                <w:b/>
                <w:bCs/>
                <w:color w:val="000000"/>
                <w:szCs w:val="24"/>
              </w:rPr>
              <w:t xml:space="preserve"> and </w:t>
            </w:r>
            <w:r w:rsidRPr="00D50130">
              <w:rPr>
                <w:rFonts w:cs="Arial"/>
                <w:b/>
                <w:bCs/>
                <w:color w:val="000000"/>
                <w:szCs w:val="24"/>
              </w:rPr>
              <w:t>Kindergarten (%)</w:t>
            </w:r>
          </w:p>
        </w:tc>
        <w:tc>
          <w:tcPr>
            <w:tcW w:w="69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2B624E" w14:textId="6635F2EC" w:rsidR="002E1FCE" w:rsidRPr="00D50130" w:rsidRDefault="002E1FCE" w:rsidP="008130CF">
            <w:pPr>
              <w:spacing w:before="0" w:after="0"/>
              <w:jc w:val="center"/>
              <w:rPr>
                <w:rFonts w:cs="Arial"/>
                <w:b/>
                <w:bCs/>
                <w:color w:val="000000"/>
                <w:szCs w:val="24"/>
              </w:rPr>
            </w:pPr>
            <w:r w:rsidRPr="00D50130">
              <w:rPr>
                <w:rFonts w:cs="Arial"/>
                <w:b/>
                <w:bCs/>
                <w:color w:val="000000"/>
                <w:szCs w:val="24"/>
              </w:rPr>
              <w:t>First</w:t>
            </w:r>
            <w:r w:rsidR="00FB07D5" w:rsidRPr="00D50130">
              <w:rPr>
                <w:rFonts w:cs="Arial"/>
                <w:b/>
                <w:bCs/>
                <w:color w:val="000000"/>
                <w:szCs w:val="24"/>
              </w:rPr>
              <w:t>–</w:t>
            </w:r>
            <w:r w:rsidRPr="00D50130">
              <w:rPr>
                <w:rFonts w:cs="Arial"/>
                <w:b/>
                <w:bCs/>
                <w:color w:val="000000"/>
                <w:szCs w:val="24"/>
              </w:rPr>
              <w:t xml:space="preserve"> Third Grade (%)</w:t>
            </w:r>
          </w:p>
        </w:tc>
        <w:tc>
          <w:tcPr>
            <w:tcW w:w="77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56734AA" w14:textId="11CB08B1" w:rsidR="002E1FCE" w:rsidRPr="00D50130" w:rsidRDefault="002E1FCE" w:rsidP="008130CF">
            <w:pPr>
              <w:spacing w:before="0" w:after="0"/>
              <w:jc w:val="center"/>
              <w:rPr>
                <w:rFonts w:cs="Arial"/>
                <w:b/>
                <w:bCs/>
                <w:color w:val="000000"/>
                <w:szCs w:val="24"/>
              </w:rPr>
            </w:pPr>
            <w:r w:rsidRPr="00D50130">
              <w:rPr>
                <w:rFonts w:cs="Arial"/>
                <w:b/>
                <w:bCs/>
                <w:color w:val="000000"/>
                <w:szCs w:val="24"/>
              </w:rPr>
              <w:t>Fourth</w:t>
            </w:r>
            <w:r w:rsidR="00FB07D5" w:rsidRPr="00D50130">
              <w:rPr>
                <w:rFonts w:cs="Arial"/>
                <w:b/>
                <w:bCs/>
                <w:color w:val="000000"/>
                <w:szCs w:val="24"/>
              </w:rPr>
              <w:t>–</w:t>
            </w:r>
            <w:r w:rsidRPr="00D50130">
              <w:rPr>
                <w:rFonts w:cs="Arial"/>
                <w:b/>
                <w:bCs/>
                <w:color w:val="000000"/>
                <w:szCs w:val="24"/>
              </w:rPr>
              <w:t xml:space="preserve"> Sixth Grade (%)</w:t>
            </w:r>
          </w:p>
        </w:tc>
        <w:tc>
          <w:tcPr>
            <w:tcW w:w="7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35C1E92" w14:textId="6D840C15" w:rsidR="002E1FCE" w:rsidRPr="00D50130" w:rsidRDefault="002E1FCE" w:rsidP="008130CF">
            <w:pPr>
              <w:spacing w:before="0" w:after="0"/>
              <w:jc w:val="center"/>
              <w:rPr>
                <w:rFonts w:cs="Arial"/>
                <w:b/>
                <w:bCs/>
                <w:color w:val="000000"/>
                <w:szCs w:val="24"/>
              </w:rPr>
            </w:pPr>
            <w:r w:rsidRPr="00D50130">
              <w:rPr>
                <w:rFonts w:cs="Arial"/>
                <w:b/>
                <w:bCs/>
                <w:color w:val="000000"/>
                <w:szCs w:val="24"/>
              </w:rPr>
              <w:t xml:space="preserve">Seventh </w:t>
            </w:r>
            <w:r w:rsidR="00FB07D5" w:rsidRPr="00D50130">
              <w:rPr>
                <w:rFonts w:cs="Arial"/>
                <w:b/>
                <w:bCs/>
                <w:color w:val="000000"/>
                <w:szCs w:val="24"/>
              </w:rPr>
              <w:t>and</w:t>
            </w:r>
            <w:r w:rsidRPr="00D50130">
              <w:rPr>
                <w:rFonts w:cs="Arial"/>
                <w:b/>
                <w:bCs/>
                <w:color w:val="000000"/>
                <w:szCs w:val="24"/>
              </w:rPr>
              <w:t xml:space="preserve"> Eighth Grade</w:t>
            </w:r>
            <w:r w:rsidR="00FB07D5" w:rsidRPr="00D50130">
              <w:rPr>
                <w:rFonts w:cs="Arial"/>
                <w:b/>
                <w:bCs/>
                <w:color w:val="000000"/>
                <w:szCs w:val="24"/>
              </w:rPr>
              <w:t>s</w:t>
            </w:r>
            <w:r w:rsidRPr="00D50130">
              <w:rPr>
                <w:rFonts w:cs="Arial"/>
                <w:b/>
                <w:bCs/>
                <w:color w:val="000000"/>
                <w:szCs w:val="24"/>
              </w:rPr>
              <w:t xml:space="preserve"> (%)</w:t>
            </w:r>
          </w:p>
        </w:tc>
        <w:tc>
          <w:tcPr>
            <w:tcW w:w="602" w:type="pct"/>
            <w:tcBorders>
              <w:top w:val="single" w:sz="4" w:space="0" w:color="auto"/>
              <w:left w:val="single" w:sz="4" w:space="0" w:color="auto"/>
              <w:bottom w:val="single" w:sz="4" w:space="0" w:color="auto"/>
              <w:right w:val="nil"/>
            </w:tcBorders>
            <w:shd w:val="clear" w:color="000000" w:fill="BFBFBF"/>
            <w:vAlign w:val="center"/>
            <w:hideMark/>
          </w:tcPr>
          <w:p w14:paraId="700DA572" w14:textId="35F30D44" w:rsidR="002E1FCE" w:rsidRPr="00D50130" w:rsidRDefault="002E1FCE" w:rsidP="008130CF">
            <w:pPr>
              <w:spacing w:before="0" w:after="0"/>
              <w:jc w:val="center"/>
              <w:rPr>
                <w:rFonts w:cs="Arial"/>
                <w:b/>
                <w:bCs/>
                <w:color w:val="000000"/>
                <w:szCs w:val="24"/>
              </w:rPr>
            </w:pPr>
            <w:r w:rsidRPr="00D50130">
              <w:rPr>
                <w:rFonts w:cs="Arial"/>
                <w:b/>
                <w:bCs/>
                <w:color w:val="000000"/>
                <w:szCs w:val="24"/>
              </w:rPr>
              <w:t>Ninth</w:t>
            </w:r>
            <w:r w:rsidR="00FB07D5" w:rsidRPr="00D50130">
              <w:rPr>
                <w:rFonts w:cs="Arial"/>
                <w:b/>
                <w:bCs/>
                <w:color w:val="000000"/>
                <w:szCs w:val="24"/>
              </w:rPr>
              <w:t>–</w:t>
            </w:r>
            <w:r w:rsidRPr="00D50130">
              <w:rPr>
                <w:rFonts w:cs="Arial"/>
                <w:b/>
                <w:bCs/>
                <w:color w:val="000000"/>
                <w:szCs w:val="24"/>
              </w:rPr>
              <w:t>Twelfth Grade</w:t>
            </w:r>
            <w:r w:rsidR="00FB07D5" w:rsidRPr="00D50130">
              <w:rPr>
                <w:rFonts w:cs="Arial"/>
                <w:b/>
                <w:bCs/>
                <w:color w:val="000000"/>
                <w:szCs w:val="24"/>
              </w:rPr>
              <w:t>s</w:t>
            </w:r>
            <w:r w:rsidRPr="00D50130">
              <w:rPr>
                <w:rFonts w:cs="Arial"/>
                <w:b/>
                <w:bCs/>
                <w:color w:val="000000"/>
                <w:szCs w:val="24"/>
              </w:rPr>
              <w:t xml:space="preserve"> (%)</w:t>
            </w:r>
          </w:p>
        </w:tc>
        <w:tc>
          <w:tcPr>
            <w:tcW w:w="55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6910185"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All Grades (%)</w:t>
            </w:r>
          </w:p>
        </w:tc>
      </w:tr>
      <w:tr w:rsidR="002E1FCE" w:rsidRPr="00D50130" w14:paraId="6AADC913" w14:textId="77777777" w:rsidTr="001F242C">
        <w:trPr>
          <w:cantSplit/>
          <w:trHeight w:val="310"/>
        </w:trPr>
        <w:tc>
          <w:tcPr>
            <w:tcW w:w="722" w:type="pct"/>
            <w:tcBorders>
              <w:top w:val="single" w:sz="4" w:space="0" w:color="auto"/>
              <w:left w:val="single" w:sz="4" w:space="0" w:color="auto"/>
              <w:bottom w:val="single" w:sz="4" w:space="0" w:color="auto"/>
              <w:right w:val="single" w:sz="4" w:space="0" w:color="auto"/>
            </w:tcBorders>
            <w:vAlign w:val="bottom"/>
            <w:hideMark/>
          </w:tcPr>
          <w:p w14:paraId="1AC6243D" w14:textId="0CC0B55E" w:rsidR="002E1FCE" w:rsidRPr="00D50130" w:rsidRDefault="00150193" w:rsidP="002E1FCE">
            <w:pPr>
              <w:spacing w:before="0" w:after="0"/>
              <w:rPr>
                <w:rFonts w:cs="Arial"/>
                <w:color w:val="000000"/>
                <w:szCs w:val="24"/>
              </w:rPr>
            </w:pPr>
            <w:r w:rsidRPr="00D50130">
              <w:rPr>
                <w:rFonts w:cs="Arial"/>
                <w:color w:val="000000"/>
                <w:szCs w:val="24"/>
              </w:rPr>
              <w:t>2023</w:t>
            </w:r>
            <w:r w:rsidR="00D45E12" w:rsidRPr="00D50130">
              <w:rPr>
                <w:rFonts w:cs="Arial"/>
                <w:color w:val="000000"/>
                <w:szCs w:val="24"/>
              </w:rPr>
              <w:t>–</w:t>
            </w:r>
            <w:r w:rsidRPr="00D50130">
              <w:rPr>
                <w:rFonts w:cs="Arial"/>
                <w:color w:val="000000"/>
                <w:szCs w:val="24"/>
              </w:rPr>
              <w:t>24</w:t>
            </w:r>
          </w:p>
        </w:tc>
        <w:tc>
          <w:tcPr>
            <w:tcW w:w="914" w:type="pct"/>
            <w:tcBorders>
              <w:top w:val="nil"/>
              <w:left w:val="nil"/>
              <w:bottom w:val="single" w:sz="4" w:space="0" w:color="auto"/>
              <w:right w:val="single" w:sz="4" w:space="0" w:color="auto"/>
            </w:tcBorders>
            <w:vAlign w:val="center"/>
            <w:hideMark/>
          </w:tcPr>
          <w:p w14:paraId="3E68E8CA" w14:textId="77777777" w:rsidR="002E1FCE" w:rsidRPr="00D50130" w:rsidRDefault="002E1FCE" w:rsidP="009732E9">
            <w:pPr>
              <w:spacing w:before="0" w:after="0"/>
              <w:jc w:val="right"/>
              <w:rPr>
                <w:rFonts w:cs="Arial"/>
                <w:color w:val="000000"/>
                <w:szCs w:val="24"/>
              </w:rPr>
            </w:pPr>
            <w:r w:rsidRPr="00D50130">
              <w:rPr>
                <w:rFonts w:cs="Arial"/>
                <w:color w:val="000000"/>
                <w:szCs w:val="24"/>
              </w:rPr>
              <w:t>35.3</w:t>
            </w:r>
          </w:p>
        </w:tc>
        <w:tc>
          <w:tcPr>
            <w:tcW w:w="695" w:type="pct"/>
            <w:tcBorders>
              <w:top w:val="nil"/>
              <w:left w:val="nil"/>
              <w:bottom w:val="single" w:sz="4" w:space="0" w:color="auto"/>
              <w:right w:val="single" w:sz="4" w:space="0" w:color="auto"/>
            </w:tcBorders>
            <w:vAlign w:val="center"/>
            <w:hideMark/>
          </w:tcPr>
          <w:p w14:paraId="59B762CD" w14:textId="77777777" w:rsidR="002E1FCE" w:rsidRPr="00D50130" w:rsidRDefault="002E1FCE" w:rsidP="009732E9">
            <w:pPr>
              <w:spacing w:before="0" w:after="0"/>
              <w:jc w:val="right"/>
              <w:rPr>
                <w:rFonts w:cs="Arial"/>
                <w:color w:val="000000"/>
                <w:szCs w:val="24"/>
              </w:rPr>
            </w:pPr>
            <w:r w:rsidRPr="00D50130">
              <w:rPr>
                <w:rFonts w:cs="Arial"/>
                <w:color w:val="000000"/>
                <w:szCs w:val="24"/>
              </w:rPr>
              <w:t>26.0</w:t>
            </w:r>
          </w:p>
        </w:tc>
        <w:tc>
          <w:tcPr>
            <w:tcW w:w="772" w:type="pct"/>
            <w:tcBorders>
              <w:top w:val="nil"/>
              <w:left w:val="nil"/>
              <w:bottom w:val="single" w:sz="4" w:space="0" w:color="auto"/>
              <w:right w:val="single" w:sz="4" w:space="0" w:color="auto"/>
            </w:tcBorders>
            <w:vAlign w:val="center"/>
            <w:hideMark/>
          </w:tcPr>
          <w:p w14:paraId="6B562F02" w14:textId="77777777" w:rsidR="002E1FCE" w:rsidRPr="00D50130" w:rsidRDefault="002E1FCE" w:rsidP="009732E9">
            <w:pPr>
              <w:spacing w:before="0" w:after="0"/>
              <w:jc w:val="right"/>
              <w:rPr>
                <w:rFonts w:cs="Arial"/>
                <w:color w:val="000000"/>
                <w:szCs w:val="24"/>
              </w:rPr>
            </w:pPr>
            <w:r w:rsidRPr="00D50130">
              <w:rPr>
                <w:rFonts w:cs="Arial"/>
                <w:color w:val="000000"/>
                <w:szCs w:val="24"/>
              </w:rPr>
              <w:t>27.1</w:t>
            </w:r>
          </w:p>
        </w:tc>
        <w:tc>
          <w:tcPr>
            <w:tcW w:w="736" w:type="pct"/>
            <w:tcBorders>
              <w:top w:val="nil"/>
              <w:left w:val="nil"/>
              <w:bottom w:val="single" w:sz="4" w:space="0" w:color="auto"/>
              <w:right w:val="single" w:sz="4" w:space="0" w:color="auto"/>
            </w:tcBorders>
            <w:vAlign w:val="center"/>
            <w:hideMark/>
          </w:tcPr>
          <w:p w14:paraId="64564614" w14:textId="77777777" w:rsidR="002E1FCE" w:rsidRPr="00D50130" w:rsidRDefault="002E1FCE" w:rsidP="009732E9">
            <w:pPr>
              <w:spacing w:before="0" w:after="0"/>
              <w:jc w:val="right"/>
              <w:rPr>
                <w:rFonts w:cs="Arial"/>
                <w:color w:val="000000"/>
                <w:szCs w:val="24"/>
              </w:rPr>
            </w:pPr>
            <w:r w:rsidRPr="00D50130">
              <w:rPr>
                <w:rFonts w:cs="Arial"/>
                <w:color w:val="000000"/>
                <w:szCs w:val="24"/>
              </w:rPr>
              <w:t>39.2</w:t>
            </w:r>
          </w:p>
        </w:tc>
        <w:tc>
          <w:tcPr>
            <w:tcW w:w="602" w:type="pct"/>
            <w:tcBorders>
              <w:top w:val="nil"/>
              <w:left w:val="nil"/>
              <w:bottom w:val="single" w:sz="4" w:space="0" w:color="auto"/>
              <w:right w:val="nil"/>
            </w:tcBorders>
            <w:vAlign w:val="center"/>
            <w:hideMark/>
          </w:tcPr>
          <w:p w14:paraId="5CCB4BE6" w14:textId="77777777" w:rsidR="002E1FCE" w:rsidRPr="00D50130" w:rsidRDefault="002E1FCE" w:rsidP="009732E9">
            <w:pPr>
              <w:spacing w:before="0" w:after="0"/>
              <w:jc w:val="right"/>
              <w:rPr>
                <w:rFonts w:cs="Arial"/>
                <w:color w:val="000000"/>
                <w:szCs w:val="24"/>
              </w:rPr>
            </w:pPr>
            <w:r w:rsidRPr="00D50130">
              <w:rPr>
                <w:rFonts w:cs="Arial"/>
                <w:color w:val="000000"/>
                <w:szCs w:val="24"/>
              </w:rPr>
              <w:t>50.3</w:t>
            </w:r>
          </w:p>
        </w:tc>
        <w:tc>
          <w:tcPr>
            <w:tcW w:w="558" w:type="pct"/>
            <w:tcBorders>
              <w:top w:val="nil"/>
              <w:left w:val="single" w:sz="4" w:space="0" w:color="auto"/>
              <w:bottom w:val="single" w:sz="4" w:space="0" w:color="auto"/>
              <w:right w:val="single" w:sz="4" w:space="0" w:color="auto"/>
            </w:tcBorders>
            <w:vAlign w:val="center"/>
            <w:hideMark/>
          </w:tcPr>
          <w:p w14:paraId="7E2BA033" w14:textId="77777777" w:rsidR="002E1FCE" w:rsidRPr="00D50130" w:rsidRDefault="002E1FCE" w:rsidP="009732E9">
            <w:pPr>
              <w:spacing w:before="0" w:after="0"/>
              <w:jc w:val="right"/>
              <w:rPr>
                <w:rFonts w:cs="Arial"/>
                <w:color w:val="000000"/>
                <w:szCs w:val="24"/>
              </w:rPr>
            </w:pPr>
            <w:r w:rsidRPr="00D50130">
              <w:rPr>
                <w:rFonts w:cs="Arial"/>
                <w:color w:val="000000"/>
                <w:szCs w:val="24"/>
              </w:rPr>
              <w:t>37.0</w:t>
            </w:r>
          </w:p>
        </w:tc>
      </w:tr>
      <w:tr w:rsidR="002E1FCE" w:rsidRPr="00D50130" w14:paraId="7D700339" w14:textId="77777777" w:rsidTr="001F242C">
        <w:trPr>
          <w:cantSplit/>
          <w:trHeight w:val="310"/>
        </w:trPr>
        <w:tc>
          <w:tcPr>
            <w:tcW w:w="722" w:type="pct"/>
            <w:tcBorders>
              <w:top w:val="single" w:sz="4" w:space="0" w:color="auto"/>
              <w:left w:val="single" w:sz="4" w:space="0" w:color="auto"/>
              <w:bottom w:val="single" w:sz="4" w:space="0" w:color="auto"/>
              <w:right w:val="single" w:sz="4" w:space="0" w:color="auto"/>
            </w:tcBorders>
            <w:vAlign w:val="bottom"/>
            <w:hideMark/>
          </w:tcPr>
          <w:p w14:paraId="2807C42E" w14:textId="4373B8FA" w:rsidR="002E1FCE" w:rsidRPr="00D50130" w:rsidRDefault="00150193" w:rsidP="002E1FCE">
            <w:pPr>
              <w:spacing w:before="0" w:after="0"/>
              <w:rPr>
                <w:rFonts w:cs="Arial"/>
                <w:color w:val="000000"/>
                <w:szCs w:val="24"/>
              </w:rPr>
            </w:pPr>
            <w:r w:rsidRPr="00D50130">
              <w:rPr>
                <w:rFonts w:cs="Arial"/>
                <w:color w:val="000000"/>
                <w:szCs w:val="24"/>
              </w:rPr>
              <w:t>2024</w:t>
            </w:r>
            <w:r w:rsidR="00D45E12" w:rsidRPr="00D50130">
              <w:rPr>
                <w:rFonts w:cs="Arial"/>
                <w:color w:val="000000"/>
                <w:szCs w:val="24"/>
              </w:rPr>
              <w:t>–</w:t>
            </w:r>
            <w:r w:rsidRPr="00D50130">
              <w:rPr>
                <w:rFonts w:cs="Arial"/>
                <w:color w:val="000000"/>
                <w:szCs w:val="24"/>
              </w:rPr>
              <w:t>25</w:t>
            </w:r>
          </w:p>
        </w:tc>
        <w:tc>
          <w:tcPr>
            <w:tcW w:w="914" w:type="pct"/>
            <w:tcBorders>
              <w:top w:val="single" w:sz="4" w:space="0" w:color="auto"/>
              <w:left w:val="single" w:sz="4" w:space="0" w:color="auto"/>
              <w:bottom w:val="single" w:sz="4" w:space="0" w:color="auto"/>
              <w:right w:val="single" w:sz="4" w:space="0" w:color="auto"/>
            </w:tcBorders>
            <w:vAlign w:val="center"/>
            <w:hideMark/>
          </w:tcPr>
          <w:p w14:paraId="4CFDF03A" w14:textId="77777777" w:rsidR="002E1FCE" w:rsidRPr="00D50130" w:rsidRDefault="002E1FCE" w:rsidP="009732E9">
            <w:pPr>
              <w:spacing w:before="0" w:after="0"/>
              <w:jc w:val="right"/>
              <w:rPr>
                <w:rFonts w:cs="Arial"/>
                <w:color w:val="000000"/>
                <w:szCs w:val="24"/>
              </w:rPr>
            </w:pPr>
            <w:r w:rsidRPr="00D50130">
              <w:rPr>
                <w:rFonts w:cs="Arial"/>
                <w:color w:val="000000"/>
                <w:szCs w:val="24"/>
              </w:rPr>
              <w:t>34.7</w:t>
            </w:r>
          </w:p>
        </w:tc>
        <w:tc>
          <w:tcPr>
            <w:tcW w:w="695" w:type="pct"/>
            <w:tcBorders>
              <w:top w:val="single" w:sz="4" w:space="0" w:color="auto"/>
              <w:left w:val="single" w:sz="4" w:space="0" w:color="auto"/>
              <w:bottom w:val="single" w:sz="4" w:space="0" w:color="auto"/>
              <w:right w:val="single" w:sz="4" w:space="0" w:color="auto"/>
            </w:tcBorders>
            <w:vAlign w:val="center"/>
            <w:hideMark/>
          </w:tcPr>
          <w:p w14:paraId="44F5C0E7" w14:textId="77777777" w:rsidR="002E1FCE" w:rsidRPr="00D50130" w:rsidRDefault="002E1FCE" w:rsidP="009732E9">
            <w:pPr>
              <w:spacing w:before="0" w:after="0"/>
              <w:jc w:val="right"/>
              <w:rPr>
                <w:rFonts w:cs="Arial"/>
                <w:color w:val="000000"/>
                <w:szCs w:val="24"/>
              </w:rPr>
            </w:pPr>
            <w:r w:rsidRPr="00D50130">
              <w:rPr>
                <w:rFonts w:cs="Arial"/>
                <w:color w:val="000000"/>
                <w:szCs w:val="24"/>
              </w:rPr>
              <w:t>25.9</w:t>
            </w:r>
          </w:p>
        </w:tc>
        <w:tc>
          <w:tcPr>
            <w:tcW w:w="772" w:type="pct"/>
            <w:tcBorders>
              <w:top w:val="single" w:sz="4" w:space="0" w:color="auto"/>
              <w:left w:val="single" w:sz="4" w:space="0" w:color="auto"/>
              <w:bottom w:val="single" w:sz="4" w:space="0" w:color="auto"/>
              <w:right w:val="single" w:sz="4" w:space="0" w:color="auto"/>
            </w:tcBorders>
            <w:vAlign w:val="center"/>
            <w:hideMark/>
          </w:tcPr>
          <w:p w14:paraId="22F643F9" w14:textId="77777777" w:rsidR="002E1FCE" w:rsidRPr="00D50130" w:rsidRDefault="002E1FCE" w:rsidP="009732E9">
            <w:pPr>
              <w:spacing w:before="0" w:after="0"/>
              <w:jc w:val="right"/>
              <w:rPr>
                <w:rFonts w:cs="Arial"/>
                <w:color w:val="000000"/>
                <w:szCs w:val="24"/>
              </w:rPr>
            </w:pPr>
            <w:r w:rsidRPr="00D50130">
              <w:rPr>
                <w:rFonts w:cs="Arial"/>
                <w:color w:val="000000"/>
                <w:szCs w:val="24"/>
              </w:rPr>
              <w:t>27.6</w:t>
            </w:r>
          </w:p>
        </w:tc>
        <w:tc>
          <w:tcPr>
            <w:tcW w:w="736" w:type="pct"/>
            <w:tcBorders>
              <w:top w:val="single" w:sz="4" w:space="0" w:color="auto"/>
              <w:left w:val="single" w:sz="4" w:space="0" w:color="auto"/>
              <w:bottom w:val="single" w:sz="4" w:space="0" w:color="auto"/>
              <w:right w:val="single" w:sz="4" w:space="0" w:color="auto"/>
            </w:tcBorders>
            <w:vAlign w:val="center"/>
            <w:hideMark/>
          </w:tcPr>
          <w:p w14:paraId="5C9A6A11" w14:textId="77777777" w:rsidR="002E1FCE" w:rsidRPr="00D50130" w:rsidRDefault="002E1FCE" w:rsidP="009732E9">
            <w:pPr>
              <w:spacing w:before="0" w:after="0"/>
              <w:jc w:val="right"/>
              <w:rPr>
                <w:rFonts w:cs="Arial"/>
                <w:color w:val="000000"/>
                <w:szCs w:val="24"/>
              </w:rPr>
            </w:pPr>
            <w:r w:rsidRPr="00D50130">
              <w:rPr>
                <w:rFonts w:cs="Arial"/>
                <w:color w:val="000000"/>
                <w:szCs w:val="24"/>
              </w:rPr>
              <w:t>39.1</w:t>
            </w:r>
          </w:p>
        </w:tc>
        <w:tc>
          <w:tcPr>
            <w:tcW w:w="602" w:type="pct"/>
            <w:tcBorders>
              <w:top w:val="single" w:sz="4" w:space="0" w:color="auto"/>
              <w:left w:val="single" w:sz="4" w:space="0" w:color="auto"/>
              <w:bottom w:val="single" w:sz="4" w:space="0" w:color="auto"/>
              <w:right w:val="nil"/>
            </w:tcBorders>
            <w:vAlign w:val="center"/>
            <w:hideMark/>
          </w:tcPr>
          <w:p w14:paraId="2AE3FA60" w14:textId="77777777" w:rsidR="002E1FCE" w:rsidRPr="00D50130" w:rsidRDefault="002E1FCE" w:rsidP="009732E9">
            <w:pPr>
              <w:spacing w:before="0" w:after="0"/>
              <w:jc w:val="right"/>
              <w:rPr>
                <w:rFonts w:cs="Arial"/>
                <w:color w:val="000000"/>
                <w:szCs w:val="24"/>
              </w:rPr>
            </w:pPr>
            <w:r w:rsidRPr="00D50130">
              <w:rPr>
                <w:rFonts w:cs="Arial"/>
                <w:color w:val="000000"/>
                <w:szCs w:val="24"/>
              </w:rPr>
              <w:t>50.4</w:t>
            </w:r>
          </w:p>
        </w:tc>
        <w:tc>
          <w:tcPr>
            <w:tcW w:w="558" w:type="pct"/>
            <w:tcBorders>
              <w:top w:val="single" w:sz="4" w:space="0" w:color="auto"/>
              <w:left w:val="single" w:sz="4" w:space="0" w:color="auto"/>
              <w:bottom w:val="single" w:sz="4" w:space="0" w:color="auto"/>
              <w:right w:val="single" w:sz="4" w:space="0" w:color="auto"/>
            </w:tcBorders>
            <w:vAlign w:val="center"/>
            <w:hideMark/>
          </w:tcPr>
          <w:p w14:paraId="0708F372" w14:textId="77777777" w:rsidR="002E1FCE" w:rsidRPr="00D50130" w:rsidRDefault="002E1FCE" w:rsidP="009732E9">
            <w:pPr>
              <w:spacing w:before="0" w:after="0"/>
              <w:jc w:val="right"/>
              <w:rPr>
                <w:rFonts w:cs="Arial"/>
                <w:color w:val="000000"/>
                <w:szCs w:val="24"/>
              </w:rPr>
            </w:pPr>
            <w:r w:rsidRPr="00D50130">
              <w:rPr>
                <w:rFonts w:cs="Arial"/>
                <w:color w:val="000000"/>
                <w:szCs w:val="24"/>
              </w:rPr>
              <w:t>37.3</w:t>
            </w:r>
          </w:p>
        </w:tc>
      </w:tr>
    </w:tbl>
    <w:p w14:paraId="53331DF9" w14:textId="4123EB73" w:rsidR="001F242C" w:rsidRPr="00D50130" w:rsidRDefault="001F242C" w:rsidP="001001AB">
      <w:pPr>
        <w:rPr>
          <w:rFonts w:cs="Arial"/>
          <w:b/>
        </w:rPr>
      </w:pPr>
      <w:bookmarkStart w:id="99" w:name="_Toc170128385"/>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4D602CA4" w14:textId="23E94105" w:rsidR="00C359C4" w:rsidRPr="00D50130" w:rsidRDefault="00C359C4" w:rsidP="005B4D08">
      <w:pPr>
        <w:pStyle w:val="Heading4"/>
        <w:spacing w:before="360"/>
        <w:rPr>
          <w:rFonts w:cs="Arial"/>
        </w:rPr>
      </w:pPr>
      <w:bookmarkStart w:id="100" w:name="_Ref226021672"/>
      <w:bookmarkStart w:id="101" w:name="_Toc233882339"/>
      <w:r w:rsidRPr="00D50130">
        <w:rPr>
          <w:rFonts w:cs="Arial"/>
        </w:rPr>
        <w:t xml:space="preserve">Table </w:t>
      </w:r>
      <w:r w:rsidR="00EE682A" w:rsidRPr="00D50130">
        <w:rPr>
          <w:rFonts w:cs="Arial"/>
        </w:rPr>
        <w:t>21</w:t>
      </w:r>
      <w:r w:rsidRPr="00D50130">
        <w:rPr>
          <w:rFonts w:cs="Arial"/>
        </w:rPr>
        <w:t xml:space="preserve">: </w:t>
      </w:r>
      <w:r w:rsidR="002E1FCE" w:rsidRPr="00D50130">
        <w:rPr>
          <w:rFonts w:cs="Arial"/>
        </w:rPr>
        <w:t xml:space="preserve">Rate of </w:t>
      </w:r>
      <w:r w:rsidR="00D537BB" w:rsidRPr="00D50130">
        <w:rPr>
          <w:rFonts w:cs="Arial"/>
        </w:rPr>
        <w:t>C</w:t>
      </w:r>
      <w:r w:rsidR="002E1FCE" w:rsidRPr="00D50130">
        <w:rPr>
          <w:rFonts w:cs="Arial"/>
        </w:rPr>
        <w:t xml:space="preserve">hronic </w:t>
      </w:r>
      <w:r w:rsidR="00D537BB" w:rsidRPr="00D50130">
        <w:rPr>
          <w:rFonts w:cs="Arial"/>
        </w:rPr>
        <w:t>A</w:t>
      </w:r>
      <w:r w:rsidR="002E1FCE" w:rsidRPr="00D50130">
        <w:rPr>
          <w:rFonts w:cs="Arial"/>
        </w:rPr>
        <w:t xml:space="preserve">bsenteeism </w:t>
      </w:r>
      <w:r w:rsidR="00D537BB" w:rsidRPr="00D50130">
        <w:rPr>
          <w:rFonts w:cs="Arial"/>
        </w:rPr>
        <w:t>A</w:t>
      </w:r>
      <w:r w:rsidR="002E1FCE" w:rsidRPr="00D50130">
        <w:rPr>
          <w:rFonts w:cs="Arial"/>
        </w:rPr>
        <w:t xml:space="preserve">mong </w:t>
      </w:r>
      <w:r w:rsidR="00D537BB" w:rsidRPr="00D50130">
        <w:rPr>
          <w:rFonts w:cs="Arial"/>
        </w:rPr>
        <w:t>F</w:t>
      </w:r>
      <w:r w:rsidR="002E1FCE" w:rsidRPr="00D50130">
        <w:rPr>
          <w:rFonts w:cs="Arial"/>
        </w:rPr>
        <w:t xml:space="preserve">oster </w:t>
      </w:r>
      <w:r w:rsidR="00D537BB" w:rsidRPr="00D50130">
        <w:rPr>
          <w:rFonts w:cs="Arial"/>
        </w:rPr>
        <w:t>Y</w:t>
      </w:r>
      <w:r w:rsidR="002E1FCE" w:rsidRPr="00D50130">
        <w:rPr>
          <w:rFonts w:cs="Arial"/>
        </w:rPr>
        <w:t xml:space="preserve">outh by </w:t>
      </w:r>
      <w:r w:rsidR="00D537BB" w:rsidRPr="00D50130">
        <w:rPr>
          <w:rFonts w:cs="Arial"/>
        </w:rPr>
        <w:t>C</w:t>
      </w:r>
      <w:r w:rsidR="002E1FCE" w:rsidRPr="00D50130">
        <w:rPr>
          <w:rFonts w:cs="Arial"/>
        </w:rPr>
        <w:t>ounty</w:t>
      </w:r>
      <w:r w:rsidR="00CE40F8" w:rsidRPr="00D50130">
        <w:rPr>
          <w:rFonts w:cs="Arial"/>
        </w:rPr>
        <w:t>:</w:t>
      </w:r>
      <w:r w:rsidR="002E1FCE" w:rsidRPr="00D50130">
        <w:rPr>
          <w:rFonts w:cs="Arial"/>
        </w:rPr>
        <w:t xml:space="preserve"> </w:t>
      </w:r>
      <w:r w:rsidR="00150193" w:rsidRPr="00D50130">
        <w:rPr>
          <w:rFonts w:cs="Arial"/>
        </w:rPr>
        <w:t>2023</w:t>
      </w:r>
      <w:r w:rsidR="00FB07D5" w:rsidRPr="00D50130">
        <w:rPr>
          <w:rFonts w:cs="Arial"/>
        </w:rPr>
        <w:t>–</w:t>
      </w:r>
      <w:r w:rsidR="00150193" w:rsidRPr="00D50130">
        <w:rPr>
          <w:rFonts w:cs="Arial"/>
        </w:rPr>
        <w:t>24</w:t>
      </w:r>
      <w:r w:rsidR="002E1FCE"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bookmarkEnd w:id="100"/>
      <w:bookmarkEnd w:id="101"/>
      <w:r w:rsidR="00EA623E" w:rsidRPr="00D50130">
        <w:rPr>
          <w:rFonts w:cs="Arial"/>
        </w:rPr>
        <w:tab/>
      </w:r>
      <w:bookmarkEnd w:id="99"/>
    </w:p>
    <w:tbl>
      <w:tblPr>
        <w:tblW w:w="5000" w:type="pct"/>
        <w:tblLook w:val="04A0" w:firstRow="1" w:lastRow="0" w:firstColumn="1" w:lastColumn="0" w:noHBand="0" w:noVBand="1"/>
        <w:tblDescription w:val="This table provides Rate of Chronic Absenteeism Among Foster Youth by County, 2023−24 and 2024−25."/>
      </w:tblPr>
      <w:tblGrid>
        <w:gridCol w:w="3118"/>
        <w:gridCol w:w="3117"/>
        <w:gridCol w:w="3115"/>
      </w:tblGrid>
      <w:tr w:rsidR="002E1FCE" w:rsidRPr="00D50130" w14:paraId="21938B5E" w14:textId="77777777" w:rsidTr="008130CF">
        <w:trPr>
          <w:cantSplit/>
          <w:trHeight w:val="413"/>
          <w:tblHeader/>
        </w:trPr>
        <w:tc>
          <w:tcPr>
            <w:tcW w:w="16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B9C51B" w14:textId="2C4565CF" w:rsidR="002E1FCE" w:rsidRPr="00D50130" w:rsidRDefault="002E1FCE" w:rsidP="008130CF">
            <w:pPr>
              <w:spacing w:before="0" w:after="0"/>
              <w:jc w:val="center"/>
              <w:rPr>
                <w:rFonts w:cs="Arial"/>
                <w:b/>
                <w:bCs/>
                <w:color w:val="0D0D0D"/>
                <w:szCs w:val="24"/>
              </w:rPr>
            </w:pPr>
            <w:r w:rsidRPr="00D50130">
              <w:rPr>
                <w:rFonts w:cs="Arial"/>
                <w:b/>
                <w:bCs/>
                <w:color w:val="0D0D0D"/>
                <w:szCs w:val="24"/>
              </w:rPr>
              <w:t>County</w:t>
            </w: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0CB73CE" w14:textId="2F12120A" w:rsidR="002E1FCE" w:rsidRPr="00D50130" w:rsidRDefault="00150193" w:rsidP="008130CF">
            <w:pPr>
              <w:spacing w:before="0" w:after="0"/>
              <w:jc w:val="center"/>
              <w:rPr>
                <w:rFonts w:cs="Arial"/>
                <w:b/>
                <w:bCs/>
                <w:color w:val="0D0D0D"/>
                <w:szCs w:val="24"/>
              </w:rPr>
            </w:pPr>
            <w:r w:rsidRPr="00D50130">
              <w:rPr>
                <w:rFonts w:cs="Arial"/>
                <w:b/>
                <w:bCs/>
                <w:color w:val="0D0D0D"/>
                <w:szCs w:val="24"/>
              </w:rPr>
              <w:t>2023</w:t>
            </w:r>
            <w:r w:rsidR="00FB07D5" w:rsidRPr="00D50130">
              <w:rPr>
                <w:rFonts w:cs="Arial"/>
                <w:b/>
                <w:bCs/>
                <w:color w:val="0D0D0D"/>
                <w:szCs w:val="24"/>
              </w:rPr>
              <w:t>–</w:t>
            </w:r>
            <w:r w:rsidRPr="00D50130">
              <w:rPr>
                <w:rFonts w:cs="Arial"/>
                <w:b/>
                <w:bCs/>
                <w:color w:val="0D0D0D"/>
                <w:szCs w:val="24"/>
              </w:rPr>
              <w:t>24</w:t>
            </w:r>
            <w:r w:rsidR="00B07A60" w:rsidRPr="00D50130">
              <w:rPr>
                <w:rFonts w:cs="Arial"/>
                <w:b/>
                <w:bCs/>
                <w:color w:val="0D0D0D"/>
                <w:szCs w:val="24"/>
              </w:rPr>
              <w:t xml:space="preserve"> </w:t>
            </w:r>
            <w:r w:rsidR="002E1FCE" w:rsidRPr="00D50130">
              <w:rPr>
                <w:rFonts w:cs="Arial"/>
                <w:b/>
                <w:bCs/>
                <w:color w:val="0D0D0D"/>
                <w:szCs w:val="24"/>
              </w:rPr>
              <w:t>Rate of Chronic Absenteeism (%)</w:t>
            </w:r>
          </w:p>
        </w:tc>
        <w:tc>
          <w:tcPr>
            <w:tcW w:w="166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82654E4" w14:textId="4AF14B89" w:rsidR="002E1FCE" w:rsidRPr="00D50130" w:rsidRDefault="00150193" w:rsidP="008130CF">
            <w:pPr>
              <w:spacing w:before="0" w:after="0"/>
              <w:jc w:val="center"/>
              <w:rPr>
                <w:rFonts w:cs="Arial"/>
                <w:b/>
                <w:bCs/>
                <w:color w:val="0D0D0D"/>
                <w:szCs w:val="24"/>
              </w:rPr>
            </w:pPr>
            <w:r w:rsidRPr="00D50130">
              <w:rPr>
                <w:rFonts w:cs="Arial"/>
                <w:b/>
                <w:bCs/>
                <w:color w:val="0D0D0D"/>
                <w:szCs w:val="24"/>
              </w:rPr>
              <w:t>2024</w:t>
            </w:r>
            <w:r w:rsidR="00FB07D5" w:rsidRPr="00D50130">
              <w:rPr>
                <w:rFonts w:cs="Arial"/>
                <w:b/>
                <w:bCs/>
                <w:color w:val="0D0D0D"/>
                <w:szCs w:val="24"/>
              </w:rPr>
              <w:t>–</w:t>
            </w:r>
            <w:r w:rsidRPr="00D50130">
              <w:rPr>
                <w:rFonts w:cs="Arial"/>
                <w:b/>
                <w:bCs/>
                <w:color w:val="0D0D0D"/>
                <w:szCs w:val="24"/>
              </w:rPr>
              <w:t>25</w:t>
            </w:r>
            <w:r w:rsidR="00B07A60" w:rsidRPr="00D50130">
              <w:rPr>
                <w:rFonts w:cs="Arial"/>
                <w:b/>
                <w:bCs/>
                <w:color w:val="0D0D0D"/>
                <w:szCs w:val="24"/>
              </w:rPr>
              <w:t xml:space="preserve"> </w:t>
            </w:r>
            <w:r w:rsidR="002E1FCE" w:rsidRPr="00D50130">
              <w:rPr>
                <w:rFonts w:cs="Arial"/>
                <w:b/>
                <w:bCs/>
                <w:color w:val="0D0D0D"/>
                <w:szCs w:val="24"/>
              </w:rPr>
              <w:t>Rate of Chronic Absenteeism (%)</w:t>
            </w:r>
          </w:p>
        </w:tc>
      </w:tr>
      <w:tr w:rsidR="002E1FCE" w:rsidRPr="00D50130" w14:paraId="4741F896"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4565523" w14:textId="77777777" w:rsidR="002E1FCE" w:rsidRPr="00D50130" w:rsidRDefault="002E1FCE" w:rsidP="002E1FCE">
            <w:pPr>
              <w:spacing w:before="0" w:after="0"/>
              <w:rPr>
                <w:rFonts w:cs="Arial"/>
                <w:color w:val="000000"/>
                <w:szCs w:val="24"/>
              </w:rPr>
            </w:pPr>
            <w:r w:rsidRPr="00D50130">
              <w:rPr>
                <w:rFonts w:cs="Arial"/>
                <w:color w:val="000000"/>
                <w:szCs w:val="24"/>
              </w:rPr>
              <w:t>Alameda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CFE32" w14:textId="77777777" w:rsidR="002E1FCE" w:rsidRPr="00D50130" w:rsidRDefault="002E1FCE" w:rsidP="00150380">
            <w:pPr>
              <w:spacing w:before="0" w:after="0"/>
              <w:jc w:val="right"/>
              <w:rPr>
                <w:rFonts w:cs="Arial"/>
                <w:color w:val="000000"/>
                <w:szCs w:val="24"/>
              </w:rPr>
            </w:pPr>
            <w:r w:rsidRPr="00D50130">
              <w:rPr>
                <w:rFonts w:cs="Arial"/>
                <w:color w:val="000000"/>
                <w:szCs w:val="24"/>
              </w:rPr>
              <w:t>51.7</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0C63D" w14:textId="77777777" w:rsidR="002E1FCE" w:rsidRPr="00D50130" w:rsidRDefault="002E1FCE" w:rsidP="00150380">
            <w:pPr>
              <w:spacing w:before="0" w:after="0"/>
              <w:jc w:val="right"/>
              <w:rPr>
                <w:rFonts w:cs="Arial"/>
                <w:color w:val="000000"/>
                <w:szCs w:val="24"/>
              </w:rPr>
            </w:pPr>
            <w:r w:rsidRPr="00D50130">
              <w:rPr>
                <w:rFonts w:cs="Arial"/>
                <w:color w:val="000000"/>
                <w:szCs w:val="24"/>
              </w:rPr>
              <w:t>51.3</w:t>
            </w:r>
          </w:p>
        </w:tc>
      </w:tr>
      <w:tr w:rsidR="002E1FCE" w:rsidRPr="00D50130" w14:paraId="2CA750B1"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A77F2" w14:textId="77777777" w:rsidR="002E1FCE" w:rsidRPr="00D50130" w:rsidRDefault="002E1FCE" w:rsidP="002E1FCE">
            <w:pPr>
              <w:spacing w:before="0" w:after="0"/>
              <w:rPr>
                <w:rFonts w:cs="Arial"/>
                <w:color w:val="000000"/>
                <w:szCs w:val="24"/>
              </w:rPr>
            </w:pPr>
            <w:r w:rsidRPr="00D50130">
              <w:rPr>
                <w:rFonts w:cs="Arial"/>
                <w:color w:val="000000"/>
                <w:szCs w:val="24"/>
              </w:rPr>
              <w:lastRenderedPageBreak/>
              <w:t>Alpine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85681"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B79AA"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6696FE75"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9CF594A" w14:textId="77777777" w:rsidR="002E1FCE" w:rsidRPr="00D50130" w:rsidRDefault="002E1FCE" w:rsidP="002E1FCE">
            <w:pPr>
              <w:spacing w:before="0" w:after="0"/>
              <w:rPr>
                <w:rFonts w:cs="Arial"/>
                <w:color w:val="000000"/>
                <w:szCs w:val="24"/>
              </w:rPr>
            </w:pPr>
            <w:r w:rsidRPr="00D50130">
              <w:rPr>
                <w:rFonts w:cs="Arial"/>
                <w:color w:val="000000"/>
                <w:szCs w:val="24"/>
              </w:rPr>
              <w:t>Amador</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12E33" w14:textId="77777777" w:rsidR="002E1FCE" w:rsidRPr="00D50130" w:rsidRDefault="002E1FCE" w:rsidP="00150380">
            <w:pPr>
              <w:spacing w:before="0" w:after="0"/>
              <w:jc w:val="right"/>
              <w:rPr>
                <w:rFonts w:cs="Arial"/>
                <w:color w:val="000000"/>
                <w:szCs w:val="24"/>
              </w:rPr>
            </w:pPr>
            <w:r w:rsidRPr="00D50130">
              <w:rPr>
                <w:rFonts w:cs="Arial"/>
                <w:color w:val="000000"/>
                <w:szCs w:val="24"/>
              </w:rPr>
              <w:t>41.9</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6047D" w14:textId="77777777" w:rsidR="002E1FCE" w:rsidRPr="00D50130" w:rsidRDefault="002E1FCE" w:rsidP="00150380">
            <w:pPr>
              <w:spacing w:before="0" w:after="0"/>
              <w:jc w:val="right"/>
              <w:rPr>
                <w:rFonts w:cs="Arial"/>
                <w:color w:val="000000"/>
                <w:szCs w:val="24"/>
              </w:rPr>
            </w:pPr>
            <w:r w:rsidRPr="00D50130">
              <w:rPr>
                <w:rFonts w:cs="Arial"/>
                <w:color w:val="000000"/>
                <w:szCs w:val="24"/>
              </w:rPr>
              <w:t>36.7</w:t>
            </w:r>
          </w:p>
        </w:tc>
      </w:tr>
      <w:tr w:rsidR="002E1FCE" w:rsidRPr="00D50130" w14:paraId="33E276D0"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CC08B" w14:textId="77777777" w:rsidR="002E1FCE" w:rsidRPr="00D50130" w:rsidRDefault="002E1FCE" w:rsidP="002E1FCE">
            <w:pPr>
              <w:spacing w:before="0" w:after="0"/>
              <w:rPr>
                <w:rFonts w:cs="Arial"/>
                <w:color w:val="000000"/>
                <w:szCs w:val="24"/>
              </w:rPr>
            </w:pPr>
            <w:r w:rsidRPr="00D50130">
              <w:rPr>
                <w:rFonts w:cs="Arial"/>
                <w:color w:val="000000"/>
                <w:szCs w:val="24"/>
              </w:rPr>
              <w:t>Butte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37FDF" w14:textId="77777777" w:rsidR="002E1FCE" w:rsidRPr="00D50130" w:rsidRDefault="002E1FCE" w:rsidP="00150380">
            <w:pPr>
              <w:spacing w:before="0" w:after="0"/>
              <w:jc w:val="right"/>
              <w:rPr>
                <w:rFonts w:cs="Arial"/>
                <w:color w:val="000000"/>
                <w:szCs w:val="24"/>
              </w:rPr>
            </w:pPr>
            <w:r w:rsidRPr="00D50130">
              <w:rPr>
                <w:rFonts w:cs="Arial"/>
                <w:color w:val="000000"/>
                <w:szCs w:val="24"/>
              </w:rPr>
              <w:t>38.1</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D4CA8" w14:textId="77777777" w:rsidR="002E1FCE" w:rsidRPr="00D50130" w:rsidRDefault="002E1FCE" w:rsidP="00150380">
            <w:pPr>
              <w:spacing w:before="0" w:after="0"/>
              <w:jc w:val="right"/>
              <w:rPr>
                <w:rFonts w:cs="Arial"/>
                <w:color w:val="000000"/>
                <w:szCs w:val="24"/>
              </w:rPr>
            </w:pPr>
            <w:r w:rsidRPr="00D50130">
              <w:rPr>
                <w:rFonts w:cs="Arial"/>
                <w:color w:val="000000"/>
                <w:szCs w:val="24"/>
              </w:rPr>
              <w:t>40.5</w:t>
            </w:r>
          </w:p>
        </w:tc>
      </w:tr>
      <w:tr w:rsidR="002E1FCE" w:rsidRPr="00D50130" w14:paraId="25D452CA"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1F4E2BB" w14:textId="77777777" w:rsidR="002E1FCE" w:rsidRPr="00D50130" w:rsidRDefault="002E1FCE" w:rsidP="002E1FCE">
            <w:pPr>
              <w:spacing w:before="0" w:after="0"/>
              <w:rPr>
                <w:rFonts w:cs="Arial"/>
                <w:color w:val="000000"/>
                <w:szCs w:val="24"/>
              </w:rPr>
            </w:pPr>
            <w:r w:rsidRPr="00D50130">
              <w:rPr>
                <w:rFonts w:cs="Arial"/>
                <w:color w:val="000000"/>
                <w:szCs w:val="24"/>
              </w:rPr>
              <w:t>Calaveras</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AD940" w14:textId="77777777" w:rsidR="002E1FCE" w:rsidRPr="00D50130" w:rsidRDefault="002E1FCE" w:rsidP="00150380">
            <w:pPr>
              <w:spacing w:before="0" w:after="0"/>
              <w:jc w:val="right"/>
              <w:rPr>
                <w:rFonts w:cs="Arial"/>
                <w:color w:val="000000"/>
                <w:szCs w:val="24"/>
              </w:rPr>
            </w:pPr>
            <w:r w:rsidRPr="00D50130">
              <w:rPr>
                <w:rFonts w:cs="Arial"/>
                <w:color w:val="000000"/>
                <w:szCs w:val="24"/>
              </w:rPr>
              <w:t>34.5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D6ABC" w14:textId="77777777" w:rsidR="002E1FCE" w:rsidRPr="00D50130" w:rsidRDefault="002E1FCE" w:rsidP="00150380">
            <w:pPr>
              <w:spacing w:before="0" w:after="0"/>
              <w:jc w:val="right"/>
              <w:rPr>
                <w:rFonts w:cs="Arial"/>
                <w:color w:val="000000"/>
                <w:szCs w:val="24"/>
              </w:rPr>
            </w:pPr>
            <w:r w:rsidRPr="00D50130">
              <w:rPr>
                <w:rFonts w:cs="Arial"/>
                <w:color w:val="000000"/>
                <w:szCs w:val="24"/>
              </w:rPr>
              <w:t>42.4</w:t>
            </w:r>
          </w:p>
        </w:tc>
      </w:tr>
      <w:tr w:rsidR="002E1FCE" w:rsidRPr="00D50130" w14:paraId="7426898B"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8D477" w14:textId="77777777" w:rsidR="002E1FCE" w:rsidRPr="00D50130" w:rsidRDefault="002E1FCE" w:rsidP="002E1FCE">
            <w:pPr>
              <w:spacing w:before="0" w:after="0"/>
              <w:rPr>
                <w:rFonts w:cs="Arial"/>
                <w:color w:val="000000"/>
                <w:szCs w:val="24"/>
              </w:rPr>
            </w:pPr>
            <w:r w:rsidRPr="00D50130">
              <w:rPr>
                <w:rFonts w:cs="Arial"/>
                <w:color w:val="000000"/>
                <w:szCs w:val="24"/>
              </w:rPr>
              <w:t>Colusa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BC533" w14:textId="77777777" w:rsidR="002E1FCE" w:rsidRPr="00D50130" w:rsidRDefault="002E1FCE" w:rsidP="00150380">
            <w:pPr>
              <w:spacing w:before="0" w:after="0"/>
              <w:jc w:val="right"/>
              <w:rPr>
                <w:rFonts w:cs="Arial"/>
                <w:color w:val="000000"/>
                <w:szCs w:val="24"/>
              </w:rPr>
            </w:pPr>
            <w:r w:rsidRPr="00D50130">
              <w:rPr>
                <w:rFonts w:cs="Arial"/>
                <w:color w:val="000000"/>
                <w:szCs w:val="24"/>
              </w:rPr>
              <w:t>41.7</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92BEA" w14:textId="77777777" w:rsidR="002E1FCE" w:rsidRPr="00D50130" w:rsidRDefault="002E1FCE" w:rsidP="00150380">
            <w:pPr>
              <w:spacing w:before="0" w:after="0"/>
              <w:jc w:val="right"/>
              <w:rPr>
                <w:rFonts w:cs="Arial"/>
                <w:color w:val="000000"/>
                <w:szCs w:val="24"/>
              </w:rPr>
            </w:pPr>
            <w:r w:rsidRPr="00D50130">
              <w:rPr>
                <w:rFonts w:cs="Arial"/>
                <w:color w:val="000000"/>
                <w:szCs w:val="24"/>
              </w:rPr>
              <w:t>38.9</w:t>
            </w:r>
          </w:p>
        </w:tc>
      </w:tr>
      <w:tr w:rsidR="002E1FCE" w:rsidRPr="00D50130" w14:paraId="36EA9E2A"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5779C06" w14:textId="77777777" w:rsidR="002E1FCE" w:rsidRPr="00D50130" w:rsidRDefault="002E1FCE" w:rsidP="002E1FCE">
            <w:pPr>
              <w:spacing w:before="0" w:after="0"/>
              <w:rPr>
                <w:rFonts w:cs="Arial"/>
                <w:color w:val="000000"/>
                <w:szCs w:val="24"/>
              </w:rPr>
            </w:pPr>
            <w:r w:rsidRPr="00D50130">
              <w:rPr>
                <w:rFonts w:cs="Arial"/>
                <w:color w:val="000000"/>
                <w:szCs w:val="24"/>
              </w:rPr>
              <w:t>Contra Costa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955D7" w14:textId="77777777" w:rsidR="002E1FCE" w:rsidRPr="00D50130" w:rsidRDefault="002E1FCE" w:rsidP="00150380">
            <w:pPr>
              <w:spacing w:before="0" w:after="0"/>
              <w:jc w:val="right"/>
              <w:rPr>
                <w:rFonts w:cs="Arial"/>
                <w:color w:val="000000"/>
                <w:szCs w:val="24"/>
              </w:rPr>
            </w:pPr>
            <w:r w:rsidRPr="00D50130">
              <w:rPr>
                <w:rFonts w:cs="Arial"/>
                <w:color w:val="000000"/>
                <w:szCs w:val="24"/>
              </w:rPr>
              <w:t>48.6</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EF3C4" w14:textId="77777777" w:rsidR="002E1FCE" w:rsidRPr="00D50130" w:rsidRDefault="002E1FCE" w:rsidP="00150380">
            <w:pPr>
              <w:spacing w:before="0" w:after="0"/>
              <w:jc w:val="right"/>
              <w:rPr>
                <w:rFonts w:cs="Arial"/>
                <w:color w:val="000000"/>
                <w:szCs w:val="24"/>
              </w:rPr>
            </w:pPr>
            <w:r w:rsidRPr="00D50130">
              <w:rPr>
                <w:rFonts w:cs="Arial"/>
                <w:color w:val="000000"/>
                <w:szCs w:val="24"/>
              </w:rPr>
              <w:t>44.9</w:t>
            </w:r>
          </w:p>
        </w:tc>
      </w:tr>
      <w:tr w:rsidR="002E1FCE" w:rsidRPr="00D50130" w14:paraId="4A09C74B"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C283C1" w14:textId="77777777" w:rsidR="002E1FCE" w:rsidRPr="00D50130" w:rsidRDefault="002E1FCE" w:rsidP="002E1FCE">
            <w:pPr>
              <w:spacing w:before="0" w:after="0"/>
              <w:rPr>
                <w:rFonts w:cs="Arial"/>
                <w:color w:val="000000"/>
                <w:szCs w:val="24"/>
              </w:rPr>
            </w:pPr>
            <w:r w:rsidRPr="00D50130">
              <w:rPr>
                <w:rFonts w:cs="Arial"/>
                <w:color w:val="000000"/>
                <w:szCs w:val="24"/>
              </w:rPr>
              <w:t>Del Norte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55C6D" w14:textId="77777777" w:rsidR="002E1FCE" w:rsidRPr="00D50130" w:rsidRDefault="002E1FCE" w:rsidP="00150380">
            <w:pPr>
              <w:spacing w:before="0" w:after="0"/>
              <w:jc w:val="right"/>
              <w:rPr>
                <w:rFonts w:cs="Arial"/>
                <w:color w:val="000000"/>
                <w:szCs w:val="24"/>
              </w:rPr>
            </w:pPr>
            <w:r w:rsidRPr="00D50130">
              <w:rPr>
                <w:rFonts w:cs="Arial"/>
                <w:color w:val="000000"/>
                <w:szCs w:val="24"/>
              </w:rPr>
              <w:t>50.5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7AF38" w14:textId="77777777" w:rsidR="002E1FCE" w:rsidRPr="00D50130" w:rsidRDefault="002E1FCE" w:rsidP="00150380">
            <w:pPr>
              <w:spacing w:before="0" w:after="0"/>
              <w:jc w:val="right"/>
              <w:rPr>
                <w:rFonts w:cs="Arial"/>
                <w:color w:val="000000"/>
                <w:szCs w:val="24"/>
              </w:rPr>
            </w:pPr>
            <w:r w:rsidRPr="00D50130">
              <w:rPr>
                <w:rFonts w:cs="Arial"/>
                <w:color w:val="000000"/>
                <w:szCs w:val="24"/>
              </w:rPr>
              <w:t>39.3</w:t>
            </w:r>
          </w:p>
        </w:tc>
      </w:tr>
      <w:tr w:rsidR="002E1FCE" w:rsidRPr="00D50130" w14:paraId="3FF5D23C"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42F5AD0" w14:textId="77777777" w:rsidR="002E1FCE" w:rsidRPr="00D50130" w:rsidRDefault="002E1FCE" w:rsidP="002E1FCE">
            <w:pPr>
              <w:spacing w:before="0" w:after="0"/>
              <w:rPr>
                <w:rFonts w:cs="Arial"/>
                <w:color w:val="000000"/>
                <w:szCs w:val="24"/>
              </w:rPr>
            </w:pPr>
            <w:r w:rsidRPr="00D50130">
              <w:rPr>
                <w:rFonts w:cs="Arial"/>
                <w:color w:val="000000"/>
                <w:szCs w:val="24"/>
              </w:rPr>
              <w:t>El Dorado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BE435" w14:textId="77777777" w:rsidR="002E1FCE" w:rsidRPr="00D50130" w:rsidRDefault="002E1FCE" w:rsidP="00150380">
            <w:pPr>
              <w:spacing w:before="0" w:after="0"/>
              <w:jc w:val="right"/>
              <w:rPr>
                <w:rFonts w:cs="Arial"/>
                <w:color w:val="000000"/>
                <w:szCs w:val="24"/>
              </w:rPr>
            </w:pPr>
            <w:r w:rsidRPr="00D50130">
              <w:rPr>
                <w:rFonts w:cs="Arial"/>
                <w:color w:val="000000"/>
                <w:szCs w:val="24"/>
              </w:rPr>
              <w:t>26.4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EAED4" w14:textId="77777777" w:rsidR="002E1FCE" w:rsidRPr="00D50130" w:rsidRDefault="002E1FCE" w:rsidP="00150380">
            <w:pPr>
              <w:spacing w:before="0" w:after="0"/>
              <w:jc w:val="right"/>
              <w:rPr>
                <w:rFonts w:cs="Arial"/>
                <w:color w:val="000000"/>
                <w:szCs w:val="24"/>
              </w:rPr>
            </w:pPr>
            <w:r w:rsidRPr="00D50130">
              <w:rPr>
                <w:rFonts w:cs="Arial"/>
                <w:color w:val="000000"/>
                <w:szCs w:val="24"/>
              </w:rPr>
              <w:t>27.1</w:t>
            </w:r>
          </w:p>
        </w:tc>
      </w:tr>
      <w:tr w:rsidR="002E1FCE" w:rsidRPr="00D50130" w14:paraId="698DC093"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F0BC2" w14:textId="77777777" w:rsidR="002E1FCE" w:rsidRPr="00D50130" w:rsidRDefault="002E1FCE" w:rsidP="002E1FCE">
            <w:pPr>
              <w:spacing w:before="0" w:after="0"/>
              <w:rPr>
                <w:rFonts w:cs="Arial"/>
                <w:color w:val="000000"/>
                <w:szCs w:val="24"/>
              </w:rPr>
            </w:pPr>
            <w:r w:rsidRPr="00D50130">
              <w:rPr>
                <w:rFonts w:cs="Arial"/>
                <w:color w:val="000000"/>
                <w:szCs w:val="24"/>
              </w:rPr>
              <w:t>Fresno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2E1A7" w14:textId="77777777" w:rsidR="002E1FCE" w:rsidRPr="00D50130" w:rsidRDefault="002E1FCE" w:rsidP="00150380">
            <w:pPr>
              <w:spacing w:before="0" w:after="0"/>
              <w:jc w:val="right"/>
              <w:rPr>
                <w:rFonts w:cs="Arial"/>
                <w:color w:val="000000"/>
                <w:szCs w:val="24"/>
              </w:rPr>
            </w:pPr>
            <w:r w:rsidRPr="00D50130">
              <w:rPr>
                <w:rFonts w:cs="Arial"/>
                <w:color w:val="000000"/>
                <w:szCs w:val="24"/>
              </w:rPr>
              <w:t>37.4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784C7" w14:textId="77777777" w:rsidR="002E1FCE" w:rsidRPr="00D50130" w:rsidRDefault="002E1FCE" w:rsidP="00150380">
            <w:pPr>
              <w:spacing w:before="0" w:after="0"/>
              <w:jc w:val="right"/>
              <w:rPr>
                <w:rFonts w:cs="Arial"/>
                <w:color w:val="000000"/>
                <w:szCs w:val="24"/>
              </w:rPr>
            </w:pPr>
            <w:r w:rsidRPr="00D50130">
              <w:rPr>
                <w:rFonts w:cs="Arial"/>
                <w:color w:val="000000"/>
                <w:szCs w:val="24"/>
              </w:rPr>
              <w:t>39.4</w:t>
            </w:r>
          </w:p>
        </w:tc>
      </w:tr>
      <w:tr w:rsidR="002E1FCE" w:rsidRPr="00D50130" w14:paraId="43B3BF0C"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E21B206" w14:textId="77777777" w:rsidR="002E1FCE" w:rsidRPr="00D50130" w:rsidRDefault="002E1FCE" w:rsidP="002E1FCE">
            <w:pPr>
              <w:spacing w:before="0" w:after="0"/>
              <w:rPr>
                <w:rFonts w:cs="Arial"/>
                <w:color w:val="000000"/>
                <w:szCs w:val="24"/>
              </w:rPr>
            </w:pPr>
            <w:r w:rsidRPr="00D50130">
              <w:rPr>
                <w:rFonts w:cs="Arial"/>
                <w:color w:val="000000"/>
                <w:szCs w:val="24"/>
              </w:rPr>
              <w:t>Glenn</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77C39" w14:textId="77777777" w:rsidR="002E1FCE" w:rsidRPr="00D50130" w:rsidRDefault="002E1FCE" w:rsidP="00150380">
            <w:pPr>
              <w:spacing w:before="0" w:after="0"/>
              <w:jc w:val="right"/>
              <w:rPr>
                <w:rFonts w:cs="Arial"/>
                <w:color w:val="000000"/>
                <w:szCs w:val="24"/>
              </w:rPr>
            </w:pPr>
            <w:r w:rsidRPr="00D50130">
              <w:rPr>
                <w:rFonts w:cs="Arial"/>
                <w:color w:val="000000"/>
                <w:szCs w:val="24"/>
              </w:rPr>
              <w:t>30.3</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59437" w14:textId="77777777" w:rsidR="002E1FCE" w:rsidRPr="00D50130" w:rsidRDefault="002E1FCE" w:rsidP="00150380">
            <w:pPr>
              <w:spacing w:before="0" w:after="0"/>
              <w:jc w:val="right"/>
              <w:rPr>
                <w:rFonts w:cs="Arial"/>
                <w:color w:val="000000"/>
                <w:szCs w:val="24"/>
              </w:rPr>
            </w:pPr>
            <w:r w:rsidRPr="00D50130">
              <w:rPr>
                <w:rFonts w:cs="Arial"/>
                <w:color w:val="000000"/>
                <w:szCs w:val="24"/>
              </w:rPr>
              <w:t>30.2</w:t>
            </w:r>
          </w:p>
        </w:tc>
      </w:tr>
      <w:tr w:rsidR="002E1FCE" w:rsidRPr="00D50130" w14:paraId="65993572"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50A9F" w14:textId="77777777" w:rsidR="002E1FCE" w:rsidRPr="00D50130" w:rsidRDefault="002E1FCE" w:rsidP="002E1FCE">
            <w:pPr>
              <w:spacing w:before="0" w:after="0"/>
              <w:rPr>
                <w:rFonts w:cs="Arial"/>
                <w:color w:val="000000"/>
                <w:szCs w:val="24"/>
              </w:rPr>
            </w:pPr>
            <w:r w:rsidRPr="00D50130">
              <w:rPr>
                <w:rFonts w:cs="Arial"/>
                <w:color w:val="000000"/>
                <w:szCs w:val="24"/>
              </w:rPr>
              <w:t>Humboldt</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558BD" w14:textId="77777777" w:rsidR="002E1FCE" w:rsidRPr="00D50130" w:rsidRDefault="002E1FCE" w:rsidP="00150380">
            <w:pPr>
              <w:spacing w:before="0" w:after="0"/>
              <w:jc w:val="right"/>
              <w:rPr>
                <w:rFonts w:cs="Arial"/>
                <w:color w:val="000000"/>
                <w:szCs w:val="24"/>
              </w:rPr>
            </w:pPr>
            <w:r w:rsidRPr="00D50130">
              <w:rPr>
                <w:rFonts w:cs="Arial"/>
                <w:color w:val="000000"/>
                <w:szCs w:val="24"/>
              </w:rPr>
              <w:t>54.5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A48D7" w14:textId="77777777" w:rsidR="002E1FCE" w:rsidRPr="00D50130" w:rsidRDefault="002E1FCE" w:rsidP="00150380">
            <w:pPr>
              <w:spacing w:before="0" w:after="0"/>
              <w:jc w:val="right"/>
              <w:rPr>
                <w:rFonts w:cs="Arial"/>
                <w:color w:val="000000"/>
                <w:szCs w:val="24"/>
              </w:rPr>
            </w:pPr>
            <w:r w:rsidRPr="00D50130">
              <w:rPr>
                <w:rFonts w:cs="Arial"/>
                <w:color w:val="000000"/>
                <w:szCs w:val="24"/>
              </w:rPr>
              <w:t>45.8</w:t>
            </w:r>
          </w:p>
        </w:tc>
      </w:tr>
      <w:tr w:rsidR="002E1FCE" w:rsidRPr="00D50130" w14:paraId="124A8122"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1A45258" w14:textId="77777777" w:rsidR="002E1FCE" w:rsidRPr="00D50130" w:rsidRDefault="002E1FCE" w:rsidP="002E1FCE">
            <w:pPr>
              <w:spacing w:before="0" w:after="0"/>
              <w:rPr>
                <w:rFonts w:cs="Arial"/>
                <w:color w:val="000000"/>
                <w:szCs w:val="24"/>
              </w:rPr>
            </w:pPr>
            <w:r w:rsidRPr="00D50130">
              <w:rPr>
                <w:rFonts w:cs="Arial"/>
                <w:color w:val="000000"/>
                <w:szCs w:val="24"/>
              </w:rPr>
              <w:t>Imperial</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7E471" w14:textId="77777777" w:rsidR="002E1FCE" w:rsidRPr="00D50130" w:rsidRDefault="002E1FCE" w:rsidP="00150380">
            <w:pPr>
              <w:spacing w:before="0" w:after="0"/>
              <w:jc w:val="right"/>
              <w:rPr>
                <w:rFonts w:cs="Arial"/>
                <w:color w:val="000000"/>
                <w:szCs w:val="24"/>
              </w:rPr>
            </w:pPr>
            <w:r w:rsidRPr="00D50130">
              <w:rPr>
                <w:rFonts w:cs="Arial"/>
                <w:color w:val="000000"/>
                <w:szCs w:val="24"/>
              </w:rPr>
              <w:t>32.3</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3A129" w14:textId="77777777" w:rsidR="002E1FCE" w:rsidRPr="00D50130" w:rsidRDefault="002E1FCE" w:rsidP="00150380">
            <w:pPr>
              <w:spacing w:before="0" w:after="0"/>
              <w:jc w:val="right"/>
              <w:rPr>
                <w:rFonts w:cs="Arial"/>
                <w:color w:val="000000"/>
                <w:szCs w:val="24"/>
              </w:rPr>
            </w:pPr>
            <w:r w:rsidRPr="00D50130">
              <w:rPr>
                <w:rFonts w:cs="Arial"/>
                <w:color w:val="000000"/>
                <w:szCs w:val="24"/>
              </w:rPr>
              <w:t>37.9</w:t>
            </w:r>
          </w:p>
        </w:tc>
      </w:tr>
      <w:tr w:rsidR="002E1FCE" w:rsidRPr="00D50130" w14:paraId="59A889C0"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48A3A8" w14:textId="77777777" w:rsidR="002E1FCE" w:rsidRPr="00D50130" w:rsidRDefault="002E1FCE" w:rsidP="002E1FCE">
            <w:pPr>
              <w:spacing w:before="0" w:after="0"/>
              <w:rPr>
                <w:rFonts w:cs="Arial"/>
                <w:color w:val="000000"/>
                <w:szCs w:val="24"/>
              </w:rPr>
            </w:pPr>
            <w:r w:rsidRPr="00D50130">
              <w:rPr>
                <w:rFonts w:cs="Arial"/>
                <w:color w:val="000000"/>
                <w:szCs w:val="24"/>
              </w:rPr>
              <w:t>Inyo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B479D" w14:textId="77777777" w:rsidR="002E1FCE" w:rsidRPr="00D50130" w:rsidRDefault="002E1FCE" w:rsidP="00150380">
            <w:pPr>
              <w:spacing w:before="0" w:after="0"/>
              <w:jc w:val="right"/>
              <w:rPr>
                <w:rFonts w:cs="Arial"/>
                <w:color w:val="000000"/>
                <w:szCs w:val="24"/>
              </w:rPr>
            </w:pPr>
            <w:r w:rsidRPr="00D50130">
              <w:rPr>
                <w:rFonts w:cs="Arial"/>
                <w:color w:val="000000"/>
                <w:szCs w:val="24"/>
              </w:rPr>
              <w:t>67.1</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714E0" w14:textId="77777777" w:rsidR="002E1FCE" w:rsidRPr="00D50130" w:rsidRDefault="002E1FCE" w:rsidP="00150380">
            <w:pPr>
              <w:spacing w:before="0" w:after="0"/>
              <w:jc w:val="right"/>
              <w:rPr>
                <w:rFonts w:cs="Arial"/>
                <w:color w:val="000000"/>
                <w:szCs w:val="24"/>
              </w:rPr>
            </w:pPr>
            <w:r w:rsidRPr="00D50130">
              <w:rPr>
                <w:rFonts w:cs="Arial"/>
                <w:color w:val="000000"/>
                <w:szCs w:val="24"/>
              </w:rPr>
              <w:t>73.7</w:t>
            </w:r>
          </w:p>
        </w:tc>
      </w:tr>
      <w:tr w:rsidR="002E1FCE" w:rsidRPr="00D50130" w14:paraId="69C5D71A"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1B96351" w14:textId="77777777" w:rsidR="002E1FCE" w:rsidRPr="00D50130" w:rsidRDefault="002E1FCE" w:rsidP="002E1FCE">
            <w:pPr>
              <w:spacing w:before="0" w:after="0"/>
              <w:rPr>
                <w:rFonts w:cs="Arial"/>
                <w:color w:val="000000"/>
                <w:szCs w:val="24"/>
              </w:rPr>
            </w:pPr>
            <w:r w:rsidRPr="00D50130">
              <w:rPr>
                <w:rFonts w:cs="Arial"/>
                <w:color w:val="000000"/>
                <w:szCs w:val="24"/>
              </w:rPr>
              <w:t>Kern</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3E8BA" w14:textId="77777777" w:rsidR="002E1FCE" w:rsidRPr="00D50130" w:rsidRDefault="002E1FCE" w:rsidP="00150380">
            <w:pPr>
              <w:spacing w:before="0" w:after="0"/>
              <w:jc w:val="right"/>
              <w:rPr>
                <w:rFonts w:cs="Arial"/>
                <w:color w:val="000000"/>
                <w:szCs w:val="24"/>
              </w:rPr>
            </w:pPr>
            <w:r w:rsidRPr="00D50130">
              <w:rPr>
                <w:rFonts w:cs="Arial"/>
                <w:color w:val="000000"/>
                <w:szCs w:val="24"/>
              </w:rPr>
              <w:t>32.9</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3FA4A" w14:textId="77777777" w:rsidR="002E1FCE" w:rsidRPr="00D50130" w:rsidRDefault="002E1FCE" w:rsidP="00150380">
            <w:pPr>
              <w:spacing w:before="0" w:after="0"/>
              <w:jc w:val="right"/>
              <w:rPr>
                <w:rFonts w:cs="Arial"/>
                <w:color w:val="000000"/>
                <w:szCs w:val="24"/>
              </w:rPr>
            </w:pPr>
            <w:r w:rsidRPr="00D50130">
              <w:rPr>
                <w:rFonts w:cs="Arial"/>
                <w:color w:val="000000"/>
                <w:szCs w:val="24"/>
              </w:rPr>
              <w:t>31.7</w:t>
            </w:r>
          </w:p>
        </w:tc>
      </w:tr>
      <w:tr w:rsidR="002E1FCE" w:rsidRPr="00D50130" w14:paraId="25F1DB61"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D9E1C6" w14:textId="77777777" w:rsidR="002E1FCE" w:rsidRPr="00D50130" w:rsidRDefault="002E1FCE" w:rsidP="002E1FCE">
            <w:pPr>
              <w:spacing w:before="0" w:after="0"/>
              <w:rPr>
                <w:rFonts w:cs="Arial"/>
                <w:color w:val="000000"/>
                <w:szCs w:val="24"/>
              </w:rPr>
            </w:pPr>
            <w:r w:rsidRPr="00D50130">
              <w:rPr>
                <w:rFonts w:cs="Arial"/>
                <w:color w:val="000000"/>
                <w:szCs w:val="24"/>
              </w:rPr>
              <w:t>Kings</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76742" w14:textId="77777777" w:rsidR="002E1FCE" w:rsidRPr="00D50130" w:rsidRDefault="002E1FCE" w:rsidP="00150380">
            <w:pPr>
              <w:spacing w:before="0" w:after="0"/>
              <w:jc w:val="right"/>
              <w:rPr>
                <w:rFonts w:cs="Arial"/>
                <w:color w:val="000000"/>
                <w:szCs w:val="24"/>
              </w:rPr>
            </w:pPr>
            <w:r w:rsidRPr="00D50130">
              <w:rPr>
                <w:rFonts w:cs="Arial"/>
                <w:color w:val="000000"/>
                <w:szCs w:val="24"/>
              </w:rPr>
              <w:t>33.9</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13243" w14:textId="77777777" w:rsidR="002E1FCE" w:rsidRPr="00D50130" w:rsidRDefault="002E1FCE" w:rsidP="00150380">
            <w:pPr>
              <w:spacing w:before="0" w:after="0"/>
              <w:jc w:val="right"/>
              <w:rPr>
                <w:rFonts w:cs="Arial"/>
                <w:color w:val="000000"/>
                <w:szCs w:val="24"/>
              </w:rPr>
            </w:pPr>
            <w:r w:rsidRPr="00D50130">
              <w:rPr>
                <w:rFonts w:cs="Arial"/>
                <w:color w:val="000000"/>
                <w:szCs w:val="24"/>
              </w:rPr>
              <w:t>40.1</w:t>
            </w:r>
          </w:p>
        </w:tc>
      </w:tr>
      <w:tr w:rsidR="002E1FCE" w:rsidRPr="00D50130" w14:paraId="3CA5EE3A"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A79E411" w14:textId="77777777" w:rsidR="002E1FCE" w:rsidRPr="00D50130" w:rsidRDefault="002E1FCE" w:rsidP="002E1FCE">
            <w:pPr>
              <w:spacing w:before="0" w:after="0"/>
              <w:rPr>
                <w:rFonts w:cs="Arial"/>
                <w:color w:val="000000"/>
                <w:szCs w:val="24"/>
              </w:rPr>
            </w:pPr>
            <w:r w:rsidRPr="00D50130">
              <w:rPr>
                <w:rFonts w:cs="Arial"/>
                <w:color w:val="000000"/>
                <w:szCs w:val="24"/>
              </w:rPr>
              <w:t>Lake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F3EA0" w14:textId="77777777" w:rsidR="002E1FCE" w:rsidRPr="00D50130" w:rsidRDefault="002E1FCE" w:rsidP="00150380">
            <w:pPr>
              <w:spacing w:before="0" w:after="0"/>
              <w:jc w:val="right"/>
              <w:rPr>
                <w:rFonts w:cs="Arial"/>
                <w:color w:val="000000"/>
                <w:szCs w:val="24"/>
              </w:rPr>
            </w:pPr>
            <w:r w:rsidRPr="00D50130">
              <w:rPr>
                <w:rFonts w:cs="Arial"/>
                <w:color w:val="000000"/>
                <w:szCs w:val="24"/>
              </w:rPr>
              <w:t>32.9</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24535" w14:textId="77777777" w:rsidR="002E1FCE" w:rsidRPr="00D50130" w:rsidRDefault="002E1FCE" w:rsidP="00150380">
            <w:pPr>
              <w:spacing w:before="0" w:after="0"/>
              <w:jc w:val="right"/>
              <w:rPr>
                <w:rFonts w:cs="Arial"/>
                <w:color w:val="000000"/>
                <w:szCs w:val="24"/>
              </w:rPr>
            </w:pPr>
            <w:r w:rsidRPr="00D50130">
              <w:rPr>
                <w:rFonts w:cs="Arial"/>
                <w:color w:val="000000"/>
                <w:szCs w:val="24"/>
              </w:rPr>
              <w:t>47.3</w:t>
            </w:r>
          </w:p>
        </w:tc>
      </w:tr>
      <w:tr w:rsidR="002E1FCE" w:rsidRPr="00D50130" w14:paraId="72563D96"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B0F718" w14:textId="77777777" w:rsidR="002E1FCE" w:rsidRPr="00D50130" w:rsidRDefault="002E1FCE" w:rsidP="002E1FCE">
            <w:pPr>
              <w:spacing w:before="0" w:after="0"/>
              <w:rPr>
                <w:rFonts w:cs="Arial"/>
                <w:color w:val="000000"/>
                <w:szCs w:val="24"/>
              </w:rPr>
            </w:pPr>
            <w:r w:rsidRPr="00D50130">
              <w:rPr>
                <w:rFonts w:cs="Arial"/>
                <w:color w:val="000000"/>
                <w:szCs w:val="24"/>
              </w:rPr>
              <w:t>Lassen</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42D42" w14:textId="77777777" w:rsidR="002E1FCE" w:rsidRPr="00D50130" w:rsidRDefault="002E1FCE" w:rsidP="00150380">
            <w:pPr>
              <w:spacing w:before="0" w:after="0"/>
              <w:jc w:val="right"/>
              <w:rPr>
                <w:rFonts w:cs="Arial"/>
                <w:color w:val="000000"/>
                <w:szCs w:val="24"/>
              </w:rPr>
            </w:pPr>
            <w:r w:rsidRPr="00D50130">
              <w:rPr>
                <w:rFonts w:cs="Arial"/>
                <w:color w:val="000000"/>
                <w:szCs w:val="24"/>
              </w:rPr>
              <w:t>31.3</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91924" w14:textId="77777777" w:rsidR="002E1FCE" w:rsidRPr="00D50130" w:rsidRDefault="002E1FCE" w:rsidP="00150380">
            <w:pPr>
              <w:spacing w:before="0" w:after="0"/>
              <w:jc w:val="right"/>
              <w:rPr>
                <w:rFonts w:cs="Arial"/>
                <w:color w:val="000000"/>
                <w:szCs w:val="24"/>
              </w:rPr>
            </w:pPr>
            <w:r w:rsidRPr="00D50130">
              <w:rPr>
                <w:rFonts w:cs="Arial"/>
                <w:color w:val="000000"/>
                <w:szCs w:val="24"/>
              </w:rPr>
              <w:t>41.7</w:t>
            </w:r>
          </w:p>
        </w:tc>
      </w:tr>
      <w:tr w:rsidR="002E1FCE" w:rsidRPr="00D50130" w14:paraId="783A8A76"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1859694" w14:textId="77777777" w:rsidR="002E1FCE" w:rsidRPr="00D50130" w:rsidRDefault="002E1FCE" w:rsidP="002E1FCE">
            <w:pPr>
              <w:spacing w:before="0" w:after="0"/>
              <w:rPr>
                <w:rFonts w:cs="Arial"/>
                <w:color w:val="000000"/>
                <w:szCs w:val="24"/>
              </w:rPr>
            </w:pPr>
            <w:r w:rsidRPr="00D50130">
              <w:rPr>
                <w:rFonts w:cs="Arial"/>
                <w:color w:val="000000"/>
                <w:szCs w:val="24"/>
              </w:rPr>
              <w:t>Los Angeles</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EABF8" w14:textId="77777777" w:rsidR="002E1FCE" w:rsidRPr="00D50130" w:rsidRDefault="002E1FCE" w:rsidP="00150380">
            <w:pPr>
              <w:spacing w:before="0" w:after="0"/>
              <w:jc w:val="right"/>
              <w:rPr>
                <w:rFonts w:cs="Arial"/>
                <w:color w:val="000000"/>
                <w:szCs w:val="24"/>
              </w:rPr>
            </w:pPr>
            <w:r w:rsidRPr="00D50130">
              <w:rPr>
                <w:rFonts w:cs="Arial"/>
                <w:color w:val="000000"/>
                <w:szCs w:val="24"/>
              </w:rPr>
              <w:t>35.8</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81AD7" w14:textId="77777777" w:rsidR="002E1FCE" w:rsidRPr="00D50130" w:rsidRDefault="002E1FCE" w:rsidP="00150380">
            <w:pPr>
              <w:spacing w:before="0" w:after="0"/>
              <w:jc w:val="right"/>
              <w:rPr>
                <w:rFonts w:cs="Arial"/>
                <w:color w:val="000000"/>
                <w:szCs w:val="24"/>
              </w:rPr>
            </w:pPr>
            <w:r w:rsidRPr="00D50130">
              <w:rPr>
                <w:rFonts w:cs="Arial"/>
                <w:color w:val="000000"/>
                <w:szCs w:val="24"/>
              </w:rPr>
              <w:t>36.7</w:t>
            </w:r>
          </w:p>
        </w:tc>
      </w:tr>
      <w:tr w:rsidR="002E1FCE" w:rsidRPr="00D50130" w14:paraId="2962E022"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DEC155" w14:textId="77777777" w:rsidR="002E1FCE" w:rsidRPr="00D50130" w:rsidRDefault="002E1FCE" w:rsidP="002E1FCE">
            <w:pPr>
              <w:spacing w:before="0" w:after="0"/>
              <w:rPr>
                <w:rFonts w:cs="Arial"/>
                <w:color w:val="000000"/>
                <w:szCs w:val="24"/>
              </w:rPr>
            </w:pPr>
            <w:r w:rsidRPr="00D50130">
              <w:rPr>
                <w:rFonts w:cs="Arial"/>
                <w:color w:val="000000"/>
                <w:szCs w:val="24"/>
              </w:rPr>
              <w:t>Madera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BCC72" w14:textId="77777777" w:rsidR="002E1FCE" w:rsidRPr="00D50130" w:rsidRDefault="002E1FCE" w:rsidP="00150380">
            <w:pPr>
              <w:spacing w:before="0" w:after="0"/>
              <w:jc w:val="right"/>
              <w:rPr>
                <w:rFonts w:cs="Arial"/>
                <w:color w:val="000000"/>
                <w:szCs w:val="24"/>
              </w:rPr>
            </w:pPr>
            <w:r w:rsidRPr="00D50130">
              <w:rPr>
                <w:rFonts w:cs="Arial"/>
                <w:color w:val="000000"/>
                <w:szCs w:val="24"/>
              </w:rPr>
              <w:t>35.1</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F00EA" w14:textId="77777777" w:rsidR="002E1FCE" w:rsidRPr="00D50130" w:rsidRDefault="002E1FCE" w:rsidP="00150380">
            <w:pPr>
              <w:spacing w:before="0" w:after="0"/>
              <w:jc w:val="right"/>
              <w:rPr>
                <w:rFonts w:cs="Arial"/>
                <w:color w:val="000000"/>
                <w:szCs w:val="24"/>
              </w:rPr>
            </w:pPr>
            <w:r w:rsidRPr="00D50130">
              <w:rPr>
                <w:rFonts w:cs="Arial"/>
                <w:color w:val="000000"/>
                <w:szCs w:val="24"/>
              </w:rPr>
              <w:t>33.5</w:t>
            </w:r>
          </w:p>
        </w:tc>
      </w:tr>
      <w:tr w:rsidR="002E1FCE" w:rsidRPr="00D50130" w14:paraId="225B0B18"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13D4AFF" w14:textId="77777777" w:rsidR="002E1FCE" w:rsidRPr="00D50130" w:rsidRDefault="002E1FCE" w:rsidP="002E1FCE">
            <w:pPr>
              <w:spacing w:before="0" w:after="0"/>
              <w:rPr>
                <w:rFonts w:cs="Arial"/>
                <w:color w:val="000000"/>
                <w:szCs w:val="24"/>
              </w:rPr>
            </w:pPr>
            <w:r w:rsidRPr="00D50130">
              <w:rPr>
                <w:rFonts w:cs="Arial"/>
                <w:color w:val="000000"/>
                <w:szCs w:val="24"/>
              </w:rPr>
              <w:t>Marin</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2FFE4" w14:textId="77777777" w:rsidR="002E1FCE" w:rsidRPr="00D50130" w:rsidRDefault="002E1FCE" w:rsidP="00150380">
            <w:pPr>
              <w:spacing w:before="0" w:after="0"/>
              <w:jc w:val="right"/>
              <w:rPr>
                <w:rFonts w:cs="Arial"/>
                <w:color w:val="000000"/>
                <w:szCs w:val="24"/>
              </w:rPr>
            </w:pPr>
            <w:r w:rsidRPr="00D50130">
              <w:rPr>
                <w:rFonts w:cs="Arial"/>
                <w:color w:val="000000"/>
                <w:szCs w:val="24"/>
              </w:rPr>
              <w:t>39.4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F8CD8" w14:textId="77777777" w:rsidR="002E1FCE" w:rsidRPr="00D50130" w:rsidRDefault="002E1FCE" w:rsidP="00150380">
            <w:pPr>
              <w:spacing w:before="0" w:after="0"/>
              <w:jc w:val="right"/>
              <w:rPr>
                <w:rFonts w:cs="Arial"/>
                <w:color w:val="000000"/>
                <w:szCs w:val="24"/>
              </w:rPr>
            </w:pPr>
            <w:r w:rsidRPr="00D50130">
              <w:rPr>
                <w:rFonts w:cs="Arial"/>
                <w:color w:val="000000"/>
                <w:szCs w:val="24"/>
              </w:rPr>
              <w:t>44.2</w:t>
            </w:r>
          </w:p>
        </w:tc>
      </w:tr>
      <w:tr w:rsidR="002E1FCE" w:rsidRPr="00D50130" w14:paraId="3BF431CF"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55C48" w14:textId="77777777" w:rsidR="002E1FCE" w:rsidRPr="00D50130" w:rsidRDefault="002E1FCE" w:rsidP="002E1FCE">
            <w:pPr>
              <w:spacing w:before="0" w:after="0"/>
              <w:rPr>
                <w:rFonts w:cs="Arial"/>
                <w:color w:val="000000"/>
                <w:szCs w:val="24"/>
              </w:rPr>
            </w:pPr>
            <w:r w:rsidRPr="00D50130">
              <w:rPr>
                <w:rFonts w:cs="Arial"/>
                <w:color w:val="000000"/>
                <w:szCs w:val="24"/>
              </w:rPr>
              <w:t>Mariposa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1F15A" w14:textId="77777777" w:rsidR="002E1FCE" w:rsidRPr="00D50130" w:rsidRDefault="002E1FCE" w:rsidP="00150380">
            <w:pPr>
              <w:spacing w:before="0" w:after="0"/>
              <w:jc w:val="right"/>
              <w:rPr>
                <w:rFonts w:cs="Arial"/>
                <w:color w:val="000000"/>
                <w:szCs w:val="24"/>
              </w:rPr>
            </w:pPr>
            <w:r w:rsidRPr="00D50130">
              <w:rPr>
                <w:rFonts w:cs="Arial"/>
                <w:color w:val="000000"/>
                <w:szCs w:val="24"/>
              </w:rPr>
              <w:t>49.1</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4D035" w14:textId="77777777" w:rsidR="002E1FCE" w:rsidRPr="00D50130" w:rsidRDefault="002E1FCE" w:rsidP="00150380">
            <w:pPr>
              <w:spacing w:before="0" w:after="0"/>
              <w:jc w:val="right"/>
              <w:rPr>
                <w:rFonts w:cs="Arial"/>
                <w:color w:val="000000"/>
                <w:szCs w:val="24"/>
              </w:rPr>
            </w:pPr>
            <w:r w:rsidRPr="00D50130">
              <w:rPr>
                <w:rFonts w:cs="Arial"/>
                <w:color w:val="000000"/>
                <w:szCs w:val="24"/>
              </w:rPr>
              <w:t>32.1</w:t>
            </w:r>
          </w:p>
        </w:tc>
      </w:tr>
      <w:tr w:rsidR="002E1FCE" w:rsidRPr="00D50130" w14:paraId="4E49C8F9"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227A0A7" w14:textId="77777777" w:rsidR="002E1FCE" w:rsidRPr="00D50130" w:rsidRDefault="002E1FCE" w:rsidP="002E1FCE">
            <w:pPr>
              <w:spacing w:before="0" w:after="0"/>
              <w:rPr>
                <w:rFonts w:cs="Arial"/>
                <w:color w:val="000000"/>
                <w:szCs w:val="24"/>
              </w:rPr>
            </w:pPr>
            <w:r w:rsidRPr="00D50130">
              <w:rPr>
                <w:rFonts w:cs="Arial"/>
                <w:color w:val="000000"/>
                <w:szCs w:val="24"/>
              </w:rPr>
              <w:t>Mendocino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AE0F6" w14:textId="77777777" w:rsidR="002E1FCE" w:rsidRPr="00D50130" w:rsidRDefault="002E1FCE" w:rsidP="00150380">
            <w:pPr>
              <w:spacing w:before="0" w:after="0"/>
              <w:jc w:val="right"/>
              <w:rPr>
                <w:rFonts w:cs="Arial"/>
                <w:color w:val="000000"/>
                <w:szCs w:val="24"/>
              </w:rPr>
            </w:pPr>
            <w:r w:rsidRPr="00D50130">
              <w:rPr>
                <w:rFonts w:cs="Arial"/>
                <w:color w:val="000000"/>
                <w:szCs w:val="24"/>
              </w:rPr>
              <w:t>38.6</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52359" w14:textId="77777777" w:rsidR="002E1FCE" w:rsidRPr="00D50130" w:rsidRDefault="002E1FCE" w:rsidP="00150380">
            <w:pPr>
              <w:spacing w:before="0" w:after="0"/>
              <w:jc w:val="right"/>
              <w:rPr>
                <w:rFonts w:cs="Arial"/>
                <w:color w:val="000000"/>
                <w:szCs w:val="24"/>
              </w:rPr>
            </w:pPr>
            <w:r w:rsidRPr="00D50130">
              <w:rPr>
                <w:rFonts w:cs="Arial"/>
                <w:color w:val="000000"/>
                <w:szCs w:val="24"/>
              </w:rPr>
              <w:t>42.3</w:t>
            </w:r>
          </w:p>
        </w:tc>
      </w:tr>
      <w:tr w:rsidR="002E1FCE" w:rsidRPr="00D50130" w14:paraId="72FF73A7"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AFE8C5" w14:textId="77777777" w:rsidR="002E1FCE" w:rsidRPr="00D50130" w:rsidRDefault="002E1FCE" w:rsidP="002E1FCE">
            <w:pPr>
              <w:spacing w:before="0" w:after="0"/>
              <w:rPr>
                <w:rFonts w:cs="Arial"/>
                <w:color w:val="000000"/>
                <w:szCs w:val="24"/>
              </w:rPr>
            </w:pPr>
            <w:r w:rsidRPr="00D50130">
              <w:rPr>
                <w:rFonts w:cs="Arial"/>
                <w:color w:val="000000"/>
                <w:szCs w:val="24"/>
              </w:rPr>
              <w:t>Merced</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1D87C" w14:textId="77777777" w:rsidR="002E1FCE" w:rsidRPr="00D50130" w:rsidRDefault="002E1FCE" w:rsidP="00150380">
            <w:pPr>
              <w:spacing w:before="0" w:after="0"/>
              <w:jc w:val="right"/>
              <w:rPr>
                <w:rFonts w:cs="Arial"/>
                <w:color w:val="000000"/>
                <w:szCs w:val="24"/>
              </w:rPr>
            </w:pPr>
            <w:r w:rsidRPr="00D50130">
              <w:rPr>
                <w:rFonts w:cs="Arial"/>
                <w:color w:val="000000"/>
                <w:szCs w:val="24"/>
              </w:rPr>
              <w:t>29.1</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ADDE6" w14:textId="77777777" w:rsidR="002E1FCE" w:rsidRPr="00D50130" w:rsidRDefault="002E1FCE" w:rsidP="00150380">
            <w:pPr>
              <w:spacing w:before="0" w:after="0"/>
              <w:jc w:val="right"/>
              <w:rPr>
                <w:rFonts w:cs="Arial"/>
                <w:color w:val="000000"/>
                <w:szCs w:val="24"/>
              </w:rPr>
            </w:pPr>
            <w:r w:rsidRPr="00D50130">
              <w:rPr>
                <w:rFonts w:cs="Arial"/>
                <w:color w:val="000000"/>
                <w:szCs w:val="24"/>
              </w:rPr>
              <w:t>29.9</w:t>
            </w:r>
          </w:p>
        </w:tc>
      </w:tr>
      <w:tr w:rsidR="002E1FCE" w:rsidRPr="00D50130" w14:paraId="2CDE08D2"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D04C93A" w14:textId="77777777" w:rsidR="002E1FCE" w:rsidRPr="00D50130" w:rsidRDefault="002E1FCE" w:rsidP="002E1FCE">
            <w:pPr>
              <w:spacing w:before="0" w:after="0"/>
              <w:rPr>
                <w:rFonts w:cs="Arial"/>
                <w:color w:val="000000"/>
                <w:szCs w:val="24"/>
              </w:rPr>
            </w:pPr>
            <w:r w:rsidRPr="00D50130">
              <w:rPr>
                <w:rFonts w:cs="Arial"/>
                <w:color w:val="000000"/>
                <w:szCs w:val="24"/>
              </w:rPr>
              <w:t>Modoc</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894B4" w14:textId="77777777" w:rsidR="002E1FCE" w:rsidRPr="00D50130" w:rsidRDefault="002E1FCE" w:rsidP="00150380">
            <w:pPr>
              <w:spacing w:before="0" w:after="0"/>
              <w:jc w:val="right"/>
              <w:rPr>
                <w:rFonts w:cs="Arial"/>
                <w:color w:val="000000"/>
                <w:szCs w:val="24"/>
              </w:rPr>
            </w:pPr>
            <w:r w:rsidRPr="00D50130">
              <w:rPr>
                <w:rFonts w:cs="Arial"/>
                <w:color w:val="000000"/>
                <w:szCs w:val="24"/>
              </w:rPr>
              <w:t>36.7</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DA70B" w14:textId="77777777" w:rsidR="002E1FCE" w:rsidRPr="00D50130" w:rsidRDefault="002E1FCE" w:rsidP="00150380">
            <w:pPr>
              <w:spacing w:before="0" w:after="0"/>
              <w:jc w:val="right"/>
              <w:rPr>
                <w:rFonts w:cs="Arial"/>
                <w:color w:val="000000"/>
                <w:szCs w:val="24"/>
              </w:rPr>
            </w:pPr>
            <w:r w:rsidRPr="00D50130">
              <w:rPr>
                <w:rFonts w:cs="Arial"/>
                <w:color w:val="000000"/>
                <w:szCs w:val="24"/>
              </w:rPr>
              <w:t>22.7</w:t>
            </w:r>
          </w:p>
        </w:tc>
      </w:tr>
      <w:tr w:rsidR="002E1FCE" w:rsidRPr="00D50130" w14:paraId="39736FE3"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52020" w14:textId="77777777" w:rsidR="002E1FCE" w:rsidRPr="00D50130" w:rsidRDefault="002E1FCE" w:rsidP="002E1FCE">
            <w:pPr>
              <w:spacing w:before="0" w:after="0"/>
              <w:rPr>
                <w:rFonts w:cs="Arial"/>
                <w:color w:val="000000"/>
                <w:szCs w:val="24"/>
              </w:rPr>
            </w:pPr>
            <w:r w:rsidRPr="00D50130">
              <w:rPr>
                <w:rFonts w:cs="Arial"/>
                <w:color w:val="000000"/>
                <w:szCs w:val="24"/>
              </w:rPr>
              <w:t>Mono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E628A"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705B9"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338EBCCC"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C981D9A" w14:textId="77777777" w:rsidR="002E1FCE" w:rsidRPr="00D50130" w:rsidRDefault="002E1FCE" w:rsidP="002E1FCE">
            <w:pPr>
              <w:spacing w:before="0" w:after="0"/>
              <w:rPr>
                <w:rFonts w:cs="Arial"/>
                <w:color w:val="000000"/>
                <w:szCs w:val="24"/>
              </w:rPr>
            </w:pPr>
            <w:r w:rsidRPr="00D50130">
              <w:rPr>
                <w:rFonts w:cs="Arial"/>
                <w:color w:val="000000"/>
                <w:szCs w:val="24"/>
              </w:rPr>
              <w:t>Monterey</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45106" w14:textId="77777777" w:rsidR="002E1FCE" w:rsidRPr="00D50130" w:rsidRDefault="002E1FCE" w:rsidP="00150380">
            <w:pPr>
              <w:spacing w:before="0" w:after="0"/>
              <w:jc w:val="right"/>
              <w:rPr>
                <w:rFonts w:cs="Arial"/>
                <w:color w:val="000000"/>
                <w:szCs w:val="24"/>
              </w:rPr>
            </w:pPr>
            <w:r w:rsidRPr="00D50130">
              <w:rPr>
                <w:rFonts w:cs="Arial"/>
                <w:color w:val="000000"/>
                <w:szCs w:val="24"/>
              </w:rPr>
              <w:t>37.0</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50FE0" w14:textId="77777777" w:rsidR="002E1FCE" w:rsidRPr="00D50130" w:rsidRDefault="002E1FCE" w:rsidP="00150380">
            <w:pPr>
              <w:spacing w:before="0" w:after="0"/>
              <w:jc w:val="right"/>
              <w:rPr>
                <w:rFonts w:cs="Arial"/>
                <w:color w:val="000000"/>
                <w:szCs w:val="24"/>
              </w:rPr>
            </w:pPr>
            <w:r w:rsidRPr="00D50130">
              <w:rPr>
                <w:rFonts w:cs="Arial"/>
                <w:color w:val="000000"/>
                <w:szCs w:val="24"/>
              </w:rPr>
              <w:t>29.3</w:t>
            </w:r>
          </w:p>
        </w:tc>
      </w:tr>
      <w:tr w:rsidR="002E1FCE" w:rsidRPr="00D50130" w14:paraId="3188A408"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EDAF56" w14:textId="77777777" w:rsidR="002E1FCE" w:rsidRPr="00D50130" w:rsidRDefault="002E1FCE" w:rsidP="002E1FCE">
            <w:pPr>
              <w:spacing w:before="0" w:after="0"/>
              <w:rPr>
                <w:rFonts w:cs="Arial"/>
                <w:color w:val="000000"/>
                <w:szCs w:val="24"/>
              </w:rPr>
            </w:pPr>
            <w:r w:rsidRPr="00D50130">
              <w:rPr>
                <w:rFonts w:cs="Arial"/>
                <w:color w:val="000000"/>
                <w:szCs w:val="24"/>
              </w:rPr>
              <w:t>Napa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C25D3" w14:textId="77777777" w:rsidR="002E1FCE" w:rsidRPr="00D50130" w:rsidRDefault="002E1FCE" w:rsidP="00150380">
            <w:pPr>
              <w:spacing w:before="0" w:after="0"/>
              <w:jc w:val="right"/>
              <w:rPr>
                <w:rFonts w:cs="Arial"/>
                <w:color w:val="000000"/>
                <w:szCs w:val="24"/>
              </w:rPr>
            </w:pPr>
            <w:r w:rsidRPr="00D50130">
              <w:rPr>
                <w:rFonts w:cs="Arial"/>
                <w:color w:val="000000"/>
                <w:szCs w:val="24"/>
              </w:rPr>
              <w:t>29.4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3D03D" w14:textId="77777777" w:rsidR="002E1FCE" w:rsidRPr="00D50130" w:rsidRDefault="002E1FCE" w:rsidP="00150380">
            <w:pPr>
              <w:spacing w:before="0" w:after="0"/>
              <w:jc w:val="right"/>
              <w:rPr>
                <w:rFonts w:cs="Arial"/>
                <w:color w:val="000000"/>
                <w:szCs w:val="24"/>
              </w:rPr>
            </w:pPr>
            <w:r w:rsidRPr="00D50130">
              <w:rPr>
                <w:rFonts w:cs="Arial"/>
                <w:color w:val="000000"/>
                <w:szCs w:val="24"/>
              </w:rPr>
              <w:t>29.0</w:t>
            </w:r>
          </w:p>
        </w:tc>
      </w:tr>
      <w:tr w:rsidR="002E1FCE" w:rsidRPr="00D50130" w14:paraId="61F5E362"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20981B9" w14:textId="77777777" w:rsidR="002E1FCE" w:rsidRPr="00D50130" w:rsidRDefault="002E1FCE" w:rsidP="002E1FCE">
            <w:pPr>
              <w:spacing w:before="0" w:after="0"/>
              <w:rPr>
                <w:rFonts w:cs="Arial"/>
                <w:color w:val="000000"/>
                <w:szCs w:val="24"/>
              </w:rPr>
            </w:pPr>
            <w:r w:rsidRPr="00D50130">
              <w:rPr>
                <w:rFonts w:cs="Arial"/>
                <w:color w:val="000000"/>
                <w:szCs w:val="24"/>
              </w:rPr>
              <w:t>Nevada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2869A" w14:textId="77777777" w:rsidR="002E1FCE" w:rsidRPr="00D50130" w:rsidRDefault="002E1FCE" w:rsidP="00150380">
            <w:pPr>
              <w:spacing w:before="0" w:after="0"/>
              <w:jc w:val="right"/>
              <w:rPr>
                <w:rFonts w:cs="Arial"/>
                <w:color w:val="000000"/>
                <w:szCs w:val="24"/>
              </w:rPr>
            </w:pPr>
            <w:r w:rsidRPr="00D50130">
              <w:rPr>
                <w:rFonts w:cs="Arial"/>
                <w:color w:val="000000"/>
                <w:szCs w:val="24"/>
              </w:rPr>
              <w:t>55.3</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2871B" w14:textId="77777777" w:rsidR="002E1FCE" w:rsidRPr="00D50130" w:rsidRDefault="002E1FCE" w:rsidP="00150380">
            <w:pPr>
              <w:spacing w:before="0" w:after="0"/>
              <w:jc w:val="right"/>
              <w:rPr>
                <w:rFonts w:cs="Arial"/>
                <w:color w:val="000000"/>
                <w:szCs w:val="24"/>
              </w:rPr>
            </w:pPr>
            <w:r w:rsidRPr="00D50130">
              <w:rPr>
                <w:rFonts w:cs="Arial"/>
                <w:color w:val="000000"/>
                <w:szCs w:val="24"/>
              </w:rPr>
              <w:t>43.3</w:t>
            </w:r>
          </w:p>
        </w:tc>
      </w:tr>
      <w:tr w:rsidR="002E1FCE" w:rsidRPr="00D50130" w14:paraId="707BA7E8"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118DE" w14:textId="77777777" w:rsidR="002E1FCE" w:rsidRPr="00D50130" w:rsidRDefault="002E1FCE" w:rsidP="002E1FCE">
            <w:pPr>
              <w:spacing w:before="0" w:after="0"/>
              <w:rPr>
                <w:rFonts w:cs="Arial"/>
                <w:color w:val="000000"/>
                <w:szCs w:val="24"/>
              </w:rPr>
            </w:pPr>
            <w:r w:rsidRPr="00D50130">
              <w:rPr>
                <w:rFonts w:cs="Arial"/>
                <w:color w:val="000000"/>
                <w:szCs w:val="24"/>
              </w:rPr>
              <w:t>Orange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3D690" w14:textId="77777777" w:rsidR="002E1FCE" w:rsidRPr="00D50130" w:rsidRDefault="002E1FCE" w:rsidP="00150380">
            <w:pPr>
              <w:spacing w:before="0" w:after="0"/>
              <w:jc w:val="right"/>
              <w:rPr>
                <w:rFonts w:cs="Arial"/>
                <w:color w:val="000000"/>
                <w:szCs w:val="24"/>
              </w:rPr>
            </w:pPr>
            <w:r w:rsidRPr="00D50130">
              <w:rPr>
                <w:rFonts w:cs="Arial"/>
                <w:color w:val="000000"/>
                <w:szCs w:val="24"/>
              </w:rPr>
              <w:t>38.4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B2AF4" w14:textId="77777777" w:rsidR="002E1FCE" w:rsidRPr="00D50130" w:rsidRDefault="002E1FCE" w:rsidP="00150380">
            <w:pPr>
              <w:spacing w:before="0" w:after="0"/>
              <w:jc w:val="right"/>
              <w:rPr>
                <w:rFonts w:cs="Arial"/>
                <w:color w:val="000000"/>
                <w:szCs w:val="24"/>
              </w:rPr>
            </w:pPr>
            <w:r w:rsidRPr="00D50130">
              <w:rPr>
                <w:rFonts w:cs="Arial"/>
                <w:color w:val="000000"/>
                <w:szCs w:val="24"/>
              </w:rPr>
              <w:t>36.8</w:t>
            </w:r>
          </w:p>
        </w:tc>
      </w:tr>
      <w:tr w:rsidR="002E1FCE" w:rsidRPr="00D50130" w14:paraId="6684B47F"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2E5643E" w14:textId="77777777" w:rsidR="002E1FCE" w:rsidRPr="00D50130" w:rsidRDefault="002E1FCE" w:rsidP="002E1FCE">
            <w:pPr>
              <w:spacing w:before="0" w:after="0"/>
              <w:rPr>
                <w:rFonts w:cs="Arial"/>
                <w:color w:val="000000"/>
                <w:szCs w:val="24"/>
              </w:rPr>
            </w:pPr>
            <w:r w:rsidRPr="00D50130">
              <w:rPr>
                <w:rFonts w:cs="Arial"/>
                <w:color w:val="000000"/>
                <w:szCs w:val="24"/>
              </w:rPr>
              <w:t>Placer</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38D31" w14:textId="77777777" w:rsidR="002E1FCE" w:rsidRPr="00D50130" w:rsidRDefault="002E1FCE" w:rsidP="00150380">
            <w:pPr>
              <w:spacing w:before="0" w:after="0"/>
              <w:jc w:val="right"/>
              <w:rPr>
                <w:rFonts w:cs="Arial"/>
                <w:color w:val="000000"/>
                <w:szCs w:val="24"/>
              </w:rPr>
            </w:pPr>
            <w:r w:rsidRPr="00D50130">
              <w:rPr>
                <w:rFonts w:cs="Arial"/>
                <w:color w:val="000000"/>
                <w:szCs w:val="24"/>
              </w:rPr>
              <w:t>30.2</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C7581" w14:textId="77777777" w:rsidR="002E1FCE" w:rsidRPr="00D50130" w:rsidRDefault="002E1FCE" w:rsidP="00150380">
            <w:pPr>
              <w:spacing w:before="0" w:after="0"/>
              <w:jc w:val="right"/>
              <w:rPr>
                <w:rFonts w:cs="Arial"/>
                <w:color w:val="000000"/>
                <w:szCs w:val="24"/>
              </w:rPr>
            </w:pPr>
            <w:r w:rsidRPr="00D50130">
              <w:rPr>
                <w:rFonts w:cs="Arial"/>
                <w:color w:val="000000"/>
                <w:szCs w:val="24"/>
              </w:rPr>
              <w:t>35.0</w:t>
            </w:r>
          </w:p>
        </w:tc>
      </w:tr>
      <w:tr w:rsidR="002E1FCE" w:rsidRPr="00D50130" w14:paraId="0E0F0445"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0D55CA" w14:textId="77777777" w:rsidR="002E1FCE" w:rsidRPr="00D50130" w:rsidRDefault="002E1FCE" w:rsidP="002E1FCE">
            <w:pPr>
              <w:spacing w:before="0" w:after="0"/>
              <w:rPr>
                <w:rFonts w:cs="Arial"/>
                <w:color w:val="000000"/>
                <w:szCs w:val="24"/>
              </w:rPr>
            </w:pPr>
            <w:r w:rsidRPr="00D50130">
              <w:rPr>
                <w:rFonts w:cs="Arial"/>
                <w:color w:val="000000"/>
                <w:szCs w:val="24"/>
              </w:rPr>
              <w:t>Plumas</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0DE34" w14:textId="77777777" w:rsidR="002E1FCE" w:rsidRPr="00D50130" w:rsidRDefault="002E1FCE" w:rsidP="00150380">
            <w:pPr>
              <w:spacing w:before="0" w:after="0"/>
              <w:jc w:val="right"/>
              <w:rPr>
                <w:rFonts w:cs="Arial"/>
                <w:color w:val="000000"/>
                <w:szCs w:val="24"/>
              </w:rPr>
            </w:pPr>
            <w:r w:rsidRPr="00D50130">
              <w:rPr>
                <w:rFonts w:cs="Arial"/>
                <w:color w:val="000000"/>
                <w:szCs w:val="24"/>
              </w:rPr>
              <w:t>34.6</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95719" w14:textId="77777777" w:rsidR="002E1FCE" w:rsidRPr="00D50130" w:rsidRDefault="002E1FCE" w:rsidP="00150380">
            <w:pPr>
              <w:spacing w:before="0" w:after="0"/>
              <w:jc w:val="right"/>
              <w:rPr>
                <w:rFonts w:cs="Arial"/>
                <w:color w:val="000000"/>
                <w:szCs w:val="24"/>
              </w:rPr>
            </w:pPr>
            <w:r w:rsidRPr="00D50130">
              <w:rPr>
                <w:rFonts w:cs="Arial"/>
                <w:color w:val="000000"/>
                <w:szCs w:val="24"/>
              </w:rPr>
              <w:t>50.0</w:t>
            </w:r>
          </w:p>
        </w:tc>
      </w:tr>
      <w:tr w:rsidR="002E1FCE" w:rsidRPr="00D50130" w14:paraId="548D77A2"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12388A8" w14:textId="77777777" w:rsidR="002E1FCE" w:rsidRPr="00D50130" w:rsidRDefault="002E1FCE" w:rsidP="002E1FCE">
            <w:pPr>
              <w:spacing w:before="0" w:after="0"/>
              <w:rPr>
                <w:rFonts w:cs="Arial"/>
                <w:color w:val="000000"/>
                <w:szCs w:val="24"/>
              </w:rPr>
            </w:pPr>
            <w:r w:rsidRPr="00D50130">
              <w:rPr>
                <w:rFonts w:cs="Arial"/>
                <w:color w:val="000000"/>
                <w:szCs w:val="24"/>
              </w:rPr>
              <w:t>Riverside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E7AB5" w14:textId="77777777" w:rsidR="002E1FCE" w:rsidRPr="00D50130" w:rsidRDefault="002E1FCE" w:rsidP="00150380">
            <w:pPr>
              <w:spacing w:before="0" w:after="0"/>
              <w:jc w:val="right"/>
              <w:rPr>
                <w:rFonts w:cs="Arial"/>
                <w:color w:val="000000"/>
                <w:szCs w:val="24"/>
              </w:rPr>
            </w:pPr>
            <w:r w:rsidRPr="00D50130">
              <w:rPr>
                <w:rFonts w:cs="Arial"/>
                <w:color w:val="000000"/>
                <w:szCs w:val="24"/>
              </w:rPr>
              <w:t>38.4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65E54" w14:textId="77777777" w:rsidR="002E1FCE" w:rsidRPr="00D50130" w:rsidRDefault="002E1FCE" w:rsidP="00150380">
            <w:pPr>
              <w:spacing w:before="0" w:after="0"/>
              <w:jc w:val="right"/>
              <w:rPr>
                <w:rFonts w:cs="Arial"/>
                <w:color w:val="000000"/>
                <w:szCs w:val="24"/>
              </w:rPr>
            </w:pPr>
            <w:r w:rsidRPr="00D50130">
              <w:rPr>
                <w:rFonts w:cs="Arial"/>
                <w:color w:val="000000"/>
                <w:szCs w:val="24"/>
              </w:rPr>
              <w:t>37.5</w:t>
            </w:r>
          </w:p>
        </w:tc>
      </w:tr>
      <w:tr w:rsidR="002E1FCE" w:rsidRPr="00D50130" w14:paraId="02B1BEB5"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367C1" w14:textId="77777777" w:rsidR="002E1FCE" w:rsidRPr="00D50130" w:rsidRDefault="002E1FCE" w:rsidP="002E1FCE">
            <w:pPr>
              <w:spacing w:before="0" w:after="0"/>
              <w:rPr>
                <w:rFonts w:cs="Arial"/>
                <w:color w:val="000000"/>
                <w:szCs w:val="24"/>
              </w:rPr>
            </w:pPr>
            <w:r w:rsidRPr="00D50130">
              <w:rPr>
                <w:rFonts w:cs="Arial"/>
                <w:color w:val="000000"/>
                <w:szCs w:val="24"/>
              </w:rPr>
              <w:t>Sacramento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03227" w14:textId="77777777" w:rsidR="002E1FCE" w:rsidRPr="00D50130" w:rsidRDefault="002E1FCE" w:rsidP="00150380">
            <w:pPr>
              <w:spacing w:before="0" w:after="0"/>
              <w:jc w:val="right"/>
              <w:rPr>
                <w:rFonts w:cs="Arial"/>
                <w:color w:val="000000"/>
                <w:szCs w:val="24"/>
              </w:rPr>
            </w:pPr>
            <w:r w:rsidRPr="00D50130">
              <w:rPr>
                <w:rFonts w:cs="Arial"/>
                <w:color w:val="000000"/>
                <w:szCs w:val="24"/>
              </w:rPr>
              <w:t>43.4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0D03F" w14:textId="77777777" w:rsidR="002E1FCE" w:rsidRPr="00D50130" w:rsidRDefault="002E1FCE" w:rsidP="00150380">
            <w:pPr>
              <w:spacing w:before="0" w:after="0"/>
              <w:jc w:val="right"/>
              <w:rPr>
                <w:rFonts w:cs="Arial"/>
                <w:color w:val="000000"/>
                <w:szCs w:val="24"/>
              </w:rPr>
            </w:pPr>
            <w:r w:rsidRPr="00D50130">
              <w:rPr>
                <w:rFonts w:cs="Arial"/>
                <w:color w:val="000000"/>
                <w:szCs w:val="24"/>
              </w:rPr>
              <w:t>40.5</w:t>
            </w:r>
          </w:p>
        </w:tc>
      </w:tr>
      <w:tr w:rsidR="002E1FCE" w:rsidRPr="00D50130" w14:paraId="0F5FDE34"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7EDD39C" w14:textId="77777777" w:rsidR="002E1FCE" w:rsidRPr="00D50130" w:rsidRDefault="002E1FCE" w:rsidP="002E1FCE">
            <w:pPr>
              <w:spacing w:before="0" w:after="0"/>
              <w:rPr>
                <w:rFonts w:cs="Arial"/>
                <w:color w:val="000000"/>
                <w:szCs w:val="24"/>
              </w:rPr>
            </w:pPr>
            <w:r w:rsidRPr="00D50130">
              <w:rPr>
                <w:rFonts w:cs="Arial"/>
                <w:color w:val="000000"/>
                <w:szCs w:val="24"/>
              </w:rPr>
              <w:t>San Benito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BFECD" w14:textId="77777777" w:rsidR="002E1FCE" w:rsidRPr="00D50130" w:rsidRDefault="002E1FCE" w:rsidP="00150380">
            <w:pPr>
              <w:spacing w:before="0" w:after="0"/>
              <w:jc w:val="right"/>
              <w:rPr>
                <w:rFonts w:cs="Arial"/>
                <w:color w:val="000000"/>
                <w:szCs w:val="24"/>
              </w:rPr>
            </w:pPr>
            <w:r w:rsidRPr="00D50130">
              <w:rPr>
                <w:rFonts w:cs="Arial"/>
                <w:color w:val="000000"/>
                <w:szCs w:val="24"/>
              </w:rPr>
              <w:t>23.5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AEFD8" w14:textId="77777777" w:rsidR="002E1FCE" w:rsidRPr="00D50130" w:rsidRDefault="002E1FCE" w:rsidP="00150380">
            <w:pPr>
              <w:spacing w:before="0" w:after="0"/>
              <w:jc w:val="right"/>
              <w:rPr>
                <w:rFonts w:cs="Arial"/>
                <w:color w:val="000000"/>
                <w:szCs w:val="24"/>
              </w:rPr>
            </w:pPr>
            <w:r w:rsidRPr="00D50130">
              <w:rPr>
                <w:rFonts w:cs="Arial"/>
                <w:color w:val="000000"/>
                <w:szCs w:val="24"/>
              </w:rPr>
              <w:t>33.3</w:t>
            </w:r>
          </w:p>
        </w:tc>
      </w:tr>
      <w:tr w:rsidR="002E1FCE" w:rsidRPr="00D50130" w14:paraId="3572BF01"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C3539" w14:textId="77777777" w:rsidR="002E1FCE" w:rsidRPr="00D50130" w:rsidRDefault="002E1FCE" w:rsidP="002E1FCE">
            <w:pPr>
              <w:spacing w:before="0" w:after="0"/>
              <w:rPr>
                <w:rFonts w:cs="Arial"/>
                <w:color w:val="000000"/>
                <w:szCs w:val="24"/>
              </w:rPr>
            </w:pPr>
            <w:r w:rsidRPr="00D50130">
              <w:rPr>
                <w:rFonts w:cs="Arial"/>
                <w:color w:val="000000"/>
                <w:szCs w:val="24"/>
              </w:rPr>
              <w:t>San Bernardino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2BEB8" w14:textId="77777777" w:rsidR="002E1FCE" w:rsidRPr="00D50130" w:rsidRDefault="002E1FCE" w:rsidP="00150380">
            <w:pPr>
              <w:spacing w:before="0" w:after="0"/>
              <w:jc w:val="right"/>
              <w:rPr>
                <w:rFonts w:cs="Arial"/>
                <w:color w:val="000000"/>
                <w:szCs w:val="24"/>
              </w:rPr>
            </w:pPr>
            <w:r w:rsidRPr="00D50130">
              <w:rPr>
                <w:rFonts w:cs="Arial"/>
                <w:color w:val="000000"/>
                <w:szCs w:val="24"/>
              </w:rPr>
              <w:t>32.9</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B9226" w14:textId="77777777" w:rsidR="002E1FCE" w:rsidRPr="00D50130" w:rsidRDefault="002E1FCE" w:rsidP="00150380">
            <w:pPr>
              <w:spacing w:before="0" w:after="0"/>
              <w:jc w:val="right"/>
              <w:rPr>
                <w:rFonts w:cs="Arial"/>
                <w:color w:val="000000"/>
                <w:szCs w:val="24"/>
              </w:rPr>
            </w:pPr>
            <w:r w:rsidRPr="00D50130">
              <w:rPr>
                <w:rFonts w:cs="Arial"/>
                <w:color w:val="000000"/>
                <w:szCs w:val="24"/>
              </w:rPr>
              <w:t>34.0</w:t>
            </w:r>
          </w:p>
        </w:tc>
      </w:tr>
      <w:tr w:rsidR="002E1FCE" w:rsidRPr="00D50130" w14:paraId="2A52914B"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E16654E" w14:textId="77777777" w:rsidR="002E1FCE" w:rsidRPr="00D50130" w:rsidRDefault="002E1FCE" w:rsidP="002E1FCE">
            <w:pPr>
              <w:spacing w:before="0" w:after="0"/>
              <w:rPr>
                <w:rFonts w:cs="Arial"/>
                <w:color w:val="000000"/>
                <w:szCs w:val="24"/>
              </w:rPr>
            </w:pPr>
            <w:r w:rsidRPr="00D50130">
              <w:rPr>
                <w:rFonts w:cs="Arial"/>
                <w:color w:val="000000"/>
                <w:szCs w:val="24"/>
              </w:rPr>
              <w:t>San Diego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90FF2" w14:textId="77777777" w:rsidR="002E1FCE" w:rsidRPr="00D50130" w:rsidRDefault="002E1FCE" w:rsidP="00150380">
            <w:pPr>
              <w:spacing w:before="0" w:after="0"/>
              <w:jc w:val="right"/>
              <w:rPr>
                <w:rFonts w:cs="Arial"/>
                <w:color w:val="000000"/>
                <w:szCs w:val="24"/>
              </w:rPr>
            </w:pPr>
            <w:r w:rsidRPr="00D50130">
              <w:rPr>
                <w:rFonts w:cs="Arial"/>
                <w:color w:val="000000"/>
                <w:szCs w:val="24"/>
              </w:rPr>
              <w:t>39.2</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569A5" w14:textId="77777777" w:rsidR="002E1FCE" w:rsidRPr="00D50130" w:rsidRDefault="002E1FCE" w:rsidP="00150380">
            <w:pPr>
              <w:spacing w:before="0" w:after="0"/>
              <w:jc w:val="right"/>
              <w:rPr>
                <w:rFonts w:cs="Arial"/>
                <w:color w:val="000000"/>
                <w:szCs w:val="24"/>
              </w:rPr>
            </w:pPr>
            <w:r w:rsidRPr="00D50130">
              <w:rPr>
                <w:rFonts w:cs="Arial"/>
                <w:color w:val="000000"/>
                <w:szCs w:val="24"/>
              </w:rPr>
              <w:t>40.9</w:t>
            </w:r>
          </w:p>
        </w:tc>
      </w:tr>
      <w:tr w:rsidR="002E1FCE" w:rsidRPr="00D50130" w14:paraId="0E1A4686"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CC67C" w14:textId="77777777" w:rsidR="002E1FCE" w:rsidRPr="00D50130" w:rsidRDefault="002E1FCE" w:rsidP="002E1FCE">
            <w:pPr>
              <w:spacing w:before="0" w:after="0"/>
              <w:rPr>
                <w:rFonts w:cs="Arial"/>
                <w:color w:val="000000"/>
                <w:szCs w:val="24"/>
              </w:rPr>
            </w:pPr>
            <w:r w:rsidRPr="00D50130">
              <w:rPr>
                <w:rFonts w:cs="Arial"/>
                <w:color w:val="000000"/>
                <w:szCs w:val="24"/>
              </w:rPr>
              <w:t>San Francisco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74D86" w14:textId="77777777" w:rsidR="002E1FCE" w:rsidRPr="00D50130" w:rsidRDefault="002E1FCE" w:rsidP="00150380">
            <w:pPr>
              <w:spacing w:before="0" w:after="0"/>
              <w:jc w:val="right"/>
              <w:rPr>
                <w:rFonts w:cs="Arial"/>
                <w:color w:val="000000"/>
                <w:szCs w:val="24"/>
              </w:rPr>
            </w:pPr>
            <w:r w:rsidRPr="00D50130">
              <w:rPr>
                <w:rFonts w:cs="Arial"/>
                <w:color w:val="000000"/>
                <w:szCs w:val="24"/>
              </w:rPr>
              <w:t>59.2</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5FCA6" w14:textId="77777777" w:rsidR="002E1FCE" w:rsidRPr="00D50130" w:rsidRDefault="002E1FCE" w:rsidP="00150380">
            <w:pPr>
              <w:spacing w:before="0" w:after="0"/>
              <w:jc w:val="right"/>
              <w:rPr>
                <w:rFonts w:cs="Arial"/>
                <w:color w:val="000000"/>
                <w:szCs w:val="24"/>
              </w:rPr>
            </w:pPr>
            <w:r w:rsidRPr="00D50130">
              <w:rPr>
                <w:rFonts w:cs="Arial"/>
                <w:color w:val="000000"/>
                <w:szCs w:val="24"/>
              </w:rPr>
              <w:t>69.6</w:t>
            </w:r>
          </w:p>
        </w:tc>
      </w:tr>
      <w:tr w:rsidR="002E1FCE" w:rsidRPr="00D50130" w14:paraId="2644AAC0"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1102A78" w14:textId="77777777" w:rsidR="002E1FCE" w:rsidRPr="00D50130" w:rsidRDefault="002E1FCE" w:rsidP="002E1FCE">
            <w:pPr>
              <w:spacing w:before="0" w:after="0"/>
              <w:rPr>
                <w:rFonts w:cs="Arial"/>
                <w:color w:val="000000"/>
                <w:szCs w:val="24"/>
              </w:rPr>
            </w:pPr>
            <w:r w:rsidRPr="00D50130">
              <w:rPr>
                <w:rFonts w:cs="Arial"/>
                <w:color w:val="000000"/>
                <w:szCs w:val="24"/>
              </w:rPr>
              <w:t>San Joaquin</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A0262" w14:textId="77777777" w:rsidR="002E1FCE" w:rsidRPr="00D50130" w:rsidRDefault="002E1FCE" w:rsidP="00150380">
            <w:pPr>
              <w:spacing w:before="0" w:after="0"/>
              <w:jc w:val="right"/>
              <w:rPr>
                <w:rFonts w:cs="Arial"/>
                <w:color w:val="000000"/>
                <w:szCs w:val="24"/>
              </w:rPr>
            </w:pPr>
            <w:r w:rsidRPr="00D50130">
              <w:rPr>
                <w:rFonts w:cs="Arial"/>
                <w:color w:val="000000"/>
                <w:szCs w:val="24"/>
              </w:rPr>
              <w:t>36.5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A1356" w14:textId="77777777" w:rsidR="002E1FCE" w:rsidRPr="00D50130" w:rsidRDefault="002E1FCE" w:rsidP="00150380">
            <w:pPr>
              <w:spacing w:before="0" w:after="0"/>
              <w:jc w:val="right"/>
              <w:rPr>
                <w:rFonts w:cs="Arial"/>
                <w:color w:val="000000"/>
                <w:szCs w:val="24"/>
              </w:rPr>
            </w:pPr>
            <w:r w:rsidRPr="00D50130">
              <w:rPr>
                <w:rFonts w:cs="Arial"/>
                <w:color w:val="000000"/>
                <w:szCs w:val="24"/>
              </w:rPr>
              <w:t>40.2</w:t>
            </w:r>
          </w:p>
        </w:tc>
      </w:tr>
      <w:tr w:rsidR="002E1FCE" w:rsidRPr="00D50130" w14:paraId="4F6D96AF"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575FCB" w14:textId="77777777" w:rsidR="002E1FCE" w:rsidRPr="00D50130" w:rsidRDefault="002E1FCE" w:rsidP="002E1FCE">
            <w:pPr>
              <w:spacing w:before="0" w:after="0"/>
              <w:rPr>
                <w:rFonts w:cs="Arial"/>
                <w:color w:val="000000"/>
                <w:szCs w:val="24"/>
              </w:rPr>
            </w:pPr>
            <w:r w:rsidRPr="00D50130">
              <w:rPr>
                <w:rFonts w:cs="Arial"/>
                <w:color w:val="000000"/>
                <w:szCs w:val="24"/>
              </w:rPr>
              <w:lastRenderedPageBreak/>
              <w:t>San Luis Obispo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2B2A2" w14:textId="77777777" w:rsidR="002E1FCE" w:rsidRPr="00D50130" w:rsidRDefault="002E1FCE" w:rsidP="00150380">
            <w:pPr>
              <w:spacing w:before="0" w:after="0"/>
              <w:jc w:val="right"/>
              <w:rPr>
                <w:rFonts w:cs="Arial"/>
                <w:color w:val="000000"/>
                <w:szCs w:val="24"/>
              </w:rPr>
            </w:pPr>
            <w:r w:rsidRPr="00D50130">
              <w:rPr>
                <w:rFonts w:cs="Arial"/>
                <w:color w:val="000000"/>
                <w:szCs w:val="24"/>
              </w:rPr>
              <w:t>34.4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BBA0F" w14:textId="77777777" w:rsidR="002E1FCE" w:rsidRPr="00D50130" w:rsidRDefault="002E1FCE" w:rsidP="00150380">
            <w:pPr>
              <w:spacing w:before="0" w:after="0"/>
              <w:jc w:val="right"/>
              <w:rPr>
                <w:rFonts w:cs="Arial"/>
                <w:color w:val="000000"/>
                <w:szCs w:val="24"/>
              </w:rPr>
            </w:pPr>
            <w:r w:rsidRPr="00D50130">
              <w:rPr>
                <w:rFonts w:cs="Arial"/>
                <w:color w:val="000000"/>
                <w:szCs w:val="24"/>
              </w:rPr>
              <w:t>36.3</w:t>
            </w:r>
          </w:p>
        </w:tc>
      </w:tr>
      <w:tr w:rsidR="002E1FCE" w:rsidRPr="00D50130" w14:paraId="784091B6"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A3A8B1F" w14:textId="77777777" w:rsidR="002E1FCE" w:rsidRPr="00D50130" w:rsidRDefault="002E1FCE" w:rsidP="002E1FCE">
            <w:pPr>
              <w:spacing w:before="0" w:after="0"/>
              <w:rPr>
                <w:rFonts w:cs="Arial"/>
                <w:color w:val="000000"/>
                <w:szCs w:val="24"/>
              </w:rPr>
            </w:pPr>
            <w:r w:rsidRPr="00D50130">
              <w:rPr>
                <w:rFonts w:cs="Arial"/>
                <w:color w:val="000000"/>
                <w:szCs w:val="24"/>
              </w:rPr>
              <w:t>San Mateo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7EC0A" w14:textId="77777777" w:rsidR="002E1FCE" w:rsidRPr="00D50130" w:rsidRDefault="002E1FCE" w:rsidP="00150380">
            <w:pPr>
              <w:spacing w:before="0" w:after="0"/>
              <w:jc w:val="right"/>
              <w:rPr>
                <w:rFonts w:cs="Arial"/>
                <w:color w:val="000000"/>
                <w:szCs w:val="24"/>
              </w:rPr>
            </w:pPr>
            <w:r w:rsidRPr="00D50130">
              <w:rPr>
                <w:rFonts w:cs="Arial"/>
                <w:color w:val="000000"/>
                <w:szCs w:val="24"/>
              </w:rPr>
              <w:t>48.6</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73C49" w14:textId="77777777" w:rsidR="002E1FCE" w:rsidRPr="00D50130" w:rsidRDefault="002E1FCE" w:rsidP="00150380">
            <w:pPr>
              <w:spacing w:before="0" w:after="0"/>
              <w:jc w:val="right"/>
              <w:rPr>
                <w:rFonts w:cs="Arial"/>
                <w:color w:val="000000"/>
                <w:szCs w:val="24"/>
              </w:rPr>
            </w:pPr>
            <w:r w:rsidRPr="00D50130">
              <w:rPr>
                <w:rFonts w:cs="Arial"/>
                <w:color w:val="000000"/>
                <w:szCs w:val="24"/>
              </w:rPr>
              <w:t>45.2</w:t>
            </w:r>
          </w:p>
        </w:tc>
      </w:tr>
      <w:tr w:rsidR="002E1FCE" w:rsidRPr="00D50130" w14:paraId="4819EAEE"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2E11C" w14:textId="77777777" w:rsidR="002E1FCE" w:rsidRPr="00D50130" w:rsidRDefault="002E1FCE" w:rsidP="002E1FCE">
            <w:pPr>
              <w:spacing w:before="0" w:after="0"/>
              <w:rPr>
                <w:rFonts w:cs="Arial"/>
                <w:color w:val="000000"/>
                <w:szCs w:val="24"/>
              </w:rPr>
            </w:pPr>
            <w:r w:rsidRPr="00D50130">
              <w:rPr>
                <w:rFonts w:cs="Arial"/>
                <w:color w:val="000000"/>
                <w:szCs w:val="24"/>
              </w:rPr>
              <w:t>Santa Barbara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2E1E3" w14:textId="77777777" w:rsidR="002E1FCE" w:rsidRPr="00D50130" w:rsidRDefault="002E1FCE" w:rsidP="00150380">
            <w:pPr>
              <w:spacing w:before="0" w:after="0"/>
              <w:jc w:val="right"/>
              <w:rPr>
                <w:rFonts w:cs="Arial"/>
                <w:color w:val="000000"/>
                <w:szCs w:val="24"/>
              </w:rPr>
            </w:pPr>
            <w:r w:rsidRPr="00D50130">
              <w:rPr>
                <w:rFonts w:cs="Arial"/>
                <w:color w:val="000000"/>
                <w:szCs w:val="24"/>
              </w:rPr>
              <w:t>32.8</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09ED4" w14:textId="77777777" w:rsidR="002E1FCE" w:rsidRPr="00D50130" w:rsidRDefault="002E1FCE" w:rsidP="00150380">
            <w:pPr>
              <w:spacing w:before="0" w:after="0"/>
              <w:jc w:val="right"/>
              <w:rPr>
                <w:rFonts w:cs="Arial"/>
                <w:color w:val="000000"/>
                <w:szCs w:val="24"/>
              </w:rPr>
            </w:pPr>
            <w:r w:rsidRPr="00D50130">
              <w:rPr>
                <w:rFonts w:cs="Arial"/>
                <w:color w:val="000000"/>
                <w:szCs w:val="24"/>
              </w:rPr>
              <w:t>28.8</w:t>
            </w:r>
          </w:p>
        </w:tc>
      </w:tr>
      <w:tr w:rsidR="002E1FCE" w:rsidRPr="00D50130" w14:paraId="11034CD3"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55683FB" w14:textId="77777777" w:rsidR="002E1FCE" w:rsidRPr="00D50130" w:rsidRDefault="002E1FCE" w:rsidP="002E1FCE">
            <w:pPr>
              <w:spacing w:before="0" w:after="0"/>
              <w:rPr>
                <w:rFonts w:cs="Arial"/>
                <w:color w:val="000000"/>
                <w:szCs w:val="24"/>
              </w:rPr>
            </w:pPr>
            <w:r w:rsidRPr="00D50130">
              <w:rPr>
                <w:rFonts w:cs="Arial"/>
                <w:color w:val="000000"/>
                <w:szCs w:val="24"/>
              </w:rPr>
              <w:t>Santa Clara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1EDA8" w14:textId="77777777" w:rsidR="002E1FCE" w:rsidRPr="00D50130" w:rsidRDefault="002E1FCE" w:rsidP="00150380">
            <w:pPr>
              <w:spacing w:before="0" w:after="0"/>
              <w:jc w:val="right"/>
              <w:rPr>
                <w:rFonts w:cs="Arial"/>
                <w:color w:val="000000"/>
                <w:szCs w:val="24"/>
              </w:rPr>
            </w:pPr>
            <w:r w:rsidRPr="00D50130">
              <w:rPr>
                <w:rFonts w:cs="Arial"/>
                <w:color w:val="000000"/>
                <w:szCs w:val="24"/>
              </w:rPr>
              <w:t>52.8</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705B8" w14:textId="77777777" w:rsidR="002E1FCE" w:rsidRPr="00D50130" w:rsidRDefault="002E1FCE" w:rsidP="00150380">
            <w:pPr>
              <w:spacing w:before="0" w:after="0"/>
              <w:jc w:val="right"/>
              <w:rPr>
                <w:rFonts w:cs="Arial"/>
                <w:color w:val="000000"/>
                <w:szCs w:val="24"/>
              </w:rPr>
            </w:pPr>
            <w:r w:rsidRPr="00D50130">
              <w:rPr>
                <w:rFonts w:cs="Arial"/>
                <w:color w:val="000000"/>
                <w:szCs w:val="24"/>
              </w:rPr>
              <w:t>51.6</w:t>
            </w:r>
          </w:p>
        </w:tc>
      </w:tr>
      <w:tr w:rsidR="002E1FCE" w:rsidRPr="00D50130" w14:paraId="7699325A"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A6F120" w14:textId="77777777" w:rsidR="002E1FCE" w:rsidRPr="00D50130" w:rsidRDefault="002E1FCE" w:rsidP="002E1FCE">
            <w:pPr>
              <w:spacing w:before="0" w:after="0"/>
              <w:rPr>
                <w:rFonts w:cs="Arial"/>
                <w:color w:val="000000"/>
                <w:szCs w:val="24"/>
              </w:rPr>
            </w:pPr>
            <w:r w:rsidRPr="00D50130">
              <w:rPr>
                <w:rFonts w:cs="Arial"/>
                <w:color w:val="000000"/>
                <w:szCs w:val="24"/>
              </w:rPr>
              <w:t>Santa Cruz</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D347E" w14:textId="77777777" w:rsidR="002E1FCE" w:rsidRPr="00D50130" w:rsidRDefault="002E1FCE" w:rsidP="00150380">
            <w:pPr>
              <w:spacing w:before="0" w:after="0"/>
              <w:jc w:val="right"/>
              <w:rPr>
                <w:rFonts w:cs="Arial"/>
                <w:color w:val="000000"/>
                <w:szCs w:val="24"/>
              </w:rPr>
            </w:pPr>
            <w:r w:rsidRPr="00D50130">
              <w:rPr>
                <w:rFonts w:cs="Arial"/>
                <w:color w:val="000000"/>
                <w:szCs w:val="24"/>
              </w:rPr>
              <w:t>32.8</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36D6A" w14:textId="77777777" w:rsidR="002E1FCE" w:rsidRPr="00D50130" w:rsidRDefault="002E1FCE" w:rsidP="00150380">
            <w:pPr>
              <w:spacing w:before="0" w:after="0"/>
              <w:jc w:val="right"/>
              <w:rPr>
                <w:rFonts w:cs="Arial"/>
                <w:color w:val="000000"/>
                <w:szCs w:val="24"/>
              </w:rPr>
            </w:pPr>
            <w:r w:rsidRPr="00D50130">
              <w:rPr>
                <w:rFonts w:cs="Arial"/>
                <w:color w:val="000000"/>
                <w:szCs w:val="24"/>
              </w:rPr>
              <w:t>23.7</w:t>
            </w:r>
          </w:p>
        </w:tc>
      </w:tr>
      <w:tr w:rsidR="002E1FCE" w:rsidRPr="00D50130" w14:paraId="2B5A33CD"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E2DA566" w14:textId="77777777" w:rsidR="002E1FCE" w:rsidRPr="00D50130" w:rsidRDefault="002E1FCE" w:rsidP="002E1FCE">
            <w:pPr>
              <w:spacing w:before="0" w:after="0"/>
              <w:rPr>
                <w:rFonts w:cs="Arial"/>
                <w:color w:val="000000"/>
                <w:szCs w:val="24"/>
              </w:rPr>
            </w:pPr>
            <w:r w:rsidRPr="00D50130">
              <w:rPr>
                <w:rFonts w:cs="Arial"/>
                <w:color w:val="000000"/>
                <w:szCs w:val="24"/>
              </w:rPr>
              <w:t>Shasta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F19E3" w14:textId="77777777" w:rsidR="002E1FCE" w:rsidRPr="00D50130" w:rsidRDefault="002E1FCE" w:rsidP="00150380">
            <w:pPr>
              <w:spacing w:before="0" w:after="0"/>
              <w:jc w:val="right"/>
              <w:rPr>
                <w:rFonts w:cs="Arial"/>
                <w:color w:val="000000"/>
                <w:szCs w:val="24"/>
              </w:rPr>
            </w:pPr>
            <w:r w:rsidRPr="00D50130">
              <w:rPr>
                <w:rFonts w:cs="Arial"/>
                <w:color w:val="000000"/>
                <w:szCs w:val="24"/>
              </w:rPr>
              <w:t>26.2</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0FF97" w14:textId="77777777" w:rsidR="002E1FCE" w:rsidRPr="00D50130" w:rsidRDefault="002E1FCE" w:rsidP="00150380">
            <w:pPr>
              <w:spacing w:before="0" w:after="0"/>
              <w:jc w:val="right"/>
              <w:rPr>
                <w:rFonts w:cs="Arial"/>
                <w:color w:val="000000"/>
                <w:szCs w:val="24"/>
              </w:rPr>
            </w:pPr>
            <w:r w:rsidRPr="00D50130">
              <w:rPr>
                <w:rFonts w:cs="Arial"/>
                <w:color w:val="000000"/>
                <w:szCs w:val="24"/>
              </w:rPr>
              <w:t>29.4</w:t>
            </w:r>
          </w:p>
        </w:tc>
      </w:tr>
      <w:tr w:rsidR="002E1FCE" w:rsidRPr="00D50130" w14:paraId="3009F947"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20156" w14:textId="77777777" w:rsidR="002E1FCE" w:rsidRPr="00D50130" w:rsidRDefault="002E1FCE" w:rsidP="002E1FCE">
            <w:pPr>
              <w:spacing w:before="0" w:after="0"/>
              <w:rPr>
                <w:rFonts w:cs="Arial"/>
                <w:color w:val="000000"/>
                <w:szCs w:val="24"/>
              </w:rPr>
            </w:pPr>
            <w:r w:rsidRPr="00D50130">
              <w:rPr>
                <w:rFonts w:cs="Arial"/>
                <w:color w:val="000000"/>
                <w:szCs w:val="24"/>
              </w:rPr>
              <w:t>Sierra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A0D1F"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61FAD"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44D3C993"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9ACF2EF" w14:textId="77777777" w:rsidR="002E1FCE" w:rsidRPr="00D50130" w:rsidRDefault="002E1FCE" w:rsidP="002E1FCE">
            <w:pPr>
              <w:spacing w:before="0" w:after="0"/>
              <w:rPr>
                <w:rFonts w:cs="Arial"/>
                <w:color w:val="000000"/>
                <w:szCs w:val="24"/>
              </w:rPr>
            </w:pPr>
            <w:r w:rsidRPr="00D50130">
              <w:rPr>
                <w:rFonts w:cs="Arial"/>
                <w:color w:val="000000"/>
                <w:szCs w:val="24"/>
              </w:rPr>
              <w:t>Siskiyou</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08201" w14:textId="77777777" w:rsidR="002E1FCE" w:rsidRPr="00D50130" w:rsidRDefault="002E1FCE" w:rsidP="00150380">
            <w:pPr>
              <w:spacing w:before="0" w:after="0"/>
              <w:jc w:val="right"/>
              <w:rPr>
                <w:rFonts w:cs="Arial"/>
                <w:color w:val="000000"/>
                <w:szCs w:val="24"/>
              </w:rPr>
            </w:pPr>
            <w:r w:rsidRPr="00D50130">
              <w:rPr>
                <w:rFonts w:cs="Arial"/>
                <w:color w:val="000000"/>
                <w:szCs w:val="24"/>
              </w:rPr>
              <w:t>26.0</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84FA3" w14:textId="77777777" w:rsidR="002E1FCE" w:rsidRPr="00D50130" w:rsidRDefault="002E1FCE" w:rsidP="00150380">
            <w:pPr>
              <w:spacing w:before="0" w:after="0"/>
              <w:jc w:val="right"/>
              <w:rPr>
                <w:rFonts w:cs="Arial"/>
                <w:color w:val="000000"/>
                <w:szCs w:val="24"/>
              </w:rPr>
            </w:pPr>
            <w:r w:rsidRPr="00D50130">
              <w:rPr>
                <w:rFonts w:cs="Arial"/>
                <w:color w:val="000000"/>
                <w:szCs w:val="24"/>
              </w:rPr>
              <w:t>30.1</w:t>
            </w:r>
          </w:p>
        </w:tc>
      </w:tr>
      <w:tr w:rsidR="002E1FCE" w:rsidRPr="00D50130" w14:paraId="733EC663"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E8F06F" w14:textId="77777777" w:rsidR="002E1FCE" w:rsidRPr="00D50130" w:rsidRDefault="002E1FCE" w:rsidP="002E1FCE">
            <w:pPr>
              <w:spacing w:before="0" w:after="0"/>
              <w:rPr>
                <w:rFonts w:cs="Arial"/>
                <w:color w:val="000000"/>
                <w:szCs w:val="24"/>
              </w:rPr>
            </w:pPr>
            <w:r w:rsidRPr="00D50130">
              <w:rPr>
                <w:rFonts w:cs="Arial"/>
                <w:color w:val="000000"/>
                <w:szCs w:val="24"/>
              </w:rPr>
              <w:t>Solano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C989C" w14:textId="77777777" w:rsidR="002E1FCE" w:rsidRPr="00D50130" w:rsidRDefault="002E1FCE" w:rsidP="00150380">
            <w:pPr>
              <w:spacing w:before="0" w:after="0"/>
              <w:jc w:val="right"/>
              <w:rPr>
                <w:rFonts w:cs="Arial"/>
                <w:color w:val="000000"/>
                <w:szCs w:val="24"/>
              </w:rPr>
            </w:pPr>
            <w:r w:rsidRPr="00D50130">
              <w:rPr>
                <w:rFonts w:cs="Arial"/>
                <w:color w:val="000000"/>
                <w:szCs w:val="24"/>
              </w:rPr>
              <w:t>40.8</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75AAF" w14:textId="77777777" w:rsidR="002E1FCE" w:rsidRPr="00D50130" w:rsidRDefault="002E1FCE" w:rsidP="00150380">
            <w:pPr>
              <w:spacing w:before="0" w:after="0"/>
              <w:jc w:val="right"/>
              <w:rPr>
                <w:rFonts w:cs="Arial"/>
                <w:color w:val="000000"/>
                <w:szCs w:val="24"/>
              </w:rPr>
            </w:pPr>
            <w:r w:rsidRPr="00D50130">
              <w:rPr>
                <w:rFonts w:cs="Arial"/>
                <w:color w:val="000000"/>
                <w:szCs w:val="24"/>
              </w:rPr>
              <w:t>33.8</w:t>
            </w:r>
          </w:p>
        </w:tc>
      </w:tr>
      <w:tr w:rsidR="002E1FCE" w:rsidRPr="00D50130" w14:paraId="717D1210"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A4DBA80" w14:textId="77777777" w:rsidR="002E1FCE" w:rsidRPr="00D50130" w:rsidRDefault="002E1FCE" w:rsidP="002E1FCE">
            <w:pPr>
              <w:spacing w:before="0" w:after="0"/>
              <w:rPr>
                <w:rFonts w:cs="Arial"/>
                <w:color w:val="000000"/>
                <w:szCs w:val="24"/>
              </w:rPr>
            </w:pPr>
            <w:r w:rsidRPr="00D50130">
              <w:rPr>
                <w:rFonts w:cs="Arial"/>
                <w:color w:val="000000"/>
                <w:szCs w:val="24"/>
              </w:rPr>
              <w:t>Sonoma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8A821" w14:textId="77777777" w:rsidR="002E1FCE" w:rsidRPr="00D50130" w:rsidRDefault="002E1FCE" w:rsidP="00150380">
            <w:pPr>
              <w:spacing w:before="0" w:after="0"/>
              <w:jc w:val="right"/>
              <w:rPr>
                <w:rFonts w:cs="Arial"/>
                <w:color w:val="000000"/>
                <w:szCs w:val="24"/>
              </w:rPr>
            </w:pPr>
            <w:r w:rsidRPr="00D50130">
              <w:rPr>
                <w:rFonts w:cs="Arial"/>
                <w:color w:val="000000"/>
                <w:szCs w:val="24"/>
              </w:rPr>
              <w:t>42.0</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6B57B" w14:textId="77777777" w:rsidR="002E1FCE" w:rsidRPr="00D50130" w:rsidRDefault="002E1FCE" w:rsidP="00150380">
            <w:pPr>
              <w:spacing w:before="0" w:after="0"/>
              <w:jc w:val="right"/>
              <w:rPr>
                <w:rFonts w:cs="Arial"/>
                <w:color w:val="000000"/>
                <w:szCs w:val="24"/>
              </w:rPr>
            </w:pPr>
            <w:r w:rsidRPr="00D50130">
              <w:rPr>
                <w:rFonts w:cs="Arial"/>
                <w:color w:val="000000"/>
                <w:szCs w:val="24"/>
              </w:rPr>
              <w:t>44.8</w:t>
            </w:r>
          </w:p>
        </w:tc>
      </w:tr>
      <w:tr w:rsidR="002E1FCE" w:rsidRPr="00D50130" w14:paraId="0D9DE72A"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2ADC9B" w14:textId="77777777" w:rsidR="002E1FCE" w:rsidRPr="00D50130" w:rsidRDefault="002E1FCE" w:rsidP="002E1FCE">
            <w:pPr>
              <w:spacing w:before="0" w:after="0"/>
              <w:rPr>
                <w:rFonts w:cs="Arial"/>
                <w:color w:val="000000"/>
                <w:szCs w:val="24"/>
              </w:rPr>
            </w:pPr>
            <w:r w:rsidRPr="00D50130">
              <w:rPr>
                <w:rFonts w:cs="Arial"/>
                <w:color w:val="000000"/>
                <w:szCs w:val="24"/>
              </w:rPr>
              <w:t>Stanislaus</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E1CA0" w14:textId="77777777" w:rsidR="002E1FCE" w:rsidRPr="00D50130" w:rsidRDefault="002E1FCE" w:rsidP="00150380">
            <w:pPr>
              <w:spacing w:before="0" w:after="0"/>
              <w:jc w:val="right"/>
              <w:rPr>
                <w:rFonts w:cs="Arial"/>
                <w:color w:val="000000"/>
                <w:szCs w:val="24"/>
              </w:rPr>
            </w:pPr>
            <w:r w:rsidRPr="00D50130">
              <w:rPr>
                <w:rFonts w:cs="Arial"/>
                <w:color w:val="000000"/>
                <w:szCs w:val="24"/>
              </w:rPr>
              <w:t>30.0</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CD255" w14:textId="77777777" w:rsidR="002E1FCE" w:rsidRPr="00D50130" w:rsidRDefault="002E1FCE" w:rsidP="00150380">
            <w:pPr>
              <w:spacing w:before="0" w:after="0"/>
              <w:jc w:val="right"/>
              <w:rPr>
                <w:rFonts w:cs="Arial"/>
                <w:color w:val="000000"/>
                <w:szCs w:val="24"/>
              </w:rPr>
            </w:pPr>
            <w:r w:rsidRPr="00D50130">
              <w:rPr>
                <w:rFonts w:cs="Arial"/>
                <w:color w:val="000000"/>
                <w:szCs w:val="24"/>
              </w:rPr>
              <w:t>35.7</w:t>
            </w:r>
          </w:p>
        </w:tc>
      </w:tr>
      <w:tr w:rsidR="002E1FCE" w:rsidRPr="00D50130" w14:paraId="30AE0686"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DB9F964" w14:textId="77777777" w:rsidR="002E1FCE" w:rsidRPr="00D50130" w:rsidRDefault="002E1FCE" w:rsidP="002E1FCE">
            <w:pPr>
              <w:spacing w:before="0" w:after="0"/>
              <w:rPr>
                <w:rFonts w:cs="Arial"/>
                <w:color w:val="000000"/>
                <w:szCs w:val="24"/>
              </w:rPr>
            </w:pPr>
            <w:r w:rsidRPr="00D50130">
              <w:rPr>
                <w:rFonts w:cs="Arial"/>
                <w:color w:val="000000"/>
                <w:szCs w:val="24"/>
              </w:rPr>
              <w:t>Sutter</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167F0" w14:textId="77777777" w:rsidR="002E1FCE" w:rsidRPr="00D50130" w:rsidRDefault="002E1FCE" w:rsidP="00150380">
            <w:pPr>
              <w:spacing w:before="0" w:after="0"/>
              <w:jc w:val="right"/>
              <w:rPr>
                <w:rFonts w:cs="Arial"/>
                <w:color w:val="000000"/>
                <w:szCs w:val="24"/>
              </w:rPr>
            </w:pPr>
            <w:r w:rsidRPr="00D50130">
              <w:rPr>
                <w:rFonts w:cs="Arial"/>
                <w:color w:val="000000"/>
                <w:szCs w:val="24"/>
              </w:rPr>
              <w:t>28.1</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D50B4" w14:textId="77777777" w:rsidR="002E1FCE" w:rsidRPr="00D50130" w:rsidRDefault="002E1FCE" w:rsidP="00150380">
            <w:pPr>
              <w:spacing w:before="0" w:after="0"/>
              <w:jc w:val="right"/>
              <w:rPr>
                <w:rFonts w:cs="Arial"/>
                <w:color w:val="000000"/>
                <w:szCs w:val="24"/>
              </w:rPr>
            </w:pPr>
            <w:r w:rsidRPr="00D50130">
              <w:rPr>
                <w:rFonts w:cs="Arial"/>
                <w:color w:val="000000"/>
                <w:szCs w:val="24"/>
              </w:rPr>
              <w:t>38.7</w:t>
            </w:r>
          </w:p>
        </w:tc>
      </w:tr>
      <w:tr w:rsidR="002E1FCE" w:rsidRPr="00D50130" w14:paraId="1383CDAB"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D0332" w14:textId="77777777" w:rsidR="002E1FCE" w:rsidRPr="00D50130" w:rsidRDefault="002E1FCE" w:rsidP="002E1FCE">
            <w:pPr>
              <w:spacing w:before="0" w:after="0"/>
              <w:rPr>
                <w:rFonts w:cs="Arial"/>
                <w:color w:val="000000"/>
                <w:szCs w:val="24"/>
              </w:rPr>
            </w:pPr>
            <w:r w:rsidRPr="00D50130">
              <w:rPr>
                <w:rFonts w:cs="Arial"/>
                <w:color w:val="000000"/>
                <w:szCs w:val="24"/>
              </w:rPr>
              <w:t>Tehama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057B4" w14:textId="77777777" w:rsidR="002E1FCE" w:rsidRPr="00D50130" w:rsidRDefault="002E1FCE" w:rsidP="00150380">
            <w:pPr>
              <w:spacing w:before="0" w:after="0"/>
              <w:jc w:val="right"/>
              <w:rPr>
                <w:rFonts w:cs="Arial"/>
                <w:color w:val="000000"/>
                <w:szCs w:val="24"/>
              </w:rPr>
            </w:pPr>
            <w:r w:rsidRPr="00D50130">
              <w:rPr>
                <w:rFonts w:cs="Arial"/>
                <w:color w:val="000000"/>
                <w:szCs w:val="24"/>
              </w:rPr>
              <w:t>28.7</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15341" w14:textId="77777777" w:rsidR="002E1FCE" w:rsidRPr="00D50130" w:rsidRDefault="002E1FCE" w:rsidP="00150380">
            <w:pPr>
              <w:spacing w:before="0" w:after="0"/>
              <w:jc w:val="right"/>
              <w:rPr>
                <w:rFonts w:cs="Arial"/>
                <w:color w:val="000000"/>
                <w:szCs w:val="24"/>
              </w:rPr>
            </w:pPr>
            <w:r w:rsidRPr="00D50130">
              <w:rPr>
                <w:rFonts w:cs="Arial"/>
                <w:color w:val="000000"/>
                <w:szCs w:val="24"/>
              </w:rPr>
              <w:t>31.9</w:t>
            </w:r>
          </w:p>
        </w:tc>
      </w:tr>
      <w:tr w:rsidR="002E1FCE" w:rsidRPr="00D50130" w14:paraId="2F126D8F"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275D690" w14:textId="77777777" w:rsidR="002E1FCE" w:rsidRPr="00D50130" w:rsidRDefault="002E1FCE" w:rsidP="002E1FCE">
            <w:pPr>
              <w:spacing w:before="0" w:after="0"/>
              <w:rPr>
                <w:rFonts w:cs="Arial"/>
                <w:color w:val="000000"/>
                <w:szCs w:val="24"/>
              </w:rPr>
            </w:pPr>
            <w:r w:rsidRPr="00D50130">
              <w:rPr>
                <w:rFonts w:cs="Arial"/>
                <w:color w:val="000000"/>
                <w:szCs w:val="24"/>
              </w:rPr>
              <w:t>Trinity</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52A0E" w14:textId="77777777" w:rsidR="002E1FCE" w:rsidRPr="00D50130" w:rsidRDefault="002E1FCE" w:rsidP="00150380">
            <w:pPr>
              <w:spacing w:before="0" w:after="0"/>
              <w:jc w:val="right"/>
              <w:rPr>
                <w:rFonts w:cs="Arial"/>
                <w:color w:val="000000"/>
                <w:szCs w:val="24"/>
              </w:rPr>
            </w:pPr>
            <w:r w:rsidRPr="00D50130">
              <w:rPr>
                <w:rFonts w:cs="Arial"/>
                <w:color w:val="000000"/>
                <w:szCs w:val="24"/>
              </w:rPr>
              <w:t>47.7</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B2975" w14:textId="77777777" w:rsidR="002E1FCE" w:rsidRPr="00D50130" w:rsidRDefault="002E1FCE" w:rsidP="00150380">
            <w:pPr>
              <w:spacing w:before="0" w:after="0"/>
              <w:jc w:val="right"/>
              <w:rPr>
                <w:rFonts w:cs="Arial"/>
                <w:color w:val="000000"/>
                <w:szCs w:val="24"/>
              </w:rPr>
            </w:pPr>
            <w:r w:rsidRPr="00D50130">
              <w:rPr>
                <w:rFonts w:cs="Arial"/>
                <w:color w:val="000000"/>
                <w:szCs w:val="24"/>
              </w:rPr>
              <w:t>42.9</w:t>
            </w:r>
          </w:p>
        </w:tc>
      </w:tr>
      <w:tr w:rsidR="002E1FCE" w:rsidRPr="00D50130" w14:paraId="7464E3AC"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01CAAF" w14:textId="77777777" w:rsidR="002E1FCE" w:rsidRPr="00D50130" w:rsidRDefault="002E1FCE" w:rsidP="002E1FCE">
            <w:pPr>
              <w:spacing w:before="0" w:after="0"/>
              <w:rPr>
                <w:rFonts w:cs="Arial"/>
                <w:color w:val="000000"/>
                <w:szCs w:val="24"/>
              </w:rPr>
            </w:pPr>
            <w:r w:rsidRPr="00D50130">
              <w:rPr>
                <w:rFonts w:cs="Arial"/>
                <w:color w:val="000000"/>
                <w:szCs w:val="24"/>
              </w:rPr>
              <w:t>Tulare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97D34" w14:textId="77777777" w:rsidR="002E1FCE" w:rsidRPr="00D50130" w:rsidRDefault="002E1FCE" w:rsidP="00150380">
            <w:pPr>
              <w:spacing w:before="0" w:after="0"/>
              <w:jc w:val="right"/>
              <w:rPr>
                <w:rFonts w:cs="Arial"/>
                <w:color w:val="000000"/>
                <w:szCs w:val="24"/>
              </w:rPr>
            </w:pPr>
            <w:r w:rsidRPr="00D50130">
              <w:rPr>
                <w:rFonts w:cs="Arial"/>
                <w:color w:val="000000"/>
                <w:szCs w:val="24"/>
              </w:rPr>
              <w:t>29.5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527CF" w14:textId="77777777" w:rsidR="002E1FCE" w:rsidRPr="00D50130" w:rsidRDefault="002E1FCE" w:rsidP="00150380">
            <w:pPr>
              <w:spacing w:before="0" w:after="0"/>
              <w:jc w:val="right"/>
              <w:rPr>
                <w:rFonts w:cs="Arial"/>
                <w:color w:val="000000"/>
                <w:szCs w:val="24"/>
              </w:rPr>
            </w:pPr>
            <w:r w:rsidRPr="00D50130">
              <w:rPr>
                <w:rFonts w:cs="Arial"/>
                <w:color w:val="000000"/>
                <w:szCs w:val="24"/>
              </w:rPr>
              <w:t>31.2</w:t>
            </w:r>
          </w:p>
        </w:tc>
      </w:tr>
      <w:tr w:rsidR="002E1FCE" w:rsidRPr="00D50130" w14:paraId="1EF99DDF"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D7F3585" w14:textId="77777777" w:rsidR="002E1FCE" w:rsidRPr="00D50130" w:rsidRDefault="002E1FCE" w:rsidP="002E1FCE">
            <w:pPr>
              <w:spacing w:before="0" w:after="0"/>
              <w:rPr>
                <w:rFonts w:cs="Arial"/>
                <w:color w:val="000000"/>
                <w:szCs w:val="24"/>
              </w:rPr>
            </w:pPr>
            <w:r w:rsidRPr="00D50130">
              <w:rPr>
                <w:rFonts w:cs="Arial"/>
                <w:color w:val="000000"/>
                <w:szCs w:val="24"/>
              </w:rPr>
              <w:t>Tuolumne</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508DA" w14:textId="77777777" w:rsidR="002E1FCE" w:rsidRPr="00D50130" w:rsidRDefault="002E1FCE" w:rsidP="00150380">
            <w:pPr>
              <w:spacing w:before="0" w:after="0"/>
              <w:jc w:val="right"/>
              <w:rPr>
                <w:rFonts w:cs="Arial"/>
                <w:color w:val="000000"/>
                <w:szCs w:val="24"/>
              </w:rPr>
            </w:pPr>
            <w:r w:rsidRPr="00D50130">
              <w:rPr>
                <w:rFonts w:cs="Arial"/>
                <w:color w:val="000000"/>
                <w:szCs w:val="24"/>
              </w:rPr>
              <w:t>36.4</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195B9" w14:textId="77777777" w:rsidR="002E1FCE" w:rsidRPr="00D50130" w:rsidRDefault="002E1FCE" w:rsidP="00150380">
            <w:pPr>
              <w:spacing w:before="0" w:after="0"/>
              <w:jc w:val="right"/>
              <w:rPr>
                <w:rFonts w:cs="Arial"/>
                <w:color w:val="000000"/>
                <w:szCs w:val="24"/>
              </w:rPr>
            </w:pPr>
            <w:r w:rsidRPr="00D50130">
              <w:rPr>
                <w:rFonts w:cs="Arial"/>
                <w:color w:val="000000"/>
                <w:szCs w:val="24"/>
              </w:rPr>
              <w:t>35.8</w:t>
            </w:r>
          </w:p>
        </w:tc>
      </w:tr>
      <w:tr w:rsidR="002E1FCE" w:rsidRPr="00D50130" w14:paraId="5F281B45"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2A284F" w14:textId="77777777" w:rsidR="002E1FCE" w:rsidRPr="00D50130" w:rsidRDefault="002E1FCE" w:rsidP="002E1FCE">
            <w:pPr>
              <w:spacing w:before="0" w:after="0"/>
              <w:rPr>
                <w:rFonts w:cs="Arial"/>
                <w:color w:val="000000"/>
                <w:szCs w:val="24"/>
              </w:rPr>
            </w:pPr>
            <w:r w:rsidRPr="00D50130">
              <w:rPr>
                <w:rFonts w:cs="Arial"/>
                <w:color w:val="000000"/>
                <w:szCs w:val="24"/>
              </w:rPr>
              <w:t>Ventura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956AA" w14:textId="77777777" w:rsidR="002E1FCE" w:rsidRPr="00D50130" w:rsidRDefault="002E1FCE" w:rsidP="00150380">
            <w:pPr>
              <w:spacing w:before="0" w:after="0"/>
              <w:jc w:val="right"/>
              <w:rPr>
                <w:rFonts w:cs="Arial"/>
                <w:color w:val="000000"/>
                <w:szCs w:val="24"/>
              </w:rPr>
            </w:pPr>
            <w:r w:rsidRPr="00D50130">
              <w:rPr>
                <w:rFonts w:cs="Arial"/>
                <w:color w:val="000000"/>
                <w:szCs w:val="24"/>
              </w:rPr>
              <w:t>45.5</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E63D1" w14:textId="77777777" w:rsidR="002E1FCE" w:rsidRPr="00D50130" w:rsidRDefault="002E1FCE" w:rsidP="00150380">
            <w:pPr>
              <w:spacing w:before="0" w:after="0"/>
              <w:jc w:val="right"/>
              <w:rPr>
                <w:rFonts w:cs="Arial"/>
                <w:color w:val="000000"/>
                <w:szCs w:val="24"/>
              </w:rPr>
            </w:pPr>
            <w:r w:rsidRPr="00D50130">
              <w:rPr>
                <w:rFonts w:cs="Arial"/>
                <w:color w:val="000000"/>
                <w:szCs w:val="24"/>
              </w:rPr>
              <w:t>40.3</w:t>
            </w:r>
          </w:p>
        </w:tc>
      </w:tr>
      <w:tr w:rsidR="002E1FCE" w:rsidRPr="00D50130" w14:paraId="79C16BD0"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0AB17CF" w14:textId="77777777" w:rsidR="002E1FCE" w:rsidRPr="00D50130" w:rsidRDefault="002E1FCE" w:rsidP="002E1FCE">
            <w:pPr>
              <w:spacing w:before="0" w:after="0"/>
              <w:rPr>
                <w:rFonts w:cs="Arial"/>
                <w:color w:val="000000"/>
                <w:szCs w:val="24"/>
              </w:rPr>
            </w:pPr>
            <w:r w:rsidRPr="00D50130">
              <w:rPr>
                <w:rFonts w:cs="Arial"/>
                <w:color w:val="000000"/>
                <w:szCs w:val="24"/>
              </w:rPr>
              <w:t>Yolo</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D2FB2" w14:textId="77777777" w:rsidR="002E1FCE" w:rsidRPr="00D50130" w:rsidRDefault="002E1FCE" w:rsidP="00150380">
            <w:pPr>
              <w:spacing w:before="0" w:after="0"/>
              <w:jc w:val="right"/>
              <w:rPr>
                <w:rFonts w:cs="Arial"/>
                <w:color w:val="000000"/>
                <w:szCs w:val="24"/>
              </w:rPr>
            </w:pPr>
            <w:r w:rsidRPr="00D50130">
              <w:rPr>
                <w:rFonts w:cs="Arial"/>
                <w:color w:val="000000"/>
                <w:szCs w:val="24"/>
              </w:rPr>
              <w:t>47.7</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BB527" w14:textId="77777777" w:rsidR="002E1FCE" w:rsidRPr="00D50130" w:rsidRDefault="002E1FCE" w:rsidP="00150380">
            <w:pPr>
              <w:spacing w:before="0" w:after="0"/>
              <w:jc w:val="right"/>
              <w:rPr>
                <w:rFonts w:cs="Arial"/>
                <w:color w:val="000000"/>
                <w:szCs w:val="24"/>
              </w:rPr>
            </w:pPr>
            <w:r w:rsidRPr="00D50130">
              <w:rPr>
                <w:rFonts w:cs="Arial"/>
                <w:color w:val="000000"/>
                <w:szCs w:val="24"/>
              </w:rPr>
              <w:t>51.8</w:t>
            </w:r>
          </w:p>
        </w:tc>
      </w:tr>
      <w:tr w:rsidR="002E1FCE" w:rsidRPr="00D50130" w14:paraId="4E0511B0"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1F1D1" w14:textId="77777777" w:rsidR="002E1FCE" w:rsidRPr="00D50130" w:rsidRDefault="002E1FCE" w:rsidP="002E1FCE">
            <w:pPr>
              <w:spacing w:before="0" w:after="0"/>
              <w:rPr>
                <w:rFonts w:cs="Arial"/>
                <w:color w:val="000000"/>
                <w:szCs w:val="24"/>
              </w:rPr>
            </w:pPr>
            <w:r w:rsidRPr="00D50130">
              <w:rPr>
                <w:rFonts w:cs="Arial"/>
                <w:color w:val="000000"/>
                <w:szCs w:val="24"/>
              </w:rPr>
              <w:t>Yuba</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69E17" w14:textId="77777777" w:rsidR="002E1FCE" w:rsidRPr="00D50130" w:rsidRDefault="002E1FCE" w:rsidP="00150380">
            <w:pPr>
              <w:spacing w:before="0" w:after="0"/>
              <w:jc w:val="right"/>
              <w:rPr>
                <w:rFonts w:cs="Arial"/>
                <w:color w:val="000000"/>
                <w:szCs w:val="24"/>
              </w:rPr>
            </w:pPr>
            <w:r w:rsidRPr="00D50130">
              <w:rPr>
                <w:rFonts w:cs="Arial"/>
                <w:color w:val="000000"/>
                <w:szCs w:val="24"/>
              </w:rPr>
              <w:t>40.0</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BB6E9" w14:textId="77777777" w:rsidR="002E1FCE" w:rsidRPr="00D50130" w:rsidRDefault="002E1FCE" w:rsidP="00150380">
            <w:pPr>
              <w:spacing w:before="0" w:after="0"/>
              <w:jc w:val="right"/>
              <w:rPr>
                <w:rFonts w:cs="Arial"/>
                <w:color w:val="000000"/>
                <w:szCs w:val="24"/>
              </w:rPr>
            </w:pPr>
            <w:r w:rsidRPr="00D50130">
              <w:rPr>
                <w:rFonts w:cs="Arial"/>
                <w:color w:val="000000"/>
                <w:szCs w:val="24"/>
              </w:rPr>
              <w:t>28.2</w:t>
            </w:r>
          </w:p>
        </w:tc>
      </w:tr>
      <w:tr w:rsidR="002E1FCE" w:rsidRPr="00D50130" w14:paraId="4A0F6CAD" w14:textId="77777777" w:rsidTr="001F242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3846F52" w14:textId="77777777" w:rsidR="002E1FCE" w:rsidRPr="00D50130" w:rsidRDefault="002E1FCE" w:rsidP="002E1FCE">
            <w:pPr>
              <w:spacing w:before="0" w:after="0"/>
              <w:rPr>
                <w:rFonts w:cs="Arial"/>
                <w:b/>
                <w:bCs/>
                <w:color w:val="000000"/>
                <w:szCs w:val="24"/>
              </w:rPr>
            </w:pPr>
            <w:r w:rsidRPr="00D50130">
              <w:rPr>
                <w:rFonts w:cs="Arial"/>
                <w:b/>
                <w:bCs/>
                <w:color w:val="000000"/>
                <w:szCs w:val="24"/>
              </w:rPr>
              <w:t xml:space="preserve">Statewide Total </w:t>
            </w:r>
          </w:p>
        </w:tc>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F6338"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37.0</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E51A8"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37.3</w:t>
            </w:r>
          </w:p>
        </w:tc>
      </w:tr>
    </w:tbl>
    <w:p w14:paraId="038948C5" w14:textId="2ED67FD2" w:rsidR="002E1FCE" w:rsidRPr="00D50130" w:rsidRDefault="001F242C" w:rsidP="002E1FCE">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r w:rsidR="00FB07D5" w:rsidRPr="00D50130">
        <w:rPr>
          <w:rFonts w:cs="Arial"/>
        </w:rPr>
        <w:t xml:space="preserve"> Asterisks</w:t>
      </w:r>
      <w:r w:rsidRPr="00D50130">
        <w:rPr>
          <w:rFonts w:cs="Arial"/>
        </w:rPr>
        <w:t xml:space="preserve"> </w:t>
      </w:r>
      <w:r w:rsidR="0036489C" w:rsidRPr="00D50130">
        <w:rPr>
          <w:rFonts w:cs="Arial"/>
        </w:rPr>
        <w:t xml:space="preserve">(*) </w:t>
      </w:r>
      <w:r w:rsidR="00FB07D5" w:rsidRPr="00D50130">
        <w:rPr>
          <w:rFonts w:cs="Arial"/>
        </w:rPr>
        <w:t>i</w:t>
      </w:r>
      <w:r w:rsidR="0036489C" w:rsidRPr="00D50130">
        <w:rPr>
          <w:rFonts w:cs="Arial"/>
        </w:rPr>
        <w:t xml:space="preserve">ndicate suppressed or unavailable data due to small sample size. Data were suppressed for counties with </w:t>
      </w:r>
      <w:r w:rsidR="001048F7" w:rsidRPr="00D50130">
        <w:rPr>
          <w:rFonts w:cs="Arial"/>
        </w:rPr>
        <w:t xml:space="preserve">enrollment counts of </w:t>
      </w:r>
      <w:r w:rsidR="007C6AA5" w:rsidRPr="00D50130">
        <w:rPr>
          <w:rFonts w:cs="Arial"/>
        </w:rPr>
        <w:t xml:space="preserve">fewer than 15 </w:t>
      </w:r>
      <w:r w:rsidR="001048F7" w:rsidRPr="00D50130">
        <w:rPr>
          <w:rFonts w:cs="Arial"/>
        </w:rPr>
        <w:t>pupils in foster care.</w:t>
      </w:r>
    </w:p>
    <w:p w14:paraId="208A9835" w14:textId="7FF70951" w:rsidR="28895C5D" w:rsidRPr="00D50130" w:rsidRDefault="008A0D6E" w:rsidP="00956B04">
      <w:pPr>
        <w:pStyle w:val="NoFormatting"/>
        <w:spacing w:before="240" w:after="240"/>
        <w:rPr>
          <w:rFonts w:cs="Arial"/>
        </w:rPr>
      </w:pPr>
      <w:r w:rsidRPr="00D50130">
        <w:rPr>
          <w:rFonts w:cs="Arial"/>
        </w:rPr>
        <w:t xml:space="preserve">Tables </w:t>
      </w:r>
      <w:r w:rsidR="00F96CAB" w:rsidRPr="00D50130">
        <w:rPr>
          <w:rFonts w:cs="Arial"/>
        </w:rPr>
        <w:t>2</w:t>
      </w:r>
      <w:r w:rsidR="00792944" w:rsidRPr="00D50130">
        <w:rPr>
          <w:rFonts w:cs="Arial"/>
        </w:rPr>
        <w:t>2</w:t>
      </w:r>
      <w:r w:rsidRPr="00D50130">
        <w:rPr>
          <w:rFonts w:cs="Arial"/>
        </w:rPr>
        <w:t xml:space="preserve"> and </w:t>
      </w:r>
      <w:r w:rsidR="00F96CAB" w:rsidRPr="00D50130">
        <w:rPr>
          <w:rFonts w:cs="Arial"/>
        </w:rPr>
        <w:t>2</w:t>
      </w:r>
      <w:r w:rsidR="00792944" w:rsidRPr="00D50130">
        <w:rPr>
          <w:rFonts w:cs="Arial"/>
        </w:rPr>
        <w:t>3</w:t>
      </w:r>
      <w:r w:rsidRPr="00D50130">
        <w:rPr>
          <w:rFonts w:cs="Arial"/>
        </w:rPr>
        <w:t xml:space="preserve"> display the attendance rates by county for foster youth in </w:t>
      </w:r>
      <w:r w:rsidR="00150193" w:rsidRPr="00D50130">
        <w:rPr>
          <w:rFonts w:cs="Arial"/>
        </w:rPr>
        <w:t>2023</w:t>
      </w:r>
      <w:r w:rsidR="00FB07D5"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FB07D5" w:rsidRPr="00D50130">
        <w:rPr>
          <w:rFonts w:cs="Arial"/>
        </w:rPr>
        <w:t>–</w:t>
      </w:r>
      <w:r w:rsidR="00150193" w:rsidRPr="00D50130">
        <w:rPr>
          <w:rFonts w:cs="Arial"/>
        </w:rPr>
        <w:t>25</w:t>
      </w:r>
      <w:r w:rsidRPr="00D50130">
        <w:rPr>
          <w:rFonts w:cs="Arial"/>
        </w:rPr>
        <w:t xml:space="preserve">, respectively. The cumulative enrollment numbers for foster youth are included for reference. Attendance rate is calculated by dividing the total number of days the foster youth attended school by the total number of days they were expected to attend school. </w:t>
      </w:r>
    </w:p>
    <w:p w14:paraId="26AE1CBC" w14:textId="54140015" w:rsidR="00C359C4" w:rsidRPr="00D50130" w:rsidRDefault="00C359C4" w:rsidP="005B4D08">
      <w:pPr>
        <w:pStyle w:val="Heading4"/>
        <w:spacing w:before="360"/>
        <w:rPr>
          <w:rFonts w:cs="Arial"/>
        </w:rPr>
      </w:pPr>
      <w:bookmarkStart w:id="102" w:name="_Toc170128386"/>
      <w:bookmarkStart w:id="103" w:name="_Toc233882340"/>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2</w:t>
      </w:r>
      <w:r w:rsidRPr="00D50130">
        <w:rPr>
          <w:rFonts w:cs="Arial"/>
        </w:rPr>
        <w:t xml:space="preserve">: </w:t>
      </w:r>
      <w:bookmarkEnd w:id="102"/>
      <w:r w:rsidR="002E1FCE" w:rsidRPr="00D50130">
        <w:rPr>
          <w:rFonts w:cs="Arial"/>
        </w:rPr>
        <w:t xml:space="preserve">Foster </w:t>
      </w:r>
      <w:r w:rsidR="00D537BB" w:rsidRPr="00D50130">
        <w:rPr>
          <w:rFonts w:cs="Arial"/>
        </w:rPr>
        <w:t>Y</w:t>
      </w:r>
      <w:r w:rsidR="002E1FCE" w:rsidRPr="00D50130">
        <w:rPr>
          <w:rFonts w:cs="Arial"/>
        </w:rPr>
        <w:t xml:space="preserve">outh </w:t>
      </w:r>
      <w:r w:rsidR="00D537BB" w:rsidRPr="00D50130">
        <w:rPr>
          <w:rFonts w:cs="Arial"/>
        </w:rPr>
        <w:t>A</w:t>
      </w:r>
      <w:r w:rsidR="002E1FCE" w:rsidRPr="00D50130">
        <w:rPr>
          <w:rFonts w:cs="Arial"/>
        </w:rPr>
        <w:t xml:space="preserve">ttendance </w:t>
      </w:r>
      <w:r w:rsidR="00D537BB" w:rsidRPr="00D50130">
        <w:rPr>
          <w:rFonts w:cs="Arial"/>
        </w:rPr>
        <w:t>R</w:t>
      </w:r>
      <w:r w:rsidR="002E1FCE" w:rsidRPr="00D50130">
        <w:rPr>
          <w:rFonts w:cs="Arial"/>
        </w:rPr>
        <w:t xml:space="preserve">ate by </w:t>
      </w:r>
      <w:r w:rsidR="00D537BB" w:rsidRPr="00D50130">
        <w:rPr>
          <w:rFonts w:cs="Arial"/>
        </w:rPr>
        <w:t>C</w:t>
      </w:r>
      <w:r w:rsidR="002E1FCE" w:rsidRPr="00D50130">
        <w:rPr>
          <w:rFonts w:cs="Arial"/>
        </w:rPr>
        <w:t>ounty</w:t>
      </w:r>
      <w:r w:rsidR="00CE40F8" w:rsidRPr="00D50130">
        <w:rPr>
          <w:rFonts w:cs="Arial"/>
        </w:rPr>
        <w:t>:</w:t>
      </w:r>
      <w:r w:rsidR="002E1FCE" w:rsidRPr="00D50130">
        <w:rPr>
          <w:rFonts w:cs="Arial"/>
        </w:rPr>
        <w:t xml:space="preserve"> </w:t>
      </w:r>
      <w:r w:rsidR="00150193" w:rsidRPr="00D50130">
        <w:rPr>
          <w:rFonts w:cs="Arial"/>
        </w:rPr>
        <w:t>2023</w:t>
      </w:r>
      <w:r w:rsidR="00FB07D5" w:rsidRPr="00D50130">
        <w:rPr>
          <w:rFonts w:cs="Arial"/>
        </w:rPr>
        <w:t>–</w:t>
      </w:r>
      <w:r w:rsidR="00150193" w:rsidRPr="00D50130">
        <w:rPr>
          <w:rFonts w:cs="Arial"/>
        </w:rPr>
        <w:t>24</w:t>
      </w:r>
      <w:bookmarkEnd w:id="103"/>
    </w:p>
    <w:tbl>
      <w:tblPr>
        <w:tblW w:w="5000" w:type="pct"/>
        <w:tblLook w:val="04A0" w:firstRow="1" w:lastRow="0" w:firstColumn="1" w:lastColumn="0" w:noHBand="0" w:noVBand="1"/>
        <w:tblDescription w:val="This table provides Foster Youth Attendance Rate by County, 2023−24."/>
      </w:tblPr>
      <w:tblGrid>
        <w:gridCol w:w="2337"/>
        <w:gridCol w:w="2337"/>
        <w:gridCol w:w="2338"/>
        <w:gridCol w:w="2338"/>
      </w:tblGrid>
      <w:tr w:rsidR="002E1FCE" w:rsidRPr="00D50130" w14:paraId="535D29B5" w14:textId="77777777" w:rsidTr="008130CF">
        <w:trPr>
          <w:cantSplit/>
          <w:trHeight w:val="305"/>
          <w:tblHeader/>
        </w:trPr>
        <w:tc>
          <w:tcPr>
            <w:tcW w:w="125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0752486" w14:textId="4AA32A90" w:rsidR="002E1FCE" w:rsidRPr="00D50130" w:rsidRDefault="002E1FCE" w:rsidP="008130CF">
            <w:pPr>
              <w:spacing w:before="0" w:after="0"/>
              <w:jc w:val="center"/>
              <w:rPr>
                <w:rFonts w:cs="Arial"/>
                <w:b/>
                <w:bCs/>
                <w:color w:val="0D0D0D"/>
                <w:szCs w:val="24"/>
              </w:rPr>
            </w:pPr>
            <w:r w:rsidRPr="00D50130">
              <w:rPr>
                <w:rFonts w:cs="Arial"/>
                <w:b/>
                <w:bCs/>
                <w:color w:val="0D0D0D"/>
                <w:szCs w:val="24"/>
              </w:rPr>
              <w:t>County</w:t>
            </w:r>
          </w:p>
        </w:tc>
        <w:tc>
          <w:tcPr>
            <w:tcW w:w="125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907001F"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Days Attended</w:t>
            </w:r>
          </w:p>
        </w:tc>
        <w:tc>
          <w:tcPr>
            <w:tcW w:w="125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C9C7E20"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Days Expected to Attend</w:t>
            </w:r>
          </w:p>
        </w:tc>
        <w:tc>
          <w:tcPr>
            <w:tcW w:w="125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A9F7BCC"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Attendance Rate (%)</w:t>
            </w:r>
          </w:p>
        </w:tc>
      </w:tr>
      <w:tr w:rsidR="002E1FCE" w:rsidRPr="00D50130" w14:paraId="2533D88A" w14:textId="77777777" w:rsidTr="00793861">
        <w:trPr>
          <w:cantSplit/>
          <w:trHeight w:val="310"/>
        </w:trPr>
        <w:tc>
          <w:tcPr>
            <w:tcW w:w="1250" w:type="pct"/>
            <w:tcBorders>
              <w:top w:val="nil"/>
              <w:left w:val="single" w:sz="4" w:space="0" w:color="auto"/>
              <w:bottom w:val="single" w:sz="4" w:space="0" w:color="auto"/>
              <w:right w:val="single" w:sz="4" w:space="0" w:color="auto"/>
            </w:tcBorders>
            <w:noWrap/>
            <w:vAlign w:val="bottom"/>
            <w:hideMark/>
          </w:tcPr>
          <w:p w14:paraId="3815F479" w14:textId="77777777" w:rsidR="002E1FCE" w:rsidRPr="00D50130" w:rsidRDefault="002E1FCE" w:rsidP="002E1FCE">
            <w:pPr>
              <w:spacing w:before="0" w:after="0"/>
              <w:rPr>
                <w:rFonts w:cs="Arial"/>
                <w:color w:val="000000"/>
                <w:szCs w:val="24"/>
              </w:rPr>
            </w:pPr>
            <w:r w:rsidRPr="00D50130">
              <w:rPr>
                <w:rFonts w:cs="Arial"/>
                <w:color w:val="000000"/>
                <w:szCs w:val="24"/>
              </w:rPr>
              <w:t>Alameda</w:t>
            </w:r>
          </w:p>
        </w:tc>
        <w:tc>
          <w:tcPr>
            <w:tcW w:w="1250" w:type="pct"/>
            <w:tcBorders>
              <w:top w:val="nil"/>
              <w:left w:val="nil"/>
              <w:bottom w:val="single" w:sz="4" w:space="0" w:color="auto"/>
              <w:right w:val="single" w:sz="4" w:space="0" w:color="auto"/>
            </w:tcBorders>
            <w:noWrap/>
            <w:vAlign w:val="center"/>
            <w:hideMark/>
          </w:tcPr>
          <w:p w14:paraId="3D509921" w14:textId="77777777" w:rsidR="002E1FCE" w:rsidRPr="00D50130" w:rsidRDefault="002E1FCE" w:rsidP="00150380">
            <w:pPr>
              <w:spacing w:before="0" w:after="0"/>
              <w:jc w:val="right"/>
              <w:rPr>
                <w:rFonts w:cs="Arial"/>
                <w:color w:val="000000"/>
                <w:szCs w:val="24"/>
              </w:rPr>
            </w:pPr>
            <w:r w:rsidRPr="00D50130">
              <w:rPr>
                <w:rFonts w:cs="Arial"/>
                <w:color w:val="000000"/>
                <w:szCs w:val="24"/>
              </w:rPr>
              <w:t>85,089.9</w:t>
            </w:r>
          </w:p>
        </w:tc>
        <w:tc>
          <w:tcPr>
            <w:tcW w:w="1250" w:type="pct"/>
            <w:tcBorders>
              <w:top w:val="nil"/>
              <w:left w:val="nil"/>
              <w:bottom w:val="single" w:sz="4" w:space="0" w:color="auto"/>
              <w:right w:val="single" w:sz="4" w:space="0" w:color="auto"/>
            </w:tcBorders>
            <w:noWrap/>
            <w:vAlign w:val="center"/>
            <w:hideMark/>
          </w:tcPr>
          <w:p w14:paraId="580F524A" w14:textId="77777777" w:rsidR="002E1FCE" w:rsidRPr="00D50130" w:rsidRDefault="002E1FCE" w:rsidP="00150380">
            <w:pPr>
              <w:spacing w:before="0" w:after="0"/>
              <w:jc w:val="right"/>
              <w:rPr>
                <w:rFonts w:cs="Arial"/>
                <w:color w:val="000000"/>
                <w:szCs w:val="24"/>
              </w:rPr>
            </w:pPr>
            <w:r w:rsidRPr="00D50130">
              <w:rPr>
                <w:rFonts w:cs="Arial"/>
                <w:color w:val="000000"/>
                <w:szCs w:val="24"/>
              </w:rPr>
              <w:t>106,457.0</w:t>
            </w:r>
          </w:p>
        </w:tc>
        <w:tc>
          <w:tcPr>
            <w:tcW w:w="1250" w:type="pct"/>
            <w:tcBorders>
              <w:top w:val="nil"/>
              <w:left w:val="single" w:sz="4" w:space="0" w:color="auto"/>
              <w:bottom w:val="single" w:sz="4" w:space="0" w:color="auto"/>
              <w:right w:val="single" w:sz="4" w:space="0" w:color="auto"/>
            </w:tcBorders>
            <w:noWrap/>
            <w:vAlign w:val="center"/>
            <w:hideMark/>
          </w:tcPr>
          <w:p w14:paraId="5ED4CFC6" w14:textId="77777777" w:rsidR="002E1FCE" w:rsidRPr="00D50130" w:rsidRDefault="002E1FCE" w:rsidP="00150380">
            <w:pPr>
              <w:spacing w:before="0" w:after="0"/>
              <w:jc w:val="right"/>
              <w:rPr>
                <w:rFonts w:cs="Arial"/>
                <w:color w:val="000000"/>
                <w:szCs w:val="24"/>
              </w:rPr>
            </w:pPr>
            <w:r w:rsidRPr="00D50130">
              <w:rPr>
                <w:rFonts w:cs="Arial"/>
                <w:color w:val="000000"/>
                <w:szCs w:val="24"/>
              </w:rPr>
              <w:t>79.9</w:t>
            </w:r>
          </w:p>
        </w:tc>
      </w:tr>
      <w:tr w:rsidR="002E1FCE" w:rsidRPr="00D50130" w14:paraId="4E337FCA"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106F867" w14:textId="77777777" w:rsidR="002E1FCE" w:rsidRPr="00D50130" w:rsidRDefault="002E1FCE" w:rsidP="002E1FCE">
            <w:pPr>
              <w:spacing w:before="0" w:after="0"/>
              <w:rPr>
                <w:rFonts w:cs="Arial"/>
                <w:color w:val="000000"/>
                <w:szCs w:val="24"/>
              </w:rPr>
            </w:pPr>
            <w:r w:rsidRPr="00D50130">
              <w:rPr>
                <w:rFonts w:cs="Arial"/>
                <w:color w:val="000000"/>
                <w:szCs w:val="24"/>
              </w:rPr>
              <w:t>Alpine</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3747232"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54D956B"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C6A1EFC"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74A6C038"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8BA44D9" w14:textId="77777777" w:rsidR="002E1FCE" w:rsidRPr="00D50130" w:rsidRDefault="002E1FCE" w:rsidP="002E1FCE">
            <w:pPr>
              <w:spacing w:before="0" w:after="0"/>
              <w:rPr>
                <w:rFonts w:cs="Arial"/>
                <w:color w:val="000000"/>
                <w:szCs w:val="24"/>
              </w:rPr>
            </w:pPr>
            <w:r w:rsidRPr="00D50130">
              <w:rPr>
                <w:rFonts w:cs="Arial"/>
                <w:color w:val="000000"/>
                <w:szCs w:val="24"/>
              </w:rPr>
              <w:t>Amador</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CEFF1DB" w14:textId="77777777" w:rsidR="002E1FCE" w:rsidRPr="00D50130" w:rsidRDefault="002E1FCE" w:rsidP="00150380">
            <w:pPr>
              <w:spacing w:before="0" w:after="0"/>
              <w:jc w:val="right"/>
              <w:rPr>
                <w:rFonts w:cs="Arial"/>
                <w:color w:val="000000"/>
                <w:szCs w:val="24"/>
              </w:rPr>
            </w:pPr>
            <w:r w:rsidRPr="00D50130">
              <w:rPr>
                <w:rFonts w:cs="Arial"/>
                <w:color w:val="000000"/>
                <w:szCs w:val="24"/>
              </w:rPr>
              <w:t>5,876.7</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C1E1ACC" w14:textId="77777777" w:rsidR="002E1FCE" w:rsidRPr="00D50130" w:rsidRDefault="002E1FCE" w:rsidP="00150380">
            <w:pPr>
              <w:spacing w:before="0" w:after="0"/>
              <w:jc w:val="right"/>
              <w:rPr>
                <w:rFonts w:cs="Arial"/>
                <w:color w:val="000000"/>
                <w:szCs w:val="24"/>
              </w:rPr>
            </w:pPr>
            <w:r w:rsidRPr="00D50130">
              <w:rPr>
                <w:rFonts w:cs="Arial"/>
                <w:color w:val="000000"/>
                <w:szCs w:val="24"/>
              </w:rPr>
              <w:t>6,694.0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9F705CF" w14:textId="77777777" w:rsidR="002E1FCE" w:rsidRPr="00D50130" w:rsidRDefault="002E1FCE" w:rsidP="00150380">
            <w:pPr>
              <w:spacing w:before="0" w:after="0"/>
              <w:jc w:val="right"/>
              <w:rPr>
                <w:rFonts w:cs="Arial"/>
                <w:color w:val="000000"/>
                <w:szCs w:val="24"/>
              </w:rPr>
            </w:pPr>
            <w:r w:rsidRPr="00D50130">
              <w:rPr>
                <w:rFonts w:cs="Arial"/>
                <w:color w:val="000000"/>
                <w:szCs w:val="24"/>
              </w:rPr>
              <w:t>87.8</w:t>
            </w:r>
          </w:p>
        </w:tc>
      </w:tr>
      <w:tr w:rsidR="002E1FCE" w:rsidRPr="00D50130" w14:paraId="12A15A76"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C29255F" w14:textId="77777777" w:rsidR="002E1FCE" w:rsidRPr="00D50130" w:rsidRDefault="002E1FCE" w:rsidP="002E1FCE">
            <w:pPr>
              <w:spacing w:before="0" w:after="0"/>
              <w:rPr>
                <w:rFonts w:cs="Arial"/>
                <w:color w:val="000000"/>
                <w:szCs w:val="24"/>
              </w:rPr>
            </w:pPr>
            <w:r w:rsidRPr="00D50130">
              <w:rPr>
                <w:rFonts w:cs="Arial"/>
                <w:color w:val="000000"/>
                <w:szCs w:val="24"/>
              </w:rPr>
              <w:t>Butte</w:t>
            </w:r>
          </w:p>
        </w:tc>
        <w:tc>
          <w:tcPr>
            <w:tcW w:w="1250" w:type="pct"/>
            <w:tcBorders>
              <w:top w:val="single" w:sz="4" w:space="0" w:color="auto"/>
              <w:left w:val="nil"/>
              <w:bottom w:val="single" w:sz="4" w:space="0" w:color="auto"/>
              <w:right w:val="single" w:sz="4" w:space="0" w:color="auto"/>
            </w:tcBorders>
            <w:noWrap/>
            <w:vAlign w:val="center"/>
            <w:hideMark/>
          </w:tcPr>
          <w:p w14:paraId="118B7F43" w14:textId="77777777" w:rsidR="002E1FCE" w:rsidRPr="00D50130" w:rsidRDefault="002E1FCE" w:rsidP="00150380">
            <w:pPr>
              <w:spacing w:before="0" w:after="0"/>
              <w:jc w:val="right"/>
              <w:rPr>
                <w:rFonts w:cs="Arial"/>
                <w:color w:val="000000"/>
                <w:szCs w:val="24"/>
              </w:rPr>
            </w:pPr>
            <w:r w:rsidRPr="00D50130">
              <w:rPr>
                <w:rFonts w:cs="Arial"/>
                <w:color w:val="000000"/>
                <w:szCs w:val="24"/>
              </w:rPr>
              <w:t>37,199.6</w:t>
            </w:r>
          </w:p>
        </w:tc>
        <w:tc>
          <w:tcPr>
            <w:tcW w:w="1250" w:type="pct"/>
            <w:tcBorders>
              <w:top w:val="single" w:sz="4" w:space="0" w:color="auto"/>
              <w:left w:val="nil"/>
              <w:bottom w:val="single" w:sz="4" w:space="0" w:color="auto"/>
              <w:right w:val="single" w:sz="4" w:space="0" w:color="auto"/>
            </w:tcBorders>
            <w:noWrap/>
            <w:vAlign w:val="center"/>
            <w:hideMark/>
          </w:tcPr>
          <w:p w14:paraId="2F9DE756" w14:textId="77777777" w:rsidR="002E1FCE" w:rsidRPr="00D50130" w:rsidRDefault="002E1FCE" w:rsidP="00150380">
            <w:pPr>
              <w:spacing w:before="0" w:after="0"/>
              <w:jc w:val="right"/>
              <w:rPr>
                <w:rFonts w:cs="Arial"/>
                <w:color w:val="000000"/>
                <w:szCs w:val="24"/>
              </w:rPr>
            </w:pPr>
            <w:r w:rsidRPr="00D50130">
              <w:rPr>
                <w:rFonts w:cs="Arial"/>
                <w:color w:val="000000"/>
                <w:szCs w:val="24"/>
              </w:rPr>
              <w:t>46,728.0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7C09858" w14:textId="77777777" w:rsidR="002E1FCE" w:rsidRPr="00D50130" w:rsidRDefault="002E1FCE" w:rsidP="00150380">
            <w:pPr>
              <w:spacing w:before="0" w:after="0"/>
              <w:jc w:val="right"/>
              <w:rPr>
                <w:rFonts w:cs="Arial"/>
                <w:color w:val="000000"/>
                <w:szCs w:val="24"/>
              </w:rPr>
            </w:pPr>
            <w:r w:rsidRPr="00D50130">
              <w:rPr>
                <w:rFonts w:cs="Arial"/>
                <w:color w:val="000000"/>
                <w:szCs w:val="24"/>
              </w:rPr>
              <w:t>79.6</w:t>
            </w:r>
          </w:p>
        </w:tc>
      </w:tr>
      <w:tr w:rsidR="002E1FCE" w:rsidRPr="00D50130" w14:paraId="5E17E1DC"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3182952" w14:textId="77777777" w:rsidR="002E1FCE" w:rsidRPr="00D50130" w:rsidRDefault="002E1FCE" w:rsidP="002E1FCE">
            <w:pPr>
              <w:spacing w:before="0" w:after="0"/>
              <w:rPr>
                <w:rFonts w:cs="Arial"/>
                <w:color w:val="000000"/>
                <w:szCs w:val="24"/>
              </w:rPr>
            </w:pPr>
            <w:r w:rsidRPr="00D50130">
              <w:rPr>
                <w:rFonts w:cs="Arial"/>
                <w:color w:val="000000"/>
                <w:szCs w:val="24"/>
              </w:rPr>
              <w:lastRenderedPageBreak/>
              <w:t>Calaveras</w:t>
            </w:r>
          </w:p>
        </w:tc>
        <w:tc>
          <w:tcPr>
            <w:tcW w:w="1250" w:type="pct"/>
            <w:tcBorders>
              <w:top w:val="nil"/>
              <w:left w:val="nil"/>
              <w:bottom w:val="single" w:sz="4" w:space="0" w:color="auto"/>
              <w:right w:val="single" w:sz="4" w:space="0" w:color="auto"/>
            </w:tcBorders>
            <w:noWrap/>
            <w:vAlign w:val="center"/>
            <w:hideMark/>
          </w:tcPr>
          <w:p w14:paraId="60F6216D" w14:textId="77777777" w:rsidR="002E1FCE" w:rsidRPr="00D50130" w:rsidRDefault="002E1FCE" w:rsidP="00150380">
            <w:pPr>
              <w:spacing w:before="0" w:after="0"/>
              <w:jc w:val="right"/>
              <w:rPr>
                <w:rFonts w:cs="Arial"/>
                <w:color w:val="000000"/>
                <w:szCs w:val="24"/>
              </w:rPr>
            </w:pPr>
            <w:r w:rsidRPr="00D50130">
              <w:rPr>
                <w:rFonts w:cs="Arial"/>
                <w:color w:val="000000"/>
                <w:szCs w:val="24"/>
              </w:rPr>
              <w:t>11,735.5</w:t>
            </w:r>
          </w:p>
        </w:tc>
        <w:tc>
          <w:tcPr>
            <w:tcW w:w="1250" w:type="pct"/>
            <w:tcBorders>
              <w:top w:val="nil"/>
              <w:left w:val="nil"/>
              <w:bottom w:val="single" w:sz="4" w:space="0" w:color="auto"/>
              <w:right w:val="single" w:sz="4" w:space="0" w:color="auto"/>
            </w:tcBorders>
            <w:noWrap/>
            <w:vAlign w:val="center"/>
            <w:hideMark/>
          </w:tcPr>
          <w:p w14:paraId="5D6D4F5A" w14:textId="77777777" w:rsidR="002E1FCE" w:rsidRPr="00D50130" w:rsidRDefault="002E1FCE" w:rsidP="00150380">
            <w:pPr>
              <w:spacing w:before="0" w:after="0"/>
              <w:jc w:val="right"/>
              <w:rPr>
                <w:rFonts w:cs="Arial"/>
                <w:color w:val="000000"/>
                <w:szCs w:val="24"/>
              </w:rPr>
            </w:pPr>
            <w:r w:rsidRPr="00D50130">
              <w:rPr>
                <w:rFonts w:cs="Arial"/>
                <w:color w:val="000000"/>
                <w:szCs w:val="24"/>
              </w:rPr>
              <w:t>12,845.0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58A1A18" w14:textId="77777777" w:rsidR="002E1FCE" w:rsidRPr="00D50130" w:rsidRDefault="002E1FCE" w:rsidP="00150380">
            <w:pPr>
              <w:spacing w:before="0" w:after="0"/>
              <w:jc w:val="right"/>
              <w:rPr>
                <w:rFonts w:cs="Arial"/>
                <w:color w:val="000000"/>
                <w:szCs w:val="24"/>
              </w:rPr>
            </w:pPr>
            <w:r w:rsidRPr="00D50130">
              <w:rPr>
                <w:rFonts w:cs="Arial"/>
                <w:color w:val="000000"/>
                <w:szCs w:val="24"/>
              </w:rPr>
              <w:t>91.4</w:t>
            </w:r>
          </w:p>
        </w:tc>
      </w:tr>
      <w:tr w:rsidR="002E1FCE" w:rsidRPr="00D50130" w14:paraId="7F2428D5"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5409847" w14:textId="77777777" w:rsidR="002E1FCE" w:rsidRPr="00D50130" w:rsidRDefault="002E1FCE" w:rsidP="002E1FCE">
            <w:pPr>
              <w:spacing w:before="0" w:after="0"/>
              <w:rPr>
                <w:rFonts w:cs="Arial"/>
                <w:color w:val="000000"/>
                <w:szCs w:val="24"/>
              </w:rPr>
            </w:pPr>
            <w:r w:rsidRPr="00D50130">
              <w:rPr>
                <w:rFonts w:cs="Arial"/>
                <w:color w:val="000000"/>
                <w:szCs w:val="24"/>
              </w:rPr>
              <w:t>Colusa</w:t>
            </w:r>
          </w:p>
        </w:tc>
        <w:tc>
          <w:tcPr>
            <w:tcW w:w="1250" w:type="pct"/>
            <w:tcBorders>
              <w:top w:val="nil"/>
              <w:left w:val="nil"/>
              <w:bottom w:val="single" w:sz="4" w:space="0" w:color="auto"/>
              <w:right w:val="single" w:sz="4" w:space="0" w:color="auto"/>
            </w:tcBorders>
            <w:noWrap/>
            <w:vAlign w:val="center"/>
            <w:hideMark/>
          </w:tcPr>
          <w:p w14:paraId="2A1EB017" w14:textId="77777777" w:rsidR="002E1FCE" w:rsidRPr="00D50130" w:rsidRDefault="002E1FCE" w:rsidP="00150380">
            <w:pPr>
              <w:spacing w:before="0" w:after="0"/>
              <w:jc w:val="right"/>
              <w:rPr>
                <w:rFonts w:cs="Arial"/>
                <w:color w:val="000000"/>
                <w:szCs w:val="24"/>
              </w:rPr>
            </w:pPr>
            <w:r w:rsidRPr="00D50130">
              <w:rPr>
                <w:rFonts w:cs="Arial"/>
                <w:color w:val="000000"/>
                <w:szCs w:val="24"/>
              </w:rPr>
              <w:t>2,876.0</w:t>
            </w:r>
          </w:p>
        </w:tc>
        <w:tc>
          <w:tcPr>
            <w:tcW w:w="1250" w:type="pct"/>
            <w:tcBorders>
              <w:top w:val="nil"/>
              <w:left w:val="nil"/>
              <w:bottom w:val="single" w:sz="4" w:space="0" w:color="auto"/>
              <w:right w:val="single" w:sz="4" w:space="0" w:color="auto"/>
            </w:tcBorders>
            <w:noWrap/>
            <w:vAlign w:val="center"/>
            <w:hideMark/>
          </w:tcPr>
          <w:p w14:paraId="76562317" w14:textId="77777777" w:rsidR="002E1FCE" w:rsidRPr="00D50130" w:rsidRDefault="002E1FCE" w:rsidP="00150380">
            <w:pPr>
              <w:spacing w:before="0" w:after="0"/>
              <w:jc w:val="right"/>
              <w:rPr>
                <w:rFonts w:cs="Arial"/>
                <w:color w:val="000000"/>
                <w:szCs w:val="24"/>
              </w:rPr>
            </w:pPr>
            <w:r w:rsidRPr="00D50130">
              <w:rPr>
                <w:rFonts w:cs="Arial"/>
                <w:color w:val="000000"/>
                <w:szCs w:val="24"/>
              </w:rPr>
              <w:t>3,305.0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18D2729" w14:textId="77777777" w:rsidR="002E1FCE" w:rsidRPr="00D50130" w:rsidRDefault="002E1FCE" w:rsidP="00150380">
            <w:pPr>
              <w:spacing w:before="0" w:after="0"/>
              <w:jc w:val="right"/>
              <w:rPr>
                <w:rFonts w:cs="Arial"/>
                <w:color w:val="000000"/>
                <w:szCs w:val="24"/>
              </w:rPr>
            </w:pPr>
            <w:r w:rsidRPr="00D50130">
              <w:rPr>
                <w:rFonts w:cs="Arial"/>
                <w:color w:val="000000"/>
                <w:szCs w:val="24"/>
              </w:rPr>
              <w:t>87.0</w:t>
            </w:r>
          </w:p>
        </w:tc>
      </w:tr>
      <w:tr w:rsidR="002E1FCE" w:rsidRPr="00D50130" w14:paraId="5C12335D"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93F6486" w14:textId="77777777" w:rsidR="002E1FCE" w:rsidRPr="00D50130" w:rsidRDefault="002E1FCE" w:rsidP="002E1FCE">
            <w:pPr>
              <w:spacing w:before="0" w:after="0"/>
              <w:rPr>
                <w:rFonts w:cs="Arial"/>
                <w:color w:val="000000"/>
                <w:szCs w:val="24"/>
              </w:rPr>
            </w:pPr>
            <w:r w:rsidRPr="00D50130">
              <w:rPr>
                <w:rFonts w:cs="Arial"/>
                <w:color w:val="000000"/>
                <w:szCs w:val="24"/>
              </w:rPr>
              <w:t>Contra Costa</w:t>
            </w:r>
          </w:p>
        </w:tc>
        <w:tc>
          <w:tcPr>
            <w:tcW w:w="1250" w:type="pct"/>
            <w:tcBorders>
              <w:top w:val="nil"/>
              <w:left w:val="nil"/>
              <w:bottom w:val="single" w:sz="4" w:space="0" w:color="auto"/>
              <w:right w:val="single" w:sz="4" w:space="0" w:color="auto"/>
            </w:tcBorders>
            <w:noWrap/>
            <w:vAlign w:val="center"/>
            <w:hideMark/>
          </w:tcPr>
          <w:p w14:paraId="000026F3" w14:textId="77777777" w:rsidR="002E1FCE" w:rsidRPr="00D50130" w:rsidRDefault="002E1FCE" w:rsidP="00150380">
            <w:pPr>
              <w:spacing w:before="0" w:after="0"/>
              <w:jc w:val="right"/>
              <w:rPr>
                <w:rFonts w:cs="Arial"/>
                <w:color w:val="000000"/>
                <w:szCs w:val="24"/>
              </w:rPr>
            </w:pPr>
            <w:r w:rsidRPr="00D50130">
              <w:rPr>
                <w:rFonts w:cs="Arial"/>
                <w:color w:val="000000"/>
                <w:szCs w:val="24"/>
              </w:rPr>
              <w:t>84,028.7</w:t>
            </w:r>
          </w:p>
        </w:tc>
        <w:tc>
          <w:tcPr>
            <w:tcW w:w="1250" w:type="pct"/>
            <w:tcBorders>
              <w:top w:val="nil"/>
              <w:left w:val="nil"/>
              <w:bottom w:val="single" w:sz="4" w:space="0" w:color="auto"/>
              <w:right w:val="single" w:sz="4" w:space="0" w:color="auto"/>
            </w:tcBorders>
            <w:noWrap/>
            <w:vAlign w:val="center"/>
            <w:hideMark/>
          </w:tcPr>
          <w:p w14:paraId="20E2E995" w14:textId="77777777" w:rsidR="002E1FCE" w:rsidRPr="00D50130" w:rsidRDefault="002E1FCE" w:rsidP="00150380">
            <w:pPr>
              <w:spacing w:before="0" w:after="0"/>
              <w:jc w:val="right"/>
              <w:rPr>
                <w:rFonts w:cs="Arial"/>
                <w:color w:val="000000"/>
                <w:szCs w:val="24"/>
              </w:rPr>
            </w:pPr>
            <w:r w:rsidRPr="00D50130">
              <w:rPr>
                <w:rFonts w:cs="Arial"/>
                <w:color w:val="000000"/>
                <w:szCs w:val="24"/>
              </w:rPr>
              <w:t>99,654.0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C27C08A" w14:textId="77777777" w:rsidR="002E1FCE" w:rsidRPr="00D50130" w:rsidRDefault="002E1FCE" w:rsidP="00150380">
            <w:pPr>
              <w:spacing w:before="0" w:after="0"/>
              <w:jc w:val="right"/>
              <w:rPr>
                <w:rFonts w:cs="Arial"/>
                <w:color w:val="000000"/>
                <w:szCs w:val="24"/>
              </w:rPr>
            </w:pPr>
            <w:r w:rsidRPr="00D50130">
              <w:rPr>
                <w:rFonts w:cs="Arial"/>
                <w:color w:val="000000"/>
                <w:szCs w:val="24"/>
              </w:rPr>
              <w:t>84.3</w:t>
            </w:r>
          </w:p>
        </w:tc>
      </w:tr>
      <w:tr w:rsidR="002E1FCE" w:rsidRPr="00D50130" w14:paraId="65879340"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14970B2" w14:textId="77777777" w:rsidR="002E1FCE" w:rsidRPr="00D50130" w:rsidRDefault="002E1FCE" w:rsidP="002E1FCE">
            <w:pPr>
              <w:spacing w:before="0" w:after="0"/>
              <w:rPr>
                <w:rFonts w:cs="Arial"/>
                <w:color w:val="000000"/>
                <w:szCs w:val="24"/>
              </w:rPr>
            </w:pPr>
            <w:r w:rsidRPr="00D50130">
              <w:rPr>
                <w:rFonts w:cs="Arial"/>
                <w:color w:val="000000"/>
                <w:szCs w:val="24"/>
              </w:rPr>
              <w:t>Del Norte</w:t>
            </w:r>
          </w:p>
        </w:tc>
        <w:tc>
          <w:tcPr>
            <w:tcW w:w="1250" w:type="pct"/>
            <w:tcBorders>
              <w:top w:val="nil"/>
              <w:left w:val="nil"/>
              <w:bottom w:val="single" w:sz="4" w:space="0" w:color="auto"/>
              <w:right w:val="single" w:sz="4" w:space="0" w:color="auto"/>
            </w:tcBorders>
            <w:noWrap/>
            <w:vAlign w:val="center"/>
            <w:hideMark/>
          </w:tcPr>
          <w:p w14:paraId="39752472" w14:textId="77777777" w:rsidR="002E1FCE" w:rsidRPr="00D50130" w:rsidRDefault="002E1FCE" w:rsidP="00150380">
            <w:pPr>
              <w:spacing w:before="0" w:after="0"/>
              <w:jc w:val="right"/>
              <w:rPr>
                <w:rFonts w:cs="Arial"/>
                <w:color w:val="000000"/>
                <w:szCs w:val="24"/>
              </w:rPr>
            </w:pPr>
            <w:r w:rsidRPr="00D50130">
              <w:rPr>
                <w:rFonts w:cs="Arial"/>
                <w:color w:val="000000"/>
                <w:szCs w:val="24"/>
              </w:rPr>
              <w:t>13,109.1</w:t>
            </w:r>
          </w:p>
        </w:tc>
        <w:tc>
          <w:tcPr>
            <w:tcW w:w="1250" w:type="pct"/>
            <w:tcBorders>
              <w:top w:val="nil"/>
              <w:left w:val="nil"/>
              <w:bottom w:val="single" w:sz="4" w:space="0" w:color="auto"/>
              <w:right w:val="single" w:sz="4" w:space="0" w:color="auto"/>
            </w:tcBorders>
            <w:noWrap/>
            <w:vAlign w:val="center"/>
            <w:hideMark/>
          </w:tcPr>
          <w:p w14:paraId="5E0403B3" w14:textId="77777777" w:rsidR="002E1FCE" w:rsidRPr="00D50130" w:rsidRDefault="002E1FCE" w:rsidP="00150380">
            <w:pPr>
              <w:spacing w:before="0" w:after="0"/>
              <w:jc w:val="right"/>
              <w:rPr>
                <w:rFonts w:cs="Arial"/>
                <w:color w:val="000000"/>
                <w:szCs w:val="24"/>
              </w:rPr>
            </w:pPr>
            <w:r w:rsidRPr="00D50130">
              <w:rPr>
                <w:rFonts w:cs="Arial"/>
                <w:color w:val="000000"/>
                <w:szCs w:val="24"/>
              </w:rPr>
              <w:t>15,865.0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B0EE582" w14:textId="77777777" w:rsidR="002E1FCE" w:rsidRPr="00D50130" w:rsidRDefault="002E1FCE" w:rsidP="00150380">
            <w:pPr>
              <w:spacing w:before="0" w:after="0"/>
              <w:jc w:val="right"/>
              <w:rPr>
                <w:rFonts w:cs="Arial"/>
                <w:color w:val="000000"/>
                <w:szCs w:val="24"/>
              </w:rPr>
            </w:pPr>
            <w:r w:rsidRPr="00D50130">
              <w:rPr>
                <w:rFonts w:cs="Arial"/>
                <w:color w:val="000000"/>
                <w:szCs w:val="24"/>
              </w:rPr>
              <w:t>82.6</w:t>
            </w:r>
          </w:p>
        </w:tc>
      </w:tr>
      <w:tr w:rsidR="002E1FCE" w:rsidRPr="00D50130" w14:paraId="19238E47"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D28F517" w14:textId="77777777" w:rsidR="002E1FCE" w:rsidRPr="00D50130" w:rsidRDefault="002E1FCE" w:rsidP="002E1FCE">
            <w:pPr>
              <w:spacing w:before="0" w:after="0"/>
              <w:rPr>
                <w:rFonts w:cs="Arial"/>
                <w:color w:val="000000"/>
                <w:szCs w:val="24"/>
              </w:rPr>
            </w:pPr>
            <w:r w:rsidRPr="00D50130">
              <w:rPr>
                <w:rFonts w:cs="Arial"/>
                <w:color w:val="000000"/>
                <w:szCs w:val="24"/>
              </w:rPr>
              <w:t>El Dorado</w:t>
            </w:r>
          </w:p>
        </w:tc>
        <w:tc>
          <w:tcPr>
            <w:tcW w:w="1250" w:type="pct"/>
            <w:tcBorders>
              <w:top w:val="nil"/>
              <w:left w:val="nil"/>
              <w:bottom w:val="single" w:sz="4" w:space="0" w:color="auto"/>
              <w:right w:val="single" w:sz="4" w:space="0" w:color="auto"/>
            </w:tcBorders>
            <w:noWrap/>
            <w:vAlign w:val="center"/>
            <w:hideMark/>
          </w:tcPr>
          <w:p w14:paraId="474F29FA" w14:textId="77777777" w:rsidR="002E1FCE" w:rsidRPr="00D50130" w:rsidRDefault="002E1FCE" w:rsidP="00150380">
            <w:pPr>
              <w:spacing w:before="0" w:after="0"/>
              <w:jc w:val="right"/>
              <w:rPr>
                <w:rFonts w:cs="Arial"/>
                <w:color w:val="000000"/>
                <w:szCs w:val="24"/>
              </w:rPr>
            </w:pPr>
            <w:r w:rsidRPr="00D50130">
              <w:rPr>
                <w:rFonts w:cs="Arial"/>
                <w:color w:val="000000"/>
                <w:szCs w:val="24"/>
              </w:rPr>
              <w:t>23,740.9</w:t>
            </w:r>
          </w:p>
        </w:tc>
        <w:tc>
          <w:tcPr>
            <w:tcW w:w="1250" w:type="pct"/>
            <w:tcBorders>
              <w:top w:val="nil"/>
              <w:left w:val="nil"/>
              <w:bottom w:val="single" w:sz="4" w:space="0" w:color="auto"/>
              <w:right w:val="single" w:sz="4" w:space="0" w:color="auto"/>
            </w:tcBorders>
            <w:noWrap/>
            <w:vAlign w:val="center"/>
            <w:hideMark/>
          </w:tcPr>
          <w:p w14:paraId="430A459F" w14:textId="77777777" w:rsidR="002E1FCE" w:rsidRPr="00D50130" w:rsidRDefault="002E1FCE" w:rsidP="00150380">
            <w:pPr>
              <w:spacing w:before="0" w:after="0"/>
              <w:jc w:val="right"/>
              <w:rPr>
                <w:rFonts w:cs="Arial"/>
                <w:color w:val="000000"/>
                <w:szCs w:val="24"/>
              </w:rPr>
            </w:pPr>
            <w:r w:rsidRPr="00D50130">
              <w:rPr>
                <w:rFonts w:cs="Arial"/>
                <w:color w:val="000000"/>
                <w:szCs w:val="24"/>
              </w:rPr>
              <w:t>27,117.0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C1DAA84" w14:textId="77777777" w:rsidR="002E1FCE" w:rsidRPr="00D50130" w:rsidRDefault="002E1FCE" w:rsidP="00150380">
            <w:pPr>
              <w:spacing w:before="0" w:after="0"/>
              <w:jc w:val="right"/>
              <w:rPr>
                <w:rFonts w:cs="Arial"/>
                <w:color w:val="000000"/>
                <w:szCs w:val="24"/>
              </w:rPr>
            </w:pPr>
            <w:r w:rsidRPr="00D50130">
              <w:rPr>
                <w:rFonts w:cs="Arial"/>
                <w:color w:val="000000"/>
                <w:szCs w:val="24"/>
              </w:rPr>
              <w:t>87.6</w:t>
            </w:r>
          </w:p>
        </w:tc>
      </w:tr>
      <w:tr w:rsidR="002E1FCE" w:rsidRPr="00D50130" w14:paraId="67224AA0"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4160B3E" w14:textId="77777777" w:rsidR="002E1FCE" w:rsidRPr="00D50130" w:rsidRDefault="002E1FCE" w:rsidP="002E1FCE">
            <w:pPr>
              <w:spacing w:before="0" w:after="0"/>
              <w:rPr>
                <w:rFonts w:cs="Arial"/>
                <w:color w:val="000000"/>
                <w:szCs w:val="24"/>
              </w:rPr>
            </w:pPr>
            <w:r w:rsidRPr="00D50130">
              <w:rPr>
                <w:rFonts w:cs="Arial"/>
                <w:color w:val="000000"/>
                <w:szCs w:val="24"/>
              </w:rPr>
              <w:t>Fresno</w:t>
            </w:r>
          </w:p>
        </w:tc>
        <w:tc>
          <w:tcPr>
            <w:tcW w:w="1250" w:type="pct"/>
            <w:tcBorders>
              <w:top w:val="nil"/>
              <w:left w:val="nil"/>
              <w:bottom w:val="single" w:sz="4" w:space="0" w:color="auto"/>
              <w:right w:val="single" w:sz="4" w:space="0" w:color="auto"/>
            </w:tcBorders>
            <w:noWrap/>
            <w:vAlign w:val="center"/>
            <w:hideMark/>
          </w:tcPr>
          <w:p w14:paraId="5CBA0E02" w14:textId="77777777" w:rsidR="002E1FCE" w:rsidRPr="00D50130" w:rsidRDefault="002E1FCE" w:rsidP="00150380">
            <w:pPr>
              <w:spacing w:before="0" w:after="0"/>
              <w:jc w:val="right"/>
              <w:rPr>
                <w:rFonts w:cs="Arial"/>
                <w:color w:val="000000"/>
                <w:szCs w:val="24"/>
              </w:rPr>
            </w:pPr>
            <w:r w:rsidRPr="00D50130">
              <w:rPr>
                <w:rFonts w:cs="Arial"/>
                <w:color w:val="000000"/>
                <w:szCs w:val="24"/>
              </w:rPr>
              <w:t>264,437.0</w:t>
            </w:r>
          </w:p>
        </w:tc>
        <w:tc>
          <w:tcPr>
            <w:tcW w:w="1250" w:type="pct"/>
            <w:tcBorders>
              <w:top w:val="nil"/>
              <w:left w:val="nil"/>
              <w:bottom w:val="single" w:sz="4" w:space="0" w:color="auto"/>
              <w:right w:val="single" w:sz="4" w:space="0" w:color="auto"/>
            </w:tcBorders>
            <w:noWrap/>
            <w:vAlign w:val="center"/>
            <w:hideMark/>
          </w:tcPr>
          <w:p w14:paraId="68B83D50" w14:textId="77777777" w:rsidR="002E1FCE" w:rsidRPr="00D50130" w:rsidRDefault="002E1FCE" w:rsidP="00150380">
            <w:pPr>
              <w:spacing w:before="0" w:after="0"/>
              <w:jc w:val="right"/>
              <w:rPr>
                <w:rFonts w:cs="Arial"/>
                <w:color w:val="000000"/>
                <w:szCs w:val="24"/>
              </w:rPr>
            </w:pPr>
            <w:r w:rsidRPr="00D50130">
              <w:rPr>
                <w:rFonts w:cs="Arial"/>
                <w:color w:val="000000"/>
                <w:szCs w:val="24"/>
              </w:rPr>
              <w:t>317,264.0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F15170D" w14:textId="77777777" w:rsidR="002E1FCE" w:rsidRPr="00D50130" w:rsidRDefault="002E1FCE" w:rsidP="00150380">
            <w:pPr>
              <w:spacing w:before="0" w:after="0"/>
              <w:jc w:val="right"/>
              <w:rPr>
                <w:rFonts w:cs="Arial"/>
                <w:color w:val="000000"/>
                <w:szCs w:val="24"/>
              </w:rPr>
            </w:pPr>
            <w:r w:rsidRPr="00D50130">
              <w:rPr>
                <w:rFonts w:cs="Arial"/>
                <w:color w:val="000000"/>
                <w:szCs w:val="24"/>
              </w:rPr>
              <w:t>83.3</w:t>
            </w:r>
          </w:p>
        </w:tc>
      </w:tr>
      <w:tr w:rsidR="002E1FCE" w:rsidRPr="00D50130" w14:paraId="427E5CC5"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995D489" w14:textId="77777777" w:rsidR="002E1FCE" w:rsidRPr="00D50130" w:rsidRDefault="002E1FCE" w:rsidP="002E1FCE">
            <w:pPr>
              <w:spacing w:before="0" w:after="0"/>
              <w:rPr>
                <w:rFonts w:cs="Arial"/>
                <w:color w:val="000000"/>
                <w:szCs w:val="24"/>
              </w:rPr>
            </w:pPr>
            <w:r w:rsidRPr="00D50130">
              <w:rPr>
                <w:rFonts w:cs="Arial"/>
                <w:color w:val="000000"/>
                <w:szCs w:val="24"/>
              </w:rPr>
              <w:t>Glenn</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40761A2" w14:textId="77777777" w:rsidR="002E1FCE" w:rsidRPr="00D50130" w:rsidRDefault="002E1FCE" w:rsidP="00150380">
            <w:pPr>
              <w:spacing w:before="0" w:after="0"/>
              <w:jc w:val="right"/>
              <w:rPr>
                <w:rFonts w:cs="Arial"/>
                <w:color w:val="000000"/>
                <w:szCs w:val="24"/>
              </w:rPr>
            </w:pPr>
            <w:r w:rsidRPr="00D50130">
              <w:rPr>
                <w:rFonts w:cs="Arial"/>
                <w:color w:val="000000"/>
                <w:szCs w:val="24"/>
              </w:rPr>
              <w:t>4,547.2</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A398A32" w14:textId="77777777" w:rsidR="002E1FCE" w:rsidRPr="00D50130" w:rsidRDefault="002E1FCE" w:rsidP="00150380">
            <w:pPr>
              <w:spacing w:before="0" w:after="0"/>
              <w:jc w:val="right"/>
              <w:rPr>
                <w:rFonts w:cs="Arial"/>
                <w:color w:val="000000"/>
                <w:szCs w:val="24"/>
              </w:rPr>
            </w:pPr>
            <w:r w:rsidRPr="00D50130">
              <w:rPr>
                <w:rFonts w:cs="Arial"/>
                <w:color w:val="000000"/>
                <w:szCs w:val="24"/>
              </w:rPr>
              <w:t>5,285.0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C77943A" w14:textId="77777777" w:rsidR="002E1FCE" w:rsidRPr="00D50130" w:rsidRDefault="002E1FCE" w:rsidP="00150380">
            <w:pPr>
              <w:spacing w:before="0" w:after="0"/>
              <w:jc w:val="right"/>
              <w:rPr>
                <w:rFonts w:cs="Arial"/>
                <w:color w:val="000000"/>
                <w:szCs w:val="24"/>
              </w:rPr>
            </w:pPr>
            <w:r w:rsidRPr="00D50130">
              <w:rPr>
                <w:rFonts w:cs="Arial"/>
                <w:color w:val="000000"/>
                <w:szCs w:val="24"/>
              </w:rPr>
              <w:t>86.0</w:t>
            </w:r>
          </w:p>
        </w:tc>
      </w:tr>
      <w:tr w:rsidR="002E1FCE" w:rsidRPr="00D50130" w14:paraId="4B827867"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4B9DA65" w14:textId="77777777" w:rsidR="002E1FCE" w:rsidRPr="00D50130" w:rsidRDefault="002E1FCE" w:rsidP="002E1FCE">
            <w:pPr>
              <w:spacing w:before="0" w:after="0"/>
              <w:rPr>
                <w:rFonts w:cs="Arial"/>
                <w:color w:val="000000"/>
                <w:szCs w:val="24"/>
              </w:rPr>
            </w:pPr>
            <w:r w:rsidRPr="00D50130">
              <w:rPr>
                <w:rFonts w:cs="Arial"/>
                <w:color w:val="000000"/>
                <w:szCs w:val="24"/>
              </w:rPr>
              <w:t>Humboldt</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8FC0C96" w14:textId="77777777" w:rsidR="002E1FCE" w:rsidRPr="00D50130" w:rsidRDefault="002E1FCE" w:rsidP="00150380">
            <w:pPr>
              <w:spacing w:before="0" w:after="0"/>
              <w:jc w:val="right"/>
              <w:rPr>
                <w:rFonts w:cs="Arial"/>
                <w:color w:val="000000"/>
                <w:szCs w:val="24"/>
              </w:rPr>
            </w:pPr>
            <w:r w:rsidRPr="00D50130">
              <w:rPr>
                <w:rFonts w:cs="Arial"/>
                <w:color w:val="000000"/>
                <w:szCs w:val="24"/>
              </w:rPr>
              <w:t>48,833.5</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287BC3AA" w14:textId="77777777" w:rsidR="002E1FCE" w:rsidRPr="00D50130" w:rsidRDefault="002E1FCE" w:rsidP="00150380">
            <w:pPr>
              <w:spacing w:before="0" w:after="0"/>
              <w:jc w:val="right"/>
              <w:rPr>
                <w:rFonts w:cs="Arial"/>
                <w:color w:val="000000"/>
                <w:szCs w:val="24"/>
              </w:rPr>
            </w:pPr>
            <w:r w:rsidRPr="00D50130">
              <w:rPr>
                <w:rFonts w:cs="Arial"/>
                <w:color w:val="000000"/>
                <w:szCs w:val="24"/>
              </w:rPr>
              <w:t>63,350.0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2F0E1D30" w14:textId="77777777" w:rsidR="002E1FCE" w:rsidRPr="00D50130" w:rsidRDefault="002E1FCE" w:rsidP="00150380">
            <w:pPr>
              <w:spacing w:before="0" w:after="0"/>
              <w:jc w:val="right"/>
              <w:rPr>
                <w:rFonts w:cs="Arial"/>
                <w:color w:val="000000"/>
                <w:szCs w:val="24"/>
              </w:rPr>
            </w:pPr>
            <w:r w:rsidRPr="00D50130">
              <w:rPr>
                <w:rFonts w:cs="Arial"/>
                <w:color w:val="000000"/>
                <w:szCs w:val="24"/>
              </w:rPr>
              <w:t>77.1</w:t>
            </w:r>
          </w:p>
        </w:tc>
      </w:tr>
      <w:tr w:rsidR="002E1FCE" w:rsidRPr="00D50130" w14:paraId="44CC258A"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751E992" w14:textId="77777777" w:rsidR="002E1FCE" w:rsidRPr="00D50130" w:rsidRDefault="002E1FCE" w:rsidP="002E1FCE">
            <w:pPr>
              <w:spacing w:before="0" w:after="0"/>
              <w:rPr>
                <w:rFonts w:cs="Arial"/>
                <w:color w:val="000000"/>
                <w:szCs w:val="24"/>
              </w:rPr>
            </w:pPr>
            <w:r w:rsidRPr="00D50130">
              <w:rPr>
                <w:rFonts w:cs="Arial"/>
                <w:color w:val="000000"/>
                <w:szCs w:val="24"/>
              </w:rPr>
              <w:t>Imperial</w:t>
            </w:r>
          </w:p>
        </w:tc>
        <w:tc>
          <w:tcPr>
            <w:tcW w:w="1250" w:type="pct"/>
            <w:tcBorders>
              <w:top w:val="single" w:sz="4" w:space="0" w:color="auto"/>
              <w:left w:val="nil"/>
              <w:bottom w:val="single" w:sz="4" w:space="0" w:color="auto"/>
              <w:right w:val="single" w:sz="4" w:space="0" w:color="auto"/>
            </w:tcBorders>
            <w:noWrap/>
            <w:vAlign w:val="center"/>
            <w:hideMark/>
          </w:tcPr>
          <w:p w14:paraId="4C7A844B" w14:textId="77777777" w:rsidR="002E1FCE" w:rsidRPr="00D50130" w:rsidRDefault="002E1FCE" w:rsidP="00150380">
            <w:pPr>
              <w:spacing w:before="0" w:after="0"/>
              <w:jc w:val="right"/>
              <w:rPr>
                <w:rFonts w:cs="Arial"/>
                <w:color w:val="000000"/>
                <w:szCs w:val="24"/>
              </w:rPr>
            </w:pPr>
            <w:r w:rsidRPr="00D50130">
              <w:rPr>
                <w:rFonts w:cs="Arial"/>
                <w:color w:val="000000"/>
                <w:szCs w:val="24"/>
              </w:rPr>
              <w:t>29,067.5</w:t>
            </w:r>
          </w:p>
        </w:tc>
        <w:tc>
          <w:tcPr>
            <w:tcW w:w="1250" w:type="pct"/>
            <w:tcBorders>
              <w:top w:val="single" w:sz="4" w:space="0" w:color="auto"/>
              <w:left w:val="nil"/>
              <w:bottom w:val="single" w:sz="4" w:space="0" w:color="auto"/>
              <w:right w:val="single" w:sz="4" w:space="0" w:color="auto"/>
            </w:tcBorders>
            <w:noWrap/>
            <w:vAlign w:val="center"/>
            <w:hideMark/>
          </w:tcPr>
          <w:p w14:paraId="13320D90" w14:textId="77777777" w:rsidR="002E1FCE" w:rsidRPr="00D50130" w:rsidRDefault="002E1FCE" w:rsidP="00150380">
            <w:pPr>
              <w:spacing w:before="0" w:after="0"/>
              <w:jc w:val="right"/>
              <w:rPr>
                <w:rFonts w:cs="Arial"/>
                <w:color w:val="000000"/>
                <w:szCs w:val="24"/>
              </w:rPr>
            </w:pPr>
            <w:r w:rsidRPr="00D50130">
              <w:rPr>
                <w:rFonts w:cs="Arial"/>
                <w:color w:val="000000"/>
                <w:szCs w:val="24"/>
              </w:rPr>
              <w:t>32,663.0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23EF866" w14:textId="77777777" w:rsidR="002E1FCE" w:rsidRPr="00D50130" w:rsidRDefault="002E1FCE" w:rsidP="00150380">
            <w:pPr>
              <w:spacing w:before="0" w:after="0"/>
              <w:jc w:val="right"/>
              <w:rPr>
                <w:rFonts w:cs="Arial"/>
                <w:color w:val="000000"/>
                <w:szCs w:val="24"/>
              </w:rPr>
            </w:pPr>
            <w:r w:rsidRPr="00D50130">
              <w:rPr>
                <w:rFonts w:cs="Arial"/>
                <w:color w:val="000000"/>
                <w:szCs w:val="24"/>
              </w:rPr>
              <w:t>89.0</w:t>
            </w:r>
          </w:p>
        </w:tc>
      </w:tr>
      <w:tr w:rsidR="002E1FCE" w:rsidRPr="00D50130" w14:paraId="110058ED"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6C8F9B9" w14:textId="77777777" w:rsidR="002E1FCE" w:rsidRPr="00D50130" w:rsidRDefault="002E1FCE" w:rsidP="002E1FCE">
            <w:pPr>
              <w:spacing w:before="0" w:after="0"/>
              <w:rPr>
                <w:rFonts w:cs="Arial"/>
                <w:color w:val="000000"/>
                <w:szCs w:val="24"/>
              </w:rPr>
            </w:pPr>
            <w:r w:rsidRPr="00D50130">
              <w:rPr>
                <w:rFonts w:cs="Arial"/>
                <w:color w:val="000000"/>
                <w:szCs w:val="24"/>
              </w:rPr>
              <w:t>Inyo</w:t>
            </w:r>
          </w:p>
        </w:tc>
        <w:tc>
          <w:tcPr>
            <w:tcW w:w="1250" w:type="pct"/>
            <w:tcBorders>
              <w:top w:val="nil"/>
              <w:left w:val="nil"/>
              <w:bottom w:val="single" w:sz="4" w:space="0" w:color="auto"/>
              <w:right w:val="single" w:sz="4" w:space="0" w:color="auto"/>
            </w:tcBorders>
            <w:noWrap/>
            <w:vAlign w:val="center"/>
            <w:hideMark/>
          </w:tcPr>
          <w:p w14:paraId="47210FD7" w14:textId="77777777" w:rsidR="002E1FCE" w:rsidRPr="00D50130" w:rsidRDefault="002E1FCE" w:rsidP="00150380">
            <w:pPr>
              <w:spacing w:before="0" w:after="0"/>
              <w:jc w:val="right"/>
              <w:rPr>
                <w:rFonts w:cs="Arial"/>
                <w:color w:val="000000"/>
                <w:szCs w:val="24"/>
              </w:rPr>
            </w:pPr>
            <w:r w:rsidRPr="00D50130">
              <w:rPr>
                <w:rFonts w:cs="Arial"/>
                <w:color w:val="000000"/>
                <w:szCs w:val="24"/>
              </w:rPr>
              <w:t>6,339.1</w:t>
            </w:r>
          </w:p>
        </w:tc>
        <w:tc>
          <w:tcPr>
            <w:tcW w:w="1250" w:type="pct"/>
            <w:tcBorders>
              <w:top w:val="nil"/>
              <w:left w:val="nil"/>
              <w:bottom w:val="single" w:sz="4" w:space="0" w:color="auto"/>
              <w:right w:val="single" w:sz="4" w:space="0" w:color="auto"/>
            </w:tcBorders>
            <w:noWrap/>
            <w:vAlign w:val="center"/>
            <w:hideMark/>
          </w:tcPr>
          <w:p w14:paraId="5A697894" w14:textId="77777777" w:rsidR="002E1FCE" w:rsidRPr="00D50130" w:rsidRDefault="002E1FCE" w:rsidP="00150380">
            <w:pPr>
              <w:spacing w:before="0" w:after="0"/>
              <w:jc w:val="right"/>
              <w:rPr>
                <w:rFonts w:cs="Arial"/>
                <w:color w:val="000000"/>
                <w:szCs w:val="24"/>
              </w:rPr>
            </w:pPr>
            <w:r w:rsidRPr="00D50130">
              <w:rPr>
                <w:rFonts w:cs="Arial"/>
                <w:color w:val="000000"/>
                <w:szCs w:val="24"/>
              </w:rPr>
              <w:t>8,589.0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B43BEED" w14:textId="77777777" w:rsidR="002E1FCE" w:rsidRPr="00D50130" w:rsidRDefault="002E1FCE" w:rsidP="00150380">
            <w:pPr>
              <w:spacing w:before="0" w:after="0"/>
              <w:jc w:val="right"/>
              <w:rPr>
                <w:rFonts w:cs="Arial"/>
                <w:color w:val="000000"/>
                <w:szCs w:val="24"/>
              </w:rPr>
            </w:pPr>
            <w:r w:rsidRPr="00D50130">
              <w:rPr>
                <w:rFonts w:cs="Arial"/>
                <w:color w:val="000000"/>
                <w:szCs w:val="24"/>
              </w:rPr>
              <w:t>73.9</w:t>
            </w:r>
          </w:p>
        </w:tc>
      </w:tr>
      <w:tr w:rsidR="002E1FCE" w:rsidRPr="00D50130" w14:paraId="2E844EF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56032DF" w14:textId="77777777" w:rsidR="002E1FCE" w:rsidRPr="00D50130" w:rsidRDefault="002E1FCE" w:rsidP="002E1FCE">
            <w:pPr>
              <w:spacing w:before="0" w:after="0"/>
              <w:rPr>
                <w:rFonts w:cs="Arial"/>
                <w:color w:val="000000"/>
                <w:szCs w:val="24"/>
              </w:rPr>
            </w:pPr>
            <w:r w:rsidRPr="00D50130">
              <w:rPr>
                <w:rFonts w:cs="Arial"/>
                <w:color w:val="000000"/>
                <w:szCs w:val="24"/>
              </w:rPr>
              <w:t>Kern</w:t>
            </w:r>
          </w:p>
        </w:tc>
        <w:tc>
          <w:tcPr>
            <w:tcW w:w="1250" w:type="pct"/>
            <w:tcBorders>
              <w:top w:val="nil"/>
              <w:left w:val="nil"/>
              <w:bottom w:val="single" w:sz="4" w:space="0" w:color="auto"/>
              <w:right w:val="single" w:sz="4" w:space="0" w:color="auto"/>
            </w:tcBorders>
            <w:noWrap/>
            <w:vAlign w:val="center"/>
            <w:hideMark/>
          </w:tcPr>
          <w:p w14:paraId="668C6662" w14:textId="77777777" w:rsidR="002E1FCE" w:rsidRPr="00D50130" w:rsidRDefault="002E1FCE" w:rsidP="00150380">
            <w:pPr>
              <w:spacing w:before="0" w:after="0"/>
              <w:jc w:val="right"/>
              <w:rPr>
                <w:rFonts w:cs="Arial"/>
                <w:color w:val="000000"/>
                <w:szCs w:val="24"/>
              </w:rPr>
            </w:pPr>
            <w:r w:rsidRPr="00D50130">
              <w:rPr>
                <w:rFonts w:cs="Arial"/>
                <w:color w:val="000000"/>
                <w:szCs w:val="24"/>
              </w:rPr>
              <w:t>280,207.0</w:t>
            </w:r>
          </w:p>
        </w:tc>
        <w:tc>
          <w:tcPr>
            <w:tcW w:w="1250" w:type="pct"/>
            <w:tcBorders>
              <w:top w:val="nil"/>
              <w:left w:val="nil"/>
              <w:bottom w:val="single" w:sz="4" w:space="0" w:color="auto"/>
              <w:right w:val="single" w:sz="4" w:space="0" w:color="auto"/>
            </w:tcBorders>
            <w:noWrap/>
            <w:vAlign w:val="center"/>
            <w:hideMark/>
          </w:tcPr>
          <w:p w14:paraId="3340A17B" w14:textId="77777777" w:rsidR="002E1FCE" w:rsidRPr="00D50130" w:rsidRDefault="002E1FCE" w:rsidP="00150380">
            <w:pPr>
              <w:spacing w:before="0" w:after="0"/>
              <w:jc w:val="right"/>
              <w:rPr>
                <w:rFonts w:cs="Arial"/>
                <w:color w:val="000000"/>
                <w:szCs w:val="24"/>
              </w:rPr>
            </w:pPr>
            <w:r w:rsidRPr="00D50130">
              <w:rPr>
                <w:rFonts w:cs="Arial"/>
                <w:color w:val="000000"/>
                <w:szCs w:val="24"/>
              </w:rPr>
              <w:t>316,121.0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17FCA64" w14:textId="77777777" w:rsidR="002E1FCE" w:rsidRPr="00D50130" w:rsidRDefault="002E1FCE" w:rsidP="00150380">
            <w:pPr>
              <w:spacing w:before="0" w:after="0"/>
              <w:jc w:val="right"/>
              <w:rPr>
                <w:rFonts w:cs="Arial"/>
                <w:color w:val="000000"/>
                <w:szCs w:val="24"/>
              </w:rPr>
            </w:pPr>
            <w:r w:rsidRPr="00D50130">
              <w:rPr>
                <w:rFonts w:cs="Arial"/>
                <w:color w:val="000000"/>
                <w:szCs w:val="24"/>
              </w:rPr>
              <w:t>88.6</w:t>
            </w:r>
          </w:p>
        </w:tc>
      </w:tr>
      <w:tr w:rsidR="002E1FCE" w:rsidRPr="00D50130" w14:paraId="18ACFC60"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4D573FB" w14:textId="77777777" w:rsidR="002E1FCE" w:rsidRPr="00D50130" w:rsidRDefault="002E1FCE" w:rsidP="002E1FCE">
            <w:pPr>
              <w:spacing w:before="0" w:after="0"/>
              <w:rPr>
                <w:rFonts w:cs="Arial"/>
                <w:color w:val="000000"/>
                <w:szCs w:val="24"/>
              </w:rPr>
            </w:pPr>
            <w:r w:rsidRPr="00D50130">
              <w:rPr>
                <w:rFonts w:cs="Arial"/>
                <w:color w:val="000000"/>
                <w:szCs w:val="24"/>
              </w:rPr>
              <w:t>Kings</w:t>
            </w:r>
          </w:p>
        </w:tc>
        <w:tc>
          <w:tcPr>
            <w:tcW w:w="1250" w:type="pct"/>
            <w:tcBorders>
              <w:top w:val="nil"/>
              <w:left w:val="nil"/>
              <w:bottom w:val="single" w:sz="4" w:space="0" w:color="auto"/>
              <w:right w:val="single" w:sz="4" w:space="0" w:color="auto"/>
            </w:tcBorders>
            <w:noWrap/>
            <w:vAlign w:val="center"/>
            <w:hideMark/>
          </w:tcPr>
          <w:p w14:paraId="2BCF2466" w14:textId="77777777" w:rsidR="002E1FCE" w:rsidRPr="00D50130" w:rsidRDefault="002E1FCE" w:rsidP="00150380">
            <w:pPr>
              <w:spacing w:before="0" w:after="0"/>
              <w:jc w:val="right"/>
              <w:rPr>
                <w:rFonts w:cs="Arial"/>
                <w:color w:val="000000"/>
                <w:szCs w:val="24"/>
              </w:rPr>
            </w:pPr>
            <w:r w:rsidRPr="00D50130">
              <w:rPr>
                <w:rFonts w:cs="Arial"/>
                <w:color w:val="000000"/>
                <w:szCs w:val="24"/>
              </w:rPr>
              <w:t>45,301.6</w:t>
            </w:r>
          </w:p>
        </w:tc>
        <w:tc>
          <w:tcPr>
            <w:tcW w:w="1250" w:type="pct"/>
            <w:tcBorders>
              <w:top w:val="nil"/>
              <w:left w:val="nil"/>
              <w:bottom w:val="single" w:sz="4" w:space="0" w:color="auto"/>
              <w:right w:val="single" w:sz="4" w:space="0" w:color="auto"/>
            </w:tcBorders>
            <w:noWrap/>
            <w:vAlign w:val="center"/>
            <w:hideMark/>
          </w:tcPr>
          <w:p w14:paraId="44B42A15" w14:textId="77777777" w:rsidR="002E1FCE" w:rsidRPr="00D50130" w:rsidRDefault="002E1FCE" w:rsidP="00150380">
            <w:pPr>
              <w:spacing w:before="0" w:after="0"/>
              <w:jc w:val="right"/>
              <w:rPr>
                <w:rFonts w:cs="Arial"/>
                <w:color w:val="000000"/>
                <w:szCs w:val="24"/>
              </w:rPr>
            </w:pPr>
            <w:r w:rsidRPr="00D50130">
              <w:rPr>
                <w:rFonts w:cs="Arial"/>
                <w:color w:val="000000"/>
                <w:szCs w:val="24"/>
              </w:rPr>
              <w:t>56,550.0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EBF36FA" w14:textId="77777777" w:rsidR="002E1FCE" w:rsidRPr="00D50130" w:rsidRDefault="002E1FCE" w:rsidP="00150380">
            <w:pPr>
              <w:spacing w:before="0" w:after="0"/>
              <w:jc w:val="right"/>
              <w:rPr>
                <w:rFonts w:cs="Arial"/>
                <w:color w:val="000000"/>
                <w:szCs w:val="24"/>
              </w:rPr>
            </w:pPr>
            <w:r w:rsidRPr="00D50130">
              <w:rPr>
                <w:rFonts w:cs="Arial"/>
                <w:color w:val="000000"/>
                <w:szCs w:val="24"/>
              </w:rPr>
              <w:t>80.1</w:t>
            </w:r>
          </w:p>
        </w:tc>
      </w:tr>
      <w:tr w:rsidR="002E1FCE" w:rsidRPr="00D50130" w14:paraId="15B0D758"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F5AA366" w14:textId="77777777" w:rsidR="002E1FCE" w:rsidRPr="00D50130" w:rsidRDefault="002E1FCE" w:rsidP="002E1FCE">
            <w:pPr>
              <w:spacing w:before="0" w:after="0"/>
              <w:rPr>
                <w:rFonts w:cs="Arial"/>
                <w:color w:val="000000"/>
                <w:szCs w:val="24"/>
              </w:rPr>
            </w:pPr>
            <w:r w:rsidRPr="00D50130">
              <w:rPr>
                <w:rFonts w:cs="Arial"/>
                <w:color w:val="000000"/>
                <w:szCs w:val="24"/>
              </w:rPr>
              <w:t>Lake</w:t>
            </w:r>
          </w:p>
        </w:tc>
        <w:tc>
          <w:tcPr>
            <w:tcW w:w="1250" w:type="pct"/>
            <w:tcBorders>
              <w:top w:val="nil"/>
              <w:left w:val="nil"/>
              <w:bottom w:val="single" w:sz="4" w:space="0" w:color="auto"/>
              <w:right w:val="single" w:sz="4" w:space="0" w:color="auto"/>
            </w:tcBorders>
            <w:noWrap/>
            <w:vAlign w:val="center"/>
            <w:hideMark/>
          </w:tcPr>
          <w:p w14:paraId="133B668F" w14:textId="77777777" w:rsidR="002E1FCE" w:rsidRPr="00D50130" w:rsidRDefault="002E1FCE" w:rsidP="00150380">
            <w:pPr>
              <w:spacing w:before="0" w:after="0"/>
              <w:jc w:val="right"/>
              <w:rPr>
                <w:rFonts w:cs="Arial"/>
                <w:color w:val="000000"/>
                <w:szCs w:val="24"/>
              </w:rPr>
            </w:pPr>
            <w:r w:rsidRPr="00D50130">
              <w:rPr>
                <w:rFonts w:cs="Arial"/>
                <w:color w:val="000000"/>
                <w:szCs w:val="24"/>
              </w:rPr>
              <w:t>8,541.7</w:t>
            </w:r>
          </w:p>
        </w:tc>
        <w:tc>
          <w:tcPr>
            <w:tcW w:w="1250" w:type="pct"/>
            <w:tcBorders>
              <w:top w:val="nil"/>
              <w:left w:val="nil"/>
              <w:bottom w:val="single" w:sz="4" w:space="0" w:color="auto"/>
              <w:right w:val="single" w:sz="4" w:space="0" w:color="auto"/>
            </w:tcBorders>
            <w:noWrap/>
            <w:vAlign w:val="center"/>
            <w:hideMark/>
          </w:tcPr>
          <w:p w14:paraId="68DA4201" w14:textId="77777777" w:rsidR="002E1FCE" w:rsidRPr="00D50130" w:rsidRDefault="002E1FCE" w:rsidP="00150380">
            <w:pPr>
              <w:spacing w:before="0" w:after="0"/>
              <w:jc w:val="right"/>
              <w:rPr>
                <w:rFonts w:cs="Arial"/>
                <w:color w:val="000000"/>
                <w:szCs w:val="24"/>
              </w:rPr>
            </w:pPr>
            <w:r w:rsidRPr="00D50130">
              <w:rPr>
                <w:rFonts w:cs="Arial"/>
                <w:color w:val="000000"/>
                <w:szCs w:val="24"/>
              </w:rPr>
              <w:t>10,071.0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8231A33" w14:textId="77777777" w:rsidR="002E1FCE" w:rsidRPr="00D50130" w:rsidRDefault="002E1FCE" w:rsidP="00150380">
            <w:pPr>
              <w:spacing w:before="0" w:after="0"/>
              <w:jc w:val="right"/>
              <w:rPr>
                <w:rFonts w:cs="Arial"/>
                <w:color w:val="000000"/>
                <w:szCs w:val="24"/>
              </w:rPr>
            </w:pPr>
            <w:r w:rsidRPr="00D50130">
              <w:rPr>
                <w:rFonts w:cs="Arial"/>
                <w:color w:val="000000"/>
                <w:szCs w:val="24"/>
              </w:rPr>
              <w:t>84.8</w:t>
            </w:r>
          </w:p>
        </w:tc>
      </w:tr>
      <w:tr w:rsidR="002E1FCE" w:rsidRPr="00D50130" w14:paraId="2B283947"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C420304" w14:textId="77777777" w:rsidR="002E1FCE" w:rsidRPr="00D50130" w:rsidRDefault="002E1FCE" w:rsidP="002E1FCE">
            <w:pPr>
              <w:spacing w:before="0" w:after="0"/>
              <w:rPr>
                <w:rFonts w:cs="Arial"/>
                <w:color w:val="000000"/>
                <w:szCs w:val="24"/>
              </w:rPr>
            </w:pPr>
            <w:r w:rsidRPr="00D50130">
              <w:rPr>
                <w:rFonts w:cs="Arial"/>
                <w:color w:val="000000"/>
                <w:szCs w:val="24"/>
              </w:rPr>
              <w:t>Lassen</w:t>
            </w:r>
          </w:p>
        </w:tc>
        <w:tc>
          <w:tcPr>
            <w:tcW w:w="1250" w:type="pct"/>
            <w:tcBorders>
              <w:top w:val="nil"/>
              <w:left w:val="nil"/>
              <w:bottom w:val="single" w:sz="4" w:space="0" w:color="auto"/>
              <w:right w:val="single" w:sz="4" w:space="0" w:color="auto"/>
            </w:tcBorders>
            <w:noWrap/>
            <w:vAlign w:val="center"/>
            <w:hideMark/>
          </w:tcPr>
          <w:p w14:paraId="4B7A8532" w14:textId="77777777" w:rsidR="002E1FCE" w:rsidRPr="00D50130" w:rsidRDefault="002E1FCE" w:rsidP="00150380">
            <w:pPr>
              <w:spacing w:before="0" w:after="0"/>
              <w:jc w:val="right"/>
              <w:rPr>
                <w:rFonts w:cs="Arial"/>
                <w:color w:val="000000"/>
                <w:szCs w:val="24"/>
              </w:rPr>
            </w:pPr>
            <w:r w:rsidRPr="00D50130">
              <w:rPr>
                <w:rFonts w:cs="Arial"/>
                <w:color w:val="000000"/>
                <w:szCs w:val="24"/>
              </w:rPr>
              <w:t>9,113.8</w:t>
            </w:r>
          </w:p>
        </w:tc>
        <w:tc>
          <w:tcPr>
            <w:tcW w:w="1250" w:type="pct"/>
            <w:tcBorders>
              <w:top w:val="nil"/>
              <w:left w:val="nil"/>
              <w:bottom w:val="single" w:sz="4" w:space="0" w:color="auto"/>
              <w:right w:val="single" w:sz="4" w:space="0" w:color="auto"/>
            </w:tcBorders>
            <w:noWrap/>
            <w:vAlign w:val="center"/>
            <w:hideMark/>
          </w:tcPr>
          <w:p w14:paraId="3654B9B7" w14:textId="77777777" w:rsidR="002E1FCE" w:rsidRPr="00D50130" w:rsidRDefault="002E1FCE" w:rsidP="00150380">
            <w:pPr>
              <w:spacing w:before="0" w:after="0"/>
              <w:jc w:val="right"/>
              <w:rPr>
                <w:rFonts w:cs="Arial"/>
                <w:color w:val="000000"/>
                <w:szCs w:val="24"/>
              </w:rPr>
            </w:pPr>
            <w:r w:rsidRPr="00D50130">
              <w:rPr>
                <w:rFonts w:cs="Arial"/>
                <w:color w:val="000000"/>
                <w:szCs w:val="24"/>
              </w:rPr>
              <w:t>10,255.0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B656031" w14:textId="77777777" w:rsidR="002E1FCE" w:rsidRPr="00D50130" w:rsidRDefault="002E1FCE" w:rsidP="00150380">
            <w:pPr>
              <w:spacing w:before="0" w:after="0"/>
              <w:jc w:val="right"/>
              <w:rPr>
                <w:rFonts w:cs="Arial"/>
                <w:color w:val="000000"/>
                <w:szCs w:val="24"/>
              </w:rPr>
            </w:pPr>
            <w:r w:rsidRPr="00D50130">
              <w:rPr>
                <w:rFonts w:cs="Arial"/>
                <w:color w:val="000000"/>
                <w:szCs w:val="24"/>
              </w:rPr>
              <w:t>88.9</w:t>
            </w:r>
          </w:p>
        </w:tc>
      </w:tr>
      <w:tr w:rsidR="002E1FCE" w:rsidRPr="00D50130" w14:paraId="7B30FB56"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12A2DD6" w14:textId="77777777" w:rsidR="002E1FCE" w:rsidRPr="00D50130" w:rsidRDefault="002E1FCE" w:rsidP="002E1FCE">
            <w:pPr>
              <w:spacing w:before="0" w:after="0"/>
              <w:rPr>
                <w:rFonts w:cs="Arial"/>
                <w:color w:val="000000"/>
                <w:szCs w:val="24"/>
              </w:rPr>
            </w:pPr>
            <w:r w:rsidRPr="00D50130">
              <w:rPr>
                <w:rFonts w:cs="Arial"/>
                <w:color w:val="000000"/>
                <w:szCs w:val="24"/>
              </w:rPr>
              <w:t>Los Angeles</w:t>
            </w:r>
          </w:p>
        </w:tc>
        <w:tc>
          <w:tcPr>
            <w:tcW w:w="1250" w:type="pct"/>
            <w:tcBorders>
              <w:top w:val="nil"/>
              <w:left w:val="nil"/>
              <w:bottom w:val="single" w:sz="4" w:space="0" w:color="auto"/>
              <w:right w:val="single" w:sz="4" w:space="0" w:color="auto"/>
            </w:tcBorders>
            <w:noWrap/>
            <w:vAlign w:val="center"/>
            <w:hideMark/>
          </w:tcPr>
          <w:p w14:paraId="0A2D4ACE" w14:textId="77777777" w:rsidR="002E1FCE" w:rsidRPr="00D50130" w:rsidRDefault="002E1FCE" w:rsidP="00150380">
            <w:pPr>
              <w:spacing w:before="0" w:after="0"/>
              <w:jc w:val="right"/>
              <w:rPr>
                <w:rFonts w:cs="Arial"/>
                <w:color w:val="000000"/>
                <w:szCs w:val="24"/>
              </w:rPr>
            </w:pPr>
            <w:r w:rsidRPr="00D50130">
              <w:rPr>
                <w:rFonts w:cs="Arial"/>
                <w:color w:val="000000"/>
                <w:szCs w:val="24"/>
              </w:rPr>
              <w:t>1,563,410.6</w:t>
            </w:r>
          </w:p>
        </w:tc>
        <w:tc>
          <w:tcPr>
            <w:tcW w:w="1250" w:type="pct"/>
            <w:tcBorders>
              <w:top w:val="nil"/>
              <w:left w:val="nil"/>
              <w:bottom w:val="single" w:sz="4" w:space="0" w:color="auto"/>
              <w:right w:val="single" w:sz="4" w:space="0" w:color="auto"/>
            </w:tcBorders>
            <w:noWrap/>
            <w:vAlign w:val="center"/>
            <w:hideMark/>
          </w:tcPr>
          <w:p w14:paraId="069B6F12" w14:textId="77777777" w:rsidR="002E1FCE" w:rsidRPr="00D50130" w:rsidRDefault="002E1FCE" w:rsidP="00150380">
            <w:pPr>
              <w:spacing w:before="0" w:after="0"/>
              <w:jc w:val="right"/>
              <w:rPr>
                <w:rFonts w:cs="Arial"/>
                <w:color w:val="000000"/>
                <w:szCs w:val="24"/>
              </w:rPr>
            </w:pPr>
            <w:r w:rsidRPr="00D50130">
              <w:rPr>
                <w:rFonts w:cs="Arial"/>
                <w:color w:val="000000"/>
                <w:szCs w:val="24"/>
              </w:rPr>
              <w:t>1,818,362.7</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400BBCA" w14:textId="77777777" w:rsidR="002E1FCE" w:rsidRPr="00D50130" w:rsidRDefault="002E1FCE" w:rsidP="00150380">
            <w:pPr>
              <w:spacing w:before="0" w:after="0"/>
              <w:jc w:val="right"/>
              <w:rPr>
                <w:rFonts w:cs="Arial"/>
                <w:color w:val="000000"/>
                <w:szCs w:val="24"/>
              </w:rPr>
            </w:pPr>
            <w:r w:rsidRPr="00D50130">
              <w:rPr>
                <w:rFonts w:cs="Arial"/>
                <w:color w:val="000000"/>
                <w:szCs w:val="24"/>
              </w:rPr>
              <w:t>86.0</w:t>
            </w:r>
          </w:p>
        </w:tc>
      </w:tr>
      <w:tr w:rsidR="002E1FCE" w:rsidRPr="00D50130" w14:paraId="55EA7F7F"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12712F9" w14:textId="77777777" w:rsidR="002E1FCE" w:rsidRPr="00D50130" w:rsidRDefault="002E1FCE" w:rsidP="002E1FCE">
            <w:pPr>
              <w:spacing w:before="0" w:after="0"/>
              <w:rPr>
                <w:rFonts w:cs="Arial"/>
                <w:color w:val="000000"/>
                <w:szCs w:val="24"/>
              </w:rPr>
            </w:pPr>
            <w:r w:rsidRPr="00D50130">
              <w:rPr>
                <w:rFonts w:cs="Arial"/>
                <w:color w:val="000000"/>
                <w:szCs w:val="24"/>
              </w:rPr>
              <w:t>Madera</w:t>
            </w:r>
          </w:p>
        </w:tc>
        <w:tc>
          <w:tcPr>
            <w:tcW w:w="1250" w:type="pct"/>
            <w:tcBorders>
              <w:top w:val="nil"/>
              <w:left w:val="nil"/>
              <w:bottom w:val="single" w:sz="4" w:space="0" w:color="auto"/>
              <w:right w:val="single" w:sz="4" w:space="0" w:color="auto"/>
            </w:tcBorders>
            <w:noWrap/>
            <w:vAlign w:val="center"/>
            <w:hideMark/>
          </w:tcPr>
          <w:p w14:paraId="730F9054" w14:textId="77777777" w:rsidR="002E1FCE" w:rsidRPr="00D50130" w:rsidRDefault="002E1FCE" w:rsidP="00150380">
            <w:pPr>
              <w:spacing w:before="0" w:after="0"/>
              <w:jc w:val="right"/>
              <w:rPr>
                <w:rFonts w:cs="Arial"/>
                <w:color w:val="000000"/>
                <w:szCs w:val="24"/>
              </w:rPr>
            </w:pPr>
            <w:r w:rsidRPr="00D50130">
              <w:rPr>
                <w:rFonts w:cs="Arial"/>
                <w:color w:val="000000"/>
                <w:szCs w:val="24"/>
              </w:rPr>
              <w:t>39,608.4</w:t>
            </w:r>
          </w:p>
        </w:tc>
        <w:tc>
          <w:tcPr>
            <w:tcW w:w="1250" w:type="pct"/>
            <w:tcBorders>
              <w:top w:val="nil"/>
              <w:left w:val="nil"/>
              <w:bottom w:val="single" w:sz="4" w:space="0" w:color="auto"/>
              <w:right w:val="single" w:sz="4" w:space="0" w:color="auto"/>
            </w:tcBorders>
            <w:noWrap/>
            <w:vAlign w:val="center"/>
            <w:hideMark/>
          </w:tcPr>
          <w:p w14:paraId="3720D75C" w14:textId="77777777" w:rsidR="002E1FCE" w:rsidRPr="00D50130" w:rsidRDefault="002E1FCE" w:rsidP="00150380">
            <w:pPr>
              <w:spacing w:before="0" w:after="0"/>
              <w:jc w:val="right"/>
              <w:rPr>
                <w:rFonts w:cs="Arial"/>
                <w:color w:val="000000"/>
                <w:szCs w:val="24"/>
              </w:rPr>
            </w:pPr>
            <w:r w:rsidRPr="00D50130">
              <w:rPr>
                <w:rFonts w:cs="Arial"/>
                <w:color w:val="000000"/>
                <w:szCs w:val="24"/>
              </w:rPr>
              <w:t>46,467.0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1F2AD2E" w14:textId="77777777" w:rsidR="002E1FCE" w:rsidRPr="00D50130" w:rsidRDefault="002E1FCE" w:rsidP="00150380">
            <w:pPr>
              <w:spacing w:before="0" w:after="0"/>
              <w:jc w:val="right"/>
              <w:rPr>
                <w:rFonts w:cs="Arial"/>
                <w:color w:val="000000"/>
                <w:szCs w:val="24"/>
              </w:rPr>
            </w:pPr>
            <w:r w:rsidRPr="00D50130">
              <w:rPr>
                <w:rFonts w:cs="Arial"/>
                <w:color w:val="000000"/>
                <w:szCs w:val="24"/>
              </w:rPr>
              <w:t>85.2</w:t>
            </w:r>
          </w:p>
        </w:tc>
      </w:tr>
      <w:tr w:rsidR="002E1FCE" w:rsidRPr="00D50130" w14:paraId="29F617D3"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02A176A" w14:textId="77777777" w:rsidR="002E1FCE" w:rsidRPr="00D50130" w:rsidRDefault="002E1FCE" w:rsidP="002E1FCE">
            <w:pPr>
              <w:spacing w:before="0" w:after="0"/>
              <w:rPr>
                <w:rFonts w:cs="Arial"/>
                <w:color w:val="000000"/>
                <w:szCs w:val="24"/>
              </w:rPr>
            </w:pPr>
            <w:r w:rsidRPr="00D50130">
              <w:rPr>
                <w:rFonts w:cs="Arial"/>
                <w:color w:val="000000"/>
                <w:szCs w:val="24"/>
              </w:rPr>
              <w:t>Marin</w:t>
            </w:r>
          </w:p>
        </w:tc>
        <w:tc>
          <w:tcPr>
            <w:tcW w:w="1250" w:type="pct"/>
            <w:tcBorders>
              <w:top w:val="nil"/>
              <w:left w:val="nil"/>
              <w:bottom w:val="single" w:sz="4" w:space="0" w:color="auto"/>
              <w:right w:val="single" w:sz="4" w:space="0" w:color="auto"/>
            </w:tcBorders>
            <w:noWrap/>
            <w:vAlign w:val="center"/>
            <w:hideMark/>
          </w:tcPr>
          <w:p w14:paraId="09D0F3AF" w14:textId="77777777" w:rsidR="002E1FCE" w:rsidRPr="00D50130" w:rsidRDefault="002E1FCE" w:rsidP="00150380">
            <w:pPr>
              <w:spacing w:before="0" w:after="0"/>
              <w:jc w:val="right"/>
              <w:rPr>
                <w:rFonts w:cs="Arial"/>
                <w:color w:val="000000"/>
                <w:szCs w:val="24"/>
              </w:rPr>
            </w:pPr>
            <w:r w:rsidRPr="00D50130">
              <w:rPr>
                <w:rFonts w:cs="Arial"/>
                <w:color w:val="000000"/>
                <w:szCs w:val="24"/>
              </w:rPr>
              <w:t>8,511.5</w:t>
            </w:r>
          </w:p>
        </w:tc>
        <w:tc>
          <w:tcPr>
            <w:tcW w:w="1250" w:type="pct"/>
            <w:tcBorders>
              <w:top w:val="nil"/>
              <w:left w:val="nil"/>
              <w:bottom w:val="single" w:sz="4" w:space="0" w:color="auto"/>
              <w:right w:val="single" w:sz="4" w:space="0" w:color="auto"/>
            </w:tcBorders>
            <w:noWrap/>
            <w:vAlign w:val="center"/>
            <w:hideMark/>
          </w:tcPr>
          <w:p w14:paraId="30214090" w14:textId="77777777" w:rsidR="002E1FCE" w:rsidRPr="00D50130" w:rsidRDefault="002E1FCE" w:rsidP="00150380">
            <w:pPr>
              <w:spacing w:before="0" w:after="0"/>
              <w:jc w:val="right"/>
              <w:rPr>
                <w:rFonts w:cs="Arial"/>
                <w:color w:val="000000"/>
                <w:szCs w:val="24"/>
              </w:rPr>
            </w:pPr>
            <w:r w:rsidRPr="00D50130">
              <w:rPr>
                <w:rFonts w:cs="Arial"/>
                <w:color w:val="000000"/>
                <w:szCs w:val="24"/>
              </w:rPr>
              <w:t>9,801.0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6B6B2CD" w14:textId="77777777" w:rsidR="002E1FCE" w:rsidRPr="00D50130" w:rsidRDefault="002E1FCE" w:rsidP="00150380">
            <w:pPr>
              <w:spacing w:before="0" w:after="0"/>
              <w:jc w:val="right"/>
              <w:rPr>
                <w:rFonts w:cs="Arial"/>
                <w:color w:val="000000"/>
                <w:szCs w:val="24"/>
              </w:rPr>
            </w:pPr>
            <w:r w:rsidRPr="00D50130">
              <w:rPr>
                <w:rFonts w:cs="Arial"/>
                <w:color w:val="000000"/>
                <w:szCs w:val="24"/>
              </w:rPr>
              <w:t>86.8</w:t>
            </w:r>
          </w:p>
        </w:tc>
      </w:tr>
      <w:tr w:rsidR="002E1FCE" w:rsidRPr="00D50130" w14:paraId="1E7343A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0FCB9B7" w14:textId="77777777" w:rsidR="002E1FCE" w:rsidRPr="00D50130" w:rsidRDefault="002E1FCE" w:rsidP="002E1FCE">
            <w:pPr>
              <w:spacing w:before="0" w:after="0"/>
              <w:rPr>
                <w:rFonts w:cs="Arial"/>
                <w:color w:val="000000"/>
                <w:szCs w:val="24"/>
              </w:rPr>
            </w:pPr>
            <w:r w:rsidRPr="00D50130">
              <w:rPr>
                <w:rFonts w:cs="Arial"/>
                <w:color w:val="000000"/>
                <w:szCs w:val="24"/>
              </w:rPr>
              <w:t>Mariposa</w:t>
            </w:r>
          </w:p>
        </w:tc>
        <w:tc>
          <w:tcPr>
            <w:tcW w:w="1250" w:type="pct"/>
            <w:tcBorders>
              <w:top w:val="nil"/>
              <w:left w:val="nil"/>
              <w:bottom w:val="single" w:sz="4" w:space="0" w:color="auto"/>
              <w:right w:val="single" w:sz="4" w:space="0" w:color="auto"/>
            </w:tcBorders>
            <w:noWrap/>
            <w:vAlign w:val="center"/>
            <w:hideMark/>
          </w:tcPr>
          <w:p w14:paraId="5A6D86EF" w14:textId="77777777" w:rsidR="002E1FCE" w:rsidRPr="00D50130" w:rsidRDefault="002E1FCE" w:rsidP="00150380">
            <w:pPr>
              <w:spacing w:before="0" w:after="0"/>
              <w:jc w:val="right"/>
              <w:rPr>
                <w:rFonts w:cs="Arial"/>
                <w:color w:val="000000"/>
                <w:szCs w:val="24"/>
              </w:rPr>
            </w:pPr>
            <w:r w:rsidRPr="00D50130">
              <w:rPr>
                <w:rFonts w:cs="Arial"/>
                <w:color w:val="000000"/>
                <w:szCs w:val="24"/>
              </w:rPr>
              <w:t>6,178.0</w:t>
            </w:r>
          </w:p>
        </w:tc>
        <w:tc>
          <w:tcPr>
            <w:tcW w:w="1250" w:type="pct"/>
            <w:tcBorders>
              <w:top w:val="nil"/>
              <w:left w:val="nil"/>
              <w:bottom w:val="single" w:sz="4" w:space="0" w:color="auto"/>
              <w:right w:val="single" w:sz="4" w:space="0" w:color="auto"/>
            </w:tcBorders>
            <w:noWrap/>
            <w:vAlign w:val="center"/>
            <w:hideMark/>
          </w:tcPr>
          <w:p w14:paraId="36DE566B" w14:textId="77777777" w:rsidR="002E1FCE" w:rsidRPr="00D50130" w:rsidRDefault="002E1FCE" w:rsidP="00150380">
            <w:pPr>
              <w:spacing w:before="0" w:after="0"/>
              <w:jc w:val="right"/>
              <w:rPr>
                <w:rFonts w:cs="Arial"/>
                <w:color w:val="000000"/>
                <w:szCs w:val="24"/>
              </w:rPr>
            </w:pPr>
            <w:r w:rsidRPr="00D50130">
              <w:rPr>
                <w:rFonts w:cs="Arial"/>
                <w:color w:val="000000"/>
                <w:szCs w:val="24"/>
              </w:rPr>
              <w:t>8,167.0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AA60750" w14:textId="77777777" w:rsidR="002E1FCE" w:rsidRPr="00D50130" w:rsidRDefault="002E1FCE" w:rsidP="00150380">
            <w:pPr>
              <w:spacing w:before="0" w:after="0"/>
              <w:jc w:val="right"/>
              <w:rPr>
                <w:rFonts w:cs="Arial"/>
                <w:color w:val="000000"/>
                <w:szCs w:val="24"/>
              </w:rPr>
            </w:pPr>
            <w:r w:rsidRPr="00D50130">
              <w:rPr>
                <w:rFonts w:cs="Arial"/>
                <w:color w:val="000000"/>
                <w:szCs w:val="24"/>
              </w:rPr>
              <w:t>75.6</w:t>
            </w:r>
          </w:p>
        </w:tc>
      </w:tr>
      <w:tr w:rsidR="002E1FCE" w:rsidRPr="00D50130" w14:paraId="3AB3A5A9"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6F660D6" w14:textId="77777777" w:rsidR="002E1FCE" w:rsidRPr="00D50130" w:rsidRDefault="002E1FCE" w:rsidP="002E1FCE">
            <w:pPr>
              <w:spacing w:before="0" w:after="0"/>
              <w:rPr>
                <w:rFonts w:cs="Arial"/>
                <w:color w:val="000000"/>
                <w:szCs w:val="24"/>
              </w:rPr>
            </w:pPr>
            <w:r w:rsidRPr="00D50130">
              <w:rPr>
                <w:rFonts w:cs="Arial"/>
                <w:color w:val="000000"/>
                <w:szCs w:val="24"/>
              </w:rPr>
              <w:t>Mendocino</w:t>
            </w:r>
          </w:p>
        </w:tc>
        <w:tc>
          <w:tcPr>
            <w:tcW w:w="1250" w:type="pct"/>
            <w:tcBorders>
              <w:top w:val="nil"/>
              <w:left w:val="nil"/>
              <w:bottom w:val="single" w:sz="4" w:space="0" w:color="auto"/>
              <w:right w:val="single" w:sz="4" w:space="0" w:color="auto"/>
            </w:tcBorders>
            <w:noWrap/>
            <w:vAlign w:val="center"/>
            <w:hideMark/>
          </w:tcPr>
          <w:p w14:paraId="74EDDA6A" w14:textId="77777777" w:rsidR="002E1FCE" w:rsidRPr="00D50130" w:rsidRDefault="002E1FCE" w:rsidP="00150380">
            <w:pPr>
              <w:spacing w:before="0" w:after="0"/>
              <w:jc w:val="right"/>
              <w:rPr>
                <w:rFonts w:cs="Arial"/>
                <w:color w:val="000000"/>
                <w:szCs w:val="24"/>
              </w:rPr>
            </w:pPr>
            <w:r w:rsidRPr="00D50130">
              <w:rPr>
                <w:rFonts w:cs="Arial"/>
                <w:color w:val="000000"/>
                <w:szCs w:val="24"/>
              </w:rPr>
              <w:t>30,937.6</w:t>
            </w:r>
          </w:p>
        </w:tc>
        <w:tc>
          <w:tcPr>
            <w:tcW w:w="1250" w:type="pct"/>
            <w:tcBorders>
              <w:top w:val="nil"/>
              <w:left w:val="nil"/>
              <w:bottom w:val="single" w:sz="4" w:space="0" w:color="auto"/>
              <w:right w:val="single" w:sz="4" w:space="0" w:color="auto"/>
            </w:tcBorders>
            <w:noWrap/>
            <w:vAlign w:val="center"/>
            <w:hideMark/>
          </w:tcPr>
          <w:p w14:paraId="63E10B31" w14:textId="77777777" w:rsidR="002E1FCE" w:rsidRPr="00D50130" w:rsidRDefault="002E1FCE" w:rsidP="00150380">
            <w:pPr>
              <w:spacing w:before="0" w:after="0"/>
              <w:jc w:val="right"/>
              <w:rPr>
                <w:rFonts w:cs="Arial"/>
                <w:color w:val="000000"/>
                <w:szCs w:val="24"/>
              </w:rPr>
            </w:pPr>
            <w:r w:rsidRPr="00D50130">
              <w:rPr>
                <w:rFonts w:cs="Arial"/>
                <w:color w:val="000000"/>
                <w:szCs w:val="24"/>
              </w:rPr>
              <w:t>36,465.0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B774C37" w14:textId="77777777" w:rsidR="002E1FCE" w:rsidRPr="00D50130" w:rsidRDefault="002E1FCE" w:rsidP="00150380">
            <w:pPr>
              <w:spacing w:before="0" w:after="0"/>
              <w:jc w:val="right"/>
              <w:rPr>
                <w:rFonts w:cs="Arial"/>
                <w:color w:val="000000"/>
                <w:szCs w:val="24"/>
              </w:rPr>
            </w:pPr>
            <w:r w:rsidRPr="00D50130">
              <w:rPr>
                <w:rFonts w:cs="Arial"/>
                <w:color w:val="000000"/>
                <w:szCs w:val="24"/>
              </w:rPr>
              <w:t>84.8</w:t>
            </w:r>
          </w:p>
        </w:tc>
      </w:tr>
      <w:tr w:rsidR="002E1FCE" w:rsidRPr="00D50130" w14:paraId="4507210C"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8E70968" w14:textId="77777777" w:rsidR="002E1FCE" w:rsidRPr="00D50130" w:rsidRDefault="002E1FCE" w:rsidP="002E1FCE">
            <w:pPr>
              <w:spacing w:before="0" w:after="0"/>
              <w:rPr>
                <w:rFonts w:cs="Arial"/>
                <w:color w:val="000000"/>
                <w:szCs w:val="24"/>
              </w:rPr>
            </w:pPr>
            <w:r w:rsidRPr="00D50130">
              <w:rPr>
                <w:rFonts w:cs="Arial"/>
                <w:color w:val="000000"/>
                <w:szCs w:val="24"/>
              </w:rPr>
              <w:t>Merced</w:t>
            </w:r>
          </w:p>
        </w:tc>
        <w:tc>
          <w:tcPr>
            <w:tcW w:w="1250" w:type="pct"/>
            <w:tcBorders>
              <w:top w:val="nil"/>
              <w:left w:val="nil"/>
              <w:bottom w:val="single" w:sz="4" w:space="0" w:color="auto"/>
              <w:right w:val="single" w:sz="4" w:space="0" w:color="auto"/>
            </w:tcBorders>
            <w:noWrap/>
            <w:vAlign w:val="center"/>
            <w:hideMark/>
          </w:tcPr>
          <w:p w14:paraId="7260996B" w14:textId="77777777" w:rsidR="002E1FCE" w:rsidRPr="00D50130" w:rsidRDefault="002E1FCE" w:rsidP="00150380">
            <w:pPr>
              <w:spacing w:before="0" w:after="0"/>
              <w:jc w:val="right"/>
              <w:rPr>
                <w:rFonts w:cs="Arial"/>
                <w:color w:val="000000"/>
                <w:szCs w:val="24"/>
              </w:rPr>
            </w:pPr>
            <w:r w:rsidRPr="00D50130">
              <w:rPr>
                <w:rFonts w:cs="Arial"/>
                <w:color w:val="000000"/>
                <w:szCs w:val="24"/>
              </w:rPr>
              <w:t>78,601.7</w:t>
            </w:r>
          </w:p>
        </w:tc>
        <w:tc>
          <w:tcPr>
            <w:tcW w:w="1250" w:type="pct"/>
            <w:tcBorders>
              <w:top w:val="nil"/>
              <w:left w:val="nil"/>
              <w:bottom w:val="single" w:sz="4" w:space="0" w:color="auto"/>
              <w:right w:val="single" w:sz="4" w:space="0" w:color="auto"/>
            </w:tcBorders>
            <w:noWrap/>
            <w:vAlign w:val="center"/>
            <w:hideMark/>
          </w:tcPr>
          <w:p w14:paraId="7EEA9860" w14:textId="77777777" w:rsidR="002E1FCE" w:rsidRPr="00D50130" w:rsidRDefault="002E1FCE" w:rsidP="00150380">
            <w:pPr>
              <w:spacing w:before="0" w:after="0"/>
              <w:jc w:val="right"/>
              <w:rPr>
                <w:rFonts w:cs="Arial"/>
                <w:color w:val="000000"/>
                <w:szCs w:val="24"/>
              </w:rPr>
            </w:pPr>
            <w:r w:rsidRPr="00D50130">
              <w:rPr>
                <w:rFonts w:cs="Arial"/>
                <w:color w:val="000000"/>
                <w:szCs w:val="24"/>
              </w:rPr>
              <w:t>87,922.0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8E49A7B" w14:textId="77777777" w:rsidR="002E1FCE" w:rsidRPr="00D50130" w:rsidRDefault="002E1FCE" w:rsidP="00150380">
            <w:pPr>
              <w:spacing w:before="0" w:after="0"/>
              <w:jc w:val="right"/>
              <w:rPr>
                <w:rFonts w:cs="Arial"/>
                <w:color w:val="000000"/>
                <w:szCs w:val="24"/>
              </w:rPr>
            </w:pPr>
            <w:r w:rsidRPr="00D50130">
              <w:rPr>
                <w:rFonts w:cs="Arial"/>
                <w:color w:val="000000"/>
                <w:szCs w:val="24"/>
              </w:rPr>
              <w:t>89.4</w:t>
            </w:r>
          </w:p>
        </w:tc>
      </w:tr>
      <w:tr w:rsidR="002E1FCE" w:rsidRPr="00D50130" w14:paraId="394AAEF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D8BA453" w14:textId="77777777" w:rsidR="002E1FCE" w:rsidRPr="00D50130" w:rsidRDefault="002E1FCE" w:rsidP="002E1FCE">
            <w:pPr>
              <w:spacing w:before="0" w:after="0"/>
              <w:rPr>
                <w:rFonts w:cs="Arial"/>
                <w:color w:val="000000"/>
                <w:szCs w:val="24"/>
              </w:rPr>
            </w:pPr>
            <w:r w:rsidRPr="00D50130">
              <w:rPr>
                <w:rFonts w:cs="Arial"/>
                <w:color w:val="000000"/>
                <w:szCs w:val="24"/>
              </w:rPr>
              <w:t>Modoc</w:t>
            </w:r>
          </w:p>
        </w:tc>
        <w:tc>
          <w:tcPr>
            <w:tcW w:w="1250" w:type="pct"/>
            <w:tcBorders>
              <w:top w:val="nil"/>
              <w:left w:val="nil"/>
              <w:bottom w:val="single" w:sz="4" w:space="0" w:color="auto"/>
              <w:right w:val="single" w:sz="4" w:space="0" w:color="auto"/>
            </w:tcBorders>
            <w:noWrap/>
            <w:vAlign w:val="center"/>
            <w:hideMark/>
          </w:tcPr>
          <w:p w14:paraId="312BCB43" w14:textId="77777777" w:rsidR="002E1FCE" w:rsidRPr="00D50130" w:rsidRDefault="002E1FCE" w:rsidP="00150380">
            <w:pPr>
              <w:spacing w:before="0" w:after="0"/>
              <w:jc w:val="right"/>
              <w:rPr>
                <w:rFonts w:cs="Arial"/>
                <w:color w:val="000000"/>
                <w:szCs w:val="24"/>
              </w:rPr>
            </w:pPr>
            <w:r w:rsidRPr="00D50130">
              <w:rPr>
                <w:rFonts w:cs="Arial"/>
                <w:color w:val="000000"/>
                <w:szCs w:val="24"/>
              </w:rPr>
              <w:t>4,323.3</w:t>
            </w:r>
          </w:p>
        </w:tc>
        <w:tc>
          <w:tcPr>
            <w:tcW w:w="1250" w:type="pct"/>
            <w:tcBorders>
              <w:top w:val="nil"/>
              <w:left w:val="nil"/>
              <w:bottom w:val="single" w:sz="4" w:space="0" w:color="auto"/>
              <w:right w:val="single" w:sz="4" w:space="0" w:color="auto"/>
            </w:tcBorders>
            <w:noWrap/>
            <w:vAlign w:val="center"/>
            <w:hideMark/>
          </w:tcPr>
          <w:p w14:paraId="78218B46" w14:textId="77777777" w:rsidR="002E1FCE" w:rsidRPr="00D50130" w:rsidRDefault="002E1FCE" w:rsidP="00150380">
            <w:pPr>
              <w:spacing w:before="0" w:after="0"/>
              <w:jc w:val="right"/>
              <w:rPr>
                <w:rFonts w:cs="Arial"/>
                <w:color w:val="000000"/>
                <w:szCs w:val="24"/>
              </w:rPr>
            </w:pPr>
            <w:r w:rsidRPr="00D50130">
              <w:rPr>
                <w:rFonts w:cs="Arial"/>
                <w:color w:val="000000"/>
                <w:szCs w:val="24"/>
              </w:rPr>
              <w:t>4,796.0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9E8F6A3" w14:textId="77777777" w:rsidR="002E1FCE" w:rsidRPr="00D50130" w:rsidRDefault="002E1FCE" w:rsidP="00150380">
            <w:pPr>
              <w:spacing w:before="0" w:after="0"/>
              <w:jc w:val="right"/>
              <w:rPr>
                <w:rFonts w:cs="Arial"/>
                <w:color w:val="000000"/>
                <w:szCs w:val="24"/>
              </w:rPr>
            </w:pPr>
            <w:r w:rsidRPr="00D50130">
              <w:rPr>
                <w:rFonts w:cs="Arial"/>
                <w:color w:val="000000"/>
                <w:szCs w:val="24"/>
              </w:rPr>
              <w:t>90.1</w:t>
            </w:r>
          </w:p>
        </w:tc>
      </w:tr>
      <w:tr w:rsidR="002E1FCE" w:rsidRPr="00D50130" w14:paraId="4CA4C6C4"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1264AB1" w14:textId="77777777" w:rsidR="002E1FCE" w:rsidRPr="00D50130" w:rsidRDefault="002E1FCE" w:rsidP="002E1FCE">
            <w:pPr>
              <w:spacing w:before="0" w:after="0"/>
              <w:rPr>
                <w:rFonts w:cs="Arial"/>
                <w:color w:val="000000"/>
                <w:szCs w:val="24"/>
              </w:rPr>
            </w:pPr>
            <w:r w:rsidRPr="00D50130">
              <w:rPr>
                <w:rFonts w:cs="Arial"/>
                <w:color w:val="000000"/>
                <w:szCs w:val="24"/>
              </w:rPr>
              <w:t>Mono</w:t>
            </w:r>
          </w:p>
        </w:tc>
        <w:tc>
          <w:tcPr>
            <w:tcW w:w="1250" w:type="pct"/>
            <w:tcBorders>
              <w:top w:val="nil"/>
              <w:left w:val="nil"/>
              <w:bottom w:val="single" w:sz="4" w:space="0" w:color="auto"/>
              <w:right w:val="single" w:sz="4" w:space="0" w:color="auto"/>
            </w:tcBorders>
            <w:noWrap/>
            <w:vAlign w:val="center"/>
            <w:hideMark/>
          </w:tcPr>
          <w:p w14:paraId="350C146F"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tcBorders>
              <w:top w:val="nil"/>
              <w:left w:val="nil"/>
              <w:bottom w:val="single" w:sz="4" w:space="0" w:color="auto"/>
              <w:right w:val="single" w:sz="4" w:space="0" w:color="auto"/>
            </w:tcBorders>
            <w:noWrap/>
            <w:vAlign w:val="center"/>
            <w:hideMark/>
          </w:tcPr>
          <w:p w14:paraId="2B78BFA4"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25CC956"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3957F86A"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86A192E" w14:textId="77777777" w:rsidR="002E1FCE" w:rsidRPr="00D50130" w:rsidRDefault="002E1FCE" w:rsidP="002E1FCE">
            <w:pPr>
              <w:spacing w:before="0" w:after="0"/>
              <w:rPr>
                <w:rFonts w:cs="Arial"/>
                <w:color w:val="000000"/>
                <w:szCs w:val="24"/>
              </w:rPr>
            </w:pPr>
            <w:r w:rsidRPr="00D50130">
              <w:rPr>
                <w:rFonts w:cs="Arial"/>
                <w:color w:val="000000"/>
                <w:szCs w:val="24"/>
              </w:rPr>
              <w:t>Monterey</w:t>
            </w:r>
          </w:p>
        </w:tc>
        <w:tc>
          <w:tcPr>
            <w:tcW w:w="1250" w:type="pct"/>
            <w:tcBorders>
              <w:top w:val="nil"/>
              <w:left w:val="nil"/>
              <w:bottom w:val="single" w:sz="4" w:space="0" w:color="auto"/>
              <w:right w:val="single" w:sz="4" w:space="0" w:color="auto"/>
            </w:tcBorders>
            <w:noWrap/>
            <w:vAlign w:val="center"/>
            <w:hideMark/>
          </w:tcPr>
          <w:p w14:paraId="4954DA98" w14:textId="77777777" w:rsidR="002E1FCE" w:rsidRPr="00D50130" w:rsidRDefault="002E1FCE" w:rsidP="00150380">
            <w:pPr>
              <w:spacing w:before="0" w:after="0"/>
              <w:jc w:val="right"/>
              <w:rPr>
                <w:rFonts w:cs="Arial"/>
                <w:color w:val="000000"/>
                <w:szCs w:val="24"/>
              </w:rPr>
            </w:pPr>
            <w:r w:rsidRPr="00D50130">
              <w:rPr>
                <w:rFonts w:cs="Arial"/>
                <w:color w:val="000000"/>
                <w:szCs w:val="24"/>
              </w:rPr>
              <w:t>20,084.9</w:t>
            </w:r>
          </w:p>
        </w:tc>
        <w:tc>
          <w:tcPr>
            <w:tcW w:w="1250" w:type="pct"/>
            <w:tcBorders>
              <w:top w:val="nil"/>
              <w:left w:val="nil"/>
              <w:bottom w:val="single" w:sz="4" w:space="0" w:color="auto"/>
              <w:right w:val="single" w:sz="4" w:space="0" w:color="auto"/>
            </w:tcBorders>
            <w:noWrap/>
            <w:vAlign w:val="center"/>
            <w:hideMark/>
          </w:tcPr>
          <w:p w14:paraId="5752CDBD" w14:textId="77777777" w:rsidR="002E1FCE" w:rsidRPr="00D50130" w:rsidRDefault="002E1FCE" w:rsidP="00150380">
            <w:pPr>
              <w:spacing w:before="0" w:after="0"/>
              <w:jc w:val="right"/>
              <w:rPr>
                <w:rFonts w:cs="Arial"/>
                <w:color w:val="000000"/>
                <w:szCs w:val="24"/>
              </w:rPr>
            </w:pPr>
            <w:r w:rsidRPr="00D50130">
              <w:rPr>
                <w:rFonts w:cs="Arial"/>
                <w:color w:val="000000"/>
                <w:szCs w:val="24"/>
              </w:rPr>
              <w:t>23,406.0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EABA14E" w14:textId="77777777" w:rsidR="002E1FCE" w:rsidRPr="00D50130" w:rsidRDefault="002E1FCE" w:rsidP="00150380">
            <w:pPr>
              <w:spacing w:before="0" w:after="0"/>
              <w:jc w:val="right"/>
              <w:rPr>
                <w:rFonts w:cs="Arial"/>
                <w:color w:val="000000"/>
                <w:szCs w:val="24"/>
              </w:rPr>
            </w:pPr>
            <w:r w:rsidRPr="00D50130">
              <w:rPr>
                <w:rFonts w:cs="Arial"/>
                <w:color w:val="000000"/>
                <w:szCs w:val="24"/>
              </w:rPr>
              <w:t>85.8</w:t>
            </w:r>
          </w:p>
        </w:tc>
      </w:tr>
      <w:tr w:rsidR="002E1FCE" w:rsidRPr="00D50130" w14:paraId="30042919"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EE1D47E" w14:textId="77777777" w:rsidR="002E1FCE" w:rsidRPr="00D50130" w:rsidRDefault="002E1FCE" w:rsidP="002E1FCE">
            <w:pPr>
              <w:spacing w:before="0" w:after="0"/>
              <w:rPr>
                <w:rFonts w:cs="Arial"/>
                <w:color w:val="000000"/>
                <w:szCs w:val="24"/>
              </w:rPr>
            </w:pPr>
            <w:r w:rsidRPr="00D50130">
              <w:rPr>
                <w:rFonts w:cs="Arial"/>
                <w:color w:val="000000"/>
                <w:szCs w:val="24"/>
              </w:rPr>
              <w:t>Napa</w:t>
            </w:r>
          </w:p>
        </w:tc>
        <w:tc>
          <w:tcPr>
            <w:tcW w:w="1250" w:type="pct"/>
            <w:tcBorders>
              <w:top w:val="nil"/>
              <w:left w:val="nil"/>
              <w:bottom w:val="single" w:sz="4" w:space="0" w:color="auto"/>
              <w:right w:val="single" w:sz="4" w:space="0" w:color="auto"/>
            </w:tcBorders>
            <w:noWrap/>
            <w:vAlign w:val="center"/>
            <w:hideMark/>
          </w:tcPr>
          <w:p w14:paraId="38A1EBBF" w14:textId="77777777" w:rsidR="002E1FCE" w:rsidRPr="00D50130" w:rsidRDefault="002E1FCE" w:rsidP="00150380">
            <w:pPr>
              <w:spacing w:before="0" w:after="0"/>
              <w:jc w:val="right"/>
              <w:rPr>
                <w:rFonts w:cs="Arial"/>
                <w:color w:val="000000"/>
                <w:szCs w:val="24"/>
              </w:rPr>
            </w:pPr>
            <w:r w:rsidRPr="00D50130">
              <w:rPr>
                <w:rFonts w:cs="Arial"/>
                <w:color w:val="000000"/>
                <w:szCs w:val="24"/>
              </w:rPr>
              <w:t>9,739.1</w:t>
            </w:r>
          </w:p>
        </w:tc>
        <w:tc>
          <w:tcPr>
            <w:tcW w:w="1250" w:type="pct"/>
            <w:tcBorders>
              <w:top w:val="nil"/>
              <w:left w:val="nil"/>
              <w:bottom w:val="single" w:sz="4" w:space="0" w:color="auto"/>
              <w:right w:val="single" w:sz="4" w:space="0" w:color="auto"/>
            </w:tcBorders>
            <w:noWrap/>
            <w:vAlign w:val="center"/>
            <w:hideMark/>
          </w:tcPr>
          <w:p w14:paraId="36DDCF89" w14:textId="77777777" w:rsidR="002E1FCE" w:rsidRPr="00D50130" w:rsidRDefault="002E1FCE" w:rsidP="00150380">
            <w:pPr>
              <w:spacing w:before="0" w:after="0"/>
              <w:jc w:val="right"/>
              <w:rPr>
                <w:rFonts w:cs="Arial"/>
                <w:color w:val="000000"/>
                <w:szCs w:val="24"/>
              </w:rPr>
            </w:pPr>
            <w:r w:rsidRPr="00D50130">
              <w:rPr>
                <w:rFonts w:cs="Arial"/>
                <w:color w:val="000000"/>
                <w:szCs w:val="24"/>
              </w:rPr>
              <w:t>10,630.0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66F89BE" w14:textId="77777777" w:rsidR="002E1FCE" w:rsidRPr="00D50130" w:rsidRDefault="002E1FCE" w:rsidP="00150380">
            <w:pPr>
              <w:spacing w:before="0" w:after="0"/>
              <w:jc w:val="right"/>
              <w:rPr>
                <w:rFonts w:cs="Arial"/>
                <w:color w:val="000000"/>
                <w:szCs w:val="24"/>
              </w:rPr>
            </w:pPr>
            <w:r w:rsidRPr="00D50130">
              <w:rPr>
                <w:rFonts w:cs="Arial"/>
                <w:color w:val="000000"/>
                <w:szCs w:val="24"/>
              </w:rPr>
              <w:t>91.6</w:t>
            </w:r>
          </w:p>
        </w:tc>
      </w:tr>
      <w:tr w:rsidR="002E1FCE" w:rsidRPr="00D50130" w14:paraId="3A634C74"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AA96D4A" w14:textId="77777777" w:rsidR="002E1FCE" w:rsidRPr="00D50130" w:rsidRDefault="002E1FCE" w:rsidP="002E1FCE">
            <w:pPr>
              <w:spacing w:before="0" w:after="0"/>
              <w:rPr>
                <w:rFonts w:cs="Arial"/>
                <w:color w:val="000000"/>
                <w:szCs w:val="24"/>
              </w:rPr>
            </w:pPr>
            <w:r w:rsidRPr="00D50130">
              <w:rPr>
                <w:rFonts w:cs="Arial"/>
                <w:color w:val="000000"/>
                <w:szCs w:val="24"/>
              </w:rPr>
              <w:t>Nevada</w:t>
            </w:r>
          </w:p>
        </w:tc>
        <w:tc>
          <w:tcPr>
            <w:tcW w:w="1250" w:type="pct"/>
            <w:tcBorders>
              <w:top w:val="nil"/>
              <w:left w:val="nil"/>
              <w:bottom w:val="single" w:sz="4" w:space="0" w:color="auto"/>
              <w:right w:val="single" w:sz="4" w:space="0" w:color="auto"/>
            </w:tcBorders>
            <w:noWrap/>
            <w:vAlign w:val="center"/>
            <w:hideMark/>
          </w:tcPr>
          <w:p w14:paraId="40D2751E" w14:textId="77777777" w:rsidR="002E1FCE" w:rsidRPr="00D50130" w:rsidRDefault="002E1FCE" w:rsidP="00150380">
            <w:pPr>
              <w:spacing w:before="0" w:after="0"/>
              <w:jc w:val="right"/>
              <w:rPr>
                <w:rFonts w:cs="Arial"/>
                <w:color w:val="000000"/>
                <w:szCs w:val="24"/>
              </w:rPr>
            </w:pPr>
            <w:r w:rsidRPr="00D50130">
              <w:rPr>
                <w:rFonts w:cs="Arial"/>
                <w:color w:val="000000"/>
                <w:szCs w:val="24"/>
              </w:rPr>
              <w:t>4,496.9</w:t>
            </w:r>
          </w:p>
        </w:tc>
        <w:tc>
          <w:tcPr>
            <w:tcW w:w="1250" w:type="pct"/>
            <w:tcBorders>
              <w:top w:val="nil"/>
              <w:left w:val="nil"/>
              <w:bottom w:val="single" w:sz="4" w:space="0" w:color="auto"/>
              <w:right w:val="single" w:sz="4" w:space="0" w:color="auto"/>
            </w:tcBorders>
            <w:noWrap/>
            <w:vAlign w:val="center"/>
            <w:hideMark/>
          </w:tcPr>
          <w:p w14:paraId="64E3D371" w14:textId="77777777" w:rsidR="002E1FCE" w:rsidRPr="00D50130" w:rsidRDefault="002E1FCE" w:rsidP="00150380">
            <w:pPr>
              <w:spacing w:before="0" w:after="0"/>
              <w:jc w:val="right"/>
              <w:rPr>
                <w:rFonts w:cs="Arial"/>
                <w:color w:val="000000"/>
                <w:szCs w:val="24"/>
              </w:rPr>
            </w:pPr>
            <w:r w:rsidRPr="00D50130">
              <w:rPr>
                <w:rFonts w:cs="Arial"/>
                <w:color w:val="000000"/>
                <w:szCs w:val="24"/>
              </w:rPr>
              <w:t>6,045.0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3338433" w14:textId="77777777" w:rsidR="002E1FCE" w:rsidRPr="00D50130" w:rsidRDefault="002E1FCE" w:rsidP="00150380">
            <w:pPr>
              <w:spacing w:before="0" w:after="0"/>
              <w:jc w:val="right"/>
              <w:rPr>
                <w:rFonts w:cs="Arial"/>
                <w:color w:val="000000"/>
                <w:szCs w:val="24"/>
              </w:rPr>
            </w:pPr>
            <w:r w:rsidRPr="00D50130">
              <w:rPr>
                <w:rFonts w:cs="Arial"/>
                <w:color w:val="000000"/>
                <w:szCs w:val="24"/>
              </w:rPr>
              <w:t>74.4</w:t>
            </w:r>
          </w:p>
        </w:tc>
      </w:tr>
      <w:tr w:rsidR="002E1FCE" w:rsidRPr="00D50130" w14:paraId="732D9F5E"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E78D343" w14:textId="77777777" w:rsidR="002E1FCE" w:rsidRPr="00D50130" w:rsidRDefault="002E1FCE" w:rsidP="002E1FCE">
            <w:pPr>
              <w:spacing w:before="0" w:after="0"/>
              <w:rPr>
                <w:rFonts w:cs="Arial"/>
                <w:color w:val="000000"/>
                <w:szCs w:val="24"/>
              </w:rPr>
            </w:pPr>
            <w:r w:rsidRPr="00D50130">
              <w:rPr>
                <w:rFonts w:cs="Arial"/>
                <w:color w:val="000000"/>
                <w:szCs w:val="24"/>
              </w:rPr>
              <w:t>Orange</w:t>
            </w:r>
          </w:p>
        </w:tc>
        <w:tc>
          <w:tcPr>
            <w:tcW w:w="1250" w:type="pct"/>
            <w:tcBorders>
              <w:top w:val="nil"/>
              <w:left w:val="nil"/>
              <w:bottom w:val="single" w:sz="4" w:space="0" w:color="auto"/>
              <w:right w:val="single" w:sz="4" w:space="0" w:color="auto"/>
            </w:tcBorders>
            <w:noWrap/>
            <w:vAlign w:val="center"/>
            <w:hideMark/>
          </w:tcPr>
          <w:p w14:paraId="4C4D7201" w14:textId="77777777" w:rsidR="002E1FCE" w:rsidRPr="00D50130" w:rsidRDefault="002E1FCE" w:rsidP="00150380">
            <w:pPr>
              <w:spacing w:before="0" w:after="0"/>
              <w:jc w:val="right"/>
              <w:rPr>
                <w:rFonts w:cs="Arial"/>
                <w:color w:val="000000"/>
                <w:szCs w:val="24"/>
              </w:rPr>
            </w:pPr>
            <w:r w:rsidRPr="00D50130">
              <w:rPr>
                <w:rFonts w:cs="Arial"/>
                <w:color w:val="000000"/>
                <w:szCs w:val="24"/>
              </w:rPr>
              <w:t>367,852.1</w:t>
            </w:r>
          </w:p>
        </w:tc>
        <w:tc>
          <w:tcPr>
            <w:tcW w:w="1250" w:type="pct"/>
            <w:tcBorders>
              <w:top w:val="nil"/>
              <w:left w:val="nil"/>
              <w:bottom w:val="single" w:sz="4" w:space="0" w:color="auto"/>
              <w:right w:val="single" w:sz="4" w:space="0" w:color="auto"/>
            </w:tcBorders>
            <w:noWrap/>
            <w:vAlign w:val="center"/>
            <w:hideMark/>
          </w:tcPr>
          <w:p w14:paraId="521B60D6" w14:textId="77777777" w:rsidR="002E1FCE" w:rsidRPr="00D50130" w:rsidRDefault="002E1FCE" w:rsidP="00150380">
            <w:pPr>
              <w:spacing w:before="0" w:after="0"/>
              <w:jc w:val="right"/>
              <w:rPr>
                <w:rFonts w:cs="Arial"/>
                <w:color w:val="000000"/>
                <w:szCs w:val="24"/>
              </w:rPr>
            </w:pPr>
            <w:r w:rsidRPr="00D50130">
              <w:rPr>
                <w:rFonts w:cs="Arial"/>
                <w:color w:val="000000"/>
                <w:szCs w:val="24"/>
              </w:rPr>
              <w:t>429,849.0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F5ECEBA" w14:textId="77777777" w:rsidR="002E1FCE" w:rsidRPr="00D50130" w:rsidRDefault="002E1FCE" w:rsidP="00150380">
            <w:pPr>
              <w:spacing w:before="0" w:after="0"/>
              <w:jc w:val="right"/>
              <w:rPr>
                <w:rFonts w:cs="Arial"/>
                <w:color w:val="000000"/>
                <w:szCs w:val="24"/>
              </w:rPr>
            </w:pPr>
            <w:r w:rsidRPr="00D50130">
              <w:rPr>
                <w:rFonts w:cs="Arial"/>
                <w:color w:val="000000"/>
                <w:szCs w:val="24"/>
              </w:rPr>
              <w:t>85.6</w:t>
            </w:r>
          </w:p>
        </w:tc>
      </w:tr>
      <w:tr w:rsidR="002E1FCE" w:rsidRPr="00D50130" w14:paraId="569AD07C"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847C545" w14:textId="77777777" w:rsidR="002E1FCE" w:rsidRPr="00D50130" w:rsidRDefault="002E1FCE" w:rsidP="002E1FCE">
            <w:pPr>
              <w:spacing w:before="0" w:after="0"/>
              <w:rPr>
                <w:rFonts w:cs="Arial"/>
                <w:color w:val="000000"/>
                <w:szCs w:val="24"/>
              </w:rPr>
            </w:pPr>
            <w:r w:rsidRPr="00D50130">
              <w:rPr>
                <w:rFonts w:cs="Arial"/>
                <w:color w:val="000000"/>
                <w:szCs w:val="24"/>
              </w:rPr>
              <w:t>Placer</w:t>
            </w:r>
          </w:p>
        </w:tc>
        <w:tc>
          <w:tcPr>
            <w:tcW w:w="1250" w:type="pct"/>
            <w:tcBorders>
              <w:top w:val="nil"/>
              <w:left w:val="nil"/>
              <w:bottom w:val="single" w:sz="4" w:space="0" w:color="auto"/>
              <w:right w:val="single" w:sz="4" w:space="0" w:color="auto"/>
            </w:tcBorders>
            <w:noWrap/>
            <w:vAlign w:val="center"/>
            <w:hideMark/>
          </w:tcPr>
          <w:p w14:paraId="3467C61A" w14:textId="77777777" w:rsidR="002E1FCE" w:rsidRPr="00D50130" w:rsidRDefault="002E1FCE" w:rsidP="00150380">
            <w:pPr>
              <w:spacing w:before="0" w:after="0"/>
              <w:jc w:val="right"/>
              <w:rPr>
                <w:rFonts w:cs="Arial"/>
                <w:color w:val="000000"/>
                <w:szCs w:val="24"/>
              </w:rPr>
            </w:pPr>
            <w:r w:rsidRPr="00D50130">
              <w:rPr>
                <w:rFonts w:cs="Arial"/>
                <w:color w:val="000000"/>
                <w:szCs w:val="24"/>
              </w:rPr>
              <w:t>33,061.3</w:t>
            </w:r>
          </w:p>
        </w:tc>
        <w:tc>
          <w:tcPr>
            <w:tcW w:w="1250" w:type="pct"/>
            <w:tcBorders>
              <w:top w:val="nil"/>
              <w:left w:val="nil"/>
              <w:bottom w:val="single" w:sz="4" w:space="0" w:color="auto"/>
              <w:right w:val="single" w:sz="4" w:space="0" w:color="auto"/>
            </w:tcBorders>
            <w:noWrap/>
            <w:vAlign w:val="center"/>
            <w:hideMark/>
          </w:tcPr>
          <w:p w14:paraId="0C27ABB7" w14:textId="77777777" w:rsidR="002E1FCE" w:rsidRPr="00D50130" w:rsidRDefault="002E1FCE" w:rsidP="00150380">
            <w:pPr>
              <w:spacing w:before="0" w:after="0"/>
              <w:jc w:val="right"/>
              <w:rPr>
                <w:rFonts w:cs="Arial"/>
                <w:color w:val="000000"/>
                <w:szCs w:val="24"/>
              </w:rPr>
            </w:pPr>
            <w:r w:rsidRPr="00D50130">
              <w:rPr>
                <w:rFonts w:cs="Arial"/>
                <w:color w:val="000000"/>
                <w:szCs w:val="24"/>
              </w:rPr>
              <w:t>37,984.0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8F33DE8" w14:textId="77777777" w:rsidR="002E1FCE" w:rsidRPr="00D50130" w:rsidRDefault="002E1FCE" w:rsidP="00150380">
            <w:pPr>
              <w:spacing w:before="0" w:after="0"/>
              <w:jc w:val="right"/>
              <w:rPr>
                <w:rFonts w:cs="Arial"/>
                <w:color w:val="000000"/>
                <w:szCs w:val="24"/>
              </w:rPr>
            </w:pPr>
            <w:r w:rsidRPr="00D50130">
              <w:rPr>
                <w:rFonts w:cs="Arial"/>
                <w:color w:val="000000"/>
                <w:szCs w:val="24"/>
              </w:rPr>
              <w:t>87.0</w:t>
            </w:r>
          </w:p>
        </w:tc>
      </w:tr>
      <w:tr w:rsidR="002E1FCE" w:rsidRPr="00D50130" w14:paraId="44E1BC0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C3D11C5" w14:textId="77777777" w:rsidR="002E1FCE" w:rsidRPr="00D50130" w:rsidRDefault="002E1FCE" w:rsidP="002E1FCE">
            <w:pPr>
              <w:spacing w:before="0" w:after="0"/>
              <w:rPr>
                <w:rFonts w:cs="Arial"/>
                <w:color w:val="000000"/>
                <w:szCs w:val="24"/>
              </w:rPr>
            </w:pPr>
            <w:r w:rsidRPr="00D50130">
              <w:rPr>
                <w:rFonts w:cs="Arial"/>
                <w:color w:val="000000"/>
                <w:szCs w:val="24"/>
              </w:rPr>
              <w:t>Plumas</w:t>
            </w:r>
          </w:p>
        </w:tc>
        <w:tc>
          <w:tcPr>
            <w:tcW w:w="1250" w:type="pct"/>
            <w:tcBorders>
              <w:top w:val="nil"/>
              <w:left w:val="nil"/>
              <w:bottom w:val="single" w:sz="4" w:space="0" w:color="auto"/>
              <w:right w:val="single" w:sz="4" w:space="0" w:color="auto"/>
            </w:tcBorders>
            <w:noWrap/>
            <w:vAlign w:val="center"/>
            <w:hideMark/>
          </w:tcPr>
          <w:p w14:paraId="1DDF7B8D" w14:textId="77777777" w:rsidR="002E1FCE" w:rsidRPr="00D50130" w:rsidRDefault="002E1FCE" w:rsidP="00150380">
            <w:pPr>
              <w:spacing w:before="0" w:after="0"/>
              <w:jc w:val="right"/>
              <w:rPr>
                <w:rFonts w:cs="Arial"/>
                <w:color w:val="000000"/>
                <w:szCs w:val="24"/>
              </w:rPr>
            </w:pPr>
            <w:r w:rsidRPr="00D50130">
              <w:rPr>
                <w:rFonts w:cs="Arial"/>
                <w:color w:val="000000"/>
                <w:szCs w:val="24"/>
              </w:rPr>
              <w:t>3,118.2</w:t>
            </w:r>
          </w:p>
        </w:tc>
        <w:tc>
          <w:tcPr>
            <w:tcW w:w="1250" w:type="pct"/>
            <w:tcBorders>
              <w:top w:val="nil"/>
              <w:left w:val="nil"/>
              <w:bottom w:val="single" w:sz="4" w:space="0" w:color="auto"/>
              <w:right w:val="single" w:sz="4" w:space="0" w:color="auto"/>
            </w:tcBorders>
            <w:noWrap/>
            <w:vAlign w:val="center"/>
            <w:hideMark/>
          </w:tcPr>
          <w:p w14:paraId="2193808E" w14:textId="77777777" w:rsidR="002E1FCE" w:rsidRPr="00D50130" w:rsidRDefault="002E1FCE" w:rsidP="00150380">
            <w:pPr>
              <w:spacing w:before="0" w:after="0"/>
              <w:jc w:val="right"/>
              <w:rPr>
                <w:rFonts w:cs="Arial"/>
                <w:color w:val="000000"/>
                <w:szCs w:val="24"/>
              </w:rPr>
            </w:pPr>
            <w:r w:rsidRPr="00D50130">
              <w:rPr>
                <w:rFonts w:cs="Arial"/>
                <w:color w:val="000000"/>
                <w:szCs w:val="24"/>
              </w:rPr>
              <w:t>4,036.0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2B78122" w14:textId="77777777" w:rsidR="002E1FCE" w:rsidRPr="00D50130" w:rsidRDefault="002E1FCE" w:rsidP="00150380">
            <w:pPr>
              <w:spacing w:before="0" w:after="0"/>
              <w:jc w:val="right"/>
              <w:rPr>
                <w:rFonts w:cs="Arial"/>
                <w:color w:val="000000"/>
                <w:szCs w:val="24"/>
              </w:rPr>
            </w:pPr>
            <w:r w:rsidRPr="00D50130">
              <w:rPr>
                <w:rFonts w:cs="Arial"/>
                <w:color w:val="000000"/>
                <w:szCs w:val="24"/>
              </w:rPr>
              <w:t>77.3</w:t>
            </w:r>
          </w:p>
        </w:tc>
      </w:tr>
      <w:tr w:rsidR="002E1FCE" w:rsidRPr="00D50130" w14:paraId="549BD951"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2F67D95" w14:textId="77777777" w:rsidR="002E1FCE" w:rsidRPr="00D50130" w:rsidRDefault="002E1FCE" w:rsidP="002E1FCE">
            <w:pPr>
              <w:spacing w:before="0" w:after="0"/>
              <w:rPr>
                <w:rFonts w:cs="Arial"/>
                <w:color w:val="000000"/>
                <w:szCs w:val="24"/>
              </w:rPr>
            </w:pPr>
            <w:r w:rsidRPr="00D50130">
              <w:rPr>
                <w:rFonts w:cs="Arial"/>
                <w:color w:val="000000"/>
                <w:szCs w:val="24"/>
              </w:rPr>
              <w:t>Riverside</w:t>
            </w:r>
          </w:p>
        </w:tc>
        <w:tc>
          <w:tcPr>
            <w:tcW w:w="1250" w:type="pct"/>
            <w:tcBorders>
              <w:top w:val="nil"/>
              <w:left w:val="nil"/>
              <w:bottom w:val="single" w:sz="4" w:space="0" w:color="auto"/>
              <w:right w:val="single" w:sz="4" w:space="0" w:color="auto"/>
            </w:tcBorders>
            <w:noWrap/>
            <w:vAlign w:val="center"/>
            <w:hideMark/>
          </w:tcPr>
          <w:p w14:paraId="653C8356" w14:textId="77777777" w:rsidR="002E1FCE" w:rsidRPr="00D50130" w:rsidRDefault="002E1FCE" w:rsidP="00150380">
            <w:pPr>
              <w:spacing w:before="0" w:after="0"/>
              <w:jc w:val="right"/>
              <w:rPr>
                <w:rFonts w:cs="Arial"/>
                <w:color w:val="000000"/>
                <w:szCs w:val="24"/>
              </w:rPr>
            </w:pPr>
            <w:r w:rsidRPr="00D50130">
              <w:rPr>
                <w:rFonts w:cs="Arial"/>
                <w:color w:val="000000"/>
                <w:szCs w:val="24"/>
              </w:rPr>
              <w:t>566,863.5</w:t>
            </w:r>
          </w:p>
        </w:tc>
        <w:tc>
          <w:tcPr>
            <w:tcW w:w="1250" w:type="pct"/>
            <w:tcBorders>
              <w:top w:val="nil"/>
              <w:left w:val="nil"/>
              <w:bottom w:val="single" w:sz="4" w:space="0" w:color="auto"/>
              <w:right w:val="single" w:sz="4" w:space="0" w:color="auto"/>
            </w:tcBorders>
            <w:noWrap/>
            <w:vAlign w:val="center"/>
            <w:hideMark/>
          </w:tcPr>
          <w:p w14:paraId="5D875BA6" w14:textId="77777777" w:rsidR="002E1FCE" w:rsidRPr="00D50130" w:rsidRDefault="002E1FCE" w:rsidP="00150380">
            <w:pPr>
              <w:spacing w:before="0" w:after="0"/>
              <w:jc w:val="right"/>
              <w:rPr>
                <w:rFonts w:cs="Arial"/>
                <w:color w:val="000000"/>
                <w:szCs w:val="24"/>
              </w:rPr>
            </w:pPr>
            <w:r w:rsidRPr="00D50130">
              <w:rPr>
                <w:rFonts w:cs="Arial"/>
                <w:color w:val="000000"/>
                <w:szCs w:val="24"/>
              </w:rPr>
              <w:t>655,682.0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2CD3CE3E" w14:textId="77777777" w:rsidR="002E1FCE" w:rsidRPr="00D50130" w:rsidRDefault="002E1FCE" w:rsidP="00150380">
            <w:pPr>
              <w:spacing w:before="0" w:after="0"/>
              <w:jc w:val="right"/>
              <w:rPr>
                <w:rFonts w:cs="Arial"/>
                <w:color w:val="000000"/>
                <w:szCs w:val="24"/>
              </w:rPr>
            </w:pPr>
            <w:r w:rsidRPr="00D50130">
              <w:rPr>
                <w:rFonts w:cs="Arial"/>
                <w:color w:val="000000"/>
                <w:szCs w:val="24"/>
              </w:rPr>
              <w:t>86.5</w:t>
            </w:r>
          </w:p>
        </w:tc>
      </w:tr>
      <w:tr w:rsidR="002E1FCE" w:rsidRPr="00D50130" w14:paraId="4DABC75D"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9ECEC7D" w14:textId="77777777" w:rsidR="002E1FCE" w:rsidRPr="00D50130" w:rsidRDefault="002E1FCE" w:rsidP="002E1FCE">
            <w:pPr>
              <w:spacing w:before="0" w:after="0"/>
              <w:rPr>
                <w:rFonts w:cs="Arial"/>
                <w:color w:val="000000"/>
                <w:szCs w:val="24"/>
              </w:rPr>
            </w:pPr>
            <w:r w:rsidRPr="00D50130">
              <w:rPr>
                <w:rFonts w:cs="Arial"/>
                <w:color w:val="000000"/>
                <w:szCs w:val="24"/>
              </w:rPr>
              <w:t>Sacramento</w:t>
            </w:r>
          </w:p>
        </w:tc>
        <w:tc>
          <w:tcPr>
            <w:tcW w:w="1250" w:type="pct"/>
            <w:tcBorders>
              <w:top w:val="nil"/>
              <w:left w:val="nil"/>
              <w:bottom w:val="single" w:sz="4" w:space="0" w:color="auto"/>
              <w:right w:val="single" w:sz="4" w:space="0" w:color="auto"/>
            </w:tcBorders>
            <w:noWrap/>
            <w:vAlign w:val="center"/>
            <w:hideMark/>
          </w:tcPr>
          <w:p w14:paraId="11395F1D" w14:textId="77777777" w:rsidR="002E1FCE" w:rsidRPr="00D50130" w:rsidRDefault="002E1FCE" w:rsidP="00150380">
            <w:pPr>
              <w:spacing w:before="0" w:after="0"/>
              <w:jc w:val="right"/>
              <w:rPr>
                <w:rFonts w:cs="Arial"/>
                <w:color w:val="000000"/>
                <w:szCs w:val="24"/>
              </w:rPr>
            </w:pPr>
            <w:r w:rsidRPr="00D50130">
              <w:rPr>
                <w:rFonts w:cs="Arial"/>
                <w:color w:val="000000"/>
                <w:szCs w:val="24"/>
              </w:rPr>
              <w:t>132,803.5</w:t>
            </w:r>
          </w:p>
        </w:tc>
        <w:tc>
          <w:tcPr>
            <w:tcW w:w="1250" w:type="pct"/>
            <w:tcBorders>
              <w:top w:val="nil"/>
              <w:left w:val="nil"/>
              <w:bottom w:val="single" w:sz="4" w:space="0" w:color="auto"/>
              <w:right w:val="single" w:sz="4" w:space="0" w:color="auto"/>
            </w:tcBorders>
            <w:noWrap/>
            <w:vAlign w:val="center"/>
            <w:hideMark/>
          </w:tcPr>
          <w:p w14:paraId="61029DFF" w14:textId="77777777" w:rsidR="002E1FCE" w:rsidRPr="00D50130" w:rsidRDefault="002E1FCE" w:rsidP="00150380">
            <w:pPr>
              <w:spacing w:before="0" w:after="0"/>
              <w:jc w:val="right"/>
              <w:rPr>
                <w:rFonts w:cs="Arial"/>
                <w:color w:val="000000"/>
                <w:szCs w:val="24"/>
              </w:rPr>
            </w:pPr>
            <w:r w:rsidRPr="00D50130">
              <w:rPr>
                <w:rFonts w:cs="Arial"/>
                <w:color w:val="000000"/>
                <w:szCs w:val="24"/>
              </w:rPr>
              <w:t>169,302.0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C741DE6" w14:textId="77777777" w:rsidR="002E1FCE" w:rsidRPr="00D50130" w:rsidRDefault="002E1FCE" w:rsidP="00150380">
            <w:pPr>
              <w:spacing w:before="0" w:after="0"/>
              <w:jc w:val="right"/>
              <w:rPr>
                <w:rFonts w:cs="Arial"/>
                <w:color w:val="000000"/>
                <w:szCs w:val="24"/>
              </w:rPr>
            </w:pPr>
            <w:r w:rsidRPr="00D50130">
              <w:rPr>
                <w:rFonts w:cs="Arial"/>
                <w:color w:val="000000"/>
                <w:szCs w:val="24"/>
              </w:rPr>
              <w:t>78.4</w:t>
            </w:r>
          </w:p>
        </w:tc>
      </w:tr>
      <w:tr w:rsidR="002E1FCE" w:rsidRPr="00D50130" w14:paraId="3A06EE46"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20C0736" w14:textId="77777777" w:rsidR="002E1FCE" w:rsidRPr="00D50130" w:rsidRDefault="002E1FCE" w:rsidP="002E1FCE">
            <w:pPr>
              <w:spacing w:before="0" w:after="0"/>
              <w:rPr>
                <w:rFonts w:cs="Arial"/>
                <w:color w:val="000000"/>
                <w:szCs w:val="24"/>
              </w:rPr>
            </w:pPr>
            <w:r w:rsidRPr="00D50130">
              <w:rPr>
                <w:rFonts w:cs="Arial"/>
                <w:color w:val="000000"/>
                <w:szCs w:val="24"/>
              </w:rPr>
              <w:t>San Benito</w:t>
            </w:r>
          </w:p>
        </w:tc>
        <w:tc>
          <w:tcPr>
            <w:tcW w:w="1250" w:type="pct"/>
            <w:tcBorders>
              <w:top w:val="nil"/>
              <w:left w:val="nil"/>
              <w:bottom w:val="single" w:sz="4" w:space="0" w:color="auto"/>
              <w:right w:val="single" w:sz="4" w:space="0" w:color="auto"/>
            </w:tcBorders>
            <w:noWrap/>
            <w:vAlign w:val="center"/>
            <w:hideMark/>
          </w:tcPr>
          <w:p w14:paraId="327D86F3" w14:textId="77777777" w:rsidR="002E1FCE" w:rsidRPr="00D50130" w:rsidRDefault="002E1FCE" w:rsidP="00150380">
            <w:pPr>
              <w:spacing w:before="0" w:after="0"/>
              <w:jc w:val="right"/>
              <w:rPr>
                <w:rFonts w:cs="Arial"/>
                <w:color w:val="000000"/>
                <w:szCs w:val="24"/>
              </w:rPr>
            </w:pPr>
            <w:r w:rsidRPr="00D50130">
              <w:rPr>
                <w:rFonts w:cs="Arial"/>
                <w:color w:val="000000"/>
                <w:szCs w:val="24"/>
              </w:rPr>
              <w:t>4,353.9</w:t>
            </w:r>
          </w:p>
        </w:tc>
        <w:tc>
          <w:tcPr>
            <w:tcW w:w="1250" w:type="pct"/>
            <w:tcBorders>
              <w:top w:val="nil"/>
              <w:left w:val="nil"/>
              <w:bottom w:val="single" w:sz="4" w:space="0" w:color="auto"/>
              <w:right w:val="single" w:sz="4" w:space="0" w:color="auto"/>
            </w:tcBorders>
            <w:noWrap/>
            <w:vAlign w:val="center"/>
            <w:hideMark/>
          </w:tcPr>
          <w:p w14:paraId="14AED413" w14:textId="77777777" w:rsidR="002E1FCE" w:rsidRPr="00D50130" w:rsidRDefault="002E1FCE" w:rsidP="00150380">
            <w:pPr>
              <w:spacing w:before="0" w:after="0"/>
              <w:jc w:val="right"/>
              <w:rPr>
                <w:rFonts w:cs="Arial"/>
                <w:color w:val="000000"/>
                <w:szCs w:val="24"/>
              </w:rPr>
            </w:pPr>
            <w:r w:rsidRPr="00D50130">
              <w:rPr>
                <w:rFonts w:cs="Arial"/>
                <w:color w:val="000000"/>
                <w:szCs w:val="24"/>
              </w:rPr>
              <w:t>4,815.0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20A8E6F" w14:textId="77777777" w:rsidR="002E1FCE" w:rsidRPr="00D50130" w:rsidRDefault="002E1FCE" w:rsidP="00150380">
            <w:pPr>
              <w:spacing w:before="0" w:after="0"/>
              <w:jc w:val="right"/>
              <w:rPr>
                <w:rFonts w:cs="Arial"/>
                <w:color w:val="000000"/>
                <w:szCs w:val="24"/>
              </w:rPr>
            </w:pPr>
            <w:r w:rsidRPr="00D50130">
              <w:rPr>
                <w:rFonts w:cs="Arial"/>
                <w:color w:val="000000"/>
                <w:szCs w:val="24"/>
              </w:rPr>
              <w:t>90.4</w:t>
            </w:r>
          </w:p>
        </w:tc>
      </w:tr>
      <w:tr w:rsidR="002E1FCE" w:rsidRPr="00D50130" w14:paraId="52736DB4"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6EFC4E1" w14:textId="77777777" w:rsidR="002E1FCE" w:rsidRPr="00D50130" w:rsidRDefault="002E1FCE" w:rsidP="002E1FCE">
            <w:pPr>
              <w:spacing w:before="0" w:after="0"/>
              <w:rPr>
                <w:rFonts w:cs="Arial"/>
                <w:color w:val="000000"/>
                <w:szCs w:val="24"/>
              </w:rPr>
            </w:pPr>
            <w:r w:rsidRPr="00D50130">
              <w:rPr>
                <w:rFonts w:cs="Arial"/>
                <w:color w:val="000000"/>
                <w:szCs w:val="24"/>
              </w:rPr>
              <w:t>San Bernardino</w:t>
            </w:r>
          </w:p>
        </w:tc>
        <w:tc>
          <w:tcPr>
            <w:tcW w:w="1250" w:type="pct"/>
            <w:tcBorders>
              <w:top w:val="nil"/>
              <w:left w:val="nil"/>
              <w:bottom w:val="single" w:sz="4" w:space="0" w:color="auto"/>
              <w:right w:val="single" w:sz="4" w:space="0" w:color="auto"/>
            </w:tcBorders>
            <w:noWrap/>
            <w:vAlign w:val="center"/>
            <w:hideMark/>
          </w:tcPr>
          <w:p w14:paraId="2760B039" w14:textId="77777777" w:rsidR="002E1FCE" w:rsidRPr="00D50130" w:rsidRDefault="002E1FCE" w:rsidP="00150380">
            <w:pPr>
              <w:spacing w:before="0" w:after="0"/>
              <w:jc w:val="right"/>
              <w:rPr>
                <w:rFonts w:cs="Arial"/>
                <w:color w:val="000000"/>
                <w:szCs w:val="24"/>
              </w:rPr>
            </w:pPr>
            <w:r w:rsidRPr="00D50130">
              <w:rPr>
                <w:rFonts w:cs="Arial"/>
                <w:color w:val="000000"/>
                <w:szCs w:val="24"/>
              </w:rPr>
              <w:t>612,820.0</w:t>
            </w:r>
          </w:p>
        </w:tc>
        <w:tc>
          <w:tcPr>
            <w:tcW w:w="1250" w:type="pct"/>
            <w:tcBorders>
              <w:top w:val="nil"/>
              <w:left w:val="nil"/>
              <w:bottom w:val="single" w:sz="4" w:space="0" w:color="auto"/>
              <w:right w:val="single" w:sz="4" w:space="0" w:color="auto"/>
            </w:tcBorders>
            <w:noWrap/>
            <w:vAlign w:val="center"/>
            <w:hideMark/>
          </w:tcPr>
          <w:p w14:paraId="4355554C" w14:textId="77777777" w:rsidR="002E1FCE" w:rsidRPr="00D50130" w:rsidRDefault="002E1FCE" w:rsidP="00150380">
            <w:pPr>
              <w:spacing w:before="0" w:after="0"/>
              <w:jc w:val="right"/>
              <w:rPr>
                <w:rFonts w:cs="Arial"/>
                <w:color w:val="000000"/>
                <w:szCs w:val="24"/>
              </w:rPr>
            </w:pPr>
            <w:r w:rsidRPr="00D50130">
              <w:rPr>
                <w:rFonts w:cs="Arial"/>
                <w:color w:val="000000"/>
                <w:szCs w:val="24"/>
              </w:rPr>
              <w:t>719,565.0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BB60F3D" w14:textId="77777777" w:rsidR="002E1FCE" w:rsidRPr="00D50130" w:rsidRDefault="002E1FCE" w:rsidP="00150380">
            <w:pPr>
              <w:spacing w:before="0" w:after="0"/>
              <w:jc w:val="right"/>
              <w:rPr>
                <w:rFonts w:cs="Arial"/>
                <w:color w:val="000000"/>
                <w:szCs w:val="24"/>
              </w:rPr>
            </w:pPr>
            <w:r w:rsidRPr="00D50130">
              <w:rPr>
                <w:rFonts w:cs="Arial"/>
                <w:color w:val="000000"/>
                <w:szCs w:val="24"/>
              </w:rPr>
              <w:t>85.2</w:t>
            </w:r>
          </w:p>
        </w:tc>
      </w:tr>
      <w:tr w:rsidR="002E1FCE" w:rsidRPr="00D50130" w14:paraId="55A4121F"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144645D" w14:textId="77777777" w:rsidR="002E1FCE" w:rsidRPr="00D50130" w:rsidRDefault="002E1FCE" w:rsidP="002E1FCE">
            <w:pPr>
              <w:spacing w:before="0" w:after="0"/>
              <w:rPr>
                <w:rFonts w:cs="Arial"/>
                <w:color w:val="000000"/>
                <w:szCs w:val="24"/>
              </w:rPr>
            </w:pPr>
            <w:r w:rsidRPr="00D50130">
              <w:rPr>
                <w:rFonts w:cs="Arial"/>
                <w:color w:val="000000"/>
                <w:szCs w:val="24"/>
              </w:rPr>
              <w:t>San Diego</w:t>
            </w:r>
          </w:p>
        </w:tc>
        <w:tc>
          <w:tcPr>
            <w:tcW w:w="1250" w:type="pct"/>
            <w:tcBorders>
              <w:top w:val="nil"/>
              <w:left w:val="nil"/>
              <w:bottom w:val="single" w:sz="4" w:space="0" w:color="auto"/>
              <w:right w:val="single" w:sz="4" w:space="0" w:color="auto"/>
            </w:tcBorders>
            <w:noWrap/>
            <w:vAlign w:val="center"/>
            <w:hideMark/>
          </w:tcPr>
          <w:p w14:paraId="27CB12B0" w14:textId="77777777" w:rsidR="002E1FCE" w:rsidRPr="00D50130" w:rsidRDefault="002E1FCE" w:rsidP="00150380">
            <w:pPr>
              <w:spacing w:before="0" w:after="0"/>
              <w:jc w:val="right"/>
              <w:rPr>
                <w:rFonts w:cs="Arial"/>
                <w:color w:val="000000"/>
                <w:szCs w:val="24"/>
              </w:rPr>
            </w:pPr>
            <w:r w:rsidRPr="00D50130">
              <w:rPr>
                <w:rFonts w:cs="Arial"/>
                <w:color w:val="000000"/>
                <w:szCs w:val="24"/>
              </w:rPr>
              <w:t>173,932.9</w:t>
            </w:r>
          </w:p>
        </w:tc>
        <w:tc>
          <w:tcPr>
            <w:tcW w:w="1250" w:type="pct"/>
            <w:tcBorders>
              <w:top w:val="nil"/>
              <w:left w:val="nil"/>
              <w:bottom w:val="single" w:sz="4" w:space="0" w:color="auto"/>
              <w:right w:val="single" w:sz="4" w:space="0" w:color="auto"/>
            </w:tcBorders>
            <w:noWrap/>
            <w:vAlign w:val="center"/>
            <w:hideMark/>
          </w:tcPr>
          <w:p w14:paraId="3498A7AE" w14:textId="77777777" w:rsidR="002E1FCE" w:rsidRPr="00D50130" w:rsidRDefault="002E1FCE" w:rsidP="00150380">
            <w:pPr>
              <w:spacing w:before="0" w:after="0"/>
              <w:jc w:val="right"/>
              <w:rPr>
                <w:rFonts w:cs="Arial"/>
                <w:color w:val="000000"/>
                <w:szCs w:val="24"/>
              </w:rPr>
            </w:pPr>
            <w:r w:rsidRPr="00D50130">
              <w:rPr>
                <w:rFonts w:cs="Arial"/>
                <w:color w:val="000000"/>
                <w:szCs w:val="24"/>
              </w:rPr>
              <w:t>220,044.0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F658B76" w14:textId="77777777" w:rsidR="002E1FCE" w:rsidRPr="00D50130" w:rsidRDefault="002E1FCE" w:rsidP="00150380">
            <w:pPr>
              <w:spacing w:before="0" w:after="0"/>
              <w:jc w:val="right"/>
              <w:rPr>
                <w:rFonts w:cs="Arial"/>
                <w:color w:val="000000"/>
                <w:szCs w:val="24"/>
              </w:rPr>
            </w:pPr>
            <w:r w:rsidRPr="00D50130">
              <w:rPr>
                <w:rFonts w:cs="Arial"/>
                <w:color w:val="000000"/>
                <w:szCs w:val="24"/>
              </w:rPr>
              <w:t>79.0</w:t>
            </w:r>
          </w:p>
        </w:tc>
      </w:tr>
      <w:tr w:rsidR="002E1FCE" w:rsidRPr="00D50130" w14:paraId="1D6C579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2580A74" w14:textId="77777777" w:rsidR="002E1FCE" w:rsidRPr="00D50130" w:rsidRDefault="002E1FCE" w:rsidP="002E1FCE">
            <w:pPr>
              <w:spacing w:before="0" w:after="0"/>
              <w:rPr>
                <w:rFonts w:cs="Arial"/>
                <w:color w:val="000000"/>
                <w:szCs w:val="24"/>
              </w:rPr>
            </w:pPr>
            <w:r w:rsidRPr="00D50130">
              <w:rPr>
                <w:rFonts w:cs="Arial"/>
                <w:color w:val="000000"/>
                <w:szCs w:val="24"/>
              </w:rPr>
              <w:t>San Francisco</w:t>
            </w:r>
          </w:p>
        </w:tc>
        <w:tc>
          <w:tcPr>
            <w:tcW w:w="1250" w:type="pct"/>
            <w:tcBorders>
              <w:top w:val="nil"/>
              <w:left w:val="nil"/>
              <w:bottom w:val="single" w:sz="4" w:space="0" w:color="auto"/>
              <w:right w:val="single" w:sz="4" w:space="0" w:color="auto"/>
            </w:tcBorders>
            <w:noWrap/>
            <w:vAlign w:val="center"/>
            <w:hideMark/>
          </w:tcPr>
          <w:p w14:paraId="5695B9CA" w14:textId="77777777" w:rsidR="002E1FCE" w:rsidRPr="00D50130" w:rsidRDefault="002E1FCE" w:rsidP="00150380">
            <w:pPr>
              <w:spacing w:before="0" w:after="0"/>
              <w:jc w:val="right"/>
              <w:rPr>
                <w:rFonts w:cs="Arial"/>
                <w:color w:val="000000"/>
                <w:szCs w:val="24"/>
              </w:rPr>
            </w:pPr>
            <w:r w:rsidRPr="00D50130">
              <w:rPr>
                <w:rFonts w:cs="Arial"/>
                <w:color w:val="000000"/>
                <w:szCs w:val="24"/>
              </w:rPr>
              <w:t>47,023.7</w:t>
            </w:r>
          </w:p>
        </w:tc>
        <w:tc>
          <w:tcPr>
            <w:tcW w:w="1250" w:type="pct"/>
            <w:tcBorders>
              <w:top w:val="nil"/>
              <w:left w:val="nil"/>
              <w:bottom w:val="single" w:sz="4" w:space="0" w:color="auto"/>
              <w:right w:val="single" w:sz="4" w:space="0" w:color="auto"/>
            </w:tcBorders>
            <w:noWrap/>
            <w:vAlign w:val="center"/>
            <w:hideMark/>
          </w:tcPr>
          <w:p w14:paraId="49055652" w14:textId="77777777" w:rsidR="002E1FCE" w:rsidRPr="00D50130" w:rsidRDefault="002E1FCE" w:rsidP="00150380">
            <w:pPr>
              <w:spacing w:before="0" w:after="0"/>
              <w:jc w:val="right"/>
              <w:rPr>
                <w:rFonts w:cs="Arial"/>
                <w:color w:val="000000"/>
                <w:szCs w:val="24"/>
              </w:rPr>
            </w:pPr>
            <w:r w:rsidRPr="00D50130">
              <w:rPr>
                <w:rFonts w:cs="Arial"/>
                <w:color w:val="000000"/>
                <w:szCs w:val="24"/>
              </w:rPr>
              <w:t>65,710.0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CCD5CC1" w14:textId="77777777" w:rsidR="002E1FCE" w:rsidRPr="00D50130" w:rsidRDefault="002E1FCE" w:rsidP="00150380">
            <w:pPr>
              <w:spacing w:before="0" w:after="0"/>
              <w:jc w:val="right"/>
              <w:rPr>
                <w:rFonts w:cs="Arial"/>
                <w:color w:val="000000"/>
                <w:szCs w:val="24"/>
              </w:rPr>
            </w:pPr>
            <w:r w:rsidRPr="00D50130">
              <w:rPr>
                <w:rFonts w:cs="Arial"/>
                <w:color w:val="000000"/>
                <w:szCs w:val="24"/>
              </w:rPr>
              <w:t>71.6</w:t>
            </w:r>
          </w:p>
        </w:tc>
      </w:tr>
      <w:tr w:rsidR="002E1FCE" w:rsidRPr="00D50130" w14:paraId="76356E7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0682E77" w14:textId="77777777" w:rsidR="002E1FCE" w:rsidRPr="00D50130" w:rsidRDefault="002E1FCE" w:rsidP="002E1FCE">
            <w:pPr>
              <w:spacing w:before="0" w:after="0"/>
              <w:rPr>
                <w:rFonts w:cs="Arial"/>
                <w:color w:val="000000"/>
                <w:szCs w:val="24"/>
              </w:rPr>
            </w:pPr>
            <w:r w:rsidRPr="00D50130">
              <w:rPr>
                <w:rFonts w:cs="Arial"/>
                <w:color w:val="000000"/>
                <w:szCs w:val="24"/>
              </w:rPr>
              <w:t>San Joaquin</w:t>
            </w:r>
          </w:p>
        </w:tc>
        <w:tc>
          <w:tcPr>
            <w:tcW w:w="1250" w:type="pct"/>
            <w:tcBorders>
              <w:top w:val="nil"/>
              <w:left w:val="nil"/>
              <w:bottom w:val="single" w:sz="4" w:space="0" w:color="auto"/>
              <w:right w:val="single" w:sz="4" w:space="0" w:color="auto"/>
            </w:tcBorders>
            <w:noWrap/>
            <w:vAlign w:val="center"/>
            <w:hideMark/>
          </w:tcPr>
          <w:p w14:paraId="17CB6E70" w14:textId="77777777" w:rsidR="002E1FCE" w:rsidRPr="00D50130" w:rsidRDefault="002E1FCE" w:rsidP="00150380">
            <w:pPr>
              <w:spacing w:before="0" w:after="0"/>
              <w:jc w:val="right"/>
              <w:rPr>
                <w:rFonts w:cs="Arial"/>
                <w:color w:val="000000"/>
                <w:szCs w:val="24"/>
              </w:rPr>
            </w:pPr>
            <w:r w:rsidRPr="00D50130">
              <w:rPr>
                <w:rFonts w:cs="Arial"/>
                <w:color w:val="000000"/>
                <w:szCs w:val="24"/>
              </w:rPr>
              <w:t>130,767.1</w:t>
            </w:r>
          </w:p>
        </w:tc>
        <w:tc>
          <w:tcPr>
            <w:tcW w:w="1250" w:type="pct"/>
            <w:tcBorders>
              <w:top w:val="nil"/>
              <w:left w:val="nil"/>
              <w:bottom w:val="single" w:sz="4" w:space="0" w:color="auto"/>
              <w:right w:val="single" w:sz="4" w:space="0" w:color="auto"/>
            </w:tcBorders>
            <w:noWrap/>
            <w:vAlign w:val="center"/>
            <w:hideMark/>
          </w:tcPr>
          <w:p w14:paraId="7258850B" w14:textId="77777777" w:rsidR="002E1FCE" w:rsidRPr="00D50130" w:rsidRDefault="002E1FCE" w:rsidP="00150380">
            <w:pPr>
              <w:spacing w:before="0" w:after="0"/>
              <w:jc w:val="right"/>
              <w:rPr>
                <w:rFonts w:cs="Arial"/>
                <w:color w:val="000000"/>
                <w:szCs w:val="24"/>
              </w:rPr>
            </w:pPr>
            <w:r w:rsidRPr="00D50130">
              <w:rPr>
                <w:rFonts w:cs="Arial"/>
                <w:color w:val="000000"/>
                <w:szCs w:val="24"/>
              </w:rPr>
              <w:t>157,707.0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8F4E657" w14:textId="77777777" w:rsidR="002E1FCE" w:rsidRPr="00D50130" w:rsidRDefault="002E1FCE" w:rsidP="00150380">
            <w:pPr>
              <w:spacing w:before="0" w:after="0"/>
              <w:jc w:val="right"/>
              <w:rPr>
                <w:rFonts w:cs="Arial"/>
                <w:color w:val="000000"/>
                <w:szCs w:val="24"/>
              </w:rPr>
            </w:pPr>
            <w:r w:rsidRPr="00D50130">
              <w:rPr>
                <w:rFonts w:cs="Arial"/>
                <w:color w:val="000000"/>
                <w:szCs w:val="24"/>
              </w:rPr>
              <w:t>82.9</w:t>
            </w:r>
          </w:p>
        </w:tc>
      </w:tr>
      <w:tr w:rsidR="002E1FCE" w:rsidRPr="00D50130" w14:paraId="3E864995"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ADAF941" w14:textId="77777777" w:rsidR="002E1FCE" w:rsidRPr="00D50130" w:rsidRDefault="002E1FCE" w:rsidP="002E1FCE">
            <w:pPr>
              <w:spacing w:before="0" w:after="0"/>
              <w:rPr>
                <w:rFonts w:cs="Arial"/>
                <w:color w:val="000000"/>
                <w:szCs w:val="24"/>
              </w:rPr>
            </w:pPr>
            <w:r w:rsidRPr="00D50130">
              <w:rPr>
                <w:rFonts w:cs="Arial"/>
                <w:color w:val="000000"/>
                <w:szCs w:val="24"/>
              </w:rPr>
              <w:t>San Luis Obispo</w:t>
            </w:r>
          </w:p>
        </w:tc>
        <w:tc>
          <w:tcPr>
            <w:tcW w:w="1250" w:type="pct"/>
            <w:tcBorders>
              <w:top w:val="nil"/>
              <w:left w:val="nil"/>
              <w:bottom w:val="single" w:sz="4" w:space="0" w:color="auto"/>
              <w:right w:val="single" w:sz="4" w:space="0" w:color="auto"/>
            </w:tcBorders>
            <w:noWrap/>
            <w:vAlign w:val="center"/>
            <w:hideMark/>
          </w:tcPr>
          <w:p w14:paraId="3D993DE8" w14:textId="77777777" w:rsidR="002E1FCE" w:rsidRPr="00D50130" w:rsidRDefault="002E1FCE" w:rsidP="00150380">
            <w:pPr>
              <w:spacing w:before="0" w:after="0"/>
              <w:jc w:val="right"/>
              <w:rPr>
                <w:rFonts w:cs="Arial"/>
                <w:color w:val="000000"/>
                <w:szCs w:val="24"/>
              </w:rPr>
            </w:pPr>
            <w:r w:rsidRPr="00D50130">
              <w:rPr>
                <w:rFonts w:cs="Arial"/>
                <w:color w:val="000000"/>
                <w:szCs w:val="24"/>
              </w:rPr>
              <w:t>31,266.3</w:t>
            </w:r>
          </w:p>
        </w:tc>
        <w:tc>
          <w:tcPr>
            <w:tcW w:w="1250" w:type="pct"/>
            <w:tcBorders>
              <w:top w:val="nil"/>
              <w:left w:val="nil"/>
              <w:bottom w:val="single" w:sz="4" w:space="0" w:color="auto"/>
              <w:right w:val="single" w:sz="4" w:space="0" w:color="auto"/>
            </w:tcBorders>
            <w:noWrap/>
            <w:vAlign w:val="center"/>
            <w:hideMark/>
          </w:tcPr>
          <w:p w14:paraId="3AE8BA88" w14:textId="77777777" w:rsidR="002E1FCE" w:rsidRPr="00D50130" w:rsidRDefault="002E1FCE" w:rsidP="00150380">
            <w:pPr>
              <w:spacing w:before="0" w:after="0"/>
              <w:jc w:val="right"/>
              <w:rPr>
                <w:rFonts w:cs="Arial"/>
                <w:color w:val="000000"/>
                <w:szCs w:val="24"/>
              </w:rPr>
            </w:pPr>
            <w:r w:rsidRPr="00D50130">
              <w:rPr>
                <w:rFonts w:cs="Arial"/>
                <w:color w:val="000000"/>
                <w:szCs w:val="24"/>
              </w:rPr>
              <w:t>36,509.0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D48D7AA" w14:textId="77777777" w:rsidR="002E1FCE" w:rsidRPr="00D50130" w:rsidRDefault="002E1FCE" w:rsidP="00150380">
            <w:pPr>
              <w:spacing w:before="0" w:after="0"/>
              <w:jc w:val="right"/>
              <w:rPr>
                <w:rFonts w:cs="Arial"/>
                <w:color w:val="000000"/>
                <w:szCs w:val="24"/>
              </w:rPr>
            </w:pPr>
            <w:r w:rsidRPr="00D50130">
              <w:rPr>
                <w:rFonts w:cs="Arial"/>
                <w:color w:val="000000"/>
                <w:szCs w:val="24"/>
              </w:rPr>
              <w:t>85.6</w:t>
            </w:r>
          </w:p>
        </w:tc>
      </w:tr>
      <w:tr w:rsidR="002E1FCE" w:rsidRPr="00D50130" w14:paraId="48B198DE"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0C1B524" w14:textId="77777777" w:rsidR="002E1FCE" w:rsidRPr="00D50130" w:rsidRDefault="002E1FCE" w:rsidP="002E1FCE">
            <w:pPr>
              <w:spacing w:before="0" w:after="0"/>
              <w:rPr>
                <w:rFonts w:cs="Arial"/>
                <w:color w:val="000000"/>
                <w:szCs w:val="24"/>
              </w:rPr>
            </w:pPr>
            <w:r w:rsidRPr="00D50130">
              <w:rPr>
                <w:rFonts w:cs="Arial"/>
                <w:color w:val="000000"/>
                <w:szCs w:val="24"/>
              </w:rPr>
              <w:t>San Mateo</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24F0203" w14:textId="77777777" w:rsidR="002E1FCE" w:rsidRPr="00D50130" w:rsidRDefault="002E1FCE" w:rsidP="00150380">
            <w:pPr>
              <w:spacing w:before="0" w:after="0"/>
              <w:jc w:val="right"/>
              <w:rPr>
                <w:rFonts w:cs="Arial"/>
                <w:color w:val="000000"/>
                <w:szCs w:val="24"/>
              </w:rPr>
            </w:pPr>
            <w:r w:rsidRPr="00D50130">
              <w:rPr>
                <w:rFonts w:cs="Arial"/>
                <w:color w:val="000000"/>
                <w:szCs w:val="24"/>
              </w:rPr>
              <w:t>13,713.9</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C0D286D" w14:textId="77777777" w:rsidR="002E1FCE" w:rsidRPr="00D50130" w:rsidRDefault="002E1FCE" w:rsidP="00150380">
            <w:pPr>
              <w:spacing w:before="0" w:after="0"/>
              <w:jc w:val="right"/>
              <w:rPr>
                <w:rFonts w:cs="Arial"/>
                <w:color w:val="000000"/>
                <w:szCs w:val="24"/>
              </w:rPr>
            </w:pPr>
            <w:r w:rsidRPr="00D50130">
              <w:rPr>
                <w:rFonts w:cs="Arial"/>
                <w:color w:val="000000"/>
                <w:szCs w:val="24"/>
              </w:rPr>
              <w:t>16,346.0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FD49052" w14:textId="77777777" w:rsidR="002E1FCE" w:rsidRPr="00D50130" w:rsidRDefault="002E1FCE" w:rsidP="00150380">
            <w:pPr>
              <w:spacing w:before="0" w:after="0"/>
              <w:jc w:val="right"/>
              <w:rPr>
                <w:rFonts w:cs="Arial"/>
                <w:color w:val="000000"/>
                <w:szCs w:val="24"/>
              </w:rPr>
            </w:pPr>
            <w:r w:rsidRPr="00D50130">
              <w:rPr>
                <w:rFonts w:cs="Arial"/>
                <w:color w:val="000000"/>
                <w:szCs w:val="24"/>
              </w:rPr>
              <w:t>83.9</w:t>
            </w:r>
          </w:p>
        </w:tc>
      </w:tr>
      <w:tr w:rsidR="002E1FCE" w:rsidRPr="00D50130" w14:paraId="0187016E"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04258E2" w14:textId="77777777" w:rsidR="002E1FCE" w:rsidRPr="00D50130" w:rsidRDefault="002E1FCE" w:rsidP="002E1FCE">
            <w:pPr>
              <w:spacing w:before="0" w:after="0"/>
              <w:rPr>
                <w:rFonts w:cs="Arial"/>
                <w:color w:val="000000"/>
                <w:szCs w:val="24"/>
              </w:rPr>
            </w:pPr>
            <w:r w:rsidRPr="00D50130">
              <w:rPr>
                <w:rFonts w:cs="Arial"/>
                <w:color w:val="000000"/>
                <w:szCs w:val="24"/>
              </w:rPr>
              <w:t>Santa Barbara</w:t>
            </w:r>
          </w:p>
        </w:tc>
        <w:tc>
          <w:tcPr>
            <w:tcW w:w="1250" w:type="pct"/>
            <w:tcBorders>
              <w:top w:val="single" w:sz="4" w:space="0" w:color="auto"/>
              <w:left w:val="nil"/>
              <w:bottom w:val="single" w:sz="4" w:space="0" w:color="auto"/>
              <w:right w:val="single" w:sz="4" w:space="0" w:color="auto"/>
            </w:tcBorders>
            <w:noWrap/>
            <w:vAlign w:val="center"/>
            <w:hideMark/>
          </w:tcPr>
          <w:p w14:paraId="6C58C6F1" w14:textId="77777777" w:rsidR="002E1FCE" w:rsidRPr="00D50130" w:rsidRDefault="002E1FCE" w:rsidP="00150380">
            <w:pPr>
              <w:spacing w:before="0" w:after="0"/>
              <w:jc w:val="right"/>
              <w:rPr>
                <w:rFonts w:cs="Arial"/>
                <w:color w:val="000000"/>
                <w:szCs w:val="24"/>
              </w:rPr>
            </w:pPr>
            <w:r w:rsidRPr="00D50130">
              <w:rPr>
                <w:rFonts w:cs="Arial"/>
                <w:color w:val="000000"/>
                <w:szCs w:val="24"/>
              </w:rPr>
              <w:t>48,784.3</w:t>
            </w:r>
          </w:p>
        </w:tc>
        <w:tc>
          <w:tcPr>
            <w:tcW w:w="1250" w:type="pct"/>
            <w:tcBorders>
              <w:top w:val="single" w:sz="4" w:space="0" w:color="auto"/>
              <w:left w:val="nil"/>
              <w:bottom w:val="single" w:sz="4" w:space="0" w:color="auto"/>
              <w:right w:val="single" w:sz="4" w:space="0" w:color="auto"/>
            </w:tcBorders>
            <w:noWrap/>
            <w:vAlign w:val="center"/>
            <w:hideMark/>
          </w:tcPr>
          <w:p w14:paraId="24D4FA86" w14:textId="77777777" w:rsidR="002E1FCE" w:rsidRPr="00D50130" w:rsidRDefault="002E1FCE" w:rsidP="00150380">
            <w:pPr>
              <w:spacing w:before="0" w:after="0"/>
              <w:jc w:val="right"/>
              <w:rPr>
                <w:rFonts w:cs="Arial"/>
                <w:color w:val="000000"/>
                <w:szCs w:val="24"/>
              </w:rPr>
            </w:pPr>
            <w:r w:rsidRPr="00D50130">
              <w:rPr>
                <w:rFonts w:cs="Arial"/>
                <w:color w:val="000000"/>
                <w:szCs w:val="24"/>
              </w:rPr>
              <w:t>55,344.0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99B9A9C" w14:textId="77777777" w:rsidR="002E1FCE" w:rsidRPr="00D50130" w:rsidRDefault="002E1FCE" w:rsidP="00150380">
            <w:pPr>
              <w:spacing w:before="0" w:after="0"/>
              <w:jc w:val="right"/>
              <w:rPr>
                <w:rFonts w:cs="Arial"/>
                <w:color w:val="000000"/>
                <w:szCs w:val="24"/>
              </w:rPr>
            </w:pPr>
            <w:r w:rsidRPr="00D50130">
              <w:rPr>
                <w:rFonts w:cs="Arial"/>
                <w:color w:val="000000"/>
                <w:szCs w:val="24"/>
              </w:rPr>
              <w:t>88.1</w:t>
            </w:r>
          </w:p>
        </w:tc>
      </w:tr>
      <w:tr w:rsidR="002E1FCE" w:rsidRPr="00D50130" w14:paraId="11C4053C"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34E99A0" w14:textId="77777777" w:rsidR="002E1FCE" w:rsidRPr="00D50130" w:rsidRDefault="002E1FCE" w:rsidP="002E1FCE">
            <w:pPr>
              <w:spacing w:before="0" w:after="0"/>
              <w:rPr>
                <w:rFonts w:cs="Arial"/>
                <w:color w:val="000000"/>
                <w:szCs w:val="24"/>
              </w:rPr>
            </w:pPr>
            <w:r w:rsidRPr="00D50130">
              <w:rPr>
                <w:rFonts w:cs="Arial"/>
                <w:color w:val="000000"/>
                <w:szCs w:val="24"/>
              </w:rPr>
              <w:lastRenderedPageBreak/>
              <w:t>Santa Clara</w:t>
            </w:r>
          </w:p>
        </w:tc>
        <w:tc>
          <w:tcPr>
            <w:tcW w:w="1250" w:type="pct"/>
            <w:tcBorders>
              <w:top w:val="nil"/>
              <w:left w:val="nil"/>
              <w:bottom w:val="single" w:sz="4" w:space="0" w:color="auto"/>
              <w:right w:val="single" w:sz="4" w:space="0" w:color="auto"/>
            </w:tcBorders>
            <w:noWrap/>
            <w:vAlign w:val="center"/>
            <w:hideMark/>
          </w:tcPr>
          <w:p w14:paraId="69685F99" w14:textId="77777777" w:rsidR="002E1FCE" w:rsidRPr="00D50130" w:rsidRDefault="002E1FCE" w:rsidP="00150380">
            <w:pPr>
              <w:spacing w:before="0" w:after="0"/>
              <w:jc w:val="right"/>
              <w:rPr>
                <w:rFonts w:cs="Arial"/>
                <w:color w:val="000000"/>
                <w:szCs w:val="24"/>
              </w:rPr>
            </w:pPr>
            <w:r w:rsidRPr="00D50130">
              <w:rPr>
                <w:rFonts w:cs="Arial"/>
                <w:color w:val="000000"/>
                <w:szCs w:val="24"/>
              </w:rPr>
              <w:t>50,954.3</w:t>
            </w:r>
          </w:p>
        </w:tc>
        <w:tc>
          <w:tcPr>
            <w:tcW w:w="1250" w:type="pct"/>
            <w:tcBorders>
              <w:top w:val="nil"/>
              <w:left w:val="nil"/>
              <w:bottom w:val="single" w:sz="4" w:space="0" w:color="auto"/>
              <w:right w:val="single" w:sz="4" w:space="0" w:color="auto"/>
            </w:tcBorders>
            <w:noWrap/>
            <w:vAlign w:val="center"/>
            <w:hideMark/>
          </w:tcPr>
          <w:p w14:paraId="64285911" w14:textId="77777777" w:rsidR="002E1FCE" w:rsidRPr="00D50130" w:rsidRDefault="002E1FCE" w:rsidP="00150380">
            <w:pPr>
              <w:spacing w:before="0" w:after="0"/>
              <w:jc w:val="right"/>
              <w:rPr>
                <w:rFonts w:cs="Arial"/>
                <w:color w:val="000000"/>
                <w:szCs w:val="24"/>
              </w:rPr>
            </w:pPr>
            <w:r w:rsidRPr="00D50130">
              <w:rPr>
                <w:rFonts w:cs="Arial"/>
                <w:color w:val="000000"/>
                <w:szCs w:val="24"/>
              </w:rPr>
              <w:t>65,242.0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AEDD9A8" w14:textId="77777777" w:rsidR="002E1FCE" w:rsidRPr="00D50130" w:rsidRDefault="002E1FCE" w:rsidP="00150380">
            <w:pPr>
              <w:spacing w:before="0" w:after="0"/>
              <w:jc w:val="right"/>
              <w:rPr>
                <w:rFonts w:cs="Arial"/>
                <w:color w:val="000000"/>
                <w:szCs w:val="24"/>
              </w:rPr>
            </w:pPr>
            <w:r w:rsidRPr="00D50130">
              <w:rPr>
                <w:rFonts w:cs="Arial"/>
                <w:color w:val="000000"/>
                <w:szCs w:val="24"/>
              </w:rPr>
              <w:t>78.1</w:t>
            </w:r>
          </w:p>
        </w:tc>
      </w:tr>
      <w:tr w:rsidR="002E1FCE" w:rsidRPr="00D50130" w14:paraId="58D9622D"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809845F" w14:textId="77777777" w:rsidR="002E1FCE" w:rsidRPr="00D50130" w:rsidRDefault="002E1FCE" w:rsidP="002E1FCE">
            <w:pPr>
              <w:spacing w:before="0" w:after="0"/>
              <w:rPr>
                <w:rFonts w:cs="Arial"/>
                <w:color w:val="000000"/>
                <w:szCs w:val="24"/>
              </w:rPr>
            </w:pPr>
            <w:r w:rsidRPr="00D50130">
              <w:rPr>
                <w:rFonts w:cs="Arial"/>
                <w:color w:val="000000"/>
                <w:szCs w:val="24"/>
              </w:rPr>
              <w:t>Santa Cruz</w:t>
            </w:r>
          </w:p>
        </w:tc>
        <w:tc>
          <w:tcPr>
            <w:tcW w:w="1250" w:type="pct"/>
            <w:tcBorders>
              <w:top w:val="nil"/>
              <w:left w:val="nil"/>
              <w:bottom w:val="single" w:sz="4" w:space="0" w:color="auto"/>
              <w:right w:val="single" w:sz="4" w:space="0" w:color="auto"/>
            </w:tcBorders>
            <w:noWrap/>
            <w:vAlign w:val="center"/>
            <w:hideMark/>
          </w:tcPr>
          <w:p w14:paraId="1028057C" w14:textId="77777777" w:rsidR="002E1FCE" w:rsidRPr="00D50130" w:rsidRDefault="002E1FCE" w:rsidP="00150380">
            <w:pPr>
              <w:spacing w:before="0" w:after="0"/>
              <w:jc w:val="right"/>
              <w:rPr>
                <w:rFonts w:cs="Arial"/>
                <w:color w:val="000000"/>
                <w:szCs w:val="24"/>
              </w:rPr>
            </w:pPr>
            <w:r w:rsidRPr="00D50130">
              <w:rPr>
                <w:rFonts w:cs="Arial"/>
                <w:color w:val="000000"/>
                <w:szCs w:val="24"/>
              </w:rPr>
              <w:t>16,006.0</w:t>
            </w:r>
          </w:p>
        </w:tc>
        <w:tc>
          <w:tcPr>
            <w:tcW w:w="1250" w:type="pct"/>
            <w:tcBorders>
              <w:top w:val="nil"/>
              <w:left w:val="nil"/>
              <w:bottom w:val="single" w:sz="4" w:space="0" w:color="auto"/>
              <w:right w:val="single" w:sz="4" w:space="0" w:color="auto"/>
            </w:tcBorders>
            <w:noWrap/>
            <w:vAlign w:val="center"/>
            <w:hideMark/>
          </w:tcPr>
          <w:p w14:paraId="6A6718C5" w14:textId="77777777" w:rsidR="002E1FCE" w:rsidRPr="00D50130" w:rsidRDefault="002E1FCE" w:rsidP="00150380">
            <w:pPr>
              <w:spacing w:before="0" w:after="0"/>
              <w:jc w:val="right"/>
              <w:rPr>
                <w:rFonts w:cs="Arial"/>
                <w:color w:val="000000"/>
                <w:szCs w:val="24"/>
              </w:rPr>
            </w:pPr>
            <w:r w:rsidRPr="00D50130">
              <w:rPr>
                <w:rFonts w:cs="Arial"/>
                <w:color w:val="000000"/>
                <w:szCs w:val="24"/>
              </w:rPr>
              <w:t>17,696.0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02E3CA6" w14:textId="77777777" w:rsidR="002E1FCE" w:rsidRPr="00D50130" w:rsidRDefault="002E1FCE" w:rsidP="00150380">
            <w:pPr>
              <w:spacing w:before="0" w:after="0"/>
              <w:jc w:val="right"/>
              <w:rPr>
                <w:rFonts w:cs="Arial"/>
                <w:color w:val="000000"/>
                <w:szCs w:val="24"/>
              </w:rPr>
            </w:pPr>
            <w:r w:rsidRPr="00D50130">
              <w:rPr>
                <w:rFonts w:cs="Arial"/>
                <w:color w:val="000000"/>
                <w:szCs w:val="24"/>
              </w:rPr>
              <w:t>90.4</w:t>
            </w:r>
          </w:p>
        </w:tc>
      </w:tr>
      <w:tr w:rsidR="002E1FCE" w:rsidRPr="00D50130" w14:paraId="2FA8DE2B"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6984931" w14:textId="77777777" w:rsidR="002E1FCE" w:rsidRPr="00D50130" w:rsidRDefault="002E1FCE" w:rsidP="002E1FCE">
            <w:pPr>
              <w:spacing w:before="0" w:after="0"/>
              <w:rPr>
                <w:rFonts w:cs="Arial"/>
                <w:color w:val="000000"/>
                <w:szCs w:val="24"/>
              </w:rPr>
            </w:pPr>
            <w:r w:rsidRPr="00D50130">
              <w:rPr>
                <w:rFonts w:cs="Arial"/>
                <w:color w:val="000000"/>
                <w:szCs w:val="24"/>
              </w:rPr>
              <w:t>Shasta</w:t>
            </w:r>
          </w:p>
        </w:tc>
        <w:tc>
          <w:tcPr>
            <w:tcW w:w="1250" w:type="pct"/>
            <w:tcBorders>
              <w:top w:val="nil"/>
              <w:left w:val="nil"/>
              <w:bottom w:val="single" w:sz="4" w:space="0" w:color="auto"/>
              <w:right w:val="single" w:sz="4" w:space="0" w:color="auto"/>
            </w:tcBorders>
            <w:noWrap/>
            <w:vAlign w:val="center"/>
            <w:hideMark/>
          </w:tcPr>
          <w:p w14:paraId="3B3CA568" w14:textId="77777777" w:rsidR="002E1FCE" w:rsidRPr="00D50130" w:rsidRDefault="002E1FCE" w:rsidP="00150380">
            <w:pPr>
              <w:spacing w:before="0" w:after="0"/>
              <w:jc w:val="right"/>
              <w:rPr>
                <w:rFonts w:cs="Arial"/>
                <w:color w:val="000000"/>
                <w:szCs w:val="24"/>
              </w:rPr>
            </w:pPr>
            <w:r w:rsidRPr="00D50130">
              <w:rPr>
                <w:rFonts w:cs="Arial"/>
                <w:color w:val="000000"/>
                <w:szCs w:val="24"/>
              </w:rPr>
              <w:t>52,255.6</w:t>
            </w:r>
          </w:p>
        </w:tc>
        <w:tc>
          <w:tcPr>
            <w:tcW w:w="1250" w:type="pct"/>
            <w:tcBorders>
              <w:top w:val="nil"/>
              <w:left w:val="nil"/>
              <w:bottom w:val="single" w:sz="4" w:space="0" w:color="auto"/>
              <w:right w:val="single" w:sz="4" w:space="0" w:color="auto"/>
            </w:tcBorders>
            <w:noWrap/>
            <w:vAlign w:val="center"/>
            <w:hideMark/>
          </w:tcPr>
          <w:p w14:paraId="20A260FF" w14:textId="77777777" w:rsidR="002E1FCE" w:rsidRPr="00D50130" w:rsidRDefault="002E1FCE" w:rsidP="00150380">
            <w:pPr>
              <w:spacing w:before="0" w:after="0"/>
              <w:jc w:val="right"/>
              <w:rPr>
                <w:rFonts w:cs="Arial"/>
                <w:color w:val="000000"/>
                <w:szCs w:val="24"/>
              </w:rPr>
            </w:pPr>
            <w:r w:rsidRPr="00D50130">
              <w:rPr>
                <w:rFonts w:cs="Arial"/>
                <w:color w:val="000000"/>
                <w:szCs w:val="24"/>
              </w:rPr>
              <w:t>59,238.0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06FE4CA" w14:textId="77777777" w:rsidR="002E1FCE" w:rsidRPr="00D50130" w:rsidRDefault="002E1FCE" w:rsidP="00150380">
            <w:pPr>
              <w:spacing w:before="0" w:after="0"/>
              <w:jc w:val="right"/>
              <w:rPr>
                <w:rFonts w:cs="Arial"/>
                <w:color w:val="000000"/>
                <w:szCs w:val="24"/>
              </w:rPr>
            </w:pPr>
            <w:r w:rsidRPr="00D50130">
              <w:rPr>
                <w:rFonts w:cs="Arial"/>
                <w:color w:val="000000"/>
                <w:szCs w:val="24"/>
              </w:rPr>
              <w:t>88.2</w:t>
            </w:r>
          </w:p>
        </w:tc>
      </w:tr>
      <w:tr w:rsidR="002E1FCE" w:rsidRPr="00D50130" w14:paraId="60E18C10"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C5FE7B7" w14:textId="77777777" w:rsidR="002E1FCE" w:rsidRPr="00D50130" w:rsidRDefault="002E1FCE" w:rsidP="002E1FCE">
            <w:pPr>
              <w:spacing w:before="0" w:after="0"/>
              <w:rPr>
                <w:rFonts w:cs="Arial"/>
                <w:color w:val="000000"/>
                <w:szCs w:val="24"/>
              </w:rPr>
            </w:pPr>
            <w:r w:rsidRPr="00D50130">
              <w:rPr>
                <w:rFonts w:cs="Arial"/>
                <w:color w:val="000000"/>
                <w:szCs w:val="24"/>
              </w:rPr>
              <w:t>Sierra</w:t>
            </w:r>
          </w:p>
        </w:tc>
        <w:tc>
          <w:tcPr>
            <w:tcW w:w="1250" w:type="pct"/>
            <w:tcBorders>
              <w:top w:val="nil"/>
              <w:left w:val="nil"/>
              <w:bottom w:val="single" w:sz="4" w:space="0" w:color="auto"/>
              <w:right w:val="single" w:sz="4" w:space="0" w:color="auto"/>
            </w:tcBorders>
            <w:noWrap/>
            <w:vAlign w:val="center"/>
            <w:hideMark/>
          </w:tcPr>
          <w:p w14:paraId="06495E5B"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tcBorders>
              <w:top w:val="nil"/>
              <w:left w:val="nil"/>
              <w:bottom w:val="single" w:sz="4" w:space="0" w:color="auto"/>
              <w:right w:val="single" w:sz="4" w:space="0" w:color="auto"/>
            </w:tcBorders>
            <w:noWrap/>
            <w:vAlign w:val="center"/>
            <w:hideMark/>
          </w:tcPr>
          <w:p w14:paraId="47B57ABC"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832688C"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6949757D"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7C72D69" w14:textId="77777777" w:rsidR="002E1FCE" w:rsidRPr="00D50130" w:rsidRDefault="002E1FCE" w:rsidP="002E1FCE">
            <w:pPr>
              <w:spacing w:before="0" w:after="0"/>
              <w:rPr>
                <w:rFonts w:cs="Arial"/>
                <w:color w:val="000000"/>
                <w:szCs w:val="24"/>
              </w:rPr>
            </w:pPr>
            <w:r w:rsidRPr="00D50130">
              <w:rPr>
                <w:rFonts w:cs="Arial"/>
                <w:color w:val="000000"/>
                <w:szCs w:val="24"/>
              </w:rPr>
              <w:t>Siskiyou</w:t>
            </w:r>
          </w:p>
        </w:tc>
        <w:tc>
          <w:tcPr>
            <w:tcW w:w="1250" w:type="pct"/>
            <w:tcBorders>
              <w:top w:val="nil"/>
              <w:left w:val="nil"/>
              <w:bottom w:val="single" w:sz="4" w:space="0" w:color="auto"/>
              <w:right w:val="single" w:sz="4" w:space="0" w:color="auto"/>
            </w:tcBorders>
            <w:noWrap/>
            <w:vAlign w:val="center"/>
            <w:hideMark/>
          </w:tcPr>
          <w:p w14:paraId="3F25E8B1" w14:textId="77777777" w:rsidR="002E1FCE" w:rsidRPr="00D50130" w:rsidRDefault="002E1FCE" w:rsidP="00150380">
            <w:pPr>
              <w:spacing w:before="0" w:after="0"/>
              <w:jc w:val="right"/>
              <w:rPr>
                <w:rFonts w:cs="Arial"/>
                <w:color w:val="000000"/>
                <w:szCs w:val="24"/>
              </w:rPr>
            </w:pPr>
            <w:r w:rsidRPr="00D50130">
              <w:rPr>
                <w:rFonts w:cs="Arial"/>
                <w:color w:val="000000"/>
                <w:szCs w:val="24"/>
              </w:rPr>
              <w:t>11,318.8</w:t>
            </w:r>
          </w:p>
        </w:tc>
        <w:tc>
          <w:tcPr>
            <w:tcW w:w="1250" w:type="pct"/>
            <w:tcBorders>
              <w:top w:val="nil"/>
              <w:left w:val="nil"/>
              <w:bottom w:val="single" w:sz="4" w:space="0" w:color="auto"/>
              <w:right w:val="single" w:sz="4" w:space="0" w:color="auto"/>
            </w:tcBorders>
            <w:noWrap/>
            <w:vAlign w:val="center"/>
            <w:hideMark/>
          </w:tcPr>
          <w:p w14:paraId="2C5C9615" w14:textId="77777777" w:rsidR="002E1FCE" w:rsidRPr="00D50130" w:rsidRDefault="002E1FCE" w:rsidP="00150380">
            <w:pPr>
              <w:spacing w:before="0" w:after="0"/>
              <w:jc w:val="right"/>
              <w:rPr>
                <w:rFonts w:cs="Arial"/>
                <w:color w:val="000000"/>
                <w:szCs w:val="24"/>
              </w:rPr>
            </w:pPr>
            <w:r w:rsidRPr="00D50130">
              <w:rPr>
                <w:rFonts w:cs="Arial"/>
                <w:color w:val="000000"/>
                <w:szCs w:val="24"/>
              </w:rPr>
              <w:t>12,953.0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6F67DEA" w14:textId="77777777" w:rsidR="002E1FCE" w:rsidRPr="00D50130" w:rsidRDefault="002E1FCE" w:rsidP="00150380">
            <w:pPr>
              <w:spacing w:before="0" w:after="0"/>
              <w:jc w:val="right"/>
              <w:rPr>
                <w:rFonts w:cs="Arial"/>
                <w:color w:val="000000"/>
                <w:szCs w:val="24"/>
              </w:rPr>
            </w:pPr>
            <w:r w:rsidRPr="00D50130">
              <w:rPr>
                <w:rFonts w:cs="Arial"/>
                <w:color w:val="000000"/>
                <w:szCs w:val="24"/>
              </w:rPr>
              <w:t>87.4</w:t>
            </w:r>
          </w:p>
        </w:tc>
      </w:tr>
      <w:tr w:rsidR="002E1FCE" w:rsidRPr="00D50130" w14:paraId="41AB49E4"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22D2370" w14:textId="77777777" w:rsidR="002E1FCE" w:rsidRPr="00D50130" w:rsidRDefault="002E1FCE" w:rsidP="002E1FCE">
            <w:pPr>
              <w:spacing w:before="0" w:after="0"/>
              <w:rPr>
                <w:rFonts w:cs="Arial"/>
                <w:color w:val="000000"/>
                <w:szCs w:val="24"/>
              </w:rPr>
            </w:pPr>
            <w:r w:rsidRPr="00D50130">
              <w:rPr>
                <w:rFonts w:cs="Arial"/>
                <w:color w:val="000000"/>
                <w:szCs w:val="24"/>
              </w:rPr>
              <w:t>Solano</w:t>
            </w:r>
          </w:p>
        </w:tc>
        <w:tc>
          <w:tcPr>
            <w:tcW w:w="1250" w:type="pct"/>
            <w:tcBorders>
              <w:top w:val="nil"/>
              <w:left w:val="nil"/>
              <w:bottom w:val="single" w:sz="4" w:space="0" w:color="auto"/>
              <w:right w:val="single" w:sz="4" w:space="0" w:color="auto"/>
            </w:tcBorders>
            <w:noWrap/>
            <w:vAlign w:val="center"/>
            <w:hideMark/>
          </w:tcPr>
          <w:p w14:paraId="58B55029" w14:textId="77777777" w:rsidR="002E1FCE" w:rsidRPr="00D50130" w:rsidRDefault="002E1FCE" w:rsidP="00150380">
            <w:pPr>
              <w:spacing w:before="0" w:after="0"/>
              <w:jc w:val="right"/>
              <w:rPr>
                <w:rFonts w:cs="Arial"/>
                <w:color w:val="000000"/>
                <w:szCs w:val="24"/>
              </w:rPr>
            </w:pPr>
            <w:r w:rsidRPr="00D50130">
              <w:rPr>
                <w:rFonts w:cs="Arial"/>
                <w:color w:val="000000"/>
                <w:szCs w:val="24"/>
              </w:rPr>
              <w:t>35,433.1</w:t>
            </w:r>
          </w:p>
        </w:tc>
        <w:tc>
          <w:tcPr>
            <w:tcW w:w="1250" w:type="pct"/>
            <w:tcBorders>
              <w:top w:val="nil"/>
              <w:left w:val="nil"/>
              <w:bottom w:val="single" w:sz="4" w:space="0" w:color="auto"/>
              <w:right w:val="single" w:sz="4" w:space="0" w:color="auto"/>
            </w:tcBorders>
            <w:noWrap/>
            <w:vAlign w:val="center"/>
            <w:hideMark/>
          </w:tcPr>
          <w:p w14:paraId="3ED111E2" w14:textId="77777777" w:rsidR="002E1FCE" w:rsidRPr="00D50130" w:rsidRDefault="002E1FCE" w:rsidP="00150380">
            <w:pPr>
              <w:spacing w:before="0" w:after="0"/>
              <w:jc w:val="right"/>
              <w:rPr>
                <w:rFonts w:cs="Arial"/>
                <w:color w:val="000000"/>
                <w:szCs w:val="24"/>
              </w:rPr>
            </w:pPr>
            <w:r w:rsidRPr="00D50130">
              <w:rPr>
                <w:rFonts w:cs="Arial"/>
                <w:color w:val="000000"/>
                <w:szCs w:val="24"/>
              </w:rPr>
              <w:t>40,158.0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5A7CE89" w14:textId="77777777" w:rsidR="002E1FCE" w:rsidRPr="00D50130" w:rsidRDefault="002E1FCE" w:rsidP="00150380">
            <w:pPr>
              <w:spacing w:before="0" w:after="0"/>
              <w:jc w:val="right"/>
              <w:rPr>
                <w:rFonts w:cs="Arial"/>
                <w:color w:val="000000"/>
                <w:szCs w:val="24"/>
              </w:rPr>
            </w:pPr>
            <w:r w:rsidRPr="00D50130">
              <w:rPr>
                <w:rFonts w:cs="Arial"/>
                <w:color w:val="000000"/>
                <w:szCs w:val="24"/>
              </w:rPr>
              <w:t>88.2</w:t>
            </w:r>
          </w:p>
        </w:tc>
      </w:tr>
      <w:tr w:rsidR="002E1FCE" w:rsidRPr="00D50130" w14:paraId="55D87CD6"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33E8DDC" w14:textId="77777777" w:rsidR="002E1FCE" w:rsidRPr="00D50130" w:rsidRDefault="002E1FCE" w:rsidP="002E1FCE">
            <w:pPr>
              <w:spacing w:before="0" w:after="0"/>
              <w:rPr>
                <w:rFonts w:cs="Arial"/>
                <w:color w:val="000000"/>
                <w:szCs w:val="24"/>
              </w:rPr>
            </w:pPr>
            <w:r w:rsidRPr="00D50130">
              <w:rPr>
                <w:rFonts w:cs="Arial"/>
                <w:color w:val="000000"/>
                <w:szCs w:val="24"/>
              </w:rPr>
              <w:t>Sonoma</w:t>
            </w:r>
          </w:p>
        </w:tc>
        <w:tc>
          <w:tcPr>
            <w:tcW w:w="1250" w:type="pct"/>
            <w:tcBorders>
              <w:top w:val="nil"/>
              <w:left w:val="nil"/>
              <w:bottom w:val="single" w:sz="4" w:space="0" w:color="auto"/>
              <w:right w:val="single" w:sz="4" w:space="0" w:color="auto"/>
            </w:tcBorders>
            <w:noWrap/>
            <w:vAlign w:val="center"/>
            <w:hideMark/>
          </w:tcPr>
          <w:p w14:paraId="71D52F8C" w14:textId="77777777" w:rsidR="002E1FCE" w:rsidRPr="00D50130" w:rsidRDefault="002E1FCE" w:rsidP="00150380">
            <w:pPr>
              <w:spacing w:before="0" w:after="0"/>
              <w:jc w:val="right"/>
              <w:rPr>
                <w:rFonts w:cs="Arial"/>
                <w:color w:val="000000"/>
                <w:szCs w:val="24"/>
              </w:rPr>
            </w:pPr>
            <w:r w:rsidRPr="00D50130">
              <w:rPr>
                <w:rFonts w:cs="Arial"/>
                <w:color w:val="000000"/>
                <w:szCs w:val="24"/>
              </w:rPr>
              <w:t>47,045.3</w:t>
            </w:r>
          </w:p>
        </w:tc>
        <w:tc>
          <w:tcPr>
            <w:tcW w:w="1250" w:type="pct"/>
            <w:tcBorders>
              <w:top w:val="nil"/>
              <w:left w:val="nil"/>
              <w:bottom w:val="single" w:sz="4" w:space="0" w:color="auto"/>
              <w:right w:val="single" w:sz="4" w:space="0" w:color="auto"/>
            </w:tcBorders>
            <w:noWrap/>
            <w:vAlign w:val="center"/>
            <w:hideMark/>
          </w:tcPr>
          <w:p w14:paraId="1A8E0D04" w14:textId="77777777" w:rsidR="002E1FCE" w:rsidRPr="00D50130" w:rsidRDefault="002E1FCE" w:rsidP="00150380">
            <w:pPr>
              <w:spacing w:before="0" w:after="0"/>
              <w:jc w:val="right"/>
              <w:rPr>
                <w:rFonts w:cs="Arial"/>
                <w:color w:val="000000"/>
                <w:szCs w:val="24"/>
              </w:rPr>
            </w:pPr>
            <w:r w:rsidRPr="00D50130">
              <w:rPr>
                <w:rFonts w:cs="Arial"/>
                <w:color w:val="000000"/>
                <w:szCs w:val="24"/>
              </w:rPr>
              <w:t>55,793.0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6960F5E" w14:textId="77777777" w:rsidR="002E1FCE" w:rsidRPr="00D50130" w:rsidRDefault="002E1FCE" w:rsidP="00150380">
            <w:pPr>
              <w:spacing w:before="0" w:after="0"/>
              <w:jc w:val="right"/>
              <w:rPr>
                <w:rFonts w:cs="Arial"/>
                <w:color w:val="000000"/>
                <w:szCs w:val="24"/>
              </w:rPr>
            </w:pPr>
            <w:r w:rsidRPr="00D50130">
              <w:rPr>
                <w:rFonts w:cs="Arial"/>
                <w:color w:val="000000"/>
                <w:szCs w:val="24"/>
              </w:rPr>
              <w:t>84.3</w:t>
            </w:r>
          </w:p>
        </w:tc>
      </w:tr>
      <w:tr w:rsidR="002E1FCE" w:rsidRPr="00D50130" w14:paraId="32B463E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D3A08F6" w14:textId="77777777" w:rsidR="002E1FCE" w:rsidRPr="00D50130" w:rsidRDefault="002E1FCE" w:rsidP="002E1FCE">
            <w:pPr>
              <w:spacing w:before="0" w:after="0"/>
              <w:rPr>
                <w:rFonts w:cs="Arial"/>
                <w:color w:val="000000"/>
                <w:szCs w:val="24"/>
              </w:rPr>
            </w:pPr>
            <w:r w:rsidRPr="00D50130">
              <w:rPr>
                <w:rFonts w:cs="Arial"/>
                <w:color w:val="000000"/>
                <w:szCs w:val="24"/>
              </w:rPr>
              <w:t>Stanislaus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676C2CC" w14:textId="77777777" w:rsidR="002E1FCE" w:rsidRPr="00D50130" w:rsidRDefault="002E1FCE" w:rsidP="00150380">
            <w:pPr>
              <w:spacing w:before="0" w:after="0"/>
              <w:jc w:val="right"/>
              <w:rPr>
                <w:rFonts w:cs="Arial"/>
                <w:color w:val="000000"/>
                <w:szCs w:val="24"/>
              </w:rPr>
            </w:pPr>
            <w:r w:rsidRPr="00D50130">
              <w:rPr>
                <w:rFonts w:cs="Arial"/>
                <w:color w:val="000000"/>
                <w:szCs w:val="24"/>
              </w:rPr>
              <w:t>55,022.8</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51BE8A5" w14:textId="77777777" w:rsidR="002E1FCE" w:rsidRPr="00D50130" w:rsidRDefault="002E1FCE" w:rsidP="00150380">
            <w:pPr>
              <w:spacing w:before="0" w:after="0"/>
              <w:jc w:val="right"/>
              <w:rPr>
                <w:rFonts w:cs="Arial"/>
                <w:color w:val="000000"/>
                <w:szCs w:val="24"/>
              </w:rPr>
            </w:pPr>
            <w:r w:rsidRPr="00D50130">
              <w:rPr>
                <w:rFonts w:cs="Arial"/>
                <w:color w:val="000000"/>
                <w:szCs w:val="24"/>
              </w:rPr>
              <w:t>63,167.0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AB8E84B" w14:textId="77777777" w:rsidR="002E1FCE" w:rsidRPr="00D50130" w:rsidRDefault="002E1FCE" w:rsidP="00150380">
            <w:pPr>
              <w:spacing w:before="0" w:after="0"/>
              <w:jc w:val="right"/>
              <w:rPr>
                <w:rFonts w:cs="Arial"/>
                <w:color w:val="000000"/>
                <w:szCs w:val="24"/>
              </w:rPr>
            </w:pPr>
            <w:r w:rsidRPr="00D50130">
              <w:rPr>
                <w:rFonts w:cs="Arial"/>
                <w:color w:val="000000"/>
                <w:szCs w:val="24"/>
              </w:rPr>
              <w:t>87.1</w:t>
            </w:r>
          </w:p>
        </w:tc>
      </w:tr>
      <w:tr w:rsidR="002E1FCE" w:rsidRPr="00D50130" w14:paraId="14B0DE76"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D689863" w14:textId="77777777" w:rsidR="002E1FCE" w:rsidRPr="00D50130" w:rsidRDefault="002E1FCE" w:rsidP="002E1FCE">
            <w:pPr>
              <w:spacing w:before="0" w:after="0"/>
              <w:rPr>
                <w:rFonts w:cs="Arial"/>
                <w:color w:val="000000"/>
                <w:szCs w:val="24"/>
              </w:rPr>
            </w:pPr>
            <w:r w:rsidRPr="00D50130">
              <w:rPr>
                <w:rFonts w:cs="Arial"/>
                <w:color w:val="000000"/>
                <w:szCs w:val="24"/>
              </w:rPr>
              <w:t>Sutter</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0AAEC26" w14:textId="77777777" w:rsidR="002E1FCE" w:rsidRPr="00D50130" w:rsidRDefault="002E1FCE" w:rsidP="00150380">
            <w:pPr>
              <w:spacing w:before="0" w:after="0"/>
              <w:jc w:val="right"/>
              <w:rPr>
                <w:rFonts w:cs="Arial"/>
                <w:color w:val="000000"/>
                <w:szCs w:val="24"/>
              </w:rPr>
            </w:pPr>
            <w:r w:rsidRPr="00D50130">
              <w:rPr>
                <w:rFonts w:cs="Arial"/>
                <w:color w:val="000000"/>
                <w:szCs w:val="24"/>
              </w:rPr>
              <w:t>15,326.6</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8325401" w14:textId="77777777" w:rsidR="002E1FCE" w:rsidRPr="00D50130" w:rsidRDefault="002E1FCE" w:rsidP="00150380">
            <w:pPr>
              <w:spacing w:before="0" w:after="0"/>
              <w:jc w:val="right"/>
              <w:rPr>
                <w:rFonts w:cs="Arial"/>
                <w:color w:val="000000"/>
                <w:szCs w:val="24"/>
              </w:rPr>
            </w:pPr>
            <w:r w:rsidRPr="00D50130">
              <w:rPr>
                <w:rFonts w:cs="Arial"/>
                <w:color w:val="000000"/>
                <w:szCs w:val="24"/>
              </w:rPr>
              <w:t>18,237.0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DCDA146" w14:textId="77777777" w:rsidR="002E1FCE" w:rsidRPr="00D50130" w:rsidRDefault="002E1FCE" w:rsidP="00150380">
            <w:pPr>
              <w:spacing w:before="0" w:after="0"/>
              <w:jc w:val="right"/>
              <w:rPr>
                <w:rFonts w:cs="Arial"/>
                <w:color w:val="000000"/>
                <w:szCs w:val="24"/>
              </w:rPr>
            </w:pPr>
            <w:r w:rsidRPr="00D50130">
              <w:rPr>
                <w:rFonts w:cs="Arial"/>
                <w:color w:val="000000"/>
                <w:szCs w:val="24"/>
              </w:rPr>
              <w:t>84.0</w:t>
            </w:r>
          </w:p>
        </w:tc>
      </w:tr>
      <w:tr w:rsidR="002E1FCE" w:rsidRPr="00D50130" w14:paraId="232CB029"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0531B26" w14:textId="77777777" w:rsidR="002E1FCE" w:rsidRPr="00D50130" w:rsidRDefault="002E1FCE" w:rsidP="002E1FCE">
            <w:pPr>
              <w:spacing w:before="0" w:after="0"/>
              <w:rPr>
                <w:rFonts w:cs="Arial"/>
                <w:color w:val="000000"/>
                <w:szCs w:val="24"/>
              </w:rPr>
            </w:pPr>
            <w:r w:rsidRPr="00D50130">
              <w:rPr>
                <w:rFonts w:cs="Arial"/>
                <w:color w:val="000000"/>
                <w:szCs w:val="24"/>
              </w:rPr>
              <w:t>Tehama</w:t>
            </w:r>
          </w:p>
        </w:tc>
        <w:tc>
          <w:tcPr>
            <w:tcW w:w="1250" w:type="pct"/>
            <w:tcBorders>
              <w:top w:val="single" w:sz="4" w:space="0" w:color="auto"/>
              <w:left w:val="nil"/>
              <w:bottom w:val="single" w:sz="4" w:space="0" w:color="auto"/>
              <w:right w:val="single" w:sz="4" w:space="0" w:color="auto"/>
            </w:tcBorders>
            <w:noWrap/>
            <w:vAlign w:val="center"/>
            <w:hideMark/>
          </w:tcPr>
          <w:p w14:paraId="6F45692D" w14:textId="77777777" w:rsidR="002E1FCE" w:rsidRPr="00D50130" w:rsidRDefault="002E1FCE" w:rsidP="00150380">
            <w:pPr>
              <w:spacing w:before="0" w:after="0"/>
              <w:jc w:val="right"/>
              <w:rPr>
                <w:rFonts w:cs="Arial"/>
                <w:color w:val="000000"/>
                <w:szCs w:val="24"/>
              </w:rPr>
            </w:pPr>
            <w:r w:rsidRPr="00D50130">
              <w:rPr>
                <w:rFonts w:cs="Arial"/>
                <w:color w:val="000000"/>
                <w:szCs w:val="24"/>
              </w:rPr>
              <w:t>17,721.3</w:t>
            </w:r>
          </w:p>
        </w:tc>
        <w:tc>
          <w:tcPr>
            <w:tcW w:w="1250" w:type="pct"/>
            <w:tcBorders>
              <w:top w:val="single" w:sz="4" w:space="0" w:color="auto"/>
              <w:left w:val="nil"/>
              <w:bottom w:val="single" w:sz="4" w:space="0" w:color="auto"/>
              <w:right w:val="single" w:sz="4" w:space="0" w:color="auto"/>
            </w:tcBorders>
            <w:noWrap/>
            <w:vAlign w:val="center"/>
            <w:hideMark/>
          </w:tcPr>
          <w:p w14:paraId="54E0E486" w14:textId="77777777" w:rsidR="002E1FCE" w:rsidRPr="00D50130" w:rsidRDefault="002E1FCE" w:rsidP="00150380">
            <w:pPr>
              <w:spacing w:before="0" w:after="0"/>
              <w:jc w:val="right"/>
              <w:rPr>
                <w:rFonts w:cs="Arial"/>
                <w:color w:val="000000"/>
                <w:szCs w:val="24"/>
              </w:rPr>
            </w:pPr>
            <w:r w:rsidRPr="00D50130">
              <w:rPr>
                <w:rFonts w:cs="Arial"/>
                <w:color w:val="000000"/>
                <w:szCs w:val="24"/>
              </w:rPr>
              <w:t>19,941.0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2ABC836" w14:textId="77777777" w:rsidR="002E1FCE" w:rsidRPr="00D50130" w:rsidRDefault="002E1FCE" w:rsidP="00150380">
            <w:pPr>
              <w:spacing w:before="0" w:after="0"/>
              <w:jc w:val="right"/>
              <w:rPr>
                <w:rFonts w:cs="Arial"/>
                <w:color w:val="000000"/>
                <w:szCs w:val="24"/>
              </w:rPr>
            </w:pPr>
            <w:r w:rsidRPr="00D50130">
              <w:rPr>
                <w:rFonts w:cs="Arial"/>
                <w:color w:val="000000"/>
                <w:szCs w:val="24"/>
              </w:rPr>
              <w:t>88.9</w:t>
            </w:r>
          </w:p>
        </w:tc>
      </w:tr>
      <w:tr w:rsidR="002E1FCE" w:rsidRPr="00D50130" w14:paraId="61E722F9"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46EE7FE" w14:textId="77777777" w:rsidR="002E1FCE" w:rsidRPr="00D50130" w:rsidRDefault="002E1FCE" w:rsidP="002E1FCE">
            <w:pPr>
              <w:spacing w:before="0" w:after="0"/>
              <w:rPr>
                <w:rFonts w:cs="Arial"/>
                <w:color w:val="000000"/>
                <w:szCs w:val="24"/>
              </w:rPr>
            </w:pPr>
            <w:r w:rsidRPr="00D50130">
              <w:rPr>
                <w:rFonts w:cs="Arial"/>
                <w:color w:val="000000"/>
                <w:szCs w:val="24"/>
              </w:rPr>
              <w:t>Trinity</w:t>
            </w:r>
          </w:p>
        </w:tc>
        <w:tc>
          <w:tcPr>
            <w:tcW w:w="1250" w:type="pct"/>
            <w:tcBorders>
              <w:top w:val="nil"/>
              <w:left w:val="nil"/>
              <w:bottom w:val="single" w:sz="4" w:space="0" w:color="auto"/>
              <w:right w:val="single" w:sz="4" w:space="0" w:color="auto"/>
            </w:tcBorders>
            <w:noWrap/>
            <w:vAlign w:val="center"/>
            <w:hideMark/>
          </w:tcPr>
          <w:p w14:paraId="2DC6BF9C" w14:textId="77777777" w:rsidR="002E1FCE" w:rsidRPr="00D50130" w:rsidRDefault="002E1FCE" w:rsidP="00150380">
            <w:pPr>
              <w:spacing w:before="0" w:after="0"/>
              <w:jc w:val="right"/>
              <w:rPr>
                <w:rFonts w:cs="Arial"/>
                <w:color w:val="000000"/>
                <w:szCs w:val="24"/>
              </w:rPr>
            </w:pPr>
            <w:r w:rsidRPr="00D50130">
              <w:rPr>
                <w:rFonts w:cs="Arial"/>
                <w:color w:val="000000"/>
                <w:szCs w:val="24"/>
              </w:rPr>
              <w:t>4,353.7</w:t>
            </w:r>
          </w:p>
        </w:tc>
        <w:tc>
          <w:tcPr>
            <w:tcW w:w="1250" w:type="pct"/>
            <w:tcBorders>
              <w:top w:val="nil"/>
              <w:left w:val="nil"/>
              <w:bottom w:val="single" w:sz="4" w:space="0" w:color="auto"/>
              <w:right w:val="single" w:sz="4" w:space="0" w:color="auto"/>
            </w:tcBorders>
            <w:noWrap/>
            <w:vAlign w:val="center"/>
            <w:hideMark/>
          </w:tcPr>
          <w:p w14:paraId="3CB19053" w14:textId="77777777" w:rsidR="002E1FCE" w:rsidRPr="00D50130" w:rsidRDefault="002E1FCE" w:rsidP="00150380">
            <w:pPr>
              <w:spacing w:before="0" w:after="0"/>
              <w:jc w:val="right"/>
              <w:rPr>
                <w:rFonts w:cs="Arial"/>
                <w:color w:val="000000"/>
                <w:szCs w:val="24"/>
              </w:rPr>
            </w:pPr>
            <w:r w:rsidRPr="00D50130">
              <w:rPr>
                <w:rFonts w:cs="Arial"/>
                <w:color w:val="000000"/>
                <w:szCs w:val="24"/>
              </w:rPr>
              <w:t>5,655.0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2FA9307" w14:textId="77777777" w:rsidR="002E1FCE" w:rsidRPr="00D50130" w:rsidRDefault="002E1FCE" w:rsidP="00150380">
            <w:pPr>
              <w:spacing w:before="0" w:after="0"/>
              <w:jc w:val="right"/>
              <w:rPr>
                <w:rFonts w:cs="Arial"/>
                <w:color w:val="000000"/>
                <w:szCs w:val="24"/>
              </w:rPr>
            </w:pPr>
            <w:r w:rsidRPr="00D50130">
              <w:rPr>
                <w:rFonts w:cs="Arial"/>
                <w:color w:val="000000"/>
                <w:szCs w:val="24"/>
              </w:rPr>
              <w:t>77.0</w:t>
            </w:r>
          </w:p>
        </w:tc>
      </w:tr>
      <w:tr w:rsidR="002E1FCE" w:rsidRPr="00D50130" w14:paraId="16E7A5B8"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B358379" w14:textId="77777777" w:rsidR="002E1FCE" w:rsidRPr="00D50130" w:rsidRDefault="002E1FCE" w:rsidP="002E1FCE">
            <w:pPr>
              <w:spacing w:before="0" w:after="0"/>
              <w:rPr>
                <w:rFonts w:cs="Arial"/>
                <w:color w:val="000000"/>
                <w:szCs w:val="24"/>
              </w:rPr>
            </w:pPr>
            <w:r w:rsidRPr="00D50130">
              <w:rPr>
                <w:rFonts w:cs="Arial"/>
                <w:color w:val="000000"/>
                <w:szCs w:val="24"/>
              </w:rPr>
              <w:t>Tulare</w:t>
            </w:r>
          </w:p>
        </w:tc>
        <w:tc>
          <w:tcPr>
            <w:tcW w:w="1250" w:type="pct"/>
            <w:tcBorders>
              <w:top w:val="nil"/>
              <w:left w:val="nil"/>
              <w:bottom w:val="single" w:sz="4" w:space="0" w:color="auto"/>
              <w:right w:val="single" w:sz="4" w:space="0" w:color="auto"/>
            </w:tcBorders>
            <w:noWrap/>
            <w:vAlign w:val="center"/>
            <w:hideMark/>
          </w:tcPr>
          <w:p w14:paraId="4F01A1B5" w14:textId="77777777" w:rsidR="002E1FCE" w:rsidRPr="00D50130" w:rsidRDefault="002E1FCE" w:rsidP="00150380">
            <w:pPr>
              <w:spacing w:before="0" w:after="0"/>
              <w:jc w:val="right"/>
              <w:rPr>
                <w:rFonts w:cs="Arial"/>
                <w:color w:val="000000"/>
                <w:szCs w:val="24"/>
              </w:rPr>
            </w:pPr>
            <w:r w:rsidRPr="00D50130">
              <w:rPr>
                <w:rFonts w:cs="Arial"/>
                <w:color w:val="000000"/>
                <w:szCs w:val="24"/>
              </w:rPr>
              <w:t>150,356.2</w:t>
            </w:r>
          </w:p>
        </w:tc>
        <w:tc>
          <w:tcPr>
            <w:tcW w:w="1250" w:type="pct"/>
            <w:tcBorders>
              <w:top w:val="nil"/>
              <w:left w:val="nil"/>
              <w:bottom w:val="single" w:sz="4" w:space="0" w:color="auto"/>
              <w:right w:val="single" w:sz="4" w:space="0" w:color="auto"/>
            </w:tcBorders>
            <w:noWrap/>
            <w:vAlign w:val="center"/>
            <w:hideMark/>
          </w:tcPr>
          <w:p w14:paraId="0CA57433" w14:textId="77777777" w:rsidR="002E1FCE" w:rsidRPr="00D50130" w:rsidRDefault="002E1FCE" w:rsidP="00150380">
            <w:pPr>
              <w:spacing w:before="0" w:after="0"/>
              <w:jc w:val="right"/>
              <w:rPr>
                <w:rFonts w:cs="Arial"/>
                <w:color w:val="000000"/>
                <w:szCs w:val="24"/>
              </w:rPr>
            </w:pPr>
            <w:r w:rsidRPr="00D50130">
              <w:rPr>
                <w:rFonts w:cs="Arial"/>
                <w:color w:val="000000"/>
                <w:szCs w:val="24"/>
              </w:rPr>
              <w:t>175,033.0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2677B07" w14:textId="77777777" w:rsidR="002E1FCE" w:rsidRPr="00D50130" w:rsidRDefault="002E1FCE" w:rsidP="00150380">
            <w:pPr>
              <w:spacing w:before="0" w:after="0"/>
              <w:jc w:val="right"/>
              <w:rPr>
                <w:rFonts w:cs="Arial"/>
                <w:color w:val="000000"/>
                <w:szCs w:val="24"/>
              </w:rPr>
            </w:pPr>
            <w:r w:rsidRPr="00D50130">
              <w:rPr>
                <w:rFonts w:cs="Arial"/>
                <w:color w:val="000000"/>
                <w:szCs w:val="24"/>
              </w:rPr>
              <w:t>85.9</w:t>
            </w:r>
          </w:p>
        </w:tc>
      </w:tr>
      <w:tr w:rsidR="002E1FCE" w:rsidRPr="00D50130" w14:paraId="35263256"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FCD4614" w14:textId="77777777" w:rsidR="002E1FCE" w:rsidRPr="00D50130" w:rsidRDefault="002E1FCE" w:rsidP="002E1FCE">
            <w:pPr>
              <w:spacing w:before="0" w:after="0"/>
              <w:rPr>
                <w:rFonts w:cs="Arial"/>
                <w:color w:val="000000"/>
                <w:szCs w:val="24"/>
              </w:rPr>
            </w:pPr>
            <w:r w:rsidRPr="00D50130">
              <w:rPr>
                <w:rFonts w:cs="Arial"/>
                <w:color w:val="000000"/>
                <w:szCs w:val="24"/>
              </w:rPr>
              <w:t>Tuolumne</w:t>
            </w:r>
          </w:p>
        </w:tc>
        <w:tc>
          <w:tcPr>
            <w:tcW w:w="1250" w:type="pct"/>
            <w:tcBorders>
              <w:top w:val="nil"/>
              <w:left w:val="nil"/>
              <w:bottom w:val="single" w:sz="4" w:space="0" w:color="auto"/>
              <w:right w:val="single" w:sz="4" w:space="0" w:color="auto"/>
            </w:tcBorders>
            <w:noWrap/>
            <w:vAlign w:val="center"/>
            <w:hideMark/>
          </w:tcPr>
          <w:p w14:paraId="11065CFD" w14:textId="77777777" w:rsidR="002E1FCE" w:rsidRPr="00D50130" w:rsidRDefault="002E1FCE" w:rsidP="00150380">
            <w:pPr>
              <w:spacing w:before="0" w:after="0"/>
              <w:jc w:val="right"/>
              <w:rPr>
                <w:rFonts w:cs="Arial"/>
                <w:color w:val="000000"/>
                <w:szCs w:val="24"/>
              </w:rPr>
            </w:pPr>
            <w:r w:rsidRPr="00D50130">
              <w:rPr>
                <w:rFonts w:cs="Arial"/>
                <w:color w:val="000000"/>
                <w:szCs w:val="24"/>
              </w:rPr>
              <w:t>8,586.2</w:t>
            </w:r>
          </w:p>
        </w:tc>
        <w:tc>
          <w:tcPr>
            <w:tcW w:w="1250" w:type="pct"/>
            <w:tcBorders>
              <w:top w:val="nil"/>
              <w:left w:val="nil"/>
              <w:bottom w:val="single" w:sz="4" w:space="0" w:color="auto"/>
              <w:right w:val="single" w:sz="4" w:space="0" w:color="auto"/>
            </w:tcBorders>
            <w:noWrap/>
            <w:vAlign w:val="center"/>
            <w:hideMark/>
          </w:tcPr>
          <w:p w14:paraId="3C2A02B8" w14:textId="77777777" w:rsidR="002E1FCE" w:rsidRPr="00D50130" w:rsidRDefault="002E1FCE" w:rsidP="00150380">
            <w:pPr>
              <w:spacing w:before="0" w:after="0"/>
              <w:jc w:val="right"/>
              <w:rPr>
                <w:rFonts w:cs="Arial"/>
                <w:color w:val="000000"/>
                <w:szCs w:val="24"/>
              </w:rPr>
            </w:pPr>
            <w:r w:rsidRPr="00D50130">
              <w:rPr>
                <w:rFonts w:cs="Arial"/>
                <w:color w:val="000000"/>
                <w:szCs w:val="24"/>
              </w:rPr>
              <w:t>9,456.0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2B71826" w14:textId="77777777" w:rsidR="002E1FCE" w:rsidRPr="00D50130" w:rsidRDefault="002E1FCE" w:rsidP="00150380">
            <w:pPr>
              <w:spacing w:before="0" w:after="0"/>
              <w:jc w:val="right"/>
              <w:rPr>
                <w:rFonts w:cs="Arial"/>
                <w:color w:val="000000"/>
                <w:szCs w:val="24"/>
              </w:rPr>
            </w:pPr>
            <w:r w:rsidRPr="00D50130">
              <w:rPr>
                <w:rFonts w:cs="Arial"/>
                <w:color w:val="000000"/>
                <w:szCs w:val="24"/>
              </w:rPr>
              <w:t>90.8</w:t>
            </w:r>
          </w:p>
        </w:tc>
      </w:tr>
      <w:tr w:rsidR="002E1FCE" w:rsidRPr="00D50130" w14:paraId="36556FC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565E07E" w14:textId="77777777" w:rsidR="002E1FCE" w:rsidRPr="00D50130" w:rsidRDefault="002E1FCE" w:rsidP="002E1FCE">
            <w:pPr>
              <w:spacing w:before="0" w:after="0"/>
              <w:rPr>
                <w:rFonts w:cs="Arial"/>
                <w:color w:val="000000"/>
                <w:szCs w:val="24"/>
              </w:rPr>
            </w:pPr>
            <w:r w:rsidRPr="00D50130">
              <w:rPr>
                <w:rFonts w:cs="Arial"/>
                <w:color w:val="000000"/>
                <w:szCs w:val="24"/>
              </w:rPr>
              <w:t>Ventura</w:t>
            </w:r>
          </w:p>
        </w:tc>
        <w:tc>
          <w:tcPr>
            <w:tcW w:w="1250" w:type="pct"/>
            <w:tcBorders>
              <w:top w:val="nil"/>
              <w:left w:val="nil"/>
              <w:bottom w:val="single" w:sz="4" w:space="0" w:color="auto"/>
              <w:right w:val="single" w:sz="4" w:space="0" w:color="auto"/>
            </w:tcBorders>
            <w:noWrap/>
            <w:vAlign w:val="center"/>
            <w:hideMark/>
          </w:tcPr>
          <w:p w14:paraId="0061EDB0" w14:textId="77777777" w:rsidR="002E1FCE" w:rsidRPr="00D50130" w:rsidRDefault="002E1FCE" w:rsidP="00150380">
            <w:pPr>
              <w:spacing w:before="0" w:after="0"/>
              <w:jc w:val="right"/>
              <w:rPr>
                <w:rFonts w:cs="Arial"/>
                <w:color w:val="000000"/>
                <w:szCs w:val="24"/>
              </w:rPr>
            </w:pPr>
            <w:r w:rsidRPr="00D50130">
              <w:rPr>
                <w:rFonts w:cs="Arial"/>
                <w:color w:val="000000"/>
                <w:szCs w:val="24"/>
              </w:rPr>
              <w:t>48,472.5</w:t>
            </w:r>
          </w:p>
        </w:tc>
        <w:tc>
          <w:tcPr>
            <w:tcW w:w="1250" w:type="pct"/>
            <w:tcBorders>
              <w:top w:val="nil"/>
              <w:left w:val="nil"/>
              <w:bottom w:val="single" w:sz="4" w:space="0" w:color="auto"/>
              <w:right w:val="single" w:sz="4" w:space="0" w:color="auto"/>
            </w:tcBorders>
            <w:noWrap/>
            <w:vAlign w:val="center"/>
            <w:hideMark/>
          </w:tcPr>
          <w:p w14:paraId="47E816FC" w14:textId="77777777" w:rsidR="002E1FCE" w:rsidRPr="00D50130" w:rsidRDefault="002E1FCE" w:rsidP="00150380">
            <w:pPr>
              <w:spacing w:before="0" w:after="0"/>
              <w:jc w:val="right"/>
              <w:rPr>
                <w:rFonts w:cs="Arial"/>
                <w:color w:val="000000"/>
                <w:szCs w:val="24"/>
              </w:rPr>
            </w:pPr>
            <w:r w:rsidRPr="00D50130">
              <w:rPr>
                <w:rFonts w:cs="Arial"/>
                <w:color w:val="000000"/>
                <w:szCs w:val="24"/>
              </w:rPr>
              <w:t>62,146.0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2DC6952B" w14:textId="77777777" w:rsidR="002E1FCE" w:rsidRPr="00D50130" w:rsidRDefault="002E1FCE" w:rsidP="00150380">
            <w:pPr>
              <w:spacing w:before="0" w:after="0"/>
              <w:jc w:val="right"/>
              <w:rPr>
                <w:rFonts w:cs="Arial"/>
                <w:color w:val="000000"/>
                <w:szCs w:val="24"/>
              </w:rPr>
            </w:pPr>
            <w:r w:rsidRPr="00D50130">
              <w:rPr>
                <w:rFonts w:cs="Arial"/>
                <w:color w:val="000000"/>
                <w:szCs w:val="24"/>
              </w:rPr>
              <w:t>78.0</w:t>
            </w:r>
          </w:p>
        </w:tc>
      </w:tr>
      <w:tr w:rsidR="002E1FCE" w:rsidRPr="00D50130" w14:paraId="05DF862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6AD36DA" w14:textId="77777777" w:rsidR="002E1FCE" w:rsidRPr="00D50130" w:rsidRDefault="002E1FCE" w:rsidP="002E1FCE">
            <w:pPr>
              <w:spacing w:before="0" w:after="0"/>
              <w:rPr>
                <w:rFonts w:cs="Arial"/>
                <w:color w:val="000000"/>
                <w:szCs w:val="24"/>
              </w:rPr>
            </w:pPr>
            <w:r w:rsidRPr="00D50130">
              <w:rPr>
                <w:rFonts w:cs="Arial"/>
                <w:color w:val="000000"/>
                <w:szCs w:val="24"/>
              </w:rPr>
              <w:t>Yolo</w:t>
            </w:r>
          </w:p>
        </w:tc>
        <w:tc>
          <w:tcPr>
            <w:tcW w:w="1250" w:type="pct"/>
            <w:tcBorders>
              <w:top w:val="nil"/>
              <w:left w:val="nil"/>
              <w:bottom w:val="single" w:sz="4" w:space="0" w:color="auto"/>
              <w:right w:val="single" w:sz="4" w:space="0" w:color="auto"/>
            </w:tcBorders>
            <w:noWrap/>
            <w:vAlign w:val="center"/>
            <w:hideMark/>
          </w:tcPr>
          <w:p w14:paraId="3E1E06B6" w14:textId="77777777" w:rsidR="002E1FCE" w:rsidRPr="00D50130" w:rsidRDefault="002E1FCE" w:rsidP="00150380">
            <w:pPr>
              <w:spacing w:before="0" w:after="0"/>
              <w:jc w:val="right"/>
              <w:rPr>
                <w:rFonts w:cs="Arial"/>
                <w:color w:val="000000"/>
                <w:szCs w:val="24"/>
              </w:rPr>
            </w:pPr>
            <w:r w:rsidRPr="00D50130">
              <w:rPr>
                <w:rFonts w:cs="Arial"/>
                <w:color w:val="000000"/>
                <w:szCs w:val="24"/>
              </w:rPr>
              <w:t>24,963.9</w:t>
            </w:r>
          </w:p>
        </w:tc>
        <w:tc>
          <w:tcPr>
            <w:tcW w:w="1250" w:type="pct"/>
            <w:tcBorders>
              <w:top w:val="nil"/>
              <w:left w:val="nil"/>
              <w:bottom w:val="single" w:sz="4" w:space="0" w:color="auto"/>
              <w:right w:val="single" w:sz="4" w:space="0" w:color="auto"/>
            </w:tcBorders>
            <w:noWrap/>
            <w:vAlign w:val="center"/>
            <w:hideMark/>
          </w:tcPr>
          <w:p w14:paraId="20F452D4" w14:textId="77777777" w:rsidR="002E1FCE" w:rsidRPr="00D50130" w:rsidRDefault="002E1FCE" w:rsidP="00150380">
            <w:pPr>
              <w:spacing w:before="0" w:after="0"/>
              <w:jc w:val="right"/>
              <w:rPr>
                <w:rFonts w:cs="Arial"/>
                <w:color w:val="000000"/>
                <w:szCs w:val="24"/>
              </w:rPr>
            </w:pPr>
            <w:r w:rsidRPr="00D50130">
              <w:rPr>
                <w:rFonts w:cs="Arial"/>
                <w:color w:val="000000"/>
                <w:szCs w:val="24"/>
              </w:rPr>
              <w:t>29,869.0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81A5945" w14:textId="77777777" w:rsidR="002E1FCE" w:rsidRPr="00D50130" w:rsidRDefault="002E1FCE" w:rsidP="00150380">
            <w:pPr>
              <w:spacing w:before="0" w:after="0"/>
              <w:jc w:val="right"/>
              <w:rPr>
                <w:rFonts w:cs="Arial"/>
                <w:color w:val="000000"/>
                <w:szCs w:val="24"/>
              </w:rPr>
            </w:pPr>
            <w:r w:rsidRPr="00D50130">
              <w:rPr>
                <w:rFonts w:cs="Arial"/>
                <w:color w:val="000000"/>
                <w:szCs w:val="24"/>
              </w:rPr>
              <w:t>83.6</w:t>
            </w:r>
          </w:p>
        </w:tc>
      </w:tr>
      <w:tr w:rsidR="002E1FCE" w:rsidRPr="00D50130" w14:paraId="38841582"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B298690" w14:textId="77777777" w:rsidR="002E1FCE" w:rsidRPr="00D50130" w:rsidRDefault="002E1FCE" w:rsidP="002E1FCE">
            <w:pPr>
              <w:spacing w:before="0" w:after="0"/>
              <w:rPr>
                <w:rFonts w:cs="Arial"/>
                <w:color w:val="000000"/>
                <w:szCs w:val="24"/>
              </w:rPr>
            </w:pPr>
            <w:r w:rsidRPr="00D50130">
              <w:rPr>
                <w:rFonts w:cs="Arial"/>
                <w:color w:val="000000"/>
                <w:szCs w:val="24"/>
              </w:rPr>
              <w:t>Yuba</w:t>
            </w:r>
          </w:p>
        </w:tc>
        <w:tc>
          <w:tcPr>
            <w:tcW w:w="1250" w:type="pct"/>
            <w:tcBorders>
              <w:top w:val="nil"/>
              <w:left w:val="nil"/>
              <w:bottom w:val="single" w:sz="4" w:space="0" w:color="auto"/>
              <w:right w:val="single" w:sz="4" w:space="0" w:color="auto"/>
            </w:tcBorders>
            <w:noWrap/>
            <w:vAlign w:val="center"/>
            <w:hideMark/>
          </w:tcPr>
          <w:p w14:paraId="331C35B4" w14:textId="77777777" w:rsidR="002E1FCE" w:rsidRPr="00D50130" w:rsidRDefault="002E1FCE" w:rsidP="00150380">
            <w:pPr>
              <w:spacing w:before="0" w:after="0"/>
              <w:jc w:val="right"/>
              <w:rPr>
                <w:rFonts w:cs="Arial"/>
                <w:color w:val="000000"/>
                <w:szCs w:val="24"/>
              </w:rPr>
            </w:pPr>
            <w:r w:rsidRPr="00D50130">
              <w:rPr>
                <w:rFonts w:cs="Arial"/>
                <w:color w:val="000000"/>
                <w:szCs w:val="24"/>
              </w:rPr>
              <w:t>23,621.9</w:t>
            </w:r>
          </w:p>
        </w:tc>
        <w:tc>
          <w:tcPr>
            <w:tcW w:w="1250" w:type="pct"/>
            <w:tcBorders>
              <w:top w:val="nil"/>
              <w:left w:val="nil"/>
              <w:bottom w:val="single" w:sz="4" w:space="0" w:color="auto"/>
              <w:right w:val="single" w:sz="4" w:space="0" w:color="auto"/>
            </w:tcBorders>
            <w:noWrap/>
            <w:vAlign w:val="center"/>
            <w:hideMark/>
          </w:tcPr>
          <w:p w14:paraId="5C4509BD" w14:textId="77777777" w:rsidR="002E1FCE" w:rsidRPr="00D50130" w:rsidRDefault="002E1FCE" w:rsidP="00150380">
            <w:pPr>
              <w:spacing w:before="0" w:after="0"/>
              <w:jc w:val="right"/>
              <w:rPr>
                <w:rFonts w:cs="Arial"/>
                <w:color w:val="000000"/>
                <w:szCs w:val="24"/>
              </w:rPr>
            </w:pPr>
            <w:r w:rsidRPr="00D50130">
              <w:rPr>
                <w:rFonts w:cs="Arial"/>
                <w:color w:val="000000"/>
                <w:szCs w:val="24"/>
              </w:rPr>
              <w:t>27,638.0</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5F937F36" w14:textId="77777777" w:rsidR="002E1FCE" w:rsidRPr="00D50130" w:rsidRDefault="002E1FCE" w:rsidP="00150380">
            <w:pPr>
              <w:spacing w:before="0" w:after="0"/>
              <w:jc w:val="right"/>
              <w:rPr>
                <w:rFonts w:cs="Arial"/>
                <w:color w:val="000000"/>
                <w:szCs w:val="24"/>
              </w:rPr>
            </w:pPr>
            <w:r w:rsidRPr="00D50130">
              <w:rPr>
                <w:rFonts w:cs="Arial"/>
                <w:color w:val="000000"/>
                <w:szCs w:val="24"/>
              </w:rPr>
              <w:t>85.5</w:t>
            </w:r>
          </w:p>
        </w:tc>
      </w:tr>
      <w:tr w:rsidR="002E1FCE" w:rsidRPr="00D50130" w14:paraId="40C67A03" w14:textId="77777777" w:rsidTr="00793861">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E39DC5E" w14:textId="77777777" w:rsidR="002E1FCE" w:rsidRPr="00D50130" w:rsidRDefault="002E1FCE" w:rsidP="002E1FCE">
            <w:pPr>
              <w:spacing w:before="0" w:after="0"/>
              <w:rPr>
                <w:rFonts w:cs="Arial"/>
                <w:b/>
                <w:bCs/>
                <w:color w:val="000000"/>
                <w:szCs w:val="24"/>
              </w:rPr>
            </w:pPr>
            <w:r w:rsidRPr="00D50130">
              <w:rPr>
                <w:rFonts w:cs="Arial"/>
                <w:b/>
                <w:bCs/>
                <w:color w:val="000000"/>
                <w:szCs w:val="24"/>
              </w:rPr>
              <w:t xml:space="preserve">Statewide Total </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CC7C835"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5,477,057.6</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27586CBA"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6,459,049.7</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64FDC63"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84.8</w:t>
            </w:r>
          </w:p>
        </w:tc>
      </w:tr>
    </w:tbl>
    <w:p w14:paraId="46FFCF81" w14:textId="3209F81A" w:rsidR="0036489C" w:rsidRPr="00D50130" w:rsidRDefault="00A9459A" w:rsidP="0036489C">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FB07D5" w:rsidRPr="00D50130">
        <w:rPr>
          <w:rFonts w:cs="Arial"/>
        </w:rPr>
        <w:t xml:space="preserve">Asterisks </w:t>
      </w:r>
      <w:r w:rsidR="0036489C" w:rsidRPr="00D50130">
        <w:rPr>
          <w:rFonts w:cs="Arial"/>
        </w:rPr>
        <w:t xml:space="preserve">(*) </w:t>
      </w:r>
      <w:r w:rsidR="00FB07D5" w:rsidRPr="00D50130">
        <w:rPr>
          <w:rFonts w:cs="Arial"/>
        </w:rPr>
        <w:t>i</w:t>
      </w:r>
      <w:r w:rsidR="0036489C" w:rsidRPr="00D50130">
        <w:rPr>
          <w:rFonts w:cs="Arial"/>
        </w:rPr>
        <w:t xml:space="preserve">ndicate suppressed or unavailable data due to small sample size. Data were suppressed for counties with </w:t>
      </w:r>
      <w:r w:rsidR="001048F7" w:rsidRPr="00D50130">
        <w:rPr>
          <w:rFonts w:cs="Arial"/>
        </w:rPr>
        <w:t xml:space="preserve">enrollment counts of </w:t>
      </w:r>
      <w:r w:rsidR="007C6AA5" w:rsidRPr="00D50130">
        <w:rPr>
          <w:rFonts w:cs="Arial"/>
        </w:rPr>
        <w:t xml:space="preserve">fewer than 15 </w:t>
      </w:r>
      <w:r w:rsidR="001048F7" w:rsidRPr="00D50130">
        <w:rPr>
          <w:rFonts w:cs="Arial"/>
        </w:rPr>
        <w:t>pupils in foster care.</w:t>
      </w:r>
    </w:p>
    <w:p w14:paraId="50ADEC72" w14:textId="173A533E" w:rsidR="00C359C4" w:rsidRPr="00D50130" w:rsidRDefault="00C359C4" w:rsidP="005B4D08">
      <w:pPr>
        <w:pStyle w:val="Heading4"/>
        <w:spacing w:before="360"/>
        <w:rPr>
          <w:rFonts w:cs="Arial"/>
        </w:rPr>
      </w:pPr>
      <w:bookmarkStart w:id="104" w:name="_Toc170128387"/>
      <w:bookmarkStart w:id="105" w:name="_Toc233882341"/>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3</w:t>
      </w:r>
      <w:r w:rsidRPr="00D50130">
        <w:rPr>
          <w:rFonts w:cs="Arial"/>
        </w:rPr>
        <w:t xml:space="preserve">: </w:t>
      </w:r>
      <w:bookmarkEnd w:id="104"/>
      <w:r w:rsidR="002E1FCE" w:rsidRPr="00D50130">
        <w:rPr>
          <w:rFonts w:cs="Arial"/>
        </w:rPr>
        <w:t xml:space="preserve">Foster </w:t>
      </w:r>
      <w:r w:rsidR="00D537BB" w:rsidRPr="00D50130">
        <w:rPr>
          <w:rFonts w:cs="Arial"/>
        </w:rPr>
        <w:t>Y</w:t>
      </w:r>
      <w:r w:rsidR="002E1FCE" w:rsidRPr="00D50130">
        <w:rPr>
          <w:rFonts w:cs="Arial"/>
        </w:rPr>
        <w:t xml:space="preserve">outh </w:t>
      </w:r>
      <w:r w:rsidR="00D537BB" w:rsidRPr="00D50130">
        <w:rPr>
          <w:rFonts w:cs="Arial"/>
        </w:rPr>
        <w:t>A</w:t>
      </w:r>
      <w:r w:rsidR="002E1FCE" w:rsidRPr="00D50130">
        <w:rPr>
          <w:rFonts w:cs="Arial"/>
        </w:rPr>
        <w:t xml:space="preserve">ttendance </w:t>
      </w:r>
      <w:r w:rsidR="00D537BB" w:rsidRPr="00D50130">
        <w:rPr>
          <w:rFonts w:cs="Arial"/>
        </w:rPr>
        <w:t>R</w:t>
      </w:r>
      <w:r w:rsidR="002E1FCE" w:rsidRPr="00D50130">
        <w:rPr>
          <w:rFonts w:cs="Arial"/>
        </w:rPr>
        <w:t xml:space="preserve">ate by </w:t>
      </w:r>
      <w:r w:rsidR="00D537BB" w:rsidRPr="00D50130">
        <w:rPr>
          <w:rFonts w:cs="Arial"/>
        </w:rPr>
        <w:t>C</w:t>
      </w:r>
      <w:r w:rsidR="002E1FCE" w:rsidRPr="00D50130">
        <w:rPr>
          <w:rFonts w:cs="Arial"/>
        </w:rPr>
        <w:t>ounty</w:t>
      </w:r>
      <w:r w:rsidR="00CE40F8" w:rsidRPr="00D50130">
        <w:rPr>
          <w:rFonts w:cs="Arial"/>
        </w:rPr>
        <w:t>:</w:t>
      </w:r>
      <w:r w:rsidR="002E1FCE" w:rsidRPr="00D50130">
        <w:rPr>
          <w:rFonts w:cs="Arial"/>
        </w:rPr>
        <w:t xml:space="preserve"> </w:t>
      </w:r>
      <w:r w:rsidR="00150193" w:rsidRPr="00D50130">
        <w:rPr>
          <w:rFonts w:cs="Arial"/>
        </w:rPr>
        <w:t>2024</w:t>
      </w:r>
      <w:r w:rsidR="00FB07D5" w:rsidRPr="00D50130">
        <w:rPr>
          <w:rFonts w:cs="Arial"/>
        </w:rPr>
        <w:t>–</w:t>
      </w:r>
      <w:r w:rsidR="00150193" w:rsidRPr="00D50130">
        <w:rPr>
          <w:rFonts w:cs="Arial"/>
        </w:rPr>
        <w:t>25</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Foster Youth Attendance Rate by County, 2024−25."/>
      </w:tblPr>
      <w:tblGrid>
        <w:gridCol w:w="2337"/>
        <w:gridCol w:w="2337"/>
        <w:gridCol w:w="2338"/>
        <w:gridCol w:w="2338"/>
      </w:tblGrid>
      <w:tr w:rsidR="002E1FCE" w:rsidRPr="00D50130" w14:paraId="201C1C4C" w14:textId="77777777" w:rsidTr="008130CF">
        <w:trPr>
          <w:cantSplit/>
          <w:trHeight w:val="350"/>
          <w:tblHeader/>
        </w:trPr>
        <w:tc>
          <w:tcPr>
            <w:tcW w:w="1250" w:type="pct"/>
            <w:shd w:val="clear" w:color="000000" w:fill="BFBFBF"/>
            <w:vAlign w:val="center"/>
            <w:hideMark/>
          </w:tcPr>
          <w:p w14:paraId="2E619523" w14:textId="63D2BFCD" w:rsidR="002E1FCE" w:rsidRPr="00D50130" w:rsidRDefault="002E1FCE" w:rsidP="008130CF">
            <w:pPr>
              <w:spacing w:before="0" w:after="0"/>
              <w:jc w:val="center"/>
              <w:rPr>
                <w:rFonts w:cs="Arial"/>
                <w:b/>
                <w:bCs/>
                <w:color w:val="0D0D0D"/>
                <w:szCs w:val="24"/>
              </w:rPr>
            </w:pPr>
            <w:r w:rsidRPr="00D50130">
              <w:rPr>
                <w:rFonts w:cs="Arial"/>
                <w:b/>
                <w:bCs/>
                <w:color w:val="0D0D0D"/>
                <w:szCs w:val="24"/>
              </w:rPr>
              <w:t>County</w:t>
            </w:r>
          </w:p>
        </w:tc>
        <w:tc>
          <w:tcPr>
            <w:tcW w:w="1250" w:type="pct"/>
            <w:shd w:val="clear" w:color="000000" w:fill="BFBFBF"/>
            <w:vAlign w:val="center"/>
            <w:hideMark/>
          </w:tcPr>
          <w:p w14:paraId="70A31C54"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Days Attended</w:t>
            </w:r>
          </w:p>
        </w:tc>
        <w:tc>
          <w:tcPr>
            <w:tcW w:w="1250" w:type="pct"/>
            <w:shd w:val="clear" w:color="000000" w:fill="BFBFBF"/>
            <w:vAlign w:val="center"/>
            <w:hideMark/>
          </w:tcPr>
          <w:p w14:paraId="3C82C0B2"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Days Expected to Attend</w:t>
            </w:r>
          </w:p>
        </w:tc>
        <w:tc>
          <w:tcPr>
            <w:tcW w:w="1250" w:type="pct"/>
            <w:shd w:val="clear" w:color="000000" w:fill="BFBFBF"/>
            <w:vAlign w:val="center"/>
            <w:hideMark/>
          </w:tcPr>
          <w:p w14:paraId="7F274201" w14:textId="77777777" w:rsidR="002E1FCE" w:rsidRPr="00D50130" w:rsidRDefault="002E1FCE" w:rsidP="008130CF">
            <w:pPr>
              <w:spacing w:before="0" w:after="0"/>
              <w:jc w:val="center"/>
              <w:rPr>
                <w:rFonts w:cs="Arial"/>
                <w:b/>
                <w:bCs/>
                <w:color w:val="000000"/>
                <w:szCs w:val="24"/>
              </w:rPr>
            </w:pPr>
            <w:r w:rsidRPr="00D50130">
              <w:rPr>
                <w:rFonts w:cs="Arial"/>
                <w:b/>
                <w:bCs/>
                <w:color w:val="000000"/>
                <w:szCs w:val="24"/>
              </w:rPr>
              <w:t>Attendance Rate (%)</w:t>
            </w:r>
          </w:p>
        </w:tc>
      </w:tr>
      <w:tr w:rsidR="002E1FCE" w:rsidRPr="00D50130" w14:paraId="7DE83417" w14:textId="77777777" w:rsidTr="00793861">
        <w:trPr>
          <w:cantSplit/>
          <w:trHeight w:val="310"/>
        </w:trPr>
        <w:tc>
          <w:tcPr>
            <w:tcW w:w="1250" w:type="pct"/>
            <w:noWrap/>
            <w:vAlign w:val="bottom"/>
            <w:hideMark/>
          </w:tcPr>
          <w:p w14:paraId="717653DE" w14:textId="77777777" w:rsidR="002E1FCE" w:rsidRPr="00D50130" w:rsidRDefault="002E1FCE" w:rsidP="002E1FCE">
            <w:pPr>
              <w:spacing w:before="0" w:after="0"/>
              <w:rPr>
                <w:rFonts w:cs="Arial"/>
                <w:color w:val="000000"/>
                <w:szCs w:val="24"/>
              </w:rPr>
            </w:pPr>
            <w:r w:rsidRPr="00D50130">
              <w:rPr>
                <w:rFonts w:cs="Arial"/>
                <w:color w:val="000000"/>
                <w:szCs w:val="24"/>
              </w:rPr>
              <w:t>Alameda</w:t>
            </w:r>
          </w:p>
        </w:tc>
        <w:tc>
          <w:tcPr>
            <w:tcW w:w="1250" w:type="pct"/>
            <w:noWrap/>
            <w:vAlign w:val="center"/>
            <w:hideMark/>
          </w:tcPr>
          <w:p w14:paraId="637C57B1" w14:textId="77777777" w:rsidR="002E1FCE" w:rsidRPr="00D50130" w:rsidRDefault="002E1FCE" w:rsidP="00150380">
            <w:pPr>
              <w:spacing w:before="0" w:after="0"/>
              <w:jc w:val="right"/>
              <w:rPr>
                <w:rFonts w:cs="Arial"/>
                <w:color w:val="000000"/>
                <w:szCs w:val="24"/>
              </w:rPr>
            </w:pPr>
            <w:r w:rsidRPr="00D50130">
              <w:rPr>
                <w:rFonts w:cs="Arial"/>
                <w:color w:val="000000"/>
                <w:szCs w:val="24"/>
              </w:rPr>
              <w:t>72,742.8</w:t>
            </w:r>
          </w:p>
        </w:tc>
        <w:tc>
          <w:tcPr>
            <w:tcW w:w="1250" w:type="pct"/>
            <w:noWrap/>
            <w:vAlign w:val="center"/>
            <w:hideMark/>
          </w:tcPr>
          <w:p w14:paraId="343D1ECF" w14:textId="77777777" w:rsidR="002E1FCE" w:rsidRPr="00D50130" w:rsidRDefault="002E1FCE" w:rsidP="00150380">
            <w:pPr>
              <w:spacing w:before="0" w:after="0"/>
              <w:jc w:val="right"/>
              <w:rPr>
                <w:rFonts w:cs="Arial"/>
                <w:color w:val="000000"/>
                <w:szCs w:val="24"/>
              </w:rPr>
            </w:pPr>
            <w:r w:rsidRPr="00D50130">
              <w:rPr>
                <w:rFonts w:cs="Arial"/>
                <w:color w:val="000000"/>
                <w:szCs w:val="24"/>
              </w:rPr>
              <w:t>91,878.0</w:t>
            </w:r>
          </w:p>
        </w:tc>
        <w:tc>
          <w:tcPr>
            <w:tcW w:w="1250" w:type="pct"/>
            <w:noWrap/>
            <w:vAlign w:val="center"/>
            <w:hideMark/>
          </w:tcPr>
          <w:p w14:paraId="27D3A831" w14:textId="77777777" w:rsidR="002E1FCE" w:rsidRPr="00D50130" w:rsidRDefault="002E1FCE" w:rsidP="00150380">
            <w:pPr>
              <w:spacing w:before="0" w:after="0"/>
              <w:jc w:val="right"/>
              <w:rPr>
                <w:rFonts w:cs="Arial"/>
                <w:color w:val="000000"/>
                <w:szCs w:val="24"/>
              </w:rPr>
            </w:pPr>
            <w:r w:rsidRPr="00D50130">
              <w:rPr>
                <w:rFonts w:cs="Arial"/>
                <w:color w:val="000000"/>
                <w:szCs w:val="24"/>
              </w:rPr>
              <w:t>79.2</w:t>
            </w:r>
          </w:p>
        </w:tc>
      </w:tr>
      <w:tr w:rsidR="002E1FCE" w:rsidRPr="00D50130" w14:paraId="5B9C2A92" w14:textId="77777777" w:rsidTr="00793861">
        <w:trPr>
          <w:cantSplit/>
          <w:trHeight w:val="310"/>
        </w:trPr>
        <w:tc>
          <w:tcPr>
            <w:tcW w:w="1250" w:type="pct"/>
            <w:noWrap/>
            <w:vAlign w:val="bottom"/>
            <w:hideMark/>
          </w:tcPr>
          <w:p w14:paraId="502363D2" w14:textId="77777777" w:rsidR="002E1FCE" w:rsidRPr="00D50130" w:rsidRDefault="002E1FCE" w:rsidP="002E1FCE">
            <w:pPr>
              <w:spacing w:before="0" w:after="0"/>
              <w:rPr>
                <w:rFonts w:cs="Arial"/>
                <w:color w:val="000000"/>
                <w:szCs w:val="24"/>
              </w:rPr>
            </w:pPr>
            <w:r w:rsidRPr="00D50130">
              <w:rPr>
                <w:rFonts w:cs="Arial"/>
                <w:color w:val="000000"/>
                <w:szCs w:val="24"/>
              </w:rPr>
              <w:t>Alpine</w:t>
            </w:r>
          </w:p>
        </w:tc>
        <w:tc>
          <w:tcPr>
            <w:tcW w:w="1250" w:type="pct"/>
            <w:noWrap/>
            <w:vAlign w:val="center"/>
            <w:hideMark/>
          </w:tcPr>
          <w:p w14:paraId="78B946BA"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noWrap/>
            <w:vAlign w:val="center"/>
            <w:hideMark/>
          </w:tcPr>
          <w:p w14:paraId="76DB4CCC"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noWrap/>
            <w:vAlign w:val="center"/>
            <w:hideMark/>
          </w:tcPr>
          <w:p w14:paraId="561E186E"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4EB1A3F0" w14:textId="77777777" w:rsidTr="00793861">
        <w:trPr>
          <w:cantSplit/>
          <w:trHeight w:val="310"/>
        </w:trPr>
        <w:tc>
          <w:tcPr>
            <w:tcW w:w="1250" w:type="pct"/>
            <w:noWrap/>
            <w:vAlign w:val="bottom"/>
            <w:hideMark/>
          </w:tcPr>
          <w:p w14:paraId="111A117D" w14:textId="77777777" w:rsidR="002E1FCE" w:rsidRPr="00D50130" w:rsidRDefault="002E1FCE" w:rsidP="002E1FCE">
            <w:pPr>
              <w:spacing w:before="0" w:after="0"/>
              <w:rPr>
                <w:rFonts w:cs="Arial"/>
                <w:color w:val="000000"/>
                <w:szCs w:val="24"/>
              </w:rPr>
            </w:pPr>
            <w:r w:rsidRPr="00D50130">
              <w:rPr>
                <w:rFonts w:cs="Arial"/>
                <w:color w:val="000000"/>
                <w:szCs w:val="24"/>
              </w:rPr>
              <w:t>Amador</w:t>
            </w:r>
          </w:p>
        </w:tc>
        <w:tc>
          <w:tcPr>
            <w:tcW w:w="1250" w:type="pct"/>
            <w:noWrap/>
            <w:vAlign w:val="center"/>
            <w:hideMark/>
          </w:tcPr>
          <w:p w14:paraId="301D91D9" w14:textId="77777777" w:rsidR="002E1FCE" w:rsidRPr="00D50130" w:rsidRDefault="002E1FCE" w:rsidP="00150380">
            <w:pPr>
              <w:spacing w:before="0" w:after="0"/>
              <w:jc w:val="right"/>
              <w:rPr>
                <w:rFonts w:cs="Arial"/>
                <w:color w:val="000000"/>
                <w:szCs w:val="24"/>
              </w:rPr>
            </w:pPr>
            <w:r w:rsidRPr="00D50130">
              <w:rPr>
                <w:rFonts w:cs="Arial"/>
                <w:color w:val="000000"/>
                <w:szCs w:val="24"/>
              </w:rPr>
              <w:t>6,155.7</w:t>
            </w:r>
          </w:p>
        </w:tc>
        <w:tc>
          <w:tcPr>
            <w:tcW w:w="1250" w:type="pct"/>
            <w:noWrap/>
            <w:vAlign w:val="center"/>
            <w:hideMark/>
          </w:tcPr>
          <w:p w14:paraId="7970F677" w14:textId="77777777" w:rsidR="002E1FCE" w:rsidRPr="00D50130" w:rsidRDefault="002E1FCE" w:rsidP="00150380">
            <w:pPr>
              <w:spacing w:before="0" w:after="0"/>
              <w:jc w:val="right"/>
              <w:rPr>
                <w:rFonts w:cs="Arial"/>
                <w:color w:val="000000"/>
                <w:szCs w:val="24"/>
              </w:rPr>
            </w:pPr>
            <w:r w:rsidRPr="00D50130">
              <w:rPr>
                <w:rFonts w:cs="Arial"/>
                <w:color w:val="000000"/>
                <w:szCs w:val="24"/>
              </w:rPr>
              <w:t>7,067.0</w:t>
            </w:r>
          </w:p>
        </w:tc>
        <w:tc>
          <w:tcPr>
            <w:tcW w:w="1250" w:type="pct"/>
            <w:noWrap/>
            <w:vAlign w:val="center"/>
            <w:hideMark/>
          </w:tcPr>
          <w:p w14:paraId="7DAC1BC1" w14:textId="77777777" w:rsidR="002E1FCE" w:rsidRPr="00D50130" w:rsidRDefault="002E1FCE" w:rsidP="00150380">
            <w:pPr>
              <w:spacing w:before="0" w:after="0"/>
              <w:jc w:val="right"/>
              <w:rPr>
                <w:rFonts w:cs="Arial"/>
                <w:color w:val="000000"/>
                <w:szCs w:val="24"/>
              </w:rPr>
            </w:pPr>
            <w:r w:rsidRPr="00D50130">
              <w:rPr>
                <w:rFonts w:cs="Arial"/>
                <w:color w:val="000000"/>
                <w:szCs w:val="24"/>
              </w:rPr>
              <w:t>87.1</w:t>
            </w:r>
          </w:p>
        </w:tc>
      </w:tr>
      <w:tr w:rsidR="002E1FCE" w:rsidRPr="00D50130" w14:paraId="6983278D" w14:textId="77777777" w:rsidTr="00793861">
        <w:trPr>
          <w:cantSplit/>
          <w:trHeight w:val="310"/>
        </w:trPr>
        <w:tc>
          <w:tcPr>
            <w:tcW w:w="1250" w:type="pct"/>
            <w:noWrap/>
            <w:vAlign w:val="bottom"/>
            <w:hideMark/>
          </w:tcPr>
          <w:p w14:paraId="0FEB0C87" w14:textId="77777777" w:rsidR="002E1FCE" w:rsidRPr="00D50130" w:rsidRDefault="002E1FCE" w:rsidP="002E1FCE">
            <w:pPr>
              <w:spacing w:before="0" w:after="0"/>
              <w:rPr>
                <w:rFonts w:cs="Arial"/>
                <w:color w:val="000000"/>
                <w:szCs w:val="24"/>
              </w:rPr>
            </w:pPr>
            <w:r w:rsidRPr="00D50130">
              <w:rPr>
                <w:rFonts w:cs="Arial"/>
                <w:color w:val="000000"/>
                <w:szCs w:val="24"/>
              </w:rPr>
              <w:t>Butte</w:t>
            </w:r>
          </w:p>
        </w:tc>
        <w:tc>
          <w:tcPr>
            <w:tcW w:w="1250" w:type="pct"/>
            <w:noWrap/>
            <w:vAlign w:val="center"/>
            <w:hideMark/>
          </w:tcPr>
          <w:p w14:paraId="474C3E75" w14:textId="77777777" w:rsidR="002E1FCE" w:rsidRPr="00D50130" w:rsidRDefault="002E1FCE" w:rsidP="00150380">
            <w:pPr>
              <w:spacing w:before="0" w:after="0"/>
              <w:jc w:val="right"/>
              <w:rPr>
                <w:rFonts w:cs="Arial"/>
                <w:color w:val="000000"/>
                <w:szCs w:val="24"/>
              </w:rPr>
            </w:pPr>
            <w:r w:rsidRPr="00D50130">
              <w:rPr>
                <w:rFonts w:cs="Arial"/>
                <w:color w:val="000000"/>
                <w:szCs w:val="24"/>
              </w:rPr>
              <w:t>27,288.3</w:t>
            </w:r>
          </w:p>
        </w:tc>
        <w:tc>
          <w:tcPr>
            <w:tcW w:w="1250" w:type="pct"/>
            <w:noWrap/>
            <w:vAlign w:val="center"/>
            <w:hideMark/>
          </w:tcPr>
          <w:p w14:paraId="5304D6CF" w14:textId="77777777" w:rsidR="002E1FCE" w:rsidRPr="00D50130" w:rsidRDefault="002E1FCE" w:rsidP="00150380">
            <w:pPr>
              <w:spacing w:before="0" w:after="0"/>
              <w:jc w:val="right"/>
              <w:rPr>
                <w:rFonts w:cs="Arial"/>
                <w:color w:val="000000"/>
                <w:szCs w:val="24"/>
              </w:rPr>
            </w:pPr>
            <w:r w:rsidRPr="00D50130">
              <w:rPr>
                <w:rFonts w:cs="Arial"/>
                <w:color w:val="000000"/>
                <w:szCs w:val="24"/>
              </w:rPr>
              <w:t>35,315.0</w:t>
            </w:r>
          </w:p>
        </w:tc>
        <w:tc>
          <w:tcPr>
            <w:tcW w:w="1250" w:type="pct"/>
            <w:noWrap/>
            <w:vAlign w:val="center"/>
            <w:hideMark/>
          </w:tcPr>
          <w:p w14:paraId="7BB1A7E6" w14:textId="77777777" w:rsidR="002E1FCE" w:rsidRPr="00D50130" w:rsidRDefault="002E1FCE" w:rsidP="00150380">
            <w:pPr>
              <w:spacing w:before="0" w:after="0"/>
              <w:jc w:val="right"/>
              <w:rPr>
                <w:rFonts w:cs="Arial"/>
                <w:color w:val="000000"/>
                <w:szCs w:val="24"/>
              </w:rPr>
            </w:pPr>
            <w:r w:rsidRPr="00D50130">
              <w:rPr>
                <w:rFonts w:cs="Arial"/>
                <w:color w:val="000000"/>
                <w:szCs w:val="24"/>
              </w:rPr>
              <w:t>77.3</w:t>
            </w:r>
          </w:p>
        </w:tc>
      </w:tr>
      <w:tr w:rsidR="002E1FCE" w:rsidRPr="00D50130" w14:paraId="5B572BFC" w14:textId="77777777" w:rsidTr="00793861">
        <w:trPr>
          <w:cantSplit/>
          <w:trHeight w:val="310"/>
        </w:trPr>
        <w:tc>
          <w:tcPr>
            <w:tcW w:w="1250" w:type="pct"/>
            <w:noWrap/>
            <w:vAlign w:val="bottom"/>
            <w:hideMark/>
          </w:tcPr>
          <w:p w14:paraId="679135F2" w14:textId="77777777" w:rsidR="002E1FCE" w:rsidRPr="00D50130" w:rsidRDefault="002E1FCE" w:rsidP="002E1FCE">
            <w:pPr>
              <w:spacing w:before="0" w:after="0"/>
              <w:rPr>
                <w:rFonts w:cs="Arial"/>
                <w:color w:val="000000"/>
                <w:szCs w:val="24"/>
              </w:rPr>
            </w:pPr>
            <w:r w:rsidRPr="00D50130">
              <w:rPr>
                <w:rFonts w:cs="Arial"/>
                <w:color w:val="000000"/>
                <w:szCs w:val="24"/>
              </w:rPr>
              <w:t>Calaveras</w:t>
            </w:r>
          </w:p>
        </w:tc>
        <w:tc>
          <w:tcPr>
            <w:tcW w:w="1250" w:type="pct"/>
            <w:noWrap/>
            <w:vAlign w:val="center"/>
            <w:hideMark/>
          </w:tcPr>
          <w:p w14:paraId="48CF6A11" w14:textId="77777777" w:rsidR="002E1FCE" w:rsidRPr="00D50130" w:rsidRDefault="002E1FCE" w:rsidP="00150380">
            <w:pPr>
              <w:spacing w:before="0" w:after="0"/>
              <w:jc w:val="right"/>
              <w:rPr>
                <w:rFonts w:cs="Arial"/>
                <w:color w:val="000000"/>
                <w:szCs w:val="24"/>
              </w:rPr>
            </w:pPr>
            <w:r w:rsidRPr="00D50130">
              <w:rPr>
                <w:rFonts w:cs="Arial"/>
                <w:color w:val="000000"/>
                <w:szCs w:val="24"/>
              </w:rPr>
              <w:t>12,600.5</w:t>
            </w:r>
          </w:p>
        </w:tc>
        <w:tc>
          <w:tcPr>
            <w:tcW w:w="1250" w:type="pct"/>
            <w:noWrap/>
            <w:vAlign w:val="center"/>
            <w:hideMark/>
          </w:tcPr>
          <w:p w14:paraId="5824F041" w14:textId="77777777" w:rsidR="002E1FCE" w:rsidRPr="00D50130" w:rsidRDefault="002E1FCE" w:rsidP="00150380">
            <w:pPr>
              <w:spacing w:before="0" w:after="0"/>
              <w:jc w:val="right"/>
              <w:rPr>
                <w:rFonts w:cs="Arial"/>
                <w:color w:val="000000"/>
                <w:szCs w:val="24"/>
              </w:rPr>
            </w:pPr>
            <w:r w:rsidRPr="00D50130">
              <w:rPr>
                <w:rFonts w:cs="Arial"/>
                <w:color w:val="000000"/>
                <w:szCs w:val="24"/>
              </w:rPr>
              <w:t>14,103.0</w:t>
            </w:r>
          </w:p>
        </w:tc>
        <w:tc>
          <w:tcPr>
            <w:tcW w:w="1250" w:type="pct"/>
            <w:noWrap/>
            <w:vAlign w:val="center"/>
            <w:hideMark/>
          </w:tcPr>
          <w:p w14:paraId="1C21E4E7" w14:textId="77777777" w:rsidR="002E1FCE" w:rsidRPr="00D50130" w:rsidRDefault="002E1FCE" w:rsidP="00150380">
            <w:pPr>
              <w:spacing w:before="0" w:after="0"/>
              <w:jc w:val="right"/>
              <w:rPr>
                <w:rFonts w:cs="Arial"/>
                <w:color w:val="000000"/>
                <w:szCs w:val="24"/>
              </w:rPr>
            </w:pPr>
            <w:r w:rsidRPr="00D50130">
              <w:rPr>
                <w:rFonts w:cs="Arial"/>
                <w:color w:val="000000"/>
                <w:szCs w:val="24"/>
              </w:rPr>
              <w:t>89.3</w:t>
            </w:r>
          </w:p>
        </w:tc>
      </w:tr>
      <w:tr w:rsidR="002E1FCE" w:rsidRPr="00D50130" w14:paraId="5F4CBF46" w14:textId="77777777" w:rsidTr="00793861">
        <w:trPr>
          <w:cantSplit/>
          <w:trHeight w:val="310"/>
        </w:trPr>
        <w:tc>
          <w:tcPr>
            <w:tcW w:w="1250" w:type="pct"/>
            <w:noWrap/>
            <w:vAlign w:val="bottom"/>
            <w:hideMark/>
          </w:tcPr>
          <w:p w14:paraId="3A3F59FC" w14:textId="77777777" w:rsidR="002E1FCE" w:rsidRPr="00D50130" w:rsidRDefault="002E1FCE" w:rsidP="002E1FCE">
            <w:pPr>
              <w:spacing w:before="0" w:after="0"/>
              <w:rPr>
                <w:rFonts w:cs="Arial"/>
                <w:color w:val="000000"/>
                <w:szCs w:val="24"/>
              </w:rPr>
            </w:pPr>
            <w:r w:rsidRPr="00D50130">
              <w:rPr>
                <w:rFonts w:cs="Arial"/>
                <w:color w:val="000000"/>
                <w:szCs w:val="24"/>
              </w:rPr>
              <w:t>Colusa</w:t>
            </w:r>
          </w:p>
        </w:tc>
        <w:tc>
          <w:tcPr>
            <w:tcW w:w="1250" w:type="pct"/>
            <w:noWrap/>
            <w:vAlign w:val="center"/>
            <w:hideMark/>
          </w:tcPr>
          <w:p w14:paraId="2B6BE08E" w14:textId="77777777" w:rsidR="002E1FCE" w:rsidRPr="00D50130" w:rsidRDefault="002E1FCE" w:rsidP="00150380">
            <w:pPr>
              <w:spacing w:before="0" w:after="0"/>
              <w:jc w:val="right"/>
              <w:rPr>
                <w:rFonts w:cs="Arial"/>
                <w:color w:val="000000"/>
                <w:szCs w:val="24"/>
              </w:rPr>
            </w:pPr>
            <w:r w:rsidRPr="00D50130">
              <w:rPr>
                <w:rFonts w:cs="Arial"/>
                <w:color w:val="000000"/>
                <w:szCs w:val="24"/>
              </w:rPr>
              <w:t>2,323.8</w:t>
            </w:r>
          </w:p>
        </w:tc>
        <w:tc>
          <w:tcPr>
            <w:tcW w:w="1250" w:type="pct"/>
            <w:noWrap/>
            <w:vAlign w:val="center"/>
            <w:hideMark/>
          </w:tcPr>
          <w:p w14:paraId="6492706A" w14:textId="77777777" w:rsidR="002E1FCE" w:rsidRPr="00D50130" w:rsidRDefault="002E1FCE" w:rsidP="00150380">
            <w:pPr>
              <w:spacing w:before="0" w:after="0"/>
              <w:jc w:val="right"/>
              <w:rPr>
                <w:rFonts w:cs="Arial"/>
                <w:color w:val="000000"/>
                <w:szCs w:val="24"/>
              </w:rPr>
            </w:pPr>
            <w:r w:rsidRPr="00D50130">
              <w:rPr>
                <w:rFonts w:cs="Arial"/>
                <w:color w:val="000000"/>
                <w:szCs w:val="24"/>
              </w:rPr>
              <w:t>2,690.0</w:t>
            </w:r>
          </w:p>
        </w:tc>
        <w:tc>
          <w:tcPr>
            <w:tcW w:w="1250" w:type="pct"/>
            <w:noWrap/>
            <w:vAlign w:val="center"/>
            <w:hideMark/>
          </w:tcPr>
          <w:p w14:paraId="60EF81A0" w14:textId="77777777" w:rsidR="002E1FCE" w:rsidRPr="00D50130" w:rsidRDefault="002E1FCE" w:rsidP="00150380">
            <w:pPr>
              <w:spacing w:before="0" w:after="0"/>
              <w:jc w:val="right"/>
              <w:rPr>
                <w:rFonts w:cs="Arial"/>
                <w:color w:val="000000"/>
                <w:szCs w:val="24"/>
              </w:rPr>
            </w:pPr>
            <w:r w:rsidRPr="00D50130">
              <w:rPr>
                <w:rFonts w:cs="Arial"/>
                <w:color w:val="000000"/>
                <w:szCs w:val="24"/>
              </w:rPr>
              <w:t>86.4</w:t>
            </w:r>
          </w:p>
        </w:tc>
      </w:tr>
      <w:tr w:rsidR="002E1FCE" w:rsidRPr="00D50130" w14:paraId="6C7F18CE" w14:textId="77777777" w:rsidTr="00793861">
        <w:trPr>
          <w:cantSplit/>
          <w:trHeight w:val="310"/>
        </w:trPr>
        <w:tc>
          <w:tcPr>
            <w:tcW w:w="1250" w:type="pct"/>
            <w:noWrap/>
            <w:vAlign w:val="bottom"/>
            <w:hideMark/>
          </w:tcPr>
          <w:p w14:paraId="1E52CCB4" w14:textId="77777777" w:rsidR="002E1FCE" w:rsidRPr="00D50130" w:rsidRDefault="002E1FCE" w:rsidP="002E1FCE">
            <w:pPr>
              <w:spacing w:before="0" w:after="0"/>
              <w:rPr>
                <w:rFonts w:cs="Arial"/>
                <w:color w:val="000000"/>
                <w:szCs w:val="24"/>
              </w:rPr>
            </w:pPr>
            <w:r w:rsidRPr="00D50130">
              <w:rPr>
                <w:rFonts w:cs="Arial"/>
                <w:color w:val="000000"/>
                <w:szCs w:val="24"/>
              </w:rPr>
              <w:t>Contra Costa</w:t>
            </w:r>
          </w:p>
        </w:tc>
        <w:tc>
          <w:tcPr>
            <w:tcW w:w="1250" w:type="pct"/>
            <w:noWrap/>
            <w:vAlign w:val="center"/>
            <w:hideMark/>
          </w:tcPr>
          <w:p w14:paraId="6983DAEC" w14:textId="77777777" w:rsidR="002E1FCE" w:rsidRPr="00D50130" w:rsidRDefault="002E1FCE" w:rsidP="00150380">
            <w:pPr>
              <w:spacing w:before="0" w:after="0"/>
              <w:jc w:val="right"/>
              <w:rPr>
                <w:rFonts w:cs="Arial"/>
                <w:color w:val="000000"/>
                <w:szCs w:val="24"/>
              </w:rPr>
            </w:pPr>
            <w:r w:rsidRPr="00D50130">
              <w:rPr>
                <w:rFonts w:cs="Arial"/>
                <w:color w:val="000000"/>
                <w:szCs w:val="24"/>
              </w:rPr>
              <w:t>78,157.4</w:t>
            </w:r>
          </w:p>
        </w:tc>
        <w:tc>
          <w:tcPr>
            <w:tcW w:w="1250" w:type="pct"/>
            <w:noWrap/>
            <w:vAlign w:val="center"/>
            <w:hideMark/>
          </w:tcPr>
          <w:p w14:paraId="02727F28" w14:textId="77777777" w:rsidR="002E1FCE" w:rsidRPr="00D50130" w:rsidRDefault="002E1FCE" w:rsidP="00150380">
            <w:pPr>
              <w:spacing w:before="0" w:after="0"/>
              <w:jc w:val="right"/>
              <w:rPr>
                <w:rFonts w:cs="Arial"/>
                <w:color w:val="000000"/>
                <w:szCs w:val="24"/>
              </w:rPr>
            </w:pPr>
            <w:r w:rsidRPr="00D50130">
              <w:rPr>
                <w:rFonts w:cs="Arial"/>
                <w:color w:val="000000"/>
                <w:szCs w:val="24"/>
              </w:rPr>
              <w:t>92,480.0</w:t>
            </w:r>
          </w:p>
        </w:tc>
        <w:tc>
          <w:tcPr>
            <w:tcW w:w="1250" w:type="pct"/>
            <w:noWrap/>
            <w:vAlign w:val="center"/>
            <w:hideMark/>
          </w:tcPr>
          <w:p w14:paraId="7D84D8D3" w14:textId="77777777" w:rsidR="002E1FCE" w:rsidRPr="00D50130" w:rsidRDefault="002E1FCE" w:rsidP="00150380">
            <w:pPr>
              <w:spacing w:before="0" w:after="0"/>
              <w:jc w:val="right"/>
              <w:rPr>
                <w:rFonts w:cs="Arial"/>
                <w:color w:val="000000"/>
                <w:szCs w:val="24"/>
              </w:rPr>
            </w:pPr>
            <w:r w:rsidRPr="00D50130">
              <w:rPr>
                <w:rFonts w:cs="Arial"/>
                <w:color w:val="000000"/>
                <w:szCs w:val="24"/>
              </w:rPr>
              <w:t>84.5</w:t>
            </w:r>
          </w:p>
        </w:tc>
      </w:tr>
      <w:tr w:rsidR="002E1FCE" w:rsidRPr="00D50130" w14:paraId="183853E1" w14:textId="77777777" w:rsidTr="00793861">
        <w:trPr>
          <w:cantSplit/>
          <w:trHeight w:val="310"/>
        </w:trPr>
        <w:tc>
          <w:tcPr>
            <w:tcW w:w="1250" w:type="pct"/>
            <w:noWrap/>
            <w:vAlign w:val="bottom"/>
            <w:hideMark/>
          </w:tcPr>
          <w:p w14:paraId="62E774DF" w14:textId="77777777" w:rsidR="002E1FCE" w:rsidRPr="00D50130" w:rsidRDefault="002E1FCE" w:rsidP="002E1FCE">
            <w:pPr>
              <w:spacing w:before="0" w:after="0"/>
              <w:rPr>
                <w:rFonts w:cs="Arial"/>
                <w:color w:val="000000"/>
                <w:szCs w:val="24"/>
              </w:rPr>
            </w:pPr>
            <w:r w:rsidRPr="00D50130">
              <w:rPr>
                <w:rFonts w:cs="Arial"/>
                <w:color w:val="000000"/>
                <w:szCs w:val="24"/>
              </w:rPr>
              <w:t>Del Norte</w:t>
            </w:r>
          </w:p>
        </w:tc>
        <w:tc>
          <w:tcPr>
            <w:tcW w:w="1250" w:type="pct"/>
            <w:noWrap/>
            <w:vAlign w:val="center"/>
            <w:hideMark/>
          </w:tcPr>
          <w:p w14:paraId="647B675A" w14:textId="77777777" w:rsidR="002E1FCE" w:rsidRPr="00D50130" w:rsidRDefault="002E1FCE" w:rsidP="00150380">
            <w:pPr>
              <w:spacing w:before="0" w:after="0"/>
              <w:jc w:val="right"/>
              <w:rPr>
                <w:rFonts w:cs="Arial"/>
                <w:color w:val="000000"/>
                <w:szCs w:val="24"/>
              </w:rPr>
            </w:pPr>
            <w:r w:rsidRPr="00D50130">
              <w:rPr>
                <w:rFonts w:cs="Arial"/>
                <w:color w:val="000000"/>
                <w:szCs w:val="24"/>
              </w:rPr>
              <w:t>12,615.9</w:t>
            </w:r>
          </w:p>
        </w:tc>
        <w:tc>
          <w:tcPr>
            <w:tcW w:w="1250" w:type="pct"/>
            <w:noWrap/>
            <w:vAlign w:val="center"/>
            <w:hideMark/>
          </w:tcPr>
          <w:p w14:paraId="6D38C774" w14:textId="77777777" w:rsidR="002E1FCE" w:rsidRPr="00D50130" w:rsidRDefault="002E1FCE" w:rsidP="00150380">
            <w:pPr>
              <w:spacing w:before="0" w:after="0"/>
              <w:jc w:val="right"/>
              <w:rPr>
                <w:rFonts w:cs="Arial"/>
                <w:color w:val="000000"/>
                <w:szCs w:val="24"/>
              </w:rPr>
            </w:pPr>
            <w:r w:rsidRPr="00D50130">
              <w:rPr>
                <w:rFonts w:cs="Arial"/>
                <w:color w:val="000000"/>
                <w:szCs w:val="24"/>
              </w:rPr>
              <w:t>15,144.0</w:t>
            </w:r>
          </w:p>
        </w:tc>
        <w:tc>
          <w:tcPr>
            <w:tcW w:w="1250" w:type="pct"/>
            <w:noWrap/>
            <w:vAlign w:val="center"/>
            <w:hideMark/>
          </w:tcPr>
          <w:p w14:paraId="36488C3A" w14:textId="77777777" w:rsidR="002E1FCE" w:rsidRPr="00D50130" w:rsidRDefault="002E1FCE" w:rsidP="00150380">
            <w:pPr>
              <w:spacing w:before="0" w:after="0"/>
              <w:jc w:val="right"/>
              <w:rPr>
                <w:rFonts w:cs="Arial"/>
                <w:color w:val="000000"/>
                <w:szCs w:val="24"/>
              </w:rPr>
            </w:pPr>
            <w:r w:rsidRPr="00D50130">
              <w:rPr>
                <w:rFonts w:cs="Arial"/>
                <w:color w:val="000000"/>
                <w:szCs w:val="24"/>
              </w:rPr>
              <w:t>83.3</w:t>
            </w:r>
          </w:p>
        </w:tc>
      </w:tr>
      <w:tr w:rsidR="002E1FCE" w:rsidRPr="00D50130" w14:paraId="7B0DF479" w14:textId="77777777" w:rsidTr="00793861">
        <w:trPr>
          <w:cantSplit/>
          <w:trHeight w:val="310"/>
        </w:trPr>
        <w:tc>
          <w:tcPr>
            <w:tcW w:w="1250" w:type="pct"/>
            <w:noWrap/>
            <w:vAlign w:val="bottom"/>
            <w:hideMark/>
          </w:tcPr>
          <w:p w14:paraId="43F6AB2A" w14:textId="77777777" w:rsidR="002E1FCE" w:rsidRPr="00D50130" w:rsidRDefault="002E1FCE" w:rsidP="002E1FCE">
            <w:pPr>
              <w:spacing w:before="0" w:after="0"/>
              <w:rPr>
                <w:rFonts w:cs="Arial"/>
                <w:color w:val="000000"/>
                <w:szCs w:val="24"/>
              </w:rPr>
            </w:pPr>
            <w:r w:rsidRPr="00D50130">
              <w:rPr>
                <w:rFonts w:cs="Arial"/>
                <w:color w:val="000000"/>
                <w:szCs w:val="24"/>
              </w:rPr>
              <w:t>El Dorado</w:t>
            </w:r>
          </w:p>
        </w:tc>
        <w:tc>
          <w:tcPr>
            <w:tcW w:w="1250" w:type="pct"/>
            <w:noWrap/>
            <w:vAlign w:val="center"/>
            <w:hideMark/>
          </w:tcPr>
          <w:p w14:paraId="69114E96" w14:textId="77777777" w:rsidR="002E1FCE" w:rsidRPr="00D50130" w:rsidRDefault="002E1FCE" w:rsidP="00150380">
            <w:pPr>
              <w:spacing w:before="0" w:after="0"/>
              <w:jc w:val="right"/>
              <w:rPr>
                <w:rFonts w:cs="Arial"/>
                <w:color w:val="000000"/>
                <w:szCs w:val="24"/>
              </w:rPr>
            </w:pPr>
            <w:r w:rsidRPr="00D50130">
              <w:rPr>
                <w:rFonts w:cs="Arial"/>
                <w:color w:val="000000"/>
                <w:szCs w:val="24"/>
              </w:rPr>
              <w:t>25,814.7</w:t>
            </w:r>
          </w:p>
        </w:tc>
        <w:tc>
          <w:tcPr>
            <w:tcW w:w="1250" w:type="pct"/>
            <w:noWrap/>
            <w:vAlign w:val="center"/>
            <w:hideMark/>
          </w:tcPr>
          <w:p w14:paraId="5800B2A6" w14:textId="77777777" w:rsidR="002E1FCE" w:rsidRPr="00D50130" w:rsidRDefault="002E1FCE" w:rsidP="00150380">
            <w:pPr>
              <w:spacing w:before="0" w:after="0"/>
              <w:jc w:val="right"/>
              <w:rPr>
                <w:rFonts w:cs="Arial"/>
                <w:color w:val="000000"/>
                <w:szCs w:val="24"/>
              </w:rPr>
            </w:pPr>
            <w:r w:rsidRPr="00D50130">
              <w:rPr>
                <w:rFonts w:cs="Arial"/>
                <w:color w:val="000000"/>
                <w:szCs w:val="24"/>
              </w:rPr>
              <w:t>29,706.0</w:t>
            </w:r>
          </w:p>
        </w:tc>
        <w:tc>
          <w:tcPr>
            <w:tcW w:w="1250" w:type="pct"/>
            <w:noWrap/>
            <w:vAlign w:val="center"/>
            <w:hideMark/>
          </w:tcPr>
          <w:p w14:paraId="2DD26232" w14:textId="77777777" w:rsidR="002E1FCE" w:rsidRPr="00D50130" w:rsidRDefault="002E1FCE" w:rsidP="00150380">
            <w:pPr>
              <w:spacing w:before="0" w:after="0"/>
              <w:jc w:val="right"/>
              <w:rPr>
                <w:rFonts w:cs="Arial"/>
                <w:color w:val="000000"/>
                <w:szCs w:val="24"/>
              </w:rPr>
            </w:pPr>
            <w:r w:rsidRPr="00D50130">
              <w:rPr>
                <w:rFonts w:cs="Arial"/>
                <w:color w:val="000000"/>
                <w:szCs w:val="24"/>
              </w:rPr>
              <w:t>86.9</w:t>
            </w:r>
          </w:p>
        </w:tc>
      </w:tr>
      <w:tr w:rsidR="002E1FCE" w:rsidRPr="00D50130" w14:paraId="1D26AC0C" w14:textId="77777777" w:rsidTr="00793861">
        <w:trPr>
          <w:cantSplit/>
          <w:trHeight w:val="310"/>
        </w:trPr>
        <w:tc>
          <w:tcPr>
            <w:tcW w:w="1250" w:type="pct"/>
            <w:noWrap/>
            <w:vAlign w:val="bottom"/>
            <w:hideMark/>
          </w:tcPr>
          <w:p w14:paraId="6168BDC4" w14:textId="77777777" w:rsidR="002E1FCE" w:rsidRPr="00D50130" w:rsidRDefault="002E1FCE" w:rsidP="002E1FCE">
            <w:pPr>
              <w:spacing w:before="0" w:after="0"/>
              <w:rPr>
                <w:rFonts w:cs="Arial"/>
                <w:color w:val="000000"/>
                <w:szCs w:val="24"/>
              </w:rPr>
            </w:pPr>
            <w:r w:rsidRPr="00D50130">
              <w:rPr>
                <w:rFonts w:cs="Arial"/>
                <w:color w:val="000000"/>
                <w:szCs w:val="24"/>
              </w:rPr>
              <w:t>Fresno</w:t>
            </w:r>
          </w:p>
        </w:tc>
        <w:tc>
          <w:tcPr>
            <w:tcW w:w="1250" w:type="pct"/>
            <w:noWrap/>
            <w:vAlign w:val="center"/>
            <w:hideMark/>
          </w:tcPr>
          <w:p w14:paraId="0A44F321" w14:textId="77777777" w:rsidR="002E1FCE" w:rsidRPr="00D50130" w:rsidRDefault="002E1FCE" w:rsidP="00150380">
            <w:pPr>
              <w:spacing w:before="0" w:after="0"/>
              <w:jc w:val="right"/>
              <w:rPr>
                <w:rFonts w:cs="Arial"/>
                <w:color w:val="000000"/>
                <w:szCs w:val="24"/>
              </w:rPr>
            </w:pPr>
            <w:r w:rsidRPr="00D50130">
              <w:rPr>
                <w:rFonts w:cs="Arial"/>
                <w:color w:val="000000"/>
                <w:szCs w:val="24"/>
              </w:rPr>
              <w:t>213,733.5</w:t>
            </w:r>
          </w:p>
        </w:tc>
        <w:tc>
          <w:tcPr>
            <w:tcW w:w="1250" w:type="pct"/>
            <w:noWrap/>
            <w:vAlign w:val="center"/>
            <w:hideMark/>
          </w:tcPr>
          <w:p w14:paraId="122FF42F" w14:textId="77777777" w:rsidR="002E1FCE" w:rsidRPr="00D50130" w:rsidRDefault="002E1FCE" w:rsidP="00150380">
            <w:pPr>
              <w:spacing w:before="0" w:after="0"/>
              <w:jc w:val="right"/>
              <w:rPr>
                <w:rFonts w:cs="Arial"/>
                <w:color w:val="000000"/>
                <w:szCs w:val="24"/>
              </w:rPr>
            </w:pPr>
            <w:r w:rsidRPr="00D50130">
              <w:rPr>
                <w:rFonts w:cs="Arial"/>
                <w:color w:val="000000"/>
                <w:szCs w:val="24"/>
              </w:rPr>
              <w:t>264,180.0</w:t>
            </w:r>
          </w:p>
        </w:tc>
        <w:tc>
          <w:tcPr>
            <w:tcW w:w="1250" w:type="pct"/>
            <w:noWrap/>
            <w:vAlign w:val="center"/>
            <w:hideMark/>
          </w:tcPr>
          <w:p w14:paraId="54B77595" w14:textId="77777777" w:rsidR="002E1FCE" w:rsidRPr="00D50130" w:rsidRDefault="002E1FCE" w:rsidP="00150380">
            <w:pPr>
              <w:spacing w:before="0" w:after="0"/>
              <w:jc w:val="right"/>
              <w:rPr>
                <w:rFonts w:cs="Arial"/>
                <w:color w:val="000000"/>
                <w:szCs w:val="24"/>
              </w:rPr>
            </w:pPr>
            <w:r w:rsidRPr="00D50130">
              <w:rPr>
                <w:rFonts w:cs="Arial"/>
                <w:color w:val="000000"/>
                <w:szCs w:val="24"/>
              </w:rPr>
              <w:t>80.9</w:t>
            </w:r>
          </w:p>
        </w:tc>
      </w:tr>
      <w:tr w:rsidR="002E1FCE" w:rsidRPr="00D50130" w14:paraId="7C32B32D" w14:textId="77777777" w:rsidTr="00793861">
        <w:trPr>
          <w:cantSplit/>
          <w:trHeight w:val="310"/>
        </w:trPr>
        <w:tc>
          <w:tcPr>
            <w:tcW w:w="1250" w:type="pct"/>
            <w:noWrap/>
            <w:vAlign w:val="bottom"/>
            <w:hideMark/>
          </w:tcPr>
          <w:p w14:paraId="6FA316CF" w14:textId="77777777" w:rsidR="002E1FCE" w:rsidRPr="00D50130" w:rsidRDefault="002E1FCE" w:rsidP="002E1FCE">
            <w:pPr>
              <w:spacing w:before="0" w:after="0"/>
              <w:rPr>
                <w:rFonts w:cs="Arial"/>
                <w:color w:val="000000"/>
                <w:szCs w:val="24"/>
              </w:rPr>
            </w:pPr>
            <w:r w:rsidRPr="00D50130">
              <w:rPr>
                <w:rFonts w:cs="Arial"/>
                <w:color w:val="000000"/>
                <w:szCs w:val="24"/>
              </w:rPr>
              <w:t>Glenn</w:t>
            </w:r>
          </w:p>
        </w:tc>
        <w:tc>
          <w:tcPr>
            <w:tcW w:w="1250" w:type="pct"/>
            <w:noWrap/>
            <w:vAlign w:val="center"/>
            <w:hideMark/>
          </w:tcPr>
          <w:p w14:paraId="5EAEE3DB" w14:textId="77777777" w:rsidR="002E1FCE" w:rsidRPr="00D50130" w:rsidRDefault="002E1FCE" w:rsidP="00150380">
            <w:pPr>
              <w:spacing w:before="0" w:after="0"/>
              <w:jc w:val="right"/>
              <w:rPr>
                <w:rFonts w:cs="Arial"/>
                <w:color w:val="000000"/>
                <w:szCs w:val="24"/>
              </w:rPr>
            </w:pPr>
            <w:r w:rsidRPr="00D50130">
              <w:rPr>
                <w:rFonts w:cs="Arial"/>
                <w:color w:val="000000"/>
                <w:szCs w:val="24"/>
              </w:rPr>
              <w:t>5,538.6</w:t>
            </w:r>
          </w:p>
        </w:tc>
        <w:tc>
          <w:tcPr>
            <w:tcW w:w="1250" w:type="pct"/>
            <w:noWrap/>
            <w:vAlign w:val="center"/>
            <w:hideMark/>
          </w:tcPr>
          <w:p w14:paraId="76682EAF" w14:textId="77777777" w:rsidR="002E1FCE" w:rsidRPr="00D50130" w:rsidRDefault="002E1FCE" w:rsidP="00150380">
            <w:pPr>
              <w:spacing w:before="0" w:after="0"/>
              <w:jc w:val="right"/>
              <w:rPr>
                <w:rFonts w:cs="Arial"/>
                <w:color w:val="000000"/>
                <w:szCs w:val="24"/>
              </w:rPr>
            </w:pPr>
            <w:r w:rsidRPr="00D50130">
              <w:rPr>
                <w:rFonts w:cs="Arial"/>
                <w:color w:val="000000"/>
                <w:szCs w:val="24"/>
              </w:rPr>
              <w:t>6,274.0</w:t>
            </w:r>
          </w:p>
        </w:tc>
        <w:tc>
          <w:tcPr>
            <w:tcW w:w="1250" w:type="pct"/>
            <w:noWrap/>
            <w:vAlign w:val="center"/>
            <w:hideMark/>
          </w:tcPr>
          <w:p w14:paraId="15D3DF85" w14:textId="77777777" w:rsidR="002E1FCE" w:rsidRPr="00D50130" w:rsidRDefault="002E1FCE" w:rsidP="00150380">
            <w:pPr>
              <w:spacing w:before="0" w:after="0"/>
              <w:jc w:val="right"/>
              <w:rPr>
                <w:rFonts w:cs="Arial"/>
                <w:color w:val="000000"/>
                <w:szCs w:val="24"/>
              </w:rPr>
            </w:pPr>
            <w:r w:rsidRPr="00D50130">
              <w:rPr>
                <w:rFonts w:cs="Arial"/>
                <w:color w:val="000000"/>
                <w:szCs w:val="24"/>
              </w:rPr>
              <w:t>88.3</w:t>
            </w:r>
          </w:p>
        </w:tc>
      </w:tr>
      <w:tr w:rsidR="002E1FCE" w:rsidRPr="00D50130" w14:paraId="69886761" w14:textId="77777777" w:rsidTr="00793861">
        <w:trPr>
          <w:cantSplit/>
          <w:trHeight w:val="310"/>
        </w:trPr>
        <w:tc>
          <w:tcPr>
            <w:tcW w:w="1250" w:type="pct"/>
            <w:noWrap/>
            <w:vAlign w:val="bottom"/>
            <w:hideMark/>
          </w:tcPr>
          <w:p w14:paraId="4010B896" w14:textId="77777777" w:rsidR="002E1FCE" w:rsidRPr="00D50130" w:rsidRDefault="002E1FCE" w:rsidP="002E1FCE">
            <w:pPr>
              <w:spacing w:before="0" w:after="0"/>
              <w:rPr>
                <w:rFonts w:cs="Arial"/>
                <w:color w:val="000000"/>
                <w:szCs w:val="24"/>
              </w:rPr>
            </w:pPr>
            <w:r w:rsidRPr="00D50130">
              <w:rPr>
                <w:rFonts w:cs="Arial"/>
                <w:color w:val="000000"/>
                <w:szCs w:val="24"/>
              </w:rPr>
              <w:t>Humboldt</w:t>
            </w:r>
          </w:p>
        </w:tc>
        <w:tc>
          <w:tcPr>
            <w:tcW w:w="1250" w:type="pct"/>
            <w:noWrap/>
            <w:vAlign w:val="center"/>
            <w:hideMark/>
          </w:tcPr>
          <w:p w14:paraId="5C863A6B" w14:textId="77777777" w:rsidR="002E1FCE" w:rsidRPr="00D50130" w:rsidRDefault="002E1FCE" w:rsidP="00150380">
            <w:pPr>
              <w:spacing w:before="0" w:after="0"/>
              <w:jc w:val="right"/>
              <w:rPr>
                <w:rFonts w:cs="Arial"/>
                <w:color w:val="000000"/>
                <w:szCs w:val="24"/>
              </w:rPr>
            </w:pPr>
            <w:r w:rsidRPr="00D50130">
              <w:rPr>
                <w:rFonts w:cs="Arial"/>
                <w:color w:val="000000"/>
                <w:szCs w:val="24"/>
              </w:rPr>
              <w:t>41,205.0</w:t>
            </w:r>
          </w:p>
        </w:tc>
        <w:tc>
          <w:tcPr>
            <w:tcW w:w="1250" w:type="pct"/>
            <w:noWrap/>
            <w:vAlign w:val="center"/>
            <w:hideMark/>
          </w:tcPr>
          <w:p w14:paraId="247BF23D" w14:textId="77777777" w:rsidR="002E1FCE" w:rsidRPr="00D50130" w:rsidRDefault="002E1FCE" w:rsidP="00150380">
            <w:pPr>
              <w:spacing w:before="0" w:after="0"/>
              <w:jc w:val="right"/>
              <w:rPr>
                <w:rFonts w:cs="Arial"/>
                <w:color w:val="000000"/>
                <w:szCs w:val="24"/>
              </w:rPr>
            </w:pPr>
            <w:r w:rsidRPr="00D50130">
              <w:rPr>
                <w:rFonts w:cs="Arial"/>
                <w:color w:val="000000"/>
                <w:szCs w:val="24"/>
              </w:rPr>
              <w:t>52,427.0</w:t>
            </w:r>
          </w:p>
        </w:tc>
        <w:tc>
          <w:tcPr>
            <w:tcW w:w="1250" w:type="pct"/>
            <w:noWrap/>
            <w:vAlign w:val="center"/>
            <w:hideMark/>
          </w:tcPr>
          <w:p w14:paraId="4208E00F" w14:textId="77777777" w:rsidR="002E1FCE" w:rsidRPr="00D50130" w:rsidRDefault="002E1FCE" w:rsidP="00150380">
            <w:pPr>
              <w:spacing w:before="0" w:after="0"/>
              <w:jc w:val="right"/>
              <w:rPr>
                <w:rFonts w:cs="Arial"/>
                <w:color w:val="000000"/>
                <w:szCs w:val="24"/>
              </w:rPr>
            </w:pPr>
            <w:r w:rsidRPr="00D50130">
              <w:rPr>
                <w:rFonts w:cs="Arial"/>
                <w:color w:val="000000"/>
                <w:szCs w:val="24"/>
              </w:rPr>
              <w:t>78.6</w:t>
            </w:r>
          </w:p>
        </w:tc>
      </w:tr>
      <w:tr w:rsidR="002E1FCE" w:rsidRPr="00D50130" w14:paraId="6C9CFFBE" w14:textId="77777777" w:rsidTr="00793861">
        <w:trPr>
          <w:cantSplit/>
          <w:trHeight w:val="310"/>
        </w:trPr>
        <w:tc>
          <w:tcPr>
            <w:tcW w:w="1250" w:type="pct"/>
            <w:noWrap/>
            <w:vAlign w:val="bottom"/>
            <w:hideMark/>
          </w:tcPr>
          <w:p w14:paraId="30F2DC77" w14:textId="77777777" w:rsidR="002E1FCE" w:rsidRPr="00D50130" w:rsidRDefault="002E1FCE" w:rsidP="002E1FCE">
            <w:pPr>
              <w:spacing w:before="0" w:after="0"/>
              <w:rPr>
                <w:rFonts w:cs="Arial"/>
                <w:color w:val="000000"/>
                <w:szCs w:val="24"/>
              </w:rPr>
            </w:pPr>
            <w:r w:rsidRPr="00D50130">
              <w:rPr>
                <w:rFonts w:cs="Arial"/>
                <w:color w:val="000000"/>
                <w:szCs w:val="24"/>
              </w:rPr>
              <w:lastRenderedPageBreak/>
              <w:t>Imperial</w:t>
            </w:r>
          </w:p>
        </w:tc>
        <w:tc>
          <w:tcPr>
            <w:tcW w:w="1250" w:type="pct"/>
            <w:noWrap/>
            <w:vAlign w:val="center"/>
            <w:hideMark/>
          </w:tcPr>
          <w:p w14:paraId="70008E1B" w14:textId="77777777" w:rsidR="002E1FCE" w:rsidRPr="00D50130" w:rsidRDefault="002E1FCE" w:rsidP="00150380">
            <w:pPr>
              <w:spacing w:before="0" w:after="0"/>
              <w:jc w:val="right"/>
              <w:rPr>
                <w:rFonts w:cs="Arial"/>
                <w:color w:val="000000"/>
                <w:szCs w:val="24"/>
              </w:rPr>
            </w:pPr>
            <w:r w:rsidRPr="00D50130">
              <w:rPr>
                <w:rFonts w:cs="Arial"/>
                <w:color w:val="000000"/>
                <w:szCs w:val="24"/>
              </w:rPr>
              <w:t>27,408.8</w:t>
            </w:r>
          </w:p>
        </w:tc>
        <w:tc>
          <w:tcPr>
            <w:tcW w:w="1250" w:type="pct"/>
            <w:noWrap/>
            <w:vAlign w:val="center"/>
            <w:hideMark/>
          </w:tcPr>
          <w:p w14:paraId="60588995" w14:textId="77777777" w:rsidR="002E1FCE" w:rsidRPr="00D50130" w:rsidRDefault="002E1FCE" w:rsidP="00150380">
            <w:pPr>
              <w:spacing w:before="0" w:after="0"/>
              <w:jc w:val="right"/>
              <w:rPr>
                <w:rFonts w:cs="Arial"/>
                <w:color w:val="000000"/>
                <w:szCs w:val="24"/>
              </w:rPr>
            </w:pPr>
            <w:r w:rsidRPr="00D50130">
              <w:rPr>
                <w:rFonts w:cs="Arial"/>
                <w:color w:val="000000"/>
                <w:szCs w:val="24"/>
              </w:rPr>
              <w:t>31,511.0</w:t>
            </w:r>
          </w:p>
        </w:tc>
        <w:tc>
          <w:tcPr>
            <w:tcW w:w="1250" w:type="pct"/>
            <w:noWrap/>
            <w:vAlign w:val="center"/>
            <w:hideMark/>
          </w:tcPr>
          <w:p w14:paraId="3FA308FF" w14:textId="77777777" w:rsidR="002E1FCE" w:rsidRPr="00D50130" w:rsidRDefault="002E1FCE" w:rsidP="00150380">
            <w:pPr>
              <w:spacing w:before="0" w:after="0"/>
              <w:jc w:val="right"/>
              <w:rPr>
                <w:rFonts w:cs="Arial"/>
                <w:color w:val="000000"/>
                <w:szCs w:val="24"/>
              </w:rPr>
            </w:pPr>
            <w:r w:rsidRPr="00D50130">
              <w:rPr>
                <w:rFonts w:cs="Arial"/>
                <w:color w:val="000000"/>
                <w:szCs w:val="24"/>
              </w:rPr>
              <w:t>87.0</w:t>
            </w:r>
          </w:p>
        </w:tc>
      </w:tr>
      <w:tr w:rsidR="002E1FCE" w:rsidRPr="00D50130" w14:paraId="001F4015" w14:textId="77777777" w:rsidTr="00793861">
        <w:trPr>
          <w:cantSplit/>
          <w:trHeight w:val="310"/>
        </w:trPr>
        <w:tc>
          <w:tcPr>
            <w:tcW w:w="1250" w:type="pct"/>
            <w:noWrap/>
            <w:vAlign w:val="bottom"/>
            <w:hideMark/>
          </w:tcPr>
          <w:p w14:paraId="5E0C0572" w14:textId="77777777" w:rsidR="002E1FCE" w:rsidRPr="00D50130" w:rsidRDefault="002E1FCE" w:rsidP="002E1FCE">
            <w:pPr>
              <w:spacing w:before="0" w:after="0"/>
              <w:rPr>
                <w:rFonts w:cs="Arial"/>
                <w:color w:val="000000"/>
                <w:szCs w:val="24"/>
              </w:rPr>
            </w:pPr>
            <w:r w:rsidRPr="00D50130">
              <w:rPr>
                <w:rFonts w:cs="Arial"/>
                <w:color w:val="000000"/>
                <w:szCs w:val="24"/>
              </w:rPr>
              <w:t>Inyo</w:t>
            </w:r>
          </w:p>
        </w:tc>
        <w:tc>
          <w:tcPr>
            <w:tcW w:w="1250" w:type="pct"/>
            <w:noWrap/>
            <w:vAlign w:val="center"/>
            <w:hideMark/>
          </w:tcPr>
          <w:p w14:paraId="0E39D623" w14:textId="77777777" w:rsidR="002E1FCE" w:rsidRPr="00D50130" w:rsidRDefault="002E1FCE" w:rsidP="00150380">
            <w:pPr>
              <w:spacing w:before="0" w:after="0"/>
              <w:jc w:val="right"/>
              <w:rPr>
                <w:rFonts w:cs="Arial"/>
                <w:color w:val="000000"/>
                <w:szCs w:val="24"/>
              </w:rPr>
            </w:pPr>
            <w:r w:rsidRPr="00D50130">
              <w:rPr>
                <w:rFonts w:cs="Arial"/>
                <w:color w:val="000000"/>
                <w:szCs w:val="24"/>
              </w:rPr>
              <w:t>5,122.0</w:t>
            </w:r>
          </w:p>
        </w:tc>
        <w:tc>
          <w:tcPr>
            <w:tcW w:w="1250" w:type="pct"/>
            <w:noWrap/>
            <w:vAlign w:val="center"/>
            <w:hideMark/>
          </w:tcPr>
          <w:p w14:paraId="5BD8A985" w14:textId="77777777" w:rsidR="002E1FCE" w:rsidRPr="00D50130" w:rsidRDefault="002E1FCE" w:rsidP="00150380">
            <w:pPr>
              <w:spacing w:before="0" w:after="0"/>
              <w:jc w:val="right"/>
              <w:rPr>
                <w:rFonts w:cs="Arial"/>
                <w:color w:val="000000"/>
                <w:szCs w:val="24"/>
              </w:rPr>
            </w:pPr>
            <w:r w:rsidRPr="00D50130">
              <w:rPr>
                <w:rFonts w:cs="Arial"/>
                <w:color w:val="000000"/>
                <w:szCs w:val="24"/>
              </w:rPr>
              <w:t>7,125.0</w:t>
            </w:r>
          </w:p>
        </w:tc>
        <w:tc>
          <w:tcPr>
            <w:tcW w:w="1250" w:type="pct"/>
            <w:noWrap/>
            <w:vAlign w:val="center"/>
            <w:hideMark/>
          </w:tcPr>
          <w:p w14:paraId="21EC44FC" w14:textId="77777777" w:rsidR="002E1FCE" w:rsidRPr="00D50130" w:rsidRDefault="002E1FCE" w:rsidP="00150380">
            <w:pPr>
              <w:spacing w:before="0" w:after="0"/>
              <w:jc w:val="right"/>
              <w:rPr>
                <w:rFonts w:cs="Arial"/>
                <w:color w:val="000000"/>
                <w:szCs w:val="24"/>
              </w:rPr>
            </w:pPr>
            <w:r w:rsidRPr="00D50130">
              <w:rPr>
                <w:rFonts w:cs="Arial"/>
                <w:color w:val="000000"/>
                <w:szCs w:val="24"/>
              </w:rPr>
              <w:t>71.9</w:t>
            </w:r>
          </w:p>
        </w:tc>
      </w:tr>
      <w:tr w:rsidR="002E1FCE" w:rsidRPr="00D50130" w14:paraId="4EF20D47" w14:textId="77777777" w:rsidTr="00793861">
        <w:trPr>
          <w:cantSplit/>
          <w:trHeight w:val="310"/>
        </w:trPr>
        <w:tc>
          <w:tcPr>
            <w:tcW w:w="1250" w:type="pct"/>
            <w:noWrap/>
            <w:vAlign w:val="bottom"/>
            <w:hideMark/>
          </w:tcPr>
          <w:p w14:paraId="49EA1283" w14:textId="77777777" w:rsidR="002E1FCE" w:rsidRPr="00D50130" w:rsidRDefault="002E1FCE" w:rsidP="002E1FCE">
            <w:pPr>
              <w:spacing w:before="0" w:after="0"/>
              <w:rPr>
                <w:rFonts w:cs="Arial"/>
                <w:color w:val="000000"/>
                <w:szCs w:val="24"/>
              </w:rPr>
            </w:pPr>
            <w:r w:rsidRPr="00D50130">
              <w:rPr>
                <w:rFonts w:cs="Arial"/>
                <w:color w:val="000000"/>
                <w:szCs w:val="24"/>
              </w:rPr>
              <w:t>Kern</w:t>
            </w:r>
          </w:p>
        </w:tc>
        <w:tc>
          <w:tcPr>
            <w:tcW w:w="1250" w:type="pct"/>
            <w:noWrap/>
            <w:vAlign w:val="center"/>
            <w:hideMark/>
          </w:tcPr>
          <w:p w14:paraId="33D4FDDD" w14:textId="77777777" w:rsidR="002E1FCE" w:rsidRPr="00D50130" w:rsidRDefault="002E1FCE" w:rsidP="00150380">
            <w:pPr>
              <w:spacing w:before="0" w:after="0"/>
              <w:jc w:val="right"/>
              <w:rPr>
                <w:rFonts w:cs="Arial"/>
                <w:color w:val="000000"/>
                <w:szCs w:val="24"/>
              </w:rPr>
            </w:pPr>
            <w:r w:rsidRPr="00D50130">
              <w:rPr>
                <w:rFonts w:cs="Arial"/>
                <w:color w:val="000000"/>
                <w:szCs w:val="24"/>
              </w:rPr>
              <w:t>272,408.2</w:t>
            </w:r>
          </w:p>
        </w:tc>
        <w:tc>
          <w:tcPr>
            <w:tcW w:w="1250" w:type="pct"/>
            <w:noWrap/>
            <w:vAlign w:val="center"/>
            <w:hideMark/>
          </w:tcPr>
          <w:p w14:paraId="0D1BDA16" w14:textId="77777777" w:rsidR="002E1FCE" w:rsidRPr="00D50130" w:rsidRDefault="002E1FCE" w:rsidP="00150380">
            <w:pPr>
              <w:spacing w:before="0" w:after="0"/>
              <w:jc w:val="right"/>
              <w:rPr>
                <w:rFonts w:cs="Arial"/>
                <w:color w:val="000000"/>
                <w:szCs w:val="24"/>
              </w:rPr>
            </w:pPr>
            <w:r w:rsidRPr="00D50130">
              <w:rPr>
                <w:rFonts w:cs="Arial"/>
                <w:color w:val="000000"/>
                <w:szCs w:val="24"/>
              </w:rPr>
              <w:t>308,442.0</w:t>
            </w:r>
          </w:p>
        </w:tc>
        <w:tc>
          <w:tcPr>
            <w:tcW w:w="1250" w:type="pct"/>
            <w:noWrap/>
            <w:vAlign w:val="center"/>
            <w:hideMark/>
          </w:tcPr>
          <w:p w14:paraId="008A2675" w14:textId="77777777" w:rsidR="002E1FCE" w:rsidRPr="00D50130" w:rsidRDefault="002E1FCE" w:rsidP="00150380">
            <w:pPr>
              <w:spacing w:before="0" w:after="0"/>
              <w:jc w:val="right"/>
              <w:rPr>
                <w:rFonts w:cs="Arial"/>
                <w:color w:val="000000"/>
                <w:szCs w:val="24"/>
              </w:rPr>
            </w:pPr>
            <w:r w:rsidRPr="00D50130">
              <w:rPr>
                <w:rFonts w:cs="Arial"/>
                <w:color w:val="000000"/>
                <w:szCs w:val="24"/>
              </w:rPr>
              <w:t>88.3</w:t>
            </w:r>
          </w:p>
        </w:tc>
      </w:tr>
      <w:tr w:rsidR="002E1FCE" w:rsidRPr="00D50130" w14:paraId="208CF549" w14:textId="77777777" w:rsidTr="00793861">
        <w:trPr>
          <w:cantSplit/>
          <w:trHeight w:val="310"/>
        </w:trPr>
        <w:tc>
          <w:tcPr>
            <w:tcW w:w="1250" w:type="pct"/>
            <w:noWrap/>
            <w:vAlign w:val="bottom"/>
            <w:hideMark/>
          </w:tcPr>
          <w:p w14:paraId="36F42E2B" w14:textId="77777777" w:rsidR="002E1FCE" w:rsidRPr="00D50130" w:rsidRDefault="002E1FCE" w:rsidP="002E1FCE">
            <w:pPr>
              <w:spacing w:before="0" w:after="0"/>
              <w:rPr>
                <w:rFonts w:cs="Arial"/>
                <w:color w:val="000000"/>
                <w:szCs w:val="24"/>
              </w:rPr>
            </w:pPr>
            <w:r w:rsidRPr="00D50130">
              <w:rPr>
                <w:rFonts w:cs="Arial"/>
                <w:color w:val="000000"/>
                <w:szCs w:val="24"/>
              </w:rPr>
              <w:t>Kings</w:t>
            </w:r>
          </w:p>
        </w:tc>
        <w:tc>
          <w:tcPr>
            <w:tcW w:w="1250" w:type="pct"/>
            <w:noWrap/>
            <w:vAlign w:val="center"/>
            <w:hideMark/>
          </w:tcPr>
          <w:p w14:paraId="509BF09A" w14:textId="77777777" w:rsidR="002E1FCE" w:rsidRPr="00D50130" w:rsidRDefault="002E1FCE" w:rsidP="00150380">
            <w:pPr>
              <w:spacing w:before="0" w:after="0"/>
              <w:jc w:val="right"/>
              <w:rPr>
                <w:rFonts w:cs="Arial"/>
                <w:color w:val="000000"/>
                <w:szCs w:val="24"/>
              </w:rPr>
            </w:pPr>
            <w:r w:rsidRPr="00D50130">
              <w:rPr>
                <w:rFonts w:cs="Arial"/>
                <w:color w:val="000000"/>
                <w:szCs w:val="24"/>
              </w:rPr>
              <w:t>41,174.5</w:t>
            </w:r>
          </w:p>
        </w:tc>
        <w:tc>
          <w:tcPr>
            <w:tcW w:w="1250" w:type="pct"/>
            <w:noWrap/>
            <w:vAlign w:val="center"/>
            <w:hideMark/>
          </w:tcPr>
          <w:p w14:paraId="096A1AA4" w14:textId="77777777" w:rsidR="002E1FCE" w:rsidRPr="00D50130" w:rsidRDefault="002E1FCE" w:rsidP="00150380">
            <w:pPr>
              <w:spacing w:before="0" w:after="0"/>
              <w:jc w:val="right"/>
              <w:rPr>
                <w:rFonts w:cs="Arial"/>
                <w:color w:val="000000"/>
                <w:szCs w:val="24"/>
              </w:rPr>
            </w:pPr>
            <w:r w:rsidRPr="00D50130">
              <w:rPr>
                <w:rFonts w:cs="Arial"/>
                <w:color w:val="000000"/>
                <w:szCs w:val="24"/>
              </w:rPr>
              <w:t>52,342.0</w:t>
            </w:r>
          </w:p>
        </w:tc>
        <w:tc>
          <w:tcPr>
            <w:tcW w:w="1250" w:type="pct"/>
            <w:noWrap/>
            <w:vAlign w:val="center"/>
            <w:hideMark/>
          </w:tcPr>
          <w:p w14:paraId="468CBF1F" w14:textId="77777777" w:rsidR="002E1FCE" w:rsidRPr="00D50130" w:rsidRDefault="002E1FCE" w:rsidP="00150380">
            <w:pPr>
              <w:spacing w:before="0" w:after="0"/>
              <w:jc w:val="right"/>
              <w:rPr>
                <w:rFonts w:cs="Arial"/>
                <w:color w:val="000000"/>
                <w:szCs w:val="24"/>
              </w:rPr>
            </w:pPr>
            <w:r w:rsidRPr="00D50130">
              <w:rPr>
                <w:rFonts w:cs="Arial"/>
                <w:color w:val="000000"/>
                <w:szCs w:val="24"/>
              </w:rPr>
              <w:t>78.7</w:t>
            </w:r>
          </w:p>
        </w:tc>
      </w:tr>
      <w:tr w:rsidR="002E1FCE" w:rsidRPr="00D50130" w14:paraId="23C34720" w14:textId="77777777" w:rsidTr="00793861">
        <w:trPr>
          <w:cantSplit/>
          <w:trHeight w:val="310"/>
        </w:trPr>
        <w:tc>
          <w:tcPr>
            <w:tcW w:w="1250" w:type="pct"/>
            <w:noWrap/>
            <w:vAlign w:val="bottom"/>
            <w:hideMark/>
          </w:tcPr>
          <w:p w14:paraId="5AAAB002" w14:textId="77777777" w:rsidR="002E1FCE" w:rsidRPr="00D50130" w:rsidRDefault="002E1FCE" w:rsidP="002E1FCE">
            <w:pPr>
              <w:spacing w:before="0" w:after="0"/>
              <w:rPr>
                <w:rFonts w:cs="Arial"/>
                <w:color w:val="000000"/>
                <w:szCs w:val="24"/>
              </w:rPr>
            </w:pPr>
            <w:r w:rsidRPr="00D50130">
              <w:rPr>
                <w:rFonts w:cs="Arial"/>
                <w:color w:val="000000"/>
                <w:szCs w:val="24"/>
              </w:rPr>
              <w:t>Lake</w:t>
            </w:r>
          </w:p>
        </w:tc>
        <w:tc>
          <w:tcPr>
            <w:tcW w:w="1250" w:type="pct"/>
            <w:noWrap/>
            <w:vAlign w:val="center"/>
            <w:hideMark/>
          </w:tcPr>
          <w:p w14:paraId="612F294C" w14:textId="77777777" w:rsidR="002E1FCE" w:rsidRPr="00D50130" w:rsidRDefault="002E1FCE" w:rsidP="00150380">
            <w:pPr>
              <w:spacing w:before="0" w:after="0"/>
              <w:jc w:val="right"/>
              <w:rPr>
                <w:rFonts w:cs="Arial"/>
                <w:color w:val="000000"/>
                <w:szCs w:val="24"/>
              </w:rPr>
            </w:pPr>
            <w:r w:rsidRPr="00D50130">
              <w:rPr>
                <w:rFonts w:cs="Arial"/>
                <w:color w:val="000000"/>
                <w:szCs w:val="24"/>
              </w:rPr>
              <w:t>11,524.0</w:t>
            </w:r>
          </w:p>
        </w:tc>
        <w:tc>
          <w:tcPr>
            <w:tcW w:w="1250" w:type="pct"/>
            <w:noWrap/>
            <w:vAlign w:val="center"/>
            <w:hideMark/>
          </w:tcPr>
          <w:p w14:paraId="69502A04" w14:textId="77777777" w:rsidR="002E1FCE" w:rsidRPr="00D50130" w:rsidRDefault="002E1FCE" w:rsidP="00150380">
            <w:pPr>
              <w:spacing w:before="0" w:after="0"/>
              <w:jc w:val="right"/>
              <w:rPr>
                <w:rFonts w:cs="Arial"/>
                <w:color w:val="000000"/>
                <w:szCs w:val="24"/>
              </w:rPr>
            </w:pPr>
            <w:r w:rsidRPr="00D50130">
              <w:rPr>
                <w:rFonts w:cs="Arial"/>
                <w:color w:val="000000"/>
                <w:szCs w:val="24"/>
              </w:rPr>
              <w:t>13,861.0</w:t>
            </w:r>
          </w:p>
        </w:tc>
        <w:tc>
          <w:tcPr>
            <w:tcW w:w="1250" w:type="pct"/>
            <w:noWrap/>
            <w:vAlign w:val="center"/>
            <w:hideMark/>
          </w:tcPr>
          <w:p w14:paraId="4368BA63" w14:textId="77777777" w:rsidR="002E1FCE" w:rsidRPr="00D50130" w:rsidRDefault="002E1FCE" w:rsidP="00150380">
            <w:pPr>
              <w:spacing w:before="0" w:after="0"/>
              <w:jc w:val="right"/>
              <w:rPr>
                <w:rFonts w:cs="Arial"/>
                <w:color w:val="000000"/>
                <w:szCs w:val="24"/>
              </w:rPr>
            </w:pPr>
            <w:r w:rsidRPr="00D50130">
              <w:rPr>
                <w:rFonts w:cs="Arial"/>
                <w:color w:val="000000"/>
                <w:szCs w:val="24"/>
              </w:rPr>
              <w:t>83.1</w:t>
            </w:r>
          </w:p>
        </w:tc>
      </w:tr>
      <w:tr w:rsidR="002E1FCE" w:rsidRPr="00D50130" w14:paraId="79D3B712" w14:textId="77777777" w:rsidTr="00793861">
        <w:trPr>
          <w:cantSplit/>
          <w:trHeight w:val="310"/>
        </w:trPr>
        <w:tc>
          <w:tcPr>
            <w:tcW w:w="1250" w:type="pct"/>
            <w:noWrap/>
            <w:vAlign w:val="bottom"/>
            <w:hideMark/>
          </w:tcPr>
          <w:p w14:paraId="158C6454" w14:textId="77777777" w:rsidR="002E1FCE" w:rsidRPr="00D50130" w:rsidRDefault="002E1FCE" w:rsidP="002E1FCE">
            <w:pPr>
              <w:spacing w:before="0" w:after="0"/>
              <w:rPr>
                <w:rFonts w:cs="Arial"/>
                <w:color w:val="000000"/>
                <w:szCs w:val="24"/>
              </w:rPr>
            </w:pPr>
            <w:r w:rsidRPr="00D50130">
              <w:rPr>
                <w:rFonts w:cs="Arial"/>
                <w:color w:val="000000"/>
                <w:szCs w:val="24"/>
              </w:rPr>
              <w:t>Lassen</w:t>
            </w:r>
          </w:p>
        </w:tc>
        <w:tc>
          <w:tcPr>
            <w:tcW w:w="1250" w:type="pct"/>
            <w:noWrap/>
            <w:vAlign w:val="center"/>
            <w:hideMark/>
          </w:tcPr>
          <w:p w14:paraId="45F1ABDA" w14:textId="77777777" w:rsidR="002E1FCE" w:rsidRPr="00D50130" w:rsidRDefault="002E1FCE" w:rsidP="00150380">
            <w:pPr>
              <w:spacing w:before="0" w:after="0"/>
              <w:jc w:val="right"/>
              <w:rPr>
                <w:rFonts w:cs="Arial"/>
                <w:color w:val="000000"/>
                <w:szCs w:val="24"/>
              </w:rPr>
            </w:pPr>
            <w:r w:rsidRPr="00D50130">
              <w:rPr>
                <w:rFonts w:cs="Arial"/>
                <w:color w:val="000000"/>
                <w:szCs w:val="24"/>
              </w:rPr>
              <w:t>7,623.3</w:t>
            </w:r>
          </w:p>
        </w:tc>
        <w:tc>
          <w:tcPr>
            <w:tcW w:w="1250" w:type="pct"/>
            <w:noWrap/>
            <w:vAlign w:val="center"/>
            <w:hideMark/>
          </w:tcPr>
          <w:p w14:paraId="635AB305" w14:textId="77777777" w:rsidR="002E1FCE" w:rsidRPr="00D50130" w:rsidRDefault="002E1FCE" w:rsidP="00150380">
            <w:pPr>
              <w:spacing w:before="0" w:after="0"/>
              <w:jc w:val="right"/>
              <w:rPr>
                <w:rFonts w:cs="Arial"/>
                <w:color w:val="000000"/>
                <w:szCs w:val="24"/>
              </w:rPr>
            </w:pPr>
            <w:r w:rsidRPr="00D50130">
              <w:rPr>
                <w:rFonts w:cs="Arial"/>
                <w:color w:val="000000"/>
                <w:szCs w:val="24"/>
              </w:rPr>
              <w:t>9,338.0</w:t>
            </w:r>
          </w:p>
        </w:tc>
        <w:tc>
          <w:tcPr>
            <w:tcW w:w="1250" w:type="pct"/>
            <w:noWrap/>
            <w:vAlign w:val="center"/>
            <w:hideMark/>
          </w:tcPr>
          <w:p w14:paraId="2992A514" w14:textId="77777777" w:rsidR="002E1FCE" w:rsidRPr="00D50130" w:rsidRDefault="002E1FCE" w:rsidP="00150380">
            <w:pPr>
              <w:spacing w:before="0" w:after="0"/>
              <w:jc w:val="right"/>
              <w:rPr>
                <w:rFonts w:cs="Arial"/>
                <w:color w:val="000000"/>
                <w:szCs w:val="24"/>
              </w:rPr>
            </w:pPr>
            <w:r w:rsidRPr="00D50130">
              <w:rPr>
                <w:rFonts w:cs="Arial"/>
                <w:color w:val="000000"/>
                <w:szCs w:val="24"/>
              </w:rPr>
              <w:t>81.6</w:t>
            </w:r>
          </w:p>
        </w:tc>
      </w:tr>
      <w:tr w:rsidR="002E1FCE" w:rsidRPr="00D50130" w14:paraId="12BD81C5" w14:textId="77777777" w:rsidTr="00793861">
        <w:trPr>
          <w:cantSplit/>
          <w:trHeight w:val="310"/>
        </w:trPr>
        <w:tc>
          <w:tcPr>
            <w:tcW w:w="1250" w:type="pct"/>
            <w:noWrap/>
            <w:vAlign w:val="bottom"/>
            <w:hideMark/>
          </w:tcPr>
          <w:p w14:paraId="4A232054" w14:textId="77777777" w:rsidR="002E1FCE" w:rsidRPr="00D50130" w:rsidRDefault="002E1FCE" w:rsidP="002E1FCE">
            <w:pPr>
              <w:spacing w:before="0" w:after="0"/>
              <w:rPr>
                <w:rFonts w:cs="Arial"/>
                <w:color w:val="000000"/>
                <w:szCs w:val="24"/>
              </w:rPr>
            </w:pPr>
            <w:r w:rsidRPr="00D50130">
              <w:rPr>
                <w:rFonts w:cs="Arial"/>
                <w:color w:val="000000"/>
                <w:szCs w:val="24"/>
              </w:rPr>
              <w:t>Los Angeles</w:t>
            </w:r>
          </w:p>
        </w:tc>
        <w:tc>
          <w:tcPr>
            <w:tcW w:w="1250" w:type="pct"/>
            <w:noWrap/>
            <w:vAlign w:val="center"/>
            <w:hideMark/>
          </w:tcPr>
          <w:p w14:paraId="409C1AD8" w14:textId="77777777" w:rsidR="002E1FCE" w:rsidRPr="00D50130" w:rsidRDefault="002E1FCE" w:rsidP="00150380">
            <w:pPr>
              <w:spacing w:before="0" w:after="0"/>
              <w:jc w:val="right"/>
              <w:rPr>
                <w:rFonts w:cs="Arial"/>
                <w:color w:val="000000"/>
                <w:szCs w:val="24"/>
              </w:rPr>
            </w:pPr>
            <w:r w:rsidRPr="00D50130">
              <w:rPr>
                <w:rFonts w:cs="Arial"/>
                <w:color w:val="000000"/>
                <w:szCs w:val="24"/>
              </w:rPr>
              <w:t>1,364,177.9</w:t>
            </w:r>
          </w:p>
        </w:tc>
        <w:tc>
          <w:tcPr>
            <w:tcW w:w="1250" w:type="pct"/>
            <w:noWrap/>
            <w:vAlign w:val="center"/>
            <w:hideMark/>
          </w:tcPr>
          <w:p w14:paraId="3FBEB2A0" w14:textId="77777777" w:rsidR="002E1FCE" w:rsidRPr="00D50130" w:rsidRDefault="002E1FCE" w:rsidP="00150380">
            <w:pPr>
              <w:spacing w:before="0" w:after="0"/>
              <w:jc w:val="right"/>
              <w:rPr>
                <w:rFonts w:cs="Arial"/>
                <w:color w:val="000000"/>
                <w:szCs w:val="24"/>
              </w:rPr>
            </w:pPr>
            <w:r w:rsidRPr="00D50130">
              <w:rPr>
                <w:rFonts w:cs="Arial"/>
                <w:color w:val="000000"/>
                <w:szCs w:val="24"/>
              </w:rPr>
              <w:t>1,599,815.0</w:t>
            </w:r>
          </w:p>
        </w:tc>
        <w:tc>
          <w:tcPr>
            <w:tcW w:w="1250" w:type="pct"/>
            <w:noWrap/>
            <w:vAlign w:val="center"/>
            <w:hideMark/>
          </w:tcPr>
          <w:p w14:paraId="11D77C05" w14:textId="77777777" w:rsidR="002E1FCE" w:rsidRPr="00D50130" w:rsidRDefault="002E1FCE" w:rsidP="00150380">
            <w:pPr>
              <w:spacing w:before="0" w:after="0"/>
              <w:jc w:val="right"/>
              <w:rPr>
                <w:rFonts w:cs="Arial"/>
                <w:color w:val="000000"/>
                <w:szCs w:val="24"/>
              </w:rPr>
            </w:pPr>
            <w:r w:rsidRPr="00D50130">
              <w:rPr>
                <w:rFonts w:cs="Arial"/>
                <w:color w:val="000000"/>
                <w:szCs w:val="24"/>
              </w:rPr>
              <w:t>85.3</w:t>
            </w:r>
          </w:p>
        </w:tc>
      </w:tr>
      <w:tr w:rsidR="002E1FCE" w:rsidRPr="00D50130" w14:paraId="456E815A" w14:textId="77777777" w:rsidTr="00793861">
        <w:trPr>
          <w:cantSplit/>
          <w:trHeight w:val="310"/>
        </w:trPr>
        <w:tc>
          <w:tcPr>
            <w:tcW w:w="1250" w:type="pct"/>
            <w:noWrap/>
            <w:vAlign w:val="bottom"/>
            <w:hideMark/>
          </w:tcPr>
          <w:p w14:paraId="0B280DA7" w14:textId="77777777" w:rsidR="002E1FCE" w:rsidRPr="00D50130" w:rsidRDefault="002E1FCE" w:rsidP="002E1FCE">
            <w:pPr>
              <w:spacing w:before="0" w:after="0"/>
              <w:rPr>
                <w:rFonts w:cs="Arial"/>
                <w:color w:val="000000"/>
                <w:szCs w:val="24"/>
              </w:rPr>
            </w:pPr>
            <w:r w:rsidRPr="00D50130">
              <w:rPr>
                <w:rFonts w:cs="Arial"/>
                <w:color w:val="000000"/>
                <w:szCs w:val="24"/>
              </w:rPr>
              <w:t>Madera</w:t>
            </w:r>
          </w:p>
        </w:tc>
        <w:tc>
          <w:tcPr>
            <w:tcW w:w="1250" w:type="pct"/>
            <w:noWrap/>
            <w:vAlign w:val="center"/>
            <w:hideMark/>
          </w:tcPr>
          <w:p w14:paraId="1AA08428" w14:textId="77777777" w:rsidR="002E1FCE" w:rsidRPr="00D50130" w:rsidRDefault="002E1FCE" w:rsidP="00150380">
            <w:pPr>
              <w:spacing w:before="0" w:after="0"/>
              <w:jc w:val="right"/>
              <w:rPr>
                <w:rFonts w:cs="Arial"/>
                <w:color w:val="000000"/>
                <w:szCs w:val="24"/>
              </w:rPr>
            </w:pPr>
            <w:r w:rsidRPr="00D50130">
              <w:rPr>
                <w:rFonts w:cs="Arial"/>
                <w:color w:val="000000"/>
                <w:szCs w:val="24"/>
              </w:rPr>
              <w:t>42,048.0</w:t>
            </w:r>
          </w:p>
        </w:tc>
        <w:tc>
          <w:tcPr>
            <w:tcW w:w="1250" w:type="pct"/>
            <w:noWrap/>
            <w:vAlign w:val="center"/>
            <w:hideMark/>
          </w:tcPr>
          <w:p w14:paraId="1AFAA6C2" w14:textId="77777777" w:rsidR="002E1FCE" w:rsidRPr="00D50130" w:rsidRDefault="002E1FCE" w:rsidP="00150380">
            <w:pPr>
              <w:spacing w:before="0" w:after="0"/>
              <w:jc w:val="right"/>
              <w:rPr>
                <w:rFonts w:cs="Arial"/>
                <w:color w:val="000000"/>
                <w:szCs w:val="24"/>
              </w:rPr>
            </w:pPr>
            <w:r w:rsidRPr="00D50130">
              <w:rPr>
                <w:rFonts w:cs="Arial"/>
                <w:color w:val="000000"/>
                <w:szCs w:val="24"/>
              </w:rPr>
              <w:t>50,611.0</w:t>
            </w:r>
          </w:p>
        </w:tc>
        <w:tc>
          <w:tcPr>
            <w:tcW w:w="1250" w:type="pct"/>
            <w:noWrap/>
            <w:vAlign w:val="center"/>
            <w:hideMark/>
          </w:tcPr>
          <w:p w14:paraId="1CDC2B1C" w14:textId="77777777" w:rsidR="002E1FCE" w:rsidRPr="00D50130" w:rsidRDefault="002E1FCE" w:rsidP="00150380">
            <w:pPr>
              <w:spacing w:before="0" w:after="0"/>
              <w:jc w:val="right"/>
              <w:rPr>
                <w:rFonts w:cs="Arial"/>
                <w:color w:val="000000"/>
                <w:szCs w:val="24"/>
              </w:rPr>
            </w:pPr>
            <w:r w:rsidRPr="00D50130">
              <w:rPr>
                <w:rFonts w:cs="Arial"/>
                <w:color w:val="000000"/>
                <w:szCs w:val="24"/>
              </w:rPr>
              <w:t>83.1</w:t>
            </w:r>
          </w:p>
        </w:tc>
      </w:tr>
      <w:tr w:rsidR="002E1FCE" w:rsidRPr="00D50130" w14:paraId="2B572ACD" w14:textId="77777777" w:rsidTr="00793861">
        <w:trPr>
          <w:cantSplit/>
          <w:trHeight w:val="310"/>
        </w:trPr>
        <w:tc>
          <w:tcPr>
            <w:tcW w:w="1250" w:type="pct"/>
            <w:noWrap/>
            <w:vAlign w:val="bottom"/>
            <w:hideMark/>
          </w:tcPr>
          <w:p w14:paraId="3B652BAB" w14:textId="77777777" w:rsidR="002E1FCE" w:rsidRPr="00D50130" w:rsidRDefault="002E1FCE" w:rsidP="002E1FCE">
            <w:pPr>
              <w:spacing w:before="0" w:after="0"/>
              <w:rPr>
                <w:rFonts w:cs="Arial"/>
                <w:color w:val="000000"/>
                <w:szCs w:val="24"/>
              </w:rPr>
            </w:pPr>
            <w:r w:rsidRPr="00D50130">
              <w:rPr>
                <w:rFonts w:cs="Arial"/>
                <w:color w:val="000000"/>
                <w:szCs w:val="24"/>
              </w:rPr>
              <w:t>Marin</w:t>
            </w:r>
          </w:p>
        </w:tc>
        <w:tc>
          <w:tcPr>
            <w:tcW w:w="1250" w:type="pct"/>
            <w:noWrap/>
            <w:vAlign w:val="center"/>
            <w:hideMark/>
          </w:tcPr>
          <w:p w14:paraId="33490E06" w14:textId="77777777" w:rsidR="002E1FCE" w:rsidRPr="00D50130" w:rsidRDefault="002E1FCE" w:rsidP="00150380">
            <w:pPr>
              <w:spacing w:before="0" w:after="0"/>
              <w:jc w:val="right"/>
              <w:rPr>
                <w:rFonts w:cs="Arial"/>
                <w:color w:val="000000"/>
                <w:szCs w:val="24"/>
              </w:rPr>
            </w:pPr>
            <w:r w:rsidRPr="00D50130">
              <w:rPr>
                <w:rFonts w:cs="Arial"/>
                <w:color w:val="000000"/>
                <w:szCs w:val="24"/>
              </w:rPr>
              <w:t>11,338.0</w:t>
            </w:r>
          </w:p>
        </w:tc>
        <w:tc>
          <w:tcPr>
            <w:tcW w:w="1250" w:type="pct"/>
            <w:noWrap/>
            <w:vAlign w:val="center"/>
            <w:hideMark/>
          </w:tcPr>
          <w:p w14:paraId="14ABB9EC" w14:textId="77777777" w:rsidR="002E1FCE" w:rsidRPr="00D50130" w:rsidRDefault="002E1FCE" w:rsidP="00150380">
            <w:pPr>
              <w:spacing w:before="0" w:after="0"/>
              <w:jc w:val="right"/>
              <w:rPr>
                <w:rFonts w:cs="Arial"/>
                <w:color w:val="000000"/>
                <w:szCs w:val="24"/>
              </w:rPr>
            </w:pPr>
            <w:r w:rsidRPr="00D50130">
              <w:rPr>
                <w:rFonts w:cs="Arial"/>
                <w:color w:val="000000"/>
                <w:szCs w:val="24"/>
              </w:rPr>
              <w:t>13,301.0</w:t>
            </w:r>
          </w:p>
        </w:tc>
        <w:tc>
          <w:tcPr>
            <w:tcW w:w="1250" w:type="pct"/>
            <w:noWrap/>
            <w:vAlign w:val="center"/>
            <w:hideMark/>
          </w:tcPr>
          <w:p w14:paraId="1B085FFD" w14:textId="77777777" w:rsidR="002E1FCE" w:rsidRPr="00D50130" w:rsidRDefault="002E1FCE" w:rsidP="00150380">
            <w:pPr>
              <w:spacing w:before="0" w:after="0"/>
              <w:jc w:val="right"/>
              <w:rPr>
                <w:rFonts w:cs="Arial"/>
                <w:color w:val="000000"/>
                <w:szCs w:val="24"/>
              </w:rPr>
            </w:pPr>
            <w:r w:rsidRPr="00D50130">
              <w:rPr>
                <w:rFonts w:cs="Arial"/>
                <w:color w:val="000000"/>
                <w:szCs w:val="24"/>
              </w:rPr>
              <w:t>85.2</w:t>
            </w:r>
          </w:p>
        </w:tc>
      </w:tr>
      <w:tr w:rsidR="002E1FCE" w:rsidRPr="00D50130" w14:paraId="6E9DF8A6" w14:textId="77777777" w:rsidTr="00793861">
        <w:trPr>
          <w:cantSplit/>
          <w:trHeight w:val="310"/>
        </w:trPr>
        <w:tc>
          <w:tcPr>
            <w:tcW w:w="1250" w:type="pct"/>
            <w:noWrap/>
            <w:vAlign w:val="bottom"/>
            <w:hideMark/>
          </w:tcPr>
          <w:p w14:paraId="4A11D5A9" w14:textId="77777777" w:rsidR="002E1FCE" w:rsidRPr="00D50130" w:rsidRDefault="002E1FCE" w:rsidP="002E1FCE">
            <w:pPr>
              <w:spacing w:before="0" w:after="0"/>
              <w:rPr>
                <w:rFonts w:cs="Arial"/>
                <w:color w:val="000000"/>
                <w:szCs w:val="24"/>
              </w:rPr>
            </w:pPr>
            <w:r w:rsidRPr="00D50130">
              <w:rPr>
                <w:rFonts w:cs="Arial"/>
                <w:color w:val="000000"/>
                <w:szCs w:val="24"/>
              </w:rPr>
              <w:t>Mariposa</w:t>
            </w:r>
          </w:p>
        </w:tc>
        <w:tc>
          <w:tcPr>
            <w:tcW w:w="1250" w:type="pct"/>
            <w:noWrap/>
            <w:vAlign w:val="center"/>
            <w:hideMark/>
          </w:tcPr>
          <w:p w14:paraId="293E9068" w14:textId="77777777" w:rsidR="002E1FCE" w:rsidRPr="00D50130" w:rsidRDefault="002E1FCE" w:rsidP="00150380">
            <w:pPr>
              <w:spacing w:before="0" w:after="0"/>
              <w:jc w:val="right"/>
              <w:rPr>
                <w:rFonts w:cs="Arial"/>
                <w:color w:val="000000"/>
                <w:szCs w:val="24"/>
              </w:rPr>
            </w:pPr>
            <w:r w:rsidRPr="00D50130">
              <w:rPr>
                <w:rFonts w:cs="Arial"/>
                <w:color w:val="000000"/>
                <w:szCs w:val="24"/>
              </w:rPr>
              <w:t>7,147.8</w:t>
            </w:r>
          </w:p>
        </w:tc>
        <w:tc>
          <w:tcPr>
            <w:tcW w:w="1250" w:type="pct"/>
            <w:noWrap/>
            <w:vAlign w:val="center"/>
            <w:hideMark/>
          </w:tcPr>
          <w:p w14:paraId="6036C1B7" w14:textId="77777777" w:rsidR="002E1FCE" w:rsidRPr="00D50130" w:rsidRDefault="002E1FCE" w:rsidP="00150380">
            <w:pPr>
              <w:spacing w:before="0" w:after="0"/>
              <w:jc w:val="right"/>
              <w:rPr>
                <w:rFonts w:cs="Arial"/>
                <w:color w:val="000000"/>
                <w:szCs w:val="24"/>
              </w:rPr>
            </w:pPr>
            <w:r w:rsidRPr="00D50130">
              <w:rPr>
                <w:rFonts w:cs="Arial"/>
                <w:color w:val="000000"/>
                <w:szCs w:val="24"/>
              </w:rPr>
              <w:t>8,980.0</w:t>
            </w:r>
          </w:p>
        </w:tc>
        <w:tc>
          <w:tcPr>
            <w:tcW w:w="1250" w:type="pct"/>
            <w:noWrap/>
            <w:vAlign w:val="center"/>
            <w:hideMark/>
          </w:tcPr>
          <w:p w14:paraId="2FB284D0" w14:textId="77777777" w:rsidR="002E1FCE" w:rsidRPr="00D50130" w:rsidRDefault="002E1FCE" w:rsidP="00150380">
            <w:pPr>
              <w:spacing w:before="0" w:after="0"/>
              <w:jc w:val="right"/>
              <w:rPr>
                <w:rFonts w:cs="Arial"/>
                <w:color w:val="000000"/>
                <w:szCs w:val="24"/>
              </w:rPr>
            </w:pPr>
            <w:r w:rsidRPr="00D50130">
              <w:rPr>
                <w:rFonts w:cs="Arial"/>
                <w:color w:val="000000"/>
                <w:szCs w:val="24"/>
              </w:rPr>
              <w:t>79.5</w:t>
            </w:r>
          </w:p>
        </w:tc>
      </w:tr>
      <w:tr w:rsidR="002E1FCE" w:rsidRPr="00D50130" w14:paraId="1FC6E04C" w14:textId="77777777" w:rsidTr="00793861">
        <w:trPr>
          <w:cantSplit/>
          <w:trHeight w:val="310"/>
        </w:trPr>
        <w:tc>
          <w:tcPr>
            <w:tcW w:w="1250" w:type="pct"/>
            <w:noWrap/>
            <w:vAlign w:val="bottom"/>
            <w:hideMark/>
          </w:tcPr>
          <w:p w14:paraId="3D58F762" w14:textId="77777777" w:rsidR="002E1FCE" w:rsidRPr="00D50130" w:rsidRDefault="002E1FCE" w:rsidP="002E1FCE">
            <w:pPr>
              <w:spacing w:before="0" w:after="0"/>
              <w:rPr>
                <w:rFonts w:cs="Arial"/>
                <w:color w:val="000000"/>
                <w:szCs w:val="24"/>
              </w:rPr>
            </w:pPr>
            <w:r w:rsidRPr="00D50130">
              <w:rPr>
                <w:rFonts w:cs="Arial"/>
                <w:color w:val="000000"/>
                <w:szCs w:val="24"/>
              </w:rPr>
              <w:t>Mendocino</w:t>
            </w:r>
          </w:p>
        </w:tc>
        <w:tc>
          <w:tcPr>
            <w:tcW w:w="1250" w:type="pct"/>
            <w:noWrap/>
            <w:vAlign w:val="center"/>
            <w:hideMark/>
          </w:tcPr>
          <w:p w14:paraId="191746D7" w14:textId="77777777" w:rsidR="002E1FCE" w:rsidRPr="00D50130" w:rsidRDefault="002E1FCE" w:rsidP="00150380">
            <w:pPr>
              <w:spacing w:before="0" w:after="0"/>
              <w:jc w:val="right"/>
              <w:rPr>
                <w:rFonts w:cs="Arial"/>
                <w:color w:val="000000"/>
                <w:szCs w:val="24"/>
              </w:rPr>
            </w:pPr>
            <w:r w:rsidRPr="00D50130">
              <w:rPr>
                <w:rFonts w:cs="Arial"/>
                <w:color w:val="000000"/>
                <w:szCs w:val="24"/>
              </w:rPr>
              <w:t>24,950.7</w:t>
            </w:r>
          </w:p>
        </w:tc>
        <w:tc>
          <w:tcPr>
            <w:tcW w:w="1250" w:type="pct"/>
            <w:noWrap/>
            <w:vAlign w:val="center"/>
            <w:hideMark/>
          </w:tcPr>
          <w:p w14:paraId="2D057096" w14:textId="77777777" w:rsidR="002E1FCE" w:rsidRPr="00D50130" w:rsidRDefault="002E1FCE" w:rsidP="00150380">
            <w:pPr>
              <w:spacing w:before="0" w:after="0"/>
              <w:jc w:val="right"/>
              <w:rPr>
                <w:rFonts w:cs="Arial"/>
                <w:color w:val="000000"/>
                <w:szCs w:val="24"/>
              </w:rPr>
            </w:pPr>
            <w:r w:rsidRPr="00D50130">
              <w:rPr>
                <w:rFonts w:cs="Arial"/>
                <w:color w:val="000000"/>
                <w:szCs w:val="24"/>
              </w:rPr>
              <w:t>29,356.0</w:t>
            </w:r>
          </w:p>
        </w:tc>
        <w:tc>
          <w:tcPr>
            <w:tcW w:w="1250" w:type="pct"/>
            <w:noWrap/>
            <w:vAlign w:val="center"/>
            <w:hideMark/>
          </w:tcPr>
          <w:p w14:paraId="44BCF319" w14:textId="77777777" w:rsidR="002E1FCE" w:rsidRPr="00D50130" w:rsidRDefault="002E1FCE" w:rsidP="00150380">
            <w:pPr>
              <w:spacing w:before="0" w:after="0"/>
              <w:jc w:val="right"/>
              <w:rPr>
                <w:rFonts w:cs="Arial"/>
                <w:color w:val="000000"/>
                <w:szCs w:val="24"/>
              </w:rPr>
            </w:pPr>
            <w:r w:rsidRPr="00D50130">
              <w:rPr>
                <w:rFonts w:cs="Arial"/>
                <w:color w:val="000000"/>
                <w:szCs w:val="24"/>
              </w:rPr>
              <w:t>85.0</w:t>
            </w:r>
          </w:p>
        </w:tc>
      </w:tr>
      <w:tr w:rsidR="002E1FCE" w:rsidRPr="00D50130" w14:paraId="5D54C0E4" w14:textId="77777777" w:rsidTr="00793861">
        <w:trPr>
          <w:cantSplit/>
          <w:trHeight w:val="310"/>
        </w:trPr>
        <w:tc>
          <w:tcPr>
            <w:tcW w:w="1250" w:type="pct"/>
            <w:noWrap/>
            <w:vAlign w:val="bottom"/>
            <w:hideMark/>
          </w:tcPr>
          <w:p w14:paraId="2B9791C3" w14:textId="77777777" w:rsidR="002E1FCE" w:rsidRPr="00D50130" w:rsidRDefault="002E1FCE" w:rsidP="002E1FCE">
            <w:pPr>
              <w:spacing w:before="0" w:after="0"/>
              <w:rPr>
                <w:rFonts w:cs="Arial"/>
                <w:color w:val="000000"/>
                <w:szCs w:val="24"/>
              </w:rPr>
            </w:pPr>
            <w:r w:rsidRPr="00D50130">
              <w:rPr>
                <w:rFonts w:cs="Arial"/>
                <w:color w:val="000000"/>
                <w:szCs w:val="24"/>
              </w:rPr>
              <w:t>Merced</w:t>
            </w:r>
          </w:p>
        </w:tc>
        <w:tc>
          <w:tcPr>
            <w:tcW w:w="1250" w:type="pct"/>
            <w:noWrap/>
            <w:vAlign w:val="center"/>
            <w:hideMark/>
          </w:tcPr>
          <w:p w14:paraId="70BFAA9F" w14:textId="77777777" w:rsidR="002E1FCE" w:rsidRPr="00D50130" w:rsidRDefault="002E1FCE" w:rsidP="00150380">
            <w:pPr>
              <w:spacing w:before="0" w:after="0"/>
              <w:jc w:val="right"/>
              <w:rPr>
                <w:rFonts w:cs="Arial"/>
                <w:color w:val="000000"/>
                <w:szCs w:val="24"/>
              </w:rPr>
            </w:pPr>
            <w:r w:rsidRPr="00D50130">
              <w:rPr>
                <w:rFonts w:cs="Arial"/>
                <w:color w:val="000000"/>
                <w:szCs w:val="24"/>
              </w:rPr>
              <w:t>74,544.7</w:t>
            </w:r>
          </w:p>
        </w:tc>
        <w:tc>
          <w:tcPr>
            <w:tcW w:w="1250" w:type="pct"/>
            <w:noWrap/>
            <w:vAlign w:val="center"/>
            <w:hideMark/>
          </w:tcPr>
          <w:p w14:paraId="04018C3A" w14:textId="77777777" w:rsidR="002E1FCE" w:rsidRPr="00D50130" w:rsidRDefault="002E1FCE" w:rsidP="00150380">
            <w:pPr>
              <w:spacing w:before="0" w:after="0"/>
              <w:jc w:val="right"/>
              <w:rPr>
                <w:rFonts w:cs="Arial"/>
                <w:color w:val="000000"/>
                <w:szCs w:val="24"/>
              </w:rPr>
            </w:pPr>
            <w:r w:rsidRPr="00D50130">
              <w:rPr>
                <w:rFonts w:cs="Arial"/>
                <w:color w:val="000000"/>
                <w:szCs w:val="24"/>
              </w:rPr>
              <w:t>83,777.0</w:t>
            </w:r>
          </w:p>
        </w:tc>
        <w:tc>
          <w:tcPr>
            <w:tcW w:w="1250" w:type="pct"/>
            <w:noWrap/>
            <w:vAlign w:val="center"/>
            <w:hideMark/>
          </w:tcPr>
          <w:p w14:paraId="4A6D474A" w14:textId="77777777" w:rsidR="002E1FCE" w:rsidRPr="00D50130" w:rsidRDefault="002E1FCE" w:rsidP="00150380">
            <w:pPr>
              <w:spacing w:before="0" w:after="0"/>
              <w:jc w:val="right"/>
              <w:rPr>
                <w:rFonts w:cs="Arial"/>
                <w:color w:val="000000"/>
                <w:szCs w:val="24"/>
              </w:rPr>
            </w:pPr>
            <w:r w:rsidRPr="00D50130">
              <w:rPr>
                <w:rFonts w:cs="Arial"/>
                <w:color w:val="000000"/>
                <w:szCs w:val="24"/>
              </w:rPr>
              <w:t>89.0</w:t>
            </w:r>
          </w:p>
        </w:tc>
      </w:tr>
      <w:tr w:rsidR="002E1FCE" w:rsidRPr="00D50130" w14:paraId="12F7A3D2" w14:textId="77777777" w:rsidTr="00793861">
        <w:trPr>
          <w:cantSplit/>
          <w:trHeight w:val="310"/>
        </w:trPr>
        <w:tc>
          <w:tcPr>
            <w:tcW w:w="1250" w:type="pct"/>
            <w:noWrap/>
            <w:vAlign w:val="bottom"/>
            <w:hideMark/>
          </w:tcPr>
          <w:p w14:paraId="1778D0F5" w14:textId="77777777" w:rsidR="002E1FCE" w:rsidRPr="00D50130" w:rsidRDefault="002E1FCE" w:rsidP="002E1FCE">
            <w:pPr>
              <w:spacing w:before="0" w:after="0"/>
              <w:rPr>
                <w:rFonts w:cs="Arial"/>
                <w:color w:val="000000"/>
                <w:szCs w:val="24"/>
              </w:rPr>
            </w:pPr>
            <w:r w:rsidRPr="00D50130">
              <w:rPr>
                <w:rFonts w:cs="Arial"/>
                <w:color w:val="000000"/>
                <w:szCs w:val="24"/>
              </w:rPr>
              <w:t>Modoc</w:t>
            </w:r>
          </w:p>
        </w:tc>
        <w:tc>
          <w:tcPr>
            <w:tcW w:w="1250" w:type="pct"/>
            <w:noWrap/>
            <w:vAlign w:val="center"/>
            <w:hideMark/>
          </w:tcPr>
          <w:p w14:paraId="10F51096" w14:textId="77777777" w:rsidR="002E1FCE" w:rsidRPr="00D50130" w:rsidRDefault="002E1FCE" w:rsidP="00150380">
            <w:pPr>
              <w:spacing w:before="0" w:after="0"/>
              <w:jc w:val="right"/>
              <w:rPr>
                <w:rFonts w:cs="Arial"/>
                <w:color w:val="000000"/>
                <w:szCs w:val="24"/>
              </w:rPr>
            </w:pPr>
            <w:r w:rsidRPr="00D50130">
              <w:rPr>
                <w:rFonts w:cs="Arial"/>
                <w:color w:val="000000"/>
                <w:szCs w:val="24"/>
              </w:rPr>
              <w:t>3,370.7</w:t>
            </w:r>
          </w:p>
        </w:tc>
        <w:tc>
          <w:tcPr>
            <w:tcW w:w="1250" w:type="pct"/>
            <w:noWrap/>
            <w:vAlign w:val="center"/>
            <w:hideMark/>
          </w:tcPr>
          <w:p w14:paraId="248A0C35" w14:textId="77777777" w:rsidR="002E1FCE" w:rsidRPr="00D50130" w:rsidRDefault="002E1FCE" w:rsidP="00150380">
            <w:pPr>
              <w:spacing w:before="0" w:after="0"/>
              <w:jc w:val="right"/>
              <w:rPr>
                <w:rFonts w:cs="Arial"/>
                <w:color w:val="000000"/>
                <w:szCs w:val="24"/>
              </w:rPr>
            </w:pPr>
            <w:r w:rsidRPr="00D50130">
              <w:rPr>
                <w:rFonts w:cs="Arial"/>
                <w:color w:val="000000"/>
                <w:szCs w:val="24"/>
              </w:rPr>
              <w:t>3,649.0</w:t>
            </w:r>
          </w:p>
        </w:tc>
        <w:tc>
          <w:tcPr>
            <w:tcW w:w="1250" w:type="pct"/>
            <w:noWrap/>
            <w:vAlign w:val="center"/>
            <w:hideMark/>
          </w:tcPr>
          <w:p w14:paraId="5F030C31" w14:textId="77777777" w:rsidR="002E1FCE" w:rsidRPr="00D50130" w:rsidRDefault="002E1FCE" w:rsidP="00150380">
            <w:pPr>
              <w:spacing w:before="0" w:after="0"/>
              <w:jc w:val="right"/>
              <w:rPr>
                <w:rFonts w:cs="Arial"/>
                <w:color w:val="000000"/>
                <w:szCs w:val="24"/>
              </w:rPr>
            </w:pPr>
            <w:r w:rsidRPr="00D50130">
              <w:rPr>
                <w:rFonts w:cs="Arial"/>
                <w:color w:val="000000"/>
                <w:szCs w:val="24"/>
              </w:rPr>
              <w:t>92.4</w:t>
            </w:r>
          </w:p>
        </w:tc>
      </w:tr>
      <w:tr w:rsidR="002E1FCE" w:rsidRPr="00D50130" w14:paraId="5843E223" w14:textId="77777777" w:rsidTr="00793861">
        <w:trPr>
          <w:cantSplit/>
          <w:trHeight w:val="310"/>
        </w:trPr>
        <w:tc>
          <w:tcPr>
            <w:tcW w:w="1250" w:type="pct"/>
            <w:noWrap/>
            <w:vAlign w:val="bottom"/>
            <w:hideMark/>
          </w:tcPr>
          <w:p w14:paraId="415477F8" w14:textId="77777777" w:rsidR="002E1FCE" w:rsidRPr="00D50130" w:rsidRDefault="002E1FCE" w:rsidP="002E1FCE">
            <w:pPr>
              <w:spacing w:before="0" w:after="0"/>
              <w:rPr>
                <w:rFonts w:cs="Arial"/>
                <w:color w:val="000000"/>
                <w:szCs w:val="24"/>
              </w:rPr>
            </w:pPr>
            <w:r w:rsidRPr="00D50130">
              <w:rPr>
                <w:rFonts w:cs="Arial"/>
                <w:color w:val="000000"/>
                <w:szCs w:val="24"/>
              </w:rPr>
              <w:t>Mono</w:t>
            </w:r>
          </w:p>
        </w:tc>
        <w:tc>
          <w:tcPr>
            <w:tcW w:w="1250" w:type="pct"/>
            <w:noWrap/>
            <w:vAlign w:val="center"/>
            <w:hideMark/>
          </w:tcPr>
          <w:p w14:paraId="608B4646"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noWrap/>
            <w:vAlign w:val="center"/>
            <w:hideMark/>
          </w:tcPr>
          <w:p w14:paraId="5A13DBD2"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noWrap/>
            <w:vAlign w:val="center"/>
            <w:hideMark/>
          </w:tcPr>
          <w:p w14:paraId="46E4F2D0"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485DF8EC" w14:textId="77777777" w:rsidTr="00793861">
        <w:trPr>
          <w:cantSplit/>
          <w:trHeight w:val="310"/>
        </w:trPr>
        <w:tc>
          <w:tcPr>
            <w:tcW w:w="1250" w:type="pct"/>
            <w:noWrap/>
            <w:vAlign w:val="bottom"/>
            <w:hideMark/>
          </w:tcPr>
          <w:p w14:paraId="3F474AFB" w14:textId="77777777" w:rsidR="002E1FCE" w:rsidRPr="00D50130" w:rsidRDefault="002E1FCE" w:rsidP="002E1FCE">
            <w:pPr>
              <w:spacing w:before="0" w:after="0"/>
              <w:rPr>
                <w:rFonts w:cs="Arial"/>
                <w:color w:val="000000"/>
                <w:szCs w:val="24"/>
              </w:rPr>
            </w:pPr>
            <w:r w:rsidRPr="00D50130">
              <w:rPr>
                <w:rFonts w:cs="Arial"/>
                <w:color w:val="000000"/>
                <w:szCs w:val="24"/>
              </w:rPr>
              <w:t>Monterey</w:t>
            </w:r>
          </w:p>
        </w:tc>
        <w:tc>
          <w:tcPr>
            <w:tcW w:w="1250" w:type="pct"/>
            <w:noWrap/>
            <w:vAlign w:val="center"/>
            <w:hideMark/>
          </w:tcPr>
          <w:p w14:paraId="2D145919" w14:textId="77777777" w:rsidR="002E1FCE" w:rsidRPr="00D50130" w:rsidRDefault="002E1FCE" w:rsidP="00150380">
            <w:pPr>
              <w:spacing w:before="0" w:after="0"/>
              <w:jc w:val="right"/>
              <w:rPr>
                <w:rFonts w:cs="Arial"/>
                <w:color w:val="000000"/>
                <w:szCs w:val="24"/>
              </w:rPr>
            </w:pPr>
            <w:r w:rsidRPr="00D50130">
              <w:rPr>
                <w:rFonts w:cs="Arial"/>
                <w:color w:val="000000"/>
                <w:szCs w:val="24"/>
              </w:rPr>
              <w:t>22,897.7</w:t>
            </w:r>
          </w:p>
        </w:tc>
        <w:tc>
          <w:tcPr>
            <w:tcW w:w="1250" w:type="pct"/>
            <w:noWrap/>
            <w:vAlign w:val="center"/>
            <w:hideMark/>
          </w:tcPr>
          <w:p w14:paraId="00AAECBA" w14:textId="77777777" w:rsidR="002E1FCE" w:rsidRPr="00D50130" w:rsidRDefault="002E1FCE" w:rsidP="00150380">
            <w:pPr>
              <w:spacing w:before="0" w:after="0"/>
              <w:jc w:val="right"/>
              <w:rPr>
                <w:rFonts w:cs="Arial"/>
                <w:color w:val="000000"/>
                <w:szCs w:val="24"/>
              </w:rPr>
            </w:pPr>
            <w:r w:rsidRPr="00D50130">
              <w:rPr>
                <w:rFonts w:cs="Arial"/>
                <w:color w:val="000000"/>
                <w:szCs w:val="24"/>
              </w:rPr>
              <w:t>26,447.0</w:t>
            </w:r>
          </w:p>
        </w:tc>
        <w:tc>
          <w:tcPr>
            <w:tcW w:w="1250" w:type="pct"/>
            <w:noWrap/>
            <w:vAlign w:val="center"/>
            <w:hideMark/>
          </w:tcPr>
          <w:p w14:paraId="38484A7A" w14:textId="77777777" w:rsidR="002E1FCE" w:rsidRPr="00D50130" w:rsidRDefault="002E1FCE" w:rsidP="00150380">
            <w:pPr>
              <w:spacing w:before="0" w:after="0"/>
              <w:jc w:val="right"/>
              <w:rPr>
                <w:rFonts w:cs="Arial"/>
                <w:color w:val="000000"/>
                <w:szCs w:val="24"/>
              </w:rPr>
            </w:pPr>
            <w:r w:rsidRPr="00D50130">
              <w:rPr>
                <w:rFonts w:cs="Arial"/>
                <w:color w:val="000000"/>
                <w:szCs w:val="24"/>
              </w:rPr>
              <w:t>86.6</w:t>
            </w:r>
          </w:p>
        </w:tc>
      </w:tr>
      <w:tr w:rsidR="002E1FCE" w:rsidRPr="00D50130" w14:paraId="2E876E74" w14:textId="77777777" w:rsidTr="00793861">
        <w:trPr>
          <w:cantSplit/>
          <w:trHeight w:val="310"/>
        </w:trPr>
        <w:tc>
          <w:tcPr>
            <w:tcW w:w="1250" w:type="pct"/>
            <w:noWrap/>
            <w:vAlign w:val="bottom"/>
            <w:hideMark/>
          </w:tcPr>
          <w:p w14:paraId="5823496E" w14:textId="77777777" w:rsidR="002E1FCE" w:rsidRPr="00D50130" w:rsidRDefault="002E1FCE" w:rsidP="002E1FCE">
            <w:pPr>
              <w:spacing w:before="0" w:after="0"/>
              <w:rPr>
                <w:rFonts w:cs="Arial"/>
                <w:color w:val="000000"/>
                <w:szCs w:val="24"/>
              </w:rPr>
            </w:pPr>
            <w:r w:rsidRPr="00D50130">
              <w:rPr>
                <w:rFonts w:cs="Arial"/>
                <w:color w:val="000000"/>
                <w:szCs w:val="24"/>
              </w:rPr>
              <w:t>Napa</w:t>
            </w:r>
          </w:p>
        </w:tc>
        <w:tc>
          <w:tcPr>
            <w:tcW w:w="1250" w:type="pct"/>
            <w:noWrap/>
            <w:vAlign w:val="center"/>
            <w:hideMark/>
          </w:tcPr>
          <w:p w14:paraId="5CC4D6AD" w14:textId="77777777" w:rsidR="002E1FCE" w:rsidRPr="00D50130" w:rsidRDefault="002E1FCE" w:rsidP="00150380">
            <w:pPr>
              <w:spacing w:before="0" w:after="0"/>
              <w:jc w:val="right"/>
              <w:rPr>
                <w:rFonts w:cs="Arial"/>
                <w:color w:val="000000"/>
                <w:szCs w:val="24"/>
              </w:rPr>
            </w:pPr>
            <w:r w:rsidRPr="00D50130">
              <w:rPr>
                <w:rFonts w:cs="Arial"/>
                <w:color w:val="000000"/>
                <w:szCs w:val="24"/>
              </w:rPr>
              <w:t>8,982.4</w:t>
            </w:r>
          </w:p>
        </w:tc>
        <w:tc>
          <w:tcPr>
            <w:tcW w:w="1250" w:type="pct"/>
            <w:noWrap/>
            <w:vAlign w:val="center"/>
            <w:hideMark/>
          </w:tcPr>
          <w:p w14:paraId="066CA343" w14:textId="77777777" w:rsidR="002E1FCE" w:rsidRPr="00D50130" w:rsidRDefault="002E1FCE" w:rsidP="00150380">
            <w:pPr>
              <w:spacing w:before="0" w:after="0"/>
              <w:jc w:val="right"/>
              <w:rPr>
                <w:rFonts w:cs="Arial"/>
                <w:color w:val="000000"/>
                <w:szCs w:val="24"/>
              </w:rPr>
            </w:pPr>
            <w:r w:rsidRPr="00D50130">
              <w:rPr>
                <w:rFonts w:cs="Arial"/>
                <w:color w:val="000000"/>
                <w:szCs w:val="24"/>
              </w:rPr>
              <w:t>9,828.0</w:t>
            </w:r>
          </w:p>
        </w:tc>
        <w:tc>
          <w:tcPr>
            <w:tcW w:w="1250" w:type="pct"/>
            <w:noWrap/>
            <w:vAlign w:val="center"/>
            <w:hideMark/>
          </w:tcPr>
          <w:p w14:paraId="10BFF0D9" w14:textId="77777777" w:rsidR="002E1FCE" w:rsidRPr="00D50130" w:rsidRDefault="002E1FCE" w:rsidP="00150380">
            <w:pPr>
              <w:spacing w:before="0" w:after="0"/>
              <w:jc w:val="right"/>
              <w:rPr>
                <w:rFonts w:cs="Arial"/>
                <w:color w:val="000000"/>
                <w:szCs w:val="24"/>
              </w:rPr>
            </w:pPr>
            <w:r w:rsidRPr="00D50130">
              <w:rPr>
                <w:rFonts w:cs="Arial"/>
                <w:color w:val="000000"/>
                <w:szCs w:val="24"/>
              </w:rPr>
              <w:t>91.4</w:t>
            </w:r>
          </w:p>
        </w:tc>
      </w:tr>
      <w:tr w:rsidR="002E1FCE" w:rsidRPr="00D50130" w14:paraId="06C4F879" w14:textId="77777777" w:rsidTr="00793861">
        <w:trPr>
          <w:cantSplit/>
          <w:trHeight w:val="310"/>
        </w:trPr>
        <w:tc>
          <w:tcPr>
            <w:tcW w:w="1250" w:type="pct"/>
            <w:noWrap/>
            <w:vAlign w:val="bottom"/>
            <w:hideMark/>
          </w:tcPr>
          <w:p w14:paraId="1CA525C5" w14:textId="77777777" w:rsidR="002E1FCE" w:rsidRPr="00D50130" w:rsidRDefault="002E1FCE" w:rsidP="002E1FCE">
            <w:pPr>
              <w:spacing w:before="0" w:after="0"/>
              <w:rPr>
                <w:rFonts w:cs="Arial"/>
                <w:color w:val="000000"/>
                <w:szCs w:val="24"/>
              </w:rPr>
            </w:pPr>
            <w:r w:rsidRPr="00D50130">
              <w:rPr>
                <w:rFonts w:cs="Arial"/>
                <w:color w:val="000000"/>
                <w:szCs w:val="24"/>
              </w:rPr>
              <w:t>Nevada</w:t>
            </w:r>
          </w:p>
        </w:tc>
        <w:tc>
          <w:tcPr>
            <w:tcW w:w="1250" w:type="pct"/>
            <w:noWrap/>
            <w:vAlign w:val="center"/>
            <w:hideMark/>
          </w:tcPr>
          <w:p w14:paraId="06A6B0F0" w14:textId="77777777" w:rsidR="002E1FCE" w:rsidRPr="00D50130" w:rsidRDefault="002E1FCE" w:rsidP="00150380">
            <w:pPr>
              <w:spacing w:before="0" w:after="0"/>
              <w:jc w:val="right"/>
              <w:rPr>
                <w:rFonts w:cs="Arial"/>
                <w:color w:val="000000"/>
                <w:szCs w:val="24"/>
              </w:rPr>
            </w:pPr>
            <w:r w:rsidRPr="00D50130">
              <w:rPr>
                <w:rFonts w:cs="Arial"/>
                <w:color w:val="000000"/>
                <w:szCs w:val="24"/>
              </w:rPr>
              <w:t>6,070.0</w:t>
            </w:r>
          </w:p>
        </w:tc>
        <w:tc>
          <w:tcPr>
            <w:tcW w:w="1250" w:type="pct"/>
            <w:noWrap/>
            <w:vAlign w:val="center"/>
            <w:hideMark/>
          </w:tcPr>
          <w:p w14:paraId="43DEADC5" w14:textId="77777777" w:rsidR="002E1FCE" w:rsidRPr="00D50130" w:rsidRDefault="002E1FCE" w:rsidP="00150380">
            <w:pPr>
              <w:spacing w:before="0" w:after="0"/>
              <w:jc w:val="right"/>
              <w:rPr>
                <w:rFonts w:cs="Arial"/>
                <w:color w:val="000000"/>
                <w:szCs w:val="24"/>
              </w:rPr>
            </w:pPr>
            <w:r w:rsidRPr="00D50130">
              <w:rPr>
                <w:rFonts w:cs="Arial"/>
                <w:color w:val="000000"/>
                <w:szCs w:val="24"/>
              </w:rPr>
              <w:t>7,862.0</w:t>
            </w:r>
          </w:p>
        </w:tc>
        <w:tc>
          <w:tcPr>
            <w:tcW w:w="1250" w:type="pct"/>
            <w:noWrap/>
            <w:vAlign w:val="center"/>
            <w:hideMark/>
          </w:tcPr>
          <w:p w14:paraId="50BD3C73" w14:textId="77777777" w:rsidR="002E1FCE" w:rsidRPr="00D50130" w:rsidRDefault="002E1FCE" w:rsidP="00150380">
            <w:pPr>
              <w:spacing w:before="0" w:after="0"/>
              <w:jc w:val="right"/>
              <w:rPr>
                <w:rFonts w:cs="Arial"/>
                <w:color w:val="000000"/>
                <w:szCs w:val="24"/>
              </w:rPr>
            </w:pPr>
            <w:r w:rsidRPr="00D50130">
              <w:rPr>
                <w:rFonts w:cs="Arial"/>
                <w:color w:val="000000"/>
                <w:szCs w:val="24"/>
              </w:rPr>
              <w:t>77.2</w:t>
            </w:r>
          </w:p>
        </w:tc>
      </w:tr>
      <w:tr w:rsidR="002E1FCE" w:rsidRPr="00D50130" w14:paraId="708A92BD" w14:textId="77777777" w:rsidTr="00793861">
        <w:trPr>
          <w:cantSplit/>
          <w:trHeight w:val="310"/>
        </w:trPr>
        <w:tc>
          <w:tcPr>
            <w:tcW w:w="1250" w:type="pct"/>
            <w:noWrap/>
            <w:vAlign w:val="bottom"/>
            <w:hideMark/>
          </w:tcPr>
          <w:p w14:paraId="4D7CF4A0" w14:textId="77777777" w:rsidR="002E1FCE" w:rsidRPr="00D50130" w:rsidRDefault="002E1FCE" w:rsidP="002E1FCE">
            <w:pPr>
              <w:spacing w:before="0" w:after="0"/>
              <w:rPr>
                <w:rFonts w:cs="Arial"/>
                <w:color w:val="000000"/>
                <w:szCs w:val="24"/>
              </w:rPr>
            </w:pPr>
            <w:r w:rsidRPr="00D50130">
              <w:rPr>
                <w:rFonts w:cs="Arial"/>
                <w:color w:val="000000"/>
                <w:szCs w:val="24"/>
              </w:rPr>
              <w:t>Orange</w:t>
            </w:r>
          </w:p>
        </w:tc>
        <w:tc>
          <w:tcPr>
            <w:tcW w:w="1250" w:type="pct"/>
            <w:noWrap/>
            <w:vAlign w:val="center"/>
            <w:hideMark/>
          </w:tcPr>
          <w:p w14:paraId="4DC18095" w14:textId="77777777" w:rsidR="002E1FCE" w:rsidRPr="00D50130" w:rsidRDefault="002E1FCE" w:rsidP="00150380">
            <w:pPr>
              <w:spacing w:before="0" w:after="0"/>
              <w:jc w:val="right"/>
              <w:rPr>
                <w:rFonts w:cs="Arial"/>
                <w:color w:val="000000"/>
                <w:szCs w:val="24"/>
              </w:rPr>
            </w:pPr>
            <w:r w:rsidRPr="00D50130">
              <w:rPr>
                <w:rFonts w:cs="Arial"/>
                <w:color w:val="000000"/>
                <w:szCs w:val="24"/>
              </w:rPr>
              <w:t>348,005.1</w:t>
            </w:r>
          </w:p>
        </w:tc>
        <w:tc>
          <w:tcPr>
            <w:tcW w:w="1250" w:type="pct"/>
            <w:noWrap/>
            <w:vAlign w:val="center"/>
            <w:hideMark/>
          </w:tcPr>
          <w:p w14:paraId="136EA188" w14:textId="77777777" w:rsidR="002E1FCE" w:rsidRPr="00D50130" w:rsidRDefault="002E1FCE" w:rsidP="00150380">
            <w:pPr>
              <w:spacing w:before="0" w:after="0"/>
              <w:jc w:val="right"/>
              <w:rPr>
                <w:rFonts w:cs="Arial"/>
                <w:color w:val="000000"/>
                <w:szCs w:val="24"/>
              </w:rPr>
            </w:pPr>
            <w:r w:rsidRPr="00D50130">
              <w:rPr>
                <w:rFonts w:cs="Arial"/>
                <w:color w:val="000000"/>
                <w:szCs w:val="24"/>
              </w:rPr>
              <w:t>404,040.0</w:t>
            </w:r>
          </w:p>
        </w:tc>
        <w:tc>
          <w:tcPr>
            <w:tcW w:w="1250" w:type="pct"/>
            <w:noWrap/>
            <w:vAlign w:val="center"/>
            <w:hideMark/>
          </w:tcPr>
          <w:p w14:paraId="1637AA3D" w14:textId="77777777" w:rsidR="002E1FCE" w:rsidRPr="00D50130" w:rsidRDefault="002E1FCE" w:rsidP="00150380">
            <w:pPr>
              <w:spacing w:before="0" w:after="0"/>
              <w:jc w:val="right"/>
              <w:rPr>
                <w:rFonts w:cs="Arial"/>
                <w:color w:val="000000"/>
                <w:szCs w:val="24"/>
              </w:rPr>
            </w:pPr>
            <w:r w:rsidRPr="00D50130">
              <w:rPr>
                <w:rFonts w:cs="Arial"/>
                <w:color w:val="000000"/>
                <w:szCs w:val="24"/>
              </w:rPr>
              <w:t>86.1</w:t>
            </w:r>
          </w:p>
        </w:tc>
      </w:tr>
      <w:tr w:rsidR="002E1FCE" w:rsidRPr="00D50130" w14:paraId="282279EC" w14:textId="77777777" w:rsidTr="00793861">
        <w:trPr>
          <w:cantSplit/>
          <w:trHeight w:val="310"/>
        </w:trPr>
        <w:tc>
          <w:tcPr>
            <w:tcW w:w="1250" w:type="pct"/>
            <w:noWrap/>
            <w:vAlign w:val="bottom"/>
            <w:hideMark/>
          </w:tcPr>
          <w:p w14:paraId="0F2C5FCA" w14:textId="77777777" w:rsidR="002E1FCE" w:rsidRPr="00D50130" w:rsidRDefault="002E1FCE" w:rsidP="002E1FCE">
            <w:pPr>
              <w:spacing w:before="0" w:after="0"/>
              <w:rPr>
                <w:rFonts w:cs="Arial"/>
                <w:color w:val="000000"/>
                <w:szCs w:val="24"/>
              </w:rPr>
            </w:pPr>
            <w:r w:rsidRPr="00D50130">
              <w:rPr>
                <w:rFonts w:cs="Arial"/>
                <w:color w:val="000000"/>
                <w:szCs w:val="24"/>
              </w:rPr>
              <w:t>Placer</w:t>
            </w:r>
          </w:p>
        </w:tc>
        <w:tc>
          <w:tcPr>
            <w:tcW w:w="1250" w:type="pct"/>
            <w:noWrap/>
            <w:vAlign w:val="center"/>
            <w:hideMark/>
          </w:tcPr>
          <w:p w14:paraId="34637710" w14:textId="77777777" w:rsidR="002E1FCE" w:rsidRPr="00D50130" w:rsidRDefault="002E1FCE" w:rsidP="00150380">
            <w:pPr>
              <w:spacing w:before="0" w:after="0"/>
              <w:jc w:val="right"/>
              <w:rPr>
                <w:rFonts w:cs="Arial"/>
                <w:color w:val="000000"/>
                <w:szCs w:val="24"/>
              </w:rPr>
            </w:pPr>
            <w:r w:rsidRPr="00D50130">
              <w:rPr>
                <w:rFonts w:cs="Arial"/>
                <w:color w:val="000000"/>
                <w:szCs w:val="24"/>
              </w:rPr>
              <w:t>30,439.0</w:t>
            </w:r>
          </w:p>
        </w:tc>
        <w:tc>
          <w:tcPr>
            <w:tcW w:w="1250" w:type="pct"/>
            <w:noWrap/>
            <w:vAlign w:val="center"/>
            <w:hideMark/>
          </w:tcPr>
          <w:p w14:paraId="66DB80DE" w14:textId="77777777" w:rsidR="002E1FCE" w:rsidRPr="00D50130" w:rsidRDefault="002E1FCE" w:rsidP="00150380">
            <w:pPr>
              <w:spacing w:before="0" w:after="0"/>
              <w:jc w:val="right"/>
              <w:rPr>
                <w:rFonts w:cs="Arial"/>
                <w:color w:val="000000"/>
                <w:szCs w:val="24"/>
              </w:rPr>
            </w:pPr>
            <w:r w:rsidRPr="00D50130">
              <w:rPr>
                <w:rFonts w:cs="Arial"/>
                <w:color w:val="000000"/>
                <w:szCs w:val="24"/>
              </w:rPr>
              <w:t>35,087.0</w:t>
            </w:r>
          </w:p>
        </w:tc>
        <w:tc>
          <w:tcPr>
            <w:tcW w:w="1250" w:type="pct"/>
            <w:noWrap/>
            <w:vAlign w:val="center"/>
            <w:hideMark/>
          </w:tcPr>
          <w:p w14:paraId="0DEBBF9C" w14:textId="77777777" w:rsidR="002E1FCE" w:rsidRPr="00D50130" w:rsidRDefault="002E1FCE" w:rsidP="00150380">
            <w:pPr>
              <w:spacing w:before="0" w:after="0"/>
              <w:jc w:val="right"/>
              <w:rPr>
                <w:rFonts w:cs="Arial"/>
                <w:color w:val="000000"/>
                <w:szCs w:val="24"/>
              </w:rPr>
            </w:pPr>
            <w:r w:rsidRPr="00D50130">
              <w:rPr>
                <w:rFonts w:cs="Arial"/>
                <w:color w:val="000000"/>
                <w:szCs w:val="24"/>
              </w:rPr>
              <w:t>86.8</w:t>
            </w:r>
          </w:p>
        </w:tc>
      </w:tr>
      <w:tr w:rsidR="002E1FCE" w:rsidRPr="00D50130" w14:paraId="6D5FD6B9" w14:textId="77777777" w:rsidTr="00793861">
        <w:trPr>
          <w:cantSplit/>
          <w:trHeight w:val="310"/>
        </w:trPr>
        <w:tc>
          <w:tcPr>
            <w:tcW w:w="1250" w:type="pct"/>
            <w:noWrap/>
            <w:vAlign w:val="bottom"/>
            <w:hideMark/>
          </w:tcPr>
          <w:p w14:paraId="4DAC19B1" w14:textId="77777777" w:rsidR="002E1FCE" w:rsidRPr="00D50130" w:rsidRDefault="002E1FCE" w:rsidP="002E1FCE">
            <w:pPr>
              <w:spacing w:before="0" w:after="0"/>
              <w:rPr>
                <w:rFonts w:cs="Arial"/>
                <w:color w:val="000000"/>
                <w:szCs w:val="24"/>
              </w:rPr>
            </w:pPr>
            <w:r w:rsidRPr="00D50130">
              <w:rPr>
                <w:rFonts w:cs="Arial"/>
                <w:color w:val="000000"/>
                <w:szCs w:val="24"/>
              </w:rPr>
              <w:t>Plumas</w:t>
            </w:r>
          </w:p>
        </w:tc>
        <w:tc>
          <w:tcPr>
            <w:tcW w:w="1250" w:type="pct"/>
            <w:noWrap/>
            <w:vAlign w:val="center"/>
            <w:hideMark/>
          </w:tcPr>
          <w:p w14:paraId="5E6275AA" w14:textId="77777777" w:rsidR="002E1FCE" w:rsidRPr="00D50130" w:rsidRDefault="002E1FCE" w:rsidP="00150380">
            <w:pPr>
              <w:spacing w:before="0" w:after="0"/>
              <w:jc w:val="right"/>
              <w:rPr>
                <w:rFonts w:cs="Arial"/>
                <w:color w:val="000000"/>
                <w:szCs w:val="24"/>
              </w:rPr>
            </w:pPr>
            <w:r w:rsidRPr="00D50130">
              <w:rPr>
                <w:rFonts w:cs="Arial"/>
                <w:color w:val="000000"/>
                <w:szCs w:val="24"/>
              </w:rPr>
              <w:t>3,710.0</w:t>
            </w:r>
          </w:p>
        </w:tc>
        <w:tc>
          <w:tcPr>
            <w:tcW w:w="1250" w:type="pct"/>
            <w:noWrap/>
            <w:vAlign w:val="center"/>
            <w:hideMark/>
          </w:tcPr>
          <w:p w14:paraId="0248D6D9" w14:textId="77777777" w:rsidR="002E1FCE" w:rsidRPr="00D50130" w:rsidRDefault="002E1FCE" w:rsidP="00150380">
            <w:pPr>
              <w:spacing w:before="0" w:after="0"/>
              <w:jc w:val="right"/>
              <w:rPr>
                <w:rFonts w:cs="Arial"/>
                <w:color w:val="000000"/>
                <w:szCs w:val="24"/>
              </w:rPr>
            </w:pPr>
            <w:r w:rsidRPr="00D50130">
              <w:rPr>
                <w:rFonts w:cs="Arial"/>
                <w:color w:val="000000"/>
                <w:szCs w:val="24"/>
              </w:rPr>
              <w:t>4,665.0</w:t>
            </w:r>
          </w:p>
        </w:tc>
        <w:tc>
          <w:tcPr>
            <w:tcW w:w="1250" w:type="pct"/>
            <w:noWrap/>
            <w:vAlign w:val="center"/>
            <w:hideMark/>
          </w:tcPr>
          <w:p w14:paraId="3F66FF60" w14:textId="77777777" w:rsidR="002E1FCE" w:rsidRPr="00D50130" w:rsidRDefault="002E1FCE" w:rsidP="00150380">
            <w:pPr>
              <w:spacing w:before="0" w:after="0"/>
              <w:jc w:val="right"/>
              <w:rPr>
                <w:rFonts w:cs="Arial"/>
                <w:color w:val="000000"/>
                <w:szCs w:val="24"/>
              </w:rPr>
            </w:pPr>
            <w:r w:rsidRPr="00D50130">
              <w:rPr>
                <w:rFonts w:cs="Arial"/>
                <w:color w:val="000000"/>
                <w:szCs w:val="24"/>
              </w:rPr>
              <w:t>79.5</w:t>
            </w:r>
          </w:p>
        </w:tc>
      </w:tr>
      <w:tr w:rsidR="002E1FCE" w:rsidRPr="00D50130" w14:paraId="1309AF23" w14:textId="77777777" w:rsidTr="00793861">
        <w:trPr>
          <w:cantSplit/>
          <w:trHeight w:val="310"/>
        </w:trPr>
        <w:tc>
          <w:tcPr>
            <w:tcW w:w="1250" w:type="pct"/>
            <w:noWrap/>
            <w:vAlign w:val="bottom"/>
            <w:hideMark/>
          </w:tcPr>
          <w:p w14:paraId="10BD67AD" w14:textId="77777777" w:rsidR="002E1FCE" w:rsidRPr="00D50130" w:rsidRDefault="002E1FCE" w:rsidP="002E1FCE">
            <w:pPr>
              <w:spacing w:before="0" w:after="0"/>
              <w:rPr>
                <w:rFonts w:cs="Arial"/>
                <w:color w:val="000000"/>
                <w:szCs w:val="24"/>
              </w:rPr>
            </w:pPr>
            <w:r w:rsidRPr="00D50130">
              <w:rPr>
                <w:rFonts w:cs="Arial"/>
                <w:color w:val="000000"/>
                <w:szCs w:val="24"/>
              </w:rPr>
              <w:t>Riverside</w:t>
            </w:r>
          </w:p>
        </w:tc>
        <w:tc>
          <w:tcPr>
            <w:tcW w:w="1250" w:type="pct"/>
            <w:noWrap/>
            <w:vAlign w:val="center"/>
            <w:hideMark/>
          </w:tcPr>
          <w:p w14:paraId="4D3F240D" w14:textId="77777777" w:rsidR="002E1FCE" w:rsidRPr="00D50130" w:rsidRDefault="002E1FCE" w:rsidP="00150380">
            <w:pPr>
              <w:spacing w:before="0" w:after="0"/>
              <w:jc w:val="right"/>
              <w:rPr>
                <w:rFonts w:cs="Arial"/>
                <w:color w:val="000000"/>
                <w:szCs w:val="24"/>
              </w:rPr>
            </w:pPr>
            <w:r w:rsidRPr="00D50130">
              <w:rPr>
                <w:rFonts w:cs="Arial"/>
                <w:color w:val="000000"/>
                <w:szCs w:val="24"/>
              </w:rPr>
              <w:t>567,795.3</w:t>
            </w:r>
          </w:p>
        </w:tc>
        <w:tc>
          <w:tcPr>
            <w:tcW w:w="1250" w:type="pct"/>
            <w:noWrap/>
            <w:vAlign w:val="center"/>
            <w:hideMark/>
          </w:tcPr>
          <w:p w14:paraId="0A56D626" w14:textId="77777777" w:rsidR="002E1FCE" w:rsidRPr="00D50130" w:rsidRDefault="002E1FCE" w:rsidP="00150380">
            <w:pPr>
              <w:spacing w:before="0" w:after="0"/>
              <w:jc w:val="right"/>
              <w:rPr>
                <w:rFonts w:cs="Arial"/>
                <w:color w:val="000000"/>
                <w:szCs w:val="24"/>
              </w:rPr>
            </w:pPr>
            <w:r w:rsidRPr="00D50130">
              <w:rPr>
                <w:rFonts w:cs="Arial"/>
                <w:color w:val="000000"/>
                <w:szCs w:val="24"/>
              </w:rPr>
              <w:t>654,613.0</w:t>
            </w:r>
          </w:p>
        </w:tc>
        <w:tc>
          <w:tcPr>
            <w:tcW w:w="1250" w:type="pct"/>
            <w:noWrap/>
            <w:vAlign w:val="center"/>
            <w:hideMark/>
          </w:tcPr>
          <w:p w14:paraId="406237F6" w14:textId="77777777" w:rsidR="002E1FCE" w:rsidRPr="00D50130" w:rsidRDefault="002E1FCE" w:rsidP="00150380">
            <w:pPr>
              <w:spacing w:before="0" w:after="0"/>
              <w:jc w:val="right"/>
              <w:rPr>
                <w:rFonts w:cs="Arial"/>
                <w:color w:val="000000"/>
                <w:szCs w:val="24"/>
              </w:rPr>
            </w:pPr>
            <w:r w:rsidRPr="00D50130">
              <w:rPr>
                <w:rFonts w:cs="Arial"/>
                <w:color w:val="000000"/>
                <w:szCs w:val="24"/>
              </w:rPr>
              <w:t>86.7</w:t>
            </w:r>
          </w:p>
        </w:tc>
      </w:tr>
      <w:tr w:rsidR="002E1FCE" w:rsidRPr="00D50130" w14:paraId="18DA24E9" w14:textId="77777777" w:rsidTr="00793861">
        <w:trPr>
          <w:cantSplit/>
          <w:trHeight w:val="310"/>
        </w:trPr>
        <w:tc>
          <w:tcPr>
            <w:tcW w:w="1250" w:type="pct"/>
            <w:noWrap/>
            <w:vAlign w:val="bottom"/>
            <w:hideMark/>
          </w:tcPr>
          <w:p w14:paraId="7590923A" w14:textId="77777777" w:rsidR="002E1FCE" w:rsidRPr="00D50130" w:rsidRDefault="002E1FCE" w:rsidP="002E1FCE">
            <w:pPr>
              <w:spacing w:before="0" w:after="0"/>
              <w:rPr>
                <w:rFonts w:cs="Arial"/>
                <w:color w:val="000000"/>
                <w:szCs w:val="24"/>
              </w:rPr>
            </w:pPr>
            <w:r w:rsidRPr="00D50130">
              <w:rPr>
                <w:rFonts w:cs="Arial"/>
                <w:color w:val="000000"/>
                <w:szCs w:val="24"/>
              </w:rPr>
              <w:t>Sacramento</w:t>
            </w:r>
          </w:p>
        </w:tc>
        <w:tc>
          <w:tcPr>
            <w:tcW w:w="1250" w:type="pct"/>
            <w:noWrap/>
            <w:vAlign w:val="center"/>
            <w:hideMark/>
          </w:tcPr>
          <w:p w14:paraId="4646A3F8" w14:textId="77777777" w:rsidR="002E1FCE" w:rsidRPr="00D50130" w:rsidRDefault="002E1FCE" w:rsidP="00150380">
            <w:pPr>
              <w:spacing w:before="0" w:after="0"/>
              <w:jc w:val="right"/>
              <w:rPr>
                <w:rFonts w:cs="Arial"/>
                <w:color w:val="000000"/>
                <w:szCs w:val="24"/>
              </w:rPr>
            </w:pPr>
            <w:r w:rsidRPr="00D50130">
              <w:rPr>
                <w:rFonts w:cs="Arial"/>
                <w:color w:val="000000"/>
                <w:szCs w:val="24"/>
              </w:rPr>
              <w:t>129,761.9</w:t>
            </w:r>
          </w:p>
        </w:tc>
        <w:tc>
          <w:tcPr>
            <w:tcW w:w="1250" w:type="pct"/>
            <w:noWrap/>
            <w:vAlign w:val="center"/>
            <w:hideMark/>
          </w:tcPr>
          <w:p w14:paraId="1F0D4653" w14:textId="77777777" w:rsidR="002E1FCE" w:rsidRPr="00D50130" w:rsidRDefault="002E1FCE" w:rsidP="00150380">
            <w:pPr>
              <w:spacing w:before="0" w:after="0"/>
              <w:jc w:val="right"/>
              <w:rPr>
                <w:rFonts w:cs="Arial"/>
                <w:color w:val="000000"/>
                <w:szCs w:val="24"/>
              </w:rPr>
            </w:pPr>
            <w:r w:rsidRPr="00D50130">
              <w:rPr>
                <w:rFonts w:cs="Arial"/>
                <w:color w:val="000000"/>
                <w:szCs w:val="24"/>
              </w:rPr>
              <w:t>164,639.0</w:t>
            </w:r>
          </w:p>
        </w:tc>
        <w:tc>
          <w:tcPr>
            <w:tcW w:w="1250" w:type="pct"/>
            <w:noWrap/>
            <w:vAlign w:val="center"/>
            <w:hideMark/>
          </w:tcPr>
          <w:p w14:paraId="5B4FA0D6" w14:textId="77777777" w:rsidR="002E1FCE" w:rsidRPr="00D50130" w:rsidRDefault="002E1FCE" w:rsidP="00150380">
            <w:pPr>
              <w:spacing w:before="0" w:after="0"/>
              <w:jc w:val="right"/>
              <w:rPr>
                <w:rFonts w:cs="Arial"/>
                <w:color w:val="000000"/>
                <w:szCs w:val="24"/>
              </w:rPr>
            </w:pPr>
            <w:r w:rsidRPr="00D50130">
              <w:rPr>
                <w:rFonts w:cs="Arial"/>
                <w:color w:val="000000"/>
                <w:szCs w:val="24"/>
              </w:rPr>
              <w:t>78.8</w:t>
            </w:r>
          </w:p>
        </w:tc>
      </w:tr>
      <w:tr w:rsidR="002E1FCE" w:rsidRPr="00D50130" w14:paraId="4B0A3010" w14:textId="77777777" w:rsidTr="00793861">
        <w:trPr>
          <w:cantSplit/>
          <w:trHeight w:val="310"/>
        </w:trPr>
        <w:tc>
          <w:tcPr>
            <w:tcW w:w="1250" w:type="pct"/>
            <w:noWrap/>
            <w:vAlign w:val="bottom"/>
            <w:hideMark/>
          </w:tcPr>
          <w:p w14:paraId="03C6B918" w14:textId="77777777" w:rsidR="002E1FCE" w:rsidRPr="00D50130" w:rsidRDefault="002E1FCE" w:rsidP="002E1FCE">
            <w:pPr>
              <w:spacing w:before="0" w:after="0"/>
              <w:rPr>
                <w:rFonts w:cs="Arial"/>
                <w:color w:val="000000"/>
                <w:szCs w:val="24"/>
              </w:rPr>
            </w:pPr>
            <w:r w:rsidRPr="00D50130">
              <w:rPr>
                <w:rFonts w:cs="Arial"/>
                <w:color w:val="000000"/>
                <w:szCs w:val="24"/>
              </w:rPr>
              <w:t>San Benito</w:t>
            </w:r>
          </w:p>
        </w:tc>
        <w:tc>
          <w:tcPr>
            <w:tcW w:w="1250" w:type="pct"/>
            <w:noWrap/>
            <w:vAlign w:val="center"/>
            <w:hideMark/>
          </w:tcPr>
          <w:p w14:paraId="79B774E7" w14:textId="77777777" w:rsidR="002E1FCE" w:rsidRPr="00D50130" w:rsidRDefault="002E1FCE" w:rsidP="00150380">
            <w:pPr>
              <w:spacing w:before="0" w:after="0"/>
              <w:jc w:val="right"/>
              <w:rPr>
                <w:rFonts w:cs="Arial"/>
                <w:color w:val="000000"/>
                <w:szCs w:val="24"/>
              </w:rPr>
            </w:pPr>
            <w:r w:rsidRPr="00D50130">
              <w:rPr>
                <w:rFonts w:cs="Arial"/>
                <w:color w:val="000000"/>
                <w:szCs w:val="24"/>
              </w:rPr>
              <w:t>2,474.0</w:t>
            </w:r>
          </w:p>
        </w:tc>
        <w:tc>
          <w:tcPr>
            <w:tcW w:w="1250" w:type="pct"/>
            <w:noWrap/>
            <w:vAlign w:val="center"/>
            <w:hideMark/>
          </w:tcPr>
          <w:p w14:paraId="0E0CC20C" w14:textId="77777777" w:rsidR="002E1FCE" w:rsidRPr="00D50130" w:rsidRDefault="002E1FCE" w:rsidP="00150380">
            <w:pPr>
              <w:spacing w:before="0" w:after="0"/>
              <w:jc w:val="right"/>
              <w:rPr>
                <w:rFonts w:cs="Arial"/>
                <w:color w:val="000000"/>
                <w:szCs w:val="24"/>
              </w:rPr>
            </w:pPr>
            <w:r w:rsidRPr="00D50130">
              <w:rPr>
                <w:rFonts w:cs="Arial"/>
                <w:color w:val="000000"/>
                <w:szCs w:val="24"/>
              </w:rPr>
              <w:t>2,715.0</w:t>
            </w:r>
          </w:p>
        </w:tc>
        <w:tc>
          <w:tcPr>
            <w:tcW w:w="1250" w:type="pct"/>
            <w:noWrap/>
            <w:vAlign w:val="center"/>
            <w:hideMark/>
          </w:tcPr>
          <w:p w14:paraId="1A7D1137" w14:textId="77777777" w:rsidR="002E1FCE" w:rsidRPr="00D50130" w:rsidRDefault="002E1FCE" w:rsidP="00150380">
            <w:pPr>
              <w:spacing w:before="0" w:after="0"/>
              <w:jc w:val="right"/>
              <w:rPr>
                <w:rFonts w:cs="Arial"/>
                <w:color w:val="000000"/>
                <w:szCs w:val="24"/>
              </w:rPr>
            </w:pPr>
            <w:r w:rsidRPr="00D50130">
              <w:rPr>
                <w:rFonts w:cs="Arial"/>
                <w:color w:val="000000"/>
                <w:szCs w:val="24"/>
              </w:rPr>
              <w:t>91.1</w:t>
            </w:r>
          </w:p>
        </w:tc>
      </w:tr>
      <w:tr w:rsidR="002E1FCE" w:rsidRPr="00D50130" w14:paraId="22805E35" w14:textId="77777777" w:rsidTr="00793861">
        <w:trPr>
          <w:cantSplit/>
          <w:trHeight w:val="310"/>
        </w:trPr>
        <w:tc>
          <w:tcPr>
            <w:tcW w:w="1250" w:type="pct"/>
            <w:noWrap/>
            <w:vAlign w:val="bottom"/>
            <w:hideMark/>
          </w:tcPr>
          <w:p w14:paraId="60E2C1C8" w14:textId="77777777" w:rsidR="002E1FCE" w:rsidRPr="00D50130" w:rsidRDefault="002E1FCE" w:rsidP="002E1FCE">
            <w:pPr>
              <w:spacing w:before="0" w:after="0"/>
              <w:rPr>
                <w:rFonts w:cs="Arial"/>
                <w:color w:val="000000"/>
                <w:szCs w:val="24"/>
              </w:rPr>
            </w:pPr>
            <w:r w:rsidRPr="00D50130">
              <w:rPr>
                <w:rFonts w:cs="Arial"/>
                <w:color w:val="000000"/>
                <w:szCs w:val="24"/>
              </w:rPr>
              <w:t>San Bernardino</w:t>
            </w:r>
          </w:p>
        </w:tc>
        <w:tc>
          <w:tcPr>
            <w:tcW w:w="1250" w:type="pct"/>
            <w:noWrap/>
            <w:vAlign w:val="center"/>
            <w:hideMark/>
          </w:tcPr>
          <w:p w14:paraId="76310C0A" w14:textId="77777777" w:rsidR="002E1FCE" w:rsidRPr="00D50130" w:rsidRDefault="002E1FCE" w:rsidP="00150380">
            <w:pPr>
              <w:spacing w:before="0" w:after="0"/>
              <w:jc w:val="right"/>
              <w:rPr>
                <w:rFonts w:cs="Arial"/>
                <w:color w:val="000000"/>
                <w:szCs w:val="24"/>
              </w:rPr>
            </w:pPr>
            <w:r w:rsidRPr="00D50130">
              <w:rPr>
                <w:rFonts w:cs="Arial"/>
                <w:color w:val="000000"/>
                <w:szCs w:val="24"/>
              </w:rPr>
              <w:t>578,587.2</w:t>
            </w:r>
          </w:p>
        </w:tc>
        <w:tc>
          <w:tcPr>
            <w:tcW w:w="1250" w:type="pct"/>
            <w:noWrap/>
            <w:vAlign w:val="center"/>
            <w:hideMark/>
          </w:tcPr>
          <w:p w14:paraId="52A7DB89" w14:textId="77777777" w:rsidR="002E1FCE" w:rsidRPr="00D50130" w:rsidRDefault="002E1FCE" w:rsidP="00150380">
            <w:pPr>
              <w:spacing w:before="0" w:after="0"/>
              <w:jc w:val="right"/>
              <w:rPr>
                <w:rFonts w:cs="Arial"/>
                <w:color w:val="000000"/>
                <w:szCs w:val="24"/>
              </w:rPr>
            </w:pPr>
            <w:r w:rsidRPr="00D50130">
              <w:rPr>
                <w:rFonts w:cs="Arial"/>
                <w:color w:val="000000"/>
                <w:szCs w:val="24"/>
              </w:rPr>
              <w:t>691,267.0</w:t>
            </w:r>
          </w:p>
        </w:tc>
        <w:tc>
          <w:tcPr>
            <w:tcW w:w="1250" w:type="pct"/>
            <w:noWrap/>
            <w:vAlign w:val="center"/>
            <w:hideMark/>
          </w:tcPr>
          <w:p w14:paraId="0C9DF302" w14:textId="77777777" w:rsidR="002E1FCE" w:rsidRPr="00D50130" w:rsidRDefault="002E1FCE" w:rsidP="00150380">
            <w:pPr>
              <w:spacing w:before="0" w:after="0"/>
              <w:jc w:val="right"/>
              <w:rPr>
                <w:rFonts w:cs="Arial"/>
                <w:color w:val="000000"/>
                <w:szCs w:val="24"/>
              </w:rPr>
            </w:pPr>
            <w:r w:rsidRPr="00D50130">
              <w:rPr>
                <w:rFonts w:cs="Arial"/>
                <w:color w:val="000000"/>
                <w:szCs w:val="24"/>
              </w:rPr>
              <w:t>83.7</w:t>
            </w:r>
          </w:p>
        </w:tc>
      </w:tr>
      <w:tr w:rsidR="002E1FCE" w:rsidRPr="00D50130" w14:paraId="6E624C6C" w14:textId="77777777" w:rsidTr="00793861">
        <w:trPr>
          <w:cantSplit/>
          <w:trHeight w:val="310"/>
        </w:trPr>
        <w:tc>
          <w:tcPr>
            <w:tcW w:w="1250" w:type="pct"/>
            <w:noWrap/>
            <w:vAlign w:val="bottom"/>
            <w:hideMark/>
          </w:tcPr>
          <w:p w14:paraId="31AADFDC" w14:textId="77777777" w:rsidR="002E1FCE" w:rsidRPr="00D50130" w:rsidRDefault="002E1FCE" w:rsidP="002E1FCE">
            <w:pPr>
              <w:spacing w:before="0" w:after="0"/>
              <w:rPr>
                <w:rFonts w:cs="Arial"/>
                <w:color w:val="000000"/>
                <w:szCs w:val="24"/>
              </w:rPr>
            </w:pPr>
            <w:r w:rsidRPr="00D50130">
              <w:rPr>
                <w:rFonts w:cs="Arial"/>
                <w:color w:val="000000"/>
                <w:szCs w:val="24"/>
              </w:rPr>
              <w:t>San Diego</w:t>
            </w:r>
          </w:p>
        </w:tc>
        <w:tc>
          <w:tcPr>
            <w:tcW w:w="1250" w:type="pct"/>
            <w:noWrap/>
            <w:vAlign w:val="center"/>
            <w:hideMark/>
          </w:tcPr>
          <w:p w14:paraId="035AD524" w14:textId="77777777" w:rsidR="002E1FCE" w:rsidRPr="00D50130" w:rsidRDefault="002E1FCE" w:rsidP="00150380">
            <w:pPr>
              <w:spacing w:before="0" w:after="0"/>
              <w:jc w:val="right"/>
              <w:rPr>
                <w:rFonts w:cs="Arial"/>
                <w:color w:val="000000"/>
                <w:szCs w:val="24"/>
              </w:rPr>
            </w:pPr>
            <w:r w:rsidRPr="00D50130">
              <w:rPr>
                <w:rFonts w:cs="Arial"/>
                <w:color w:val="000000"/>
                <w:szCs w:val="24"/>
              </w:rPr>
              <w:t>152,038.3</w:t>
            </w:r>
          </w:p>
        </w:tc>
        <w:tc>
          <w:tcPr>
            <w:tcW w:w="1250" w:type="pct"/>
            <w:noWrap/>
            <w:vAlign w:val="center"/>
            <w:hideMark/>
          </w:tcPr>
          <w:p w14:paraId="4EAF6DDD" w14:textId="77777777" w:rsidR="002E1FCE" w:rsidRPr="00D50130" w:rsidRDefault="002E1FCE" w:rsidP="00150380">
            <w:pPr>
              <w:spacing w:before="0" w:after="0"/>
              <w:jc w:val="right"/>
              <w:rPr>
                <w:rFonts w:cs="Arial"/>
                <w:color w:val="000000"/>
                <w:szCs w:val="24"/>
              </w:rPr>
            </w:pPr>
            <w:r w:rsidRPr="00D50130">
              <w:rPr>
                <w:rFonts w:cs="Arial"/>
                <w:color w:val="000000"/>
                <w:szCs w:val="24"/>
              </w:rPr>
              <w:t>198,229.0</w:t>
            </w:r>
          </w:p>
        </w:tc>
        <w:tc>
          <w:tcPr>
            <w:tcW w:w="1250" w:type="pct"/>
            <w:noWrap/>
            <w:vAlign w:val="center"/>
            <w:hideMark/>
          </w:tcPr>
          <w:p w14:paraId="3B16A26F" w14:textId="77777777" w:rsidR="002E1FCE" w:rsidRPr="00D50130" w:rsidRDefault="002E1FCE" w:rsidP="00150380">
            <w:pPr>
              <w:spacing w:before="0" w:after="0"/>
              <w:jc w:val="right"/>
              <w:rPr>
                <w:rFonts w:cs="Arial"/>
                <w:color w:val="000000"/>
                <w:szCs w:val="24"/>
              </w:rPr>
            </w:pPr>
            <w:r w:rsidRPr="00D50130">
              <w:rPr>
                <w:rFonts w:cs="Arial"/>
                <w:color w:val="000000"/>
                <w:szCs w:val="24"/>
              </w:rPr>
              <w:t>76.7</w:t>
            </w:r>
          </w:p>
        </w:tc>
      </w:tr>
      <w:tr w:rsidR="002E1FCE" w:rsidRPr="00D50130" w14:paraId="3C4A980D" w14:textId="77777777" w:rsidTr="00793861">
        <w:trPr>
          <w:cantSplit/>
          <w:trHeight w:val="310"/>
        </w:trPr>
        <w:tc>
          <w:tcPr>
            <w:tcW w:w="1250" w:type="pct"/>
            <w:noWrap/>
            <w:vAlign w:val="bottom"/>
            <w:hideMark/>
          </w:tcPr>
          <w:p w14:paraId="4C1AABBE" w14:textId="77777777" w:rsidR="002E1FCE" w:rsidRPr="00D50130" w:rsidRDefault="002E1FCE" w:rsidP="002E1FCE">
            <w:pPr>
              <w:spacing w:before="0" w:after="0"/>
              <w:rPr>
                <w:rFonts w:cs="Arial"/>
                <w:color w:val="000000"/>
                <w:szCs w:val="24"/>
              </w:rPr>
            </w:pPr>
            <w:r w:rsidRPr="00D50130">
              <w:rPr>
                <w:rFonts w:cs="Arial"/>
                <w:color w:val="000000"/>
                <w:szCs w:val="24"/>
              </w:rPr>
              <w:t>San Francisco</w:t>
            </w:r>
          </w:p>
        </w:tc>
        <w:tc>
          <w:tcPr>
            <w:tcW w:w="1250" w:type="pct"/>
            <w:noWrap/>
            <w:vAlign w:val="center"/>
            <w:hideMark/>
          </w:tcPr>
          <w:p w14:paraId="363B7011" w14:textId="77777777" w:rsidR="002E1FCE" w:rsidRPr="00D50130" w:rsidRDefault="002E1FCE" w:rsidP="00150380">
            <w:pPr>
              <w:spacing w:before="0" w:after="0"/>
              <w:jc w:val="right"/>
              <w:rPr>
                <w:rFonts w:cs="Arial"/>
                <w:color w:val="000000"/>
                <w:szCs w:val="24"/>
              </w:rPr>
            </w:pPr>
            <w:r w:rsidRPr="00D50130">
              <w:rPr>
                <w:rFonts w:cs="Arial"/>
                <w:color w:val="000000"/>
                <w:szCs w:val="24"/>
              </w:rPr>
              <w:t>40,819.3</w:t>
            </w:r>
          </w:p>
        </w:tc>
        <w:tc>
          <w:tcPr>
            <w:tcW w:w="1250" w:type="pct"/>
            <w:noWrap/>
            <w:vAlign w:val="center"/>
            <w:hideMark/>
          </w:tcPr>
          <w:p w14:paraId="21470010" w14:textId="77777777" w:rsidR="002E1FCE" w:rsidRPr="00D50130" w:rsidRDefault="002E1FCE" w:rsidP="00150380">
            <w:pPr>
              <w:spacing w:before="0" w:after="0"/>
              <w:jc w:val="right"/>
              <w:rPr>
                <w:rFonts w:cs="Arial"/>
                <w:color w:val="000000"/>
                <w:szCs w:val="24"/>
              </w:rPr>
            </w:pPr>
            <w:r w:rsidRPr="00D50130">
              <w:rPr>
                <w:rFonts w:cs="Arial"/>
                <w:color w:val="000000"/>
                <w:szCs w:val="24"/>
              </w:rPr>
              <w:t>58,730.0</w:t>
            </w:r>
          </w:p>
        </w:tc>
        <w:tc>
          <w:tcPr>
            <w:tcW w:w="1250" w:type="pct"/>
            <w:noWrap/>
            <w:vAlign w:val="center"/>
            <w:hideMark/>
          </w:tcPr>
          <w:p w14:paraId="3BDA2F05" w14:textId="77777777" w:rsidR="002E1FCE" w:rsidRPr="00D50130" w:rsidRDefault="002E1FCE" w:rsidP="00150380">
            <w:pPr>
              <w:spacing w:before="0" w:after="0"/>
              <w:jc w:val="right"/>
              <w:rPr>
                <w:rFonts w:cs="Arial"/>
                <w:color w:val="000000"/>
                <w:szCs w:val="24"/>
              </w:rPr>
            </w:pPr>
            <w:r w:rsidRPr="00D50130">
              <w:rPr>
                <w:rFonts w:cs="Arial"/>
                <w:color w:val="000000"/>
                <w:szCs w:val="24"/>
              </w:rPr>
              <w:t>69.5</w:t>
            </w:r>
          </w:p>
        </w:tc>
      </w:tr>
      <w:tr w:rsidR="002E1FCE" w:rsidRPr="00D50130" w14:paraId="41A22D36" w14:textId="77777777" w:rsidTr="00793861">
        <w:trPr>
          <w:cantSplit/>
          <w:trHeight w:val="310"/>
        </w:trPr>
        <w:tc>
          <w:tcPr>
            <w:tcW w:w="1250" w:type="pct"/>
            <w:noWrap/>
            <w:vAlign w:val="bottom"/>
            <w:hideMark/>
          </w:tcPr>
          <w:p w14:paraId="14B7FE45" w14:textId="77777777" w:rsidR="002E1FCE" w:rsidRPr="00D50130" w:rsidRDefault="002E1FCE" w:rsidP="002E1FCE">
            <w:pPr>
              <w:spacing w:before="0" w:after="0"/>
              <w:rPr>
                <w:rFonts w:cs="Arial"/>
                <w:color w:val="000000"/>
                <w:szCs w:val="24"/>
              </w:rPr>
            </w:pPr>
            <w:r w:rsidRPr="00D50130">
              <w:rPr>
                <w:rFonts w:cs="Arial"/>
                <w:color w:val="000000"/>
                <w:szCs w:val="24"/>
              </w:rPr>
              <w:t>San Joaquin</w:t>
            </w:r>
          </w:p>
        </w:tc>
        <w:tc>
          <w:tcPr>
            <w:tcW w:w="1250" w:type="pct"/>
            <w:noWrap/>
            <w:vAlign w:val="center"/>
            <w:hideMark/>
          </w:tcPr>
          <w:p w14:paraId="71A264D8" w14:textId="77777777" w:rsidR="002E1FCE" w:rsidRPr="00D50130" w:rsidRDefault="002E1FCE" w:rsidP="00150380">
            <w:pPr>
              <w:spacing w:before="0" w:after="0"/>
              <w:jc w:val="right"/>
              <w:rPr>
                <w:rFonts w:cs="Arial"/>
                <w:color w:val="000000"/>
                <w:szCs w:val="24"/>
              </w:rPr>
            </w:pPr>
            <w:r w:rsidRPr="00D50130">
              <w:rPr>
                <w:rFonts w:cs="Arial"/>
                <w:color w:val="000000"/>
                <w:szCs w:val="24"/>
              </w:rPr>
              <w:t>126,489.7</w:t>
            </w:r>
          </w:p>
        </w:tc>
        <w:tc>
          <w:tcPr>
            <w:tcW w:w="1250" w:type="pct"/>
            <w:noWrap/>
            <w:vAlign w:val="center"/>
            <w:hideMark/>
          </w:tcPr>
          <w:p w14:paraId="7E03B31E" w14:textId="77777777" w:rsidR="002E1FCE" w:rsidRPr="00D50130" w:rsidRDefault="002E1FCE" w:rsidP="00150380">
            <w:pPr>
              <w:spacing w:before="0" w:after="0"/>
              <w:jc w:val="right"/>
              <w:rPr>
                <w:rFonts w:cs="Arial"/>
                <w:color w:val="000000"/>
                <w:szCs w:val="24"/>
              </w:rPr>
            </w:pPr>
            <w:r w:rsidRPr="00D50130">
              <w:rPr>
                <w:rFonts w:cs="Arial"/>
                <w:color w:val="000000"/>
                <w:szCs w:val="24"/>
              </w:rPr>
              <w:t>157,280.0</w:t>
            </w:r>
          </w:p>
        </w:tc>
        <w:tc>
          <w:tcPr>
            <w:tcW w:w="1250" w:type="pct"/>
            <w:noWrap/>
            <w:vAlign w:val="center"/>
            <w:hideMark/>
          </w:tcPr>
          <w:p w14:paraId="6EFB8174" w14:textId="77777777" w:rsidR="002E1FCE" w:rsidRPr="00D50130" w:rsidRDefault="002E1FCE" w:rsidP="00150380">
            <w:pPr>
              <w:spacing w:before="0" w:after="0"/>
              <w:jc w:val="right"/>
              <w:rPr>
                <w:rFonts w:cs="Arial"/>
                <w:color w:val="000000"/>
                <w:szCs w:val="24"/>
              </w:rPr>
            </w:pPr>
            <w:r w:rsidRPr="00D50130">
              <w:rPr>
                <w:rFonts w:cs="Arial"/>
                <w:color w:val="000000"/>
                <w:szCs w:val="24"/>
              </w:rPr>
              <w:t>80.4</w:t>
            </w:r>
          </w:p>
        </w:tc>
      </w:tr>
      <w:tr w:rsidR="002E1FCE" w:rsidRPr="00D50130" w14:paraId="42DAD17C" w14:textId="77777777" w:rsidTr="00793861">
        <w:trPr>
          <w:cantSplit/>
          <w:trHeight w:val="310"/>
        </w:trPr>
        <w:tc>
          <w:tcPr>
            <w:tcW w:w="1250" w:type="pct"/>
            <w:noWrap/>
            <w:vAlign w:val="bottom"/>
            <w:hideMark/>
          </w:tcPr>
          <w:p w14:paraId="05AD4404" w14:textId="77777777" w:rsidR="002E1FCE" w:rsidRPr="00D50130" w:rsidRDefault="002E1FCE" w:rsidP="002E1FCE">
            <w:pPr>
              <w:spacing w:before="0" w:after="0"/>
              <w:rPr>
                <w:rFonts w:cs="Arial"/>
                <w:color w:val="000000"/>
                <w:szCs w:val="24"/>
              </w:rPr>
            </w:pPr>
            <w:r w:rsidRPr="00D50130">
              <w:rPr>
                <w:rFonts w:cs="Arial"/>
                <w:color w:val="000000"/>
                <w:szCs w:val="24"/>
              </w:rPr>
              <w:t>San Luis Obispo</w:t>
            </w:r>
          </w:p>
        </w:tc>
        <w:tc>
          <w:tcPr>
            <w:tcW w:w="1250" w:type="pct"/>
            <w:noWrap/>
            <w:vAlign w:val="center"/>
            <w:hideMark/>
          </w:tcPr>
          <w:p w14:paraId="6317074C" w14:textId="77777777" w:rsidR="002E1FCE" w:rsidRPr="00D50130" w:rsidRDefault="002E1FCE" w:rsidP="00150380">
            <w:pPr>
              <w:spacing w:before="0" w:after="0"/>
              <w:jc w:val="right"/>
              <w:rPr>
                <w:rFonts w:cs="Arial"/>
                <w:color w:val="000000"/>
                <w:szCs w:val="24"/>
              </w:rPr>
            </w:pPr>
            <w:r w:rsidRPr="00D50130">
              <w:rPr>
                <w:rFonts w:cs="Arial"/>
                <w:color w:val="000000"/>
                <w:szCs w:val="24"/>
              </w:rPr>
              <w:t>29,430.9</w:t>
            </w:r>
          </w:p>
        </w:tc>
        <w:tc>
          <w:tcPr>
            <w:tcW w:w="1250" w:type="pct"/>
            <w:noWrap/>
            <w:vAlign w:val="center"/>
            <w:hideMark/>
          </w:tcPr>
          <w:p w14:paraId="057FD125" w14:textId="77777777" w:rsidR="002E1FCE" w:rsidRPr="00D50130" w:rsidRDefault="002E1FCE" w:rsidP="00150380">
            <w:pPr>
              <w:spacing w:before="0" w:after="0"/>
              <w:jc w:val="right"/>
              <w:rPr>
                <w:rFonts w:cs="Arial"/>
                <w:color w:val="000000"/>
                <w:szCs w:val="24"/>
              </w:rPr>
            </w:pPr>
            <w:r w:rsidRPr="00D50130">
              <w:rPr>
                <w:rFonts w:cs="Arial"/>
                <w:color w:val="000000"/>
                <w:szCs w:val="24"/>
              </w:rPr>
              <w:t>34,026.0</w:t>
            </w:r>
          </w:p>
        </w:tc>
        <w:tc>
          <w:tcPr>
            <w:tcW w:w="1250" w:type="pct"/>
            <w:noWrap/>
            <w:vAlign w:val="center"/>
            <w:hideMark/>
          </w:tcPr>
          <w:p w14:paraId="13872673" w14:textId="77777777" w:rsidR="002E1FCE" w:rsidRPr="00D50130" w:rsidRDefault="002E1FCE" w:rsidP="00150380">
            <w:pPr>
              <w:spacing w:before="0" w:after="0"/>
              <w:jc w:val="right"/>
              <w:rPr>
                <w:rFonts w:cs="Arial"/>
                <w:color w:val="000000"/>
                <w:szCs w:val="24"/>
              </w:rPr>
            </w:pPr>
            <w:r w:rsidRPr="00D50130">
              <w:rPr>
                <w:rFonts w:cs="Arial"/>
                <w:color w:val="000000"/>
                <w:szCs w:val="24"/>
              </w:rPr>
              <w:t>86.5</w:t>
            </w:r>
          </w:p>
        </w:tc>
      </w:tr>
      <w:tr w:rsidR="002E1FCE" w:rsidRPr="00D50130" w14:paraId="63E176EB" w14:textId="77777777" w:rsidTr="00793861">
        <w:trPr>
          <w:cantSplit/>
          <w:trHeight w:val="310"/>
        </w:trPr>
        <w:tc>
          <w:tcPr>
            <w:tcW w:w="1250" w:type="pct"/>
            <w:noWrap/>
            <w:vAlign w:val="bottom"/>
            <w:hideMark/>
          </w:tcPr>
          <w:p w14:paraId="5FA3555E" w14:textId="77777777" w:rsidR="002E1FCE" w:rsidRPr="00D50130" w:rsidRDefault="002E1FCE" w:rsidP="002E1FCE">
            <w:pPr>
              <w:spacing w:before="0" w:after="0"/>
              <w:rPr>
                <w:rFonts w:cs="Arial"/>
                <w:color w:val="000000"/>
                <w:szCs w:val="24"/>
              </w:rPr>
            </w:pPr>
            <w:r w:rsidRPr="00D50130">
              <w:rPr>
                <w:rFonts w:cs="Arial"/>
                <w:color w:val="000000"/>
                <w:szCs w:val="24"/>
              </w:rPr>
              <w:t>San Mateo</w:t>
            </w:r>
          </w:p>
        </w:tc>
        <w:tc>
          <w:tcPr>
            <w:tcW w:w="1250" w:type="pct"/>
            <w:noWrap/>
            <w:vAlign w:val="center"/>
            <w:hideMark/>
          </w:tcPr>
          <w:p w14:paraId="180ED064" w14:textId="77777777" w:rsidR="002E1FCE" w:rsidRPr="00D50130" w:rsidRDefault="002E1FCE" w:rsidP="00150380">
            <w:pPr>
              <w:spacing w:before="0" w:after="0"/>
              <w:jc w:val="right"/>
              <w:rPr>
                <w:rFonts w:cs="Arial"/>
                <w:color w:val="000000"/>
                <w:szCs w:val="24"/>
              </w:rPr>
            </w:pPr>
            <w:r w:rsidRPr="00D50130">
              <w:rPr>
                <w:rFonts w:cs="Arial"/>
                <w:color w:val="000000"/>
                <w:szCs w:val="24"/>
              </w:rPr>
              <w:t>12,131.5</w:t>
            </w:r>
          </w:p>
        </w:tc>
        <w:tc>
          <w:tcPr>
            <w:tcW w:w="1250" w:type="pct"/>
            <w:noWrap/>
            <w:vAlign w:val="center"/>
            <w:hideMark/>
          </w:tcPr>
          <w:p w14:paraId="0B5D4C9F" w14:textId="77777777" w:rsidR="002E1FCE" w:rsidRPr="00D50130" w:rsidRDefault="002E1FCE" w:rsidP="00150380">
            <w:pPr>
              <w:spacing w:before="0" w:after="0"/>
              <w:jc w:val="right"/>
              <w:rPr>
                <w:rFonts w:cs="Arial"/>
                <w:color w:val="000000"/>
                <w:szCs w:val="24"/>
              </w:rPr>
            </w:pPr>
            <w:r w:rsidRPr="00D50130">
              <w:rPr>
                <w:rFonts w:cs="Arial"/>
                <w:color w:val="000000"/>
                <w:szCs w:val="24"/>
              </w:rPr>
              <w:t>14,266.0</w:t>
            </w:r>
          </w:p>
        </w:tc>
        <w:tc>
          <w:tcPr>
            <w:tcW w:w="1250" w:type="pct"/>
            <w:noWrap/>
            <w:vAlign w:val="center"/>
            <w:hideMark/>
          </w:tcPr>
          <w:p w14:paraId="15511D65" w14:textId="77777777" w:rsidR="002E1FCE" w:rsidRPr="00D50130" w:rsidRDefault="002E1FCE" w:rsidP="00150380">
            <w:pPr>
              <w:spacing w:before="0" w:after="0"/>
              <w:jc w:val="right"/>
              <w:rPr>
                <w:rFonts w:cs="Arial"/>
                <w:color w:val="000000"/>
                <w:szCs w:val="24"/>
              </w:rPr>
            </w:pPr>
            <w:r w:rsidRPr="00D50130">
              <w:rPr>
                <w:rFonts w:cs="Arial"/>
                <w:color w:val="000000"/>
                <w:szCs w:val="24"/>
              </w:rPr>
              <w:t>85.0</w:t>
            </w:r>
          </w:p>
        </w:tc>
      </w:tr>
      <w:tr w:rsidR="002E1FCE" w:rsidRPr="00D50130" w14:paraId="17BF7D28" w14:textId="77777777" w:rsidTr="00793861">
        <w:trPr>
          <w:cantSplit/>
          <w:trHeight w:val="310"/>
        </w:trPr>
        <w:tc>
          <w:tcPr>
            <w:tcW w:w="1250" w:type="pct"/>
            <w:noWrap/>
            <w:vAlign w:val="bottom"/>
            <w:hideMark/>
          </w:tcPr>
          <w:p w14:paraId="5B9BFD4C" w14:textId="77777777" w:rsidR="002E1FCE" w:rsidRPr="00D50130" w:rsidRDefault="002E1FCE" w:rsidP="002E1FCE">
            <w:pPr>
              <w:spacing w:before="0" w:after="0"/>
              <w:rPr>
                <w:rFonts w:cs="Arial"/>
                <w:color w:val="000000"/>
                <w:szCs w:val="24"/>
              </w:rPr>
            </w:pPr>
            <w:r w:rsidRPr="00D50130">
              <w:rPr>
                <w:rFonts w:cs="Arial"/>
                <w:color w:val="000000"/>
                <w:szCs w:val="24"/>
              </w:rPr>
              <w:t>Santa Barbara</w:t>
            </w:r>
          </w:p>
        </w:tc>
        <w:tc>
          <w:tcPr>
            <w:tcW w:w="1250" w:type="pct"/>
            <w:noWrap/>
            <w:vAlign w:val="center"/>
            <w:hideMark/>
          </w:tcPr>
          <w:p w14:paraId="0A5123FB" w14:textId="77777777" w:rsidR="002E1FCE" w:rsidRPr="00D50130" w:rsidRDefault="002E1FCE" w:rsidP="00150380">
            <w:pPr>
              <w:spacing w:before="0" w:after="0"/>
              <w:jc w:val="right"/>
              <w:rPr>
                <w:rFonts w:cs="Arial"/>
                <w:color w:val="000000"/>
                <w:szCs w:val="24"/>
              </w:rPr>
            </w:pPr>
            <w:r w:rsidRPr="00D50130">
              <w:rPr>
                <w:rFonts w:cs="Arial"/>
                <w:color w:val="000000"/>
                <w:szCs w:val="24"/>
              </w:rPr>
              <w:t>62,461.3</w:t>
            </w:r>
          </w:p>
        </w:tc>
        <w:tc>
          <w:tcPr>
            <w:tcW w:w="1250" w:type="pct"/>
            <w:noWrap/>
            <w:vAlign w:val="center"/>
            <w:hideMark/>
          </w:tcPr>
          <w:p w14:paraId="65DDFFB7" w14:textId="77777777" w:rsidR="002E1FCE" w:rsidRPr="00D50130" w:rsidRDefault="002E1FCE" w:rsidP="00150380">
            <w:pPr>
              <w:spacing w:before="0" w:after="0"/>
              <w:jc w:val="right"/>
              <w:rPr>
                <w:rFonts w:cs="Arial"/>
                <w:color w:val="000000"/>
                <w:szCs w:val="24"/>
              </w:rPr>
            </w:pPr>
            <w:r w:rsidRPr="00D50130">
              <w:rPr>
                <w:rFonts w:cs="Arial"/>
                <w:color w:val="000000"/>
                <w:szCs w:val="24"/>
              </w:rPr>
              <w:t>71,261.0</w:t>
            </w:r>
          </w:p>
        </w:tc>
        <w:tc>
          <w:tcPr>
            <w:tcW w:w="1250" w:type="pct"/>
            <w:noWrap/>
            <w:vAlign w:val="center"/>
            <w:hideMark/>
          </w:tcPr>
          <w:p w14:paraId="10A7FDC7" w14:textId="77777777" w:rsidR="002E1FCE" w:rsidRPr="00D50130" w:rsidRDefault="002E1FCE" w:rsidP="00150380">
            <w:pPr>
              <w:spacing w:before="0" w:after="0"/>
              <w:jc w:val="right"/>
              <w:rPr>
                <w:rFonts w:cs="Arial"/>
                <w:color w:val="000000"/>
                <w:szCs w:val="24"/>
              </w:rPr>
            </w:pPr>
            <w:r w:rsidRPr="00D50130">
              <w:rPr>
                <w:rFonts w:cs="Arial"/>
                <w:color w:val="000000"/>
                <w:szCs w:val="24"/>
              </w:rPr>
              <w:t>87.7</w:t>
            </w:r>
          </w:p>
        </w:tc>
      </w:tr>
      <w:tr w:rsidR="002E1FCE" w:rsidRPr="00D50130" w14:paraId="0A86726D" w14:textId="77777777" w:rsidTr="00793861">
        <w:trPr>
          <w:cantSplit/>
          <w:trHeight w:val="310"/>
        </w:trPr>
        <w:tc>
          <w:tcPr>
            <w:tcW w:w="1250" w:type="pct"/>
            <w:noWrap/>
            <w:vAlign w:val="bottom"/>
            <w:hideMark/>
          </w:tcPr>
          <w:p w14:paraId="28313469" w14:textId="77777777" w:rsidR="002E1FCE" w:rsidRPr="00D50130" w:rsidRDefault="002E1FCE" w:rsidP="002E1FCE">
            <w:pPr>
              <w:spacing w:before="0" w:after="0"/>
              <w:rPr>
                <w:rFonts w:cs="Arial"/>
                <w:color w:val="000000"/>
                <w:szCs w:val="24"/>
              </w:rPr>
            </w:pPr>
            <w:r w:rsidRPr="00D50130">
              <w:rPr>
                <w:rFonts w:cs="Arial"/>
                <w:color w:val="000000"/>
                <w:szCs w:val="24"/>
              </w:rPr>
              <w:t>Santa Clara</w:t>
            </w:r>
          </w:p>
        </w:tc>
        <w:tc>
          <w:tcPr>
            <w:tcW w:w="1250" w:type="pct"/>
            <w:noWrap/>
            <w:vAlign w:val="center"/>
            <w:hideMark/>
          </w:tcPr>
          <w:p w14:paraId="02B46190" w14:textId="77777777" w:rsidR="002E1FCE" w:rsidRPr="00D50130" w:rsidRDefault="002E1FCE" w:rsidP="00150380">
            <w:pPr>
              <w:spacing w:before="0" w:after="0"/>
              <w:jc w:val="right"/>
              <w:rPr>
                <w:rFonts w:cs="Arial"/>
                <w:color w:val="000000"/>
                <w:szCs w:val="24"/>
              </w:rPr>
            </w:pPr>
            <w:r w:rsidRPr="00D50130">
              <w:rPr>
                <w:rFonts w:cs="Arial"/>
                <w:color w:val="000000"/>
                <w:szCs w:val="24"/>
              </w:rPr>
              <w:t>65,745.9</w:t>
            </w:r>
          </w:p>
        </w:tc>
        <w:tc>
          <w:tcPr>
            <w:tcW w:w="1250" w:type="pct"/>
            <w:noWrap/>
            <w:vAlign w:val="center"/>
            <w:hideMark/>
          </w:tcPr>
          <w:p w14:paraId="5D0F7461" w14:textId="77777777" w:rsidR="002E1FCE" w:rsidRPr="00D50130" w:rsidRDefault="002E1FCE" w:rsidP="00150380">
            <w:pPr>
              <w:spacing w:before="0" w:after="0"/>
              <w:jc w:val="right"/>
              <w:rPr>
                <w:rFonts w:cs="Arial"/>
                <w:color w:val="000000"/>
                <w:szCs w:val="24"/>
              </w:rPr>
            </w:pPr>
            <w:r w:rsidRPr="00D50130">
              <w:rPr>
                <w:rFonts w:cs="Arial"/>
                <w:color w:val="000000"/>
                <w:szCs w:val="24"/>
              </w:rPr>
              <w:t>81,731.0</w:t>
            </w:r>
          </w:p>
        </w:tc>
        <w:tc>
          <w:tcPr>
            <w:tcW w:w="1250" w:type="pct"/>
            <w:noWrap/>
            <w:vAlign w:val="center"/>
            <w:hideMark/>
          </w:tcPr>
          <w:p w14:paraId="34F08761" w14:textId="77777777" w:rsidR="002E1FCE" w:rsidRPr="00D50130" w:rsidRDefault="002E1FCE" w:rsidP="00150380">
            <w:pPr>
              <w:spacing w:before="0" w:after="0"/>
              <w:jc w:val="right"/>
              <w:rPr>
                <w:rFonts w:cs="Arial"/>
                <w:color w:val="000000"/>
                <w:szCs w:val="24"/>
              </w:rPr>
            </w:pPr>
            <w:r w:rsidRPr="00D50130">
              <w:rPr>
                <w:rFonts w:cs="Arial"/>
                <w:color w:val="000000"/>
                <w:szCs w:val="24"/>
              </w:rPr>
              <w:t>80.4</w:t>
            </w:r>
          </w:p>
        </w:tc>
      </w:tr>
      <w:tr w:rsidR="002E1FCE" w:rsidRPr="00D50130" w14:paraId="2169B62C" w14:textId="77777777" w:rsidTr="00793861">
        <w:trPr>
          <w:cantSplit/>
          <w:trHeight w:val="310"/>
        </w:trPr>
        <w:tc>
          <w:tcPr>
            <w:tcW w:w="1250" w:type="pct"/>
            <w:noWrap/>
            <w:vAlign w:val="bottom"/>
            <w:hideMark/>
          </w:tcPr>
          <w:p w14:paraId="62E07F6F" w14:textId="77777777" w:rsidR="002E1FCE" w:rsidRPr="00D50130" w:rsidRDefault="002E1FCE" w:rsidP="002E1FCE">
            <w:pPr>
              <w:spacing w:before="0" w:after="0"/>
              <w:rPr>
                <w:rFonts w:cs="Arial"/>
                <w:color w:val="000000"/>
                <w:szCs w:val="24"/>
              </w:rPr>
            </w:pPr>
            <w:r w:rsidRPr="00D50130">
              <w:rPr>
                <w:rFonts w:cs="Arial"/>
                <w:color w:val="000000"/>
                <w:szCs w:val="24"/>
              </w:rPr>
              <w:t>Santa Cruz</w:t>
            </w:r>
          </w:p>
        </w:tc>
        <w:tc>
          <w:tcPr>
            <w:tcW w:w="1250" w:type="pct"/>
            <w:noWrap/>
            <w:vAlign w:val="center"/>
            <w:hideMark/>
          </w:tcPr>
          <w:p w14:paraId="5985BC3C" w14:textId="77777777" w:rsidR="002E1FCE" w:rsidRPr="00D50130" w:rsidRDefault="002E1FCE" w:rsidP="00150380">
            <w:pPr>
              <w:spacing w:before="0" w:after="0"/>
              <w:jc w:val="right"/>
              <w:rPr>
                <w:rFonts w:cs="Arial"/>
                <w:color w:val="000000"/>
                <w:szCs w:val="24"/>
              </w:rPr>
            </w:pPr>
            <w:r w:rsidRPr="00D50130">
              <w:rPr>
                <w:rFonts w:cs="Arial"/>
                <w:color w:val="000000"/>
                <w:szCs w:val="24"/>
              </w:rPr>
              <w:t>12,998.0</w:t>
            </w:r>
          </w:p>
        </w:tc>
        <w:tc>
          <w:tcPr>
            <w:tcW w:w="1250" w:type="pct"/>
            <w:noWrap/>
            <w:vAlign w:val="center"/>
            <w:hideMark/>
          </w:tcPr>
          <w:p w14:paraId="7A932DBF" w14:textId="77777777" w:rsidR="002E1FCE" w:rsidRPr="00D50130" w:rsidRDefault="002E1FCE" w:rsidP="00150380">
            <w:pPr>
              <w:spacing w:before="0" w:after="0"/>
              <w:jc w:val="right"/>
              <w:rPr>
                <w:rFonts w:cs="Arial"/>
                <w:color w:val="000000"/>
                <w:szCs w:val="24"/>
              </w:rPr>
            </w:pPr>
            <w:r w:rsidRPr="00D50130">
              <w:rPr>
                <w:rFonts w:cs="Arial"/>
                <w:color w:val="000000"/>
                <w:szCs w:val="24"/>
              </w:rPr>
              <w:t>14,498.0</w:t>
            </w:r>
          </w:p>
        </w:tc>
        <w:tc>
          <w:tcPr>
            <w:tcW w:w="1250" w:type="pct"/>
            <w:noWrap/>
            <w:vAlign w:val="center"/>
            <w:hideMark/>
          </w:tcPr>
          <w:p w14:paraId="7B4F046D" w14:textId="77777777" w:rsidR="002E1FCE" w:rsidRPr="00D50130" w:rsidRDefault="002E1FCE" w:rsidP="00150380">
            <w:pPr>
              <w:spacing w:before="0" w:after="0"/>
              <w:jc w:val="right"/>
              <w:rPr>
                <w:rFonts w:cs="Arial"/>
                <w:color w:val="000000"/>
                <w:szCs w:val="24"/>
              </w:rPr>
            </w:pPr>
            <w:r w:rsidRPr="00D50130">
              <w:rPr>
                <w:rFonts w:cs="Arial"/>
                <w:color w:val="000000"/>
                <w:szCs w:val="24"/>
              </w:rPr>
              <w:t>89.7</w:t>
            </w:r>
          </w:p>
        </w:tc>
      </w:tr>
      <w:tr w:rsidR="002E1FCE" w:rsidRPr="00D50130" w14:paraId="20CCB1AC" w14:textId="77777777" w:rsidTr="00793861">
        <w:trPr>
          <w:cantSplit/>
          <w:trHeight w:val="310"/>
        </w:trPr>
        <w:tc>
          <w:tcPr>
            <w:tcW w:w="1250" w:type="pct"/>
            <w:noWrap/>
            <w:vAlign w:val="bottom"/>
            <w:hideMark/>
          </w:tcPr>
          <w:p w14:paraId="6F7E711A" w14:textId="77777777" w:rsidR="002E1FCE" w:rsidRPr="00D50130" w:rsidRDefault="002E1FCE" w:rsidP="002E1FCE">
            <w:pPr>
              <w:spacing w:before="0" w:after="0"/>
              <w:rPr>
                <w:rFonts w:cs="Arial"/>
                <w:color w:val="000000"/>
                <w:szCs w:val="24"/>
              </w:rPr>
            </w:pPr>
            <w:r w:rsidRPr="00D50130">
              <w:rPr>
                <w:rFonts w:cs="Arial"/>
                <w:color w:val="000000"/>
                <w:szCs w:val="24"/>
              </w:rPr>
              <w:t>Shasta</w:t>
            </w:r>
          </w:p>
        </w:tc>
        <w:tc>
          <w:tcPr>
            <w:tcW w:w="1250" w:type="pct"/>
            <w:noWrap/>
            <w:vAlign w:val="center"/>
            <w:hideMark/>
          </w:tcPr>
          <w:p w14:paraId="60C5D859" w14:textId="77777777" w:rsidR="002E1FCE" w:rsidRPr="00D50130" w:rsidRDefault="002E1FCE" w:rsidP="00150380">
            <w:pPr>
              <w:spacing w:before="0" w:after="0"/>
              <w:jc w:val="right"/>
              <w:rPr>
                <w:rFonts w:cs="Arial"/>
                <w:color w:val="000000"/>
                <w:szCs w:val="24"/>
              </w:rPr>
            </w:pPr>
            <w:r w:rsidRPr="00D50130">
              <w:rPr>
                <w:rFonts w:cs="Arial"/>
                <w:color w:val="000000"/>
                <w:szCs w:val="24"/>
              </w:rPr>
              <w:t>45,720.7</w:t>
            </w:r>
          </w:p>
        </w:tc>
        <w:tc>
          <w:tcPr>
            <w:tcW w:w="1250" w:type="pct"/>
            <w:noWrap/>
            <w:vAlign w:val="center"/>
            <w:hideMark/>
          </w:tcPr>
          <w:p w14:paraId="2109A95F" w14:textId="77777777" w:rsidR="002E1FCE" w:rsidRPr="00D50130" w:rsidRDefault="002E1FCE" w:rsidP="00150380">
            <w:pPr>
              <w:spacing w:before="0" w:after="0"/>
              <w:jc w:val="right"/>
              <w:rPr>
                <w:rFonts w:cs="Arial"/>
                <w:color w:val="000000"/>
                <w:szCs w:val="24"/>
              </w:rPr>
            </w:pPr>
            <w:r w:rsidRPr="00D50130">
              <w:rPr>
                <w:rFonts w:cs="Arial"/>
                <w:color w:val="000000"/>
                <w:szCs w:val="24"/>
              </w:rPr>
              <w:t>51,400.0</w:t>
            </w:r>
          </w:p>
        </w:tc>
        <w:tc>
          <w:tcPr>
            <w:tcW w:w="1250" w:type="pct"/>
            <w:noWrap/>
            <w:vAlign w:val="center"/>
            <w:hideMark/>
          </w:tcPr>
          <w:p w14:paraId="0AB36F97" w14:textId="77777777" w:rsidR="002E1FCE" w:rsidRPr="00D50130" w:rsidRDefault="002E1FCE" w:rsidP="00150380">
            <w:pPr>
              <w:spacing w:before="0" w:after="0"/>
              <w:jc w:val="right"/>
              <w:rPr>
                <w:rFonts w:cs="Arial"/>
                <w:color w:val="000000"/>
                <w:szCs w:val="24"/>
              </w:rPr>
            </w:pPr>
            <w:r w:rsidRPr="00D50130">
              <w:rPr>
                <w:rFonts w:cs="Arial"/>
                <w:color w:val="000000"/>
                <w:szCs w:val="24"/>
              </w:rPr>
              <w:t>89.0</w:t>
            </w:r>
          </w:p>
        </w:tc>
      </w:tr>
      <w:tr w:rsidR="002E1FCE" w:rsidRPr="00D50130" w14:paraId="5D9B5BC9" w14:textId="77777777" w:rsidTr="00793861">
        <w:trPr>
          <w:cantSplit/>
          <w:trHeight w:val="310"/>
        </w:trPr>
        <w:tc>
          <w:tcPr>
            <w:tcW w:w="1250" w:type="pct"/>
            <w:noWrap/>
            <w:vAlign w:val="bottom"/>
            <w:hideMark/>
          </w:tcPr>
          <w:p w14:paraId="67C8E7B4" w14:textId="77777777" w:rsidR="002E1FCE" w:rsidRPr="00D50130" w:rsidRDefault="002E1FCE" w:rsidP="002E1FCE">
            <w:pPr>
              <w:spacing w:before="0" w:after="0"/>
              <w:rPr>
                <w:rFonts w:cs="Arial"/>
                <w:color w:val="000000"/>
                <w:szCs w:val="24"/>
              </w:rPr>
            </w:pPr>
            <w:r w:rsidRPr="00D50130">
              <w:rPr>
                <w:rFonts w:cs="Arial"/>
                <w:color w:val="000000"/>
                <w:szCs w:val="24"/>
              </w:rPr>
              <w:t>Sierra</w:t>
            </w:r>
          </w:p>
        </w:tc>
        <w:tc>
          <w:tcPr>
            <w:tcW w:w="1250" w:type="pct"/>
            <w:noWrap/>
            <w:vAlign w:val="center"/>
            <w:hideMark/>
          </w:tcPr>
          <w:p w14:paraId="216DC487"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noWrap/>
            <w:vAlign w:val="center"/>
            <w:hideMark/>
          </w:tcPr>
          <w:p w14:paraId="0B19243F"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c>
          <w:tcPr>
            <w:tcW w:w="1250" w:type="pct"/>
            <w:noWrap/>
            <w:vAlign w:val="center"/>
            <w:hideMark/>
          </w:tcPr>
          <w:p w14:paraId="5E903703" w14:textId="77777777" w:rsidR="002E1FCE" w:rsidRPr="00D50130" w:rsidRDefault="002E1FCE" w:rsidP="00150380">
            <w:pPr>
              <w:spacing w:before="0" w:after="0"/>
              <w:jc w:val="right"/>
              <w:rPr>
                <w:rFonts w:cs="Arial"/>
                <w:color w:val="000000"/>
                <w:szCs w:val="24"/>
              </w:rPr>
            </w:pPr>
            <w:r w:rsidRPr="00D50130">
              <w:rPr>
                <w:rFonts w:cs="Arial"/>
                <w:color w:val="000000"/>
                <w:szCs w:val="24"/>
              </w:rPr>
              <w:t>*</w:t>
            </w:r>
          </w:p>
        </w:tc>
      </w:tr>
      <w:tr w:rsidR="002E1FCE" w:rsidRPr="00D50130" w14:paraId="5292766B" w14:textId="77777777" w:rsidTr="00793861">
        <w:trPr>
          <w:cantSplit/>
          <w:trHeight w:val="310"/>
        </w:trPr>
        <w:tc>
          <w:tcPr>
            <w:tcW w:w="1250" w:type="pct"/>
            <w:noWrap/>
            <w:vAlign w:val="bottom"/>
            <w:hideMark/>
          </w:tcPr>
          <w:p w14:paraId="2C1D04DD" w14:textId="77777777" w:rsidR="002E1FCE" w:rsidRPr="00D50130" w:rsidRDefault="002E1FCE" w:rsidP="002E1FCE">
            <w:pPr>
              <w:spacing w:before="0" w:after="0"/>
              <w:rPr>
                <w:rFonts w:cs="Arial"/>
                <w:color w:val="000000"/>
                <w:szCs w:val="24"/>
              </w:rPr>
            </w:pPr>
            <w:r w:rsidRPr="00D50130">
              <w:rPr>
                <w:rFonts w:cs="Arial"/>
                <w:color w:val="000000"/>
                <w:szCs w:val="24"/>
              </w:rPr>
              <w:t>Siskiyou</w:t>
            </w:r>
          </w:p>
        </w:tc>
        <w:tc>
          <w:tcPr>
            <w:tcW w:w="1250" w:type="pct"/>
            <w:noWrap/>
            <w:vAlign w:val="center"/>
            <w:hideMark/>
          </w:tcPr>
          <w:p w14:paraId="705059C4" w14:textId="77777777" w:rsidR="002E1FCE" w:rsidRPr="00D50130" w:rsidRDefault="002E1FCE" w:rsidP="00150380">
            <w:pPr>
              <w:spacing w:before="0" w:after="0"/>
              <w:jc w:val="right"/>
              <w:rPr>
                <w:rFonts w:cs="Arial"/>
                <w:color w:val="000000"/>
                <w:szCs w:val="24"/>
              </w:rPr>
            </w:pPr>
            <w:r w:rsidRPr="00D50130">
              <w:rPr>
                <w:rFonts w:cs="Arial"/>
                <w:color w:val="000000"/>
                <w:szCs w:val="24"/>
              </w:rPr>
              <w:t>11,441.8</w:t>
            </w:r>
          </w:p>
        </w:tc>
        <w:tc>
          <w:tcPr>
            <w:tcW w:w="1250" w:type="pct"/>
            <w:noWrap/>
            <w:vAlign w:val="center"/>
            <w:hideMark/>
          </w:tcPr>
          <w:p w14:paraId="559098FB" w14:textId="77777777" w:rsidR="002E1FCE" w:rsidRPr="00D50130" w:rsidRDefault="002E1FCE" w:rsidP="00150380">
            <w:pPr>
              <w:spacing w:before="0" w:after="0"/>
              <w:jc w:val="right"/>
              <w:rPr>
                <w:rFonts w:cs="Arial"/>
                <w:color w:val="000000"/>
                <w:szCs w:val="24"/>
              </w:rPr>
            </w:pPr>
            <w:r w:rsidRPr="00D50130">
              <w:rPr>
                <w:rFonts w:cs="Arial"/>
                <w:color w:val="000000"/>
                <w:szCs w:val="24"/>
              </w:rPr>
              <w:t>13,132.0</w:t>
            </w:r>
          </w:p>
        </w:tc>
        <w:tc>
          <w:tcPr>
            <w:tcW w:w="1250" w:type="pct"/>
            <w:noWrap/>
            <w:vAlign w:val="center"/>
            <w:hideMark/>
          </w:tcPr>
          <w:p w14:paraId="2749BADD" w14:textId="77777777" w:rsidR="002E1FCE" w:rsidRPr="00D50130" w:rsidRDefault="002E1FCE" w:rsidP="00150380">
            <w:pPr>
              <w:spacing w:before="0" w:after="0"/>
              <w:jc w:val="right"/>
              <w:rPr>
                <w:rFonts w:cs="Arial"/>
                <w:color w:val="000000"/>
                <w:szCs w:val="24"/>
              </w:rPr>
            </w:pPr>
            <w:r w:rsidRPr="00D50130">
              <w:rPr>
                <w:rFonts w:cs="Arial"/>
                <w:color w:val="000000"/>
                <w:szCs w:val="24"/>
              </w:rPr>
              <w:t>87.1</w:t>
            </w:r>
          </w:p>
        </w:tc>
      </w:tr>
      <w:tr w:rsidR="002E1FCE" w:rsidRPr="00D50130" w14:paraId="0D26983D" w14:textId="77777777" w:rsidTr="00793861">
        <w:trPr>
          <w:cantSplit/>
          <w:trHeight w:val="310"/>
        </w:trPr>
        <w:tc>
          <w:tcPr>
            <w:tcW w:w="1250" w:type="pct"/>
            <w:noWrap/>
            <w:vAlign w:val="bottom"/>
            <w:hideMark/>
          </w:tcPr>
          <w:p w14:paraId="57D5C14F" w14:textId="77777777" w:rsidR="002E1FCE" w:rsidRPr="00D50130" w:rsidRDefault="002E1FCE" w:rsidP="002E1FCE">
            <w:pPr>
              <w:spacing w:before="0" w:after="0"/>
              <w:rPr>
                <w:rFonts w:cs="Arial"/>
                <w:color w:val="000000"/>
                <w:szCs w:val="24"/>
              </w:rPr>
            </w:pPr>
            <w:r w:rsidRPr="00D50130">
              <w:rPr>
                <w:rFonts w:cs="Arial"/>
                <w:color w:val="000000"/>
                <w:szCs w:val="24"/>
              </w:rPr>
              <w:t>Solano</w:t>
            </w:r>
          </w:p>
        </w:tc>
        <w:tc>
          <w:tcPr>
            <w:tcW w:w="1250" w:type="pct"/>
            <w:noWrap/>
            <w:vAlign w:val="center"/>
            <w:hideMark/>
          </w:tcPr>
          <w:p w14:paraId="3E65D6C1" w14:textId="77777777" w:rsidR="002E1FCE" w:rsidRPr="00D50130" w:rsidRDefault="002E1FCE" w:rsidP="00150380">
            <w:pPr>
              <w:spacing w:before="0" w:after="0"/>
              <w:jc w:val="right"/>
              <w:rPr>
                <w:rFonts w:cs="Arial"/>
                <w:color w:val="000000"/>
                <w:szCs w:val="24"/>
              </w:rPr>
            </w:pPr>
            <w:r w:rsidRPr="00D50130">
              <w:rPr>
                <w:rFonts w:cs="Arial"/>
                <w:color w:val="000000"/>
                <w:szCs w:val="24"/>
              </w:rPr>
              <w:t>30,594.0</w:t>
            </w:r>
          </w:p>
        </w:tc>
        <w:tc>
          <w:tcPr>
            <w:tcW w:w="1250" w:type="pct"/>
            <w:noWrap/>
            <w:vAlign w:val="center"/>
            <w:hideMark/>
          </w:tcPr>
          <w:p w14:paraId="63EC88E5" w14:textId="77777777" w:rsidR="002E1FCE" w:rsidRPr="00D50130" w:rsidRDefault="002E1FCE" w:rsidP="00150380">
            <w:pPr>
              <w:spacing w:before="0" w:after="0"/>
              <w:jc w:val="right"/>
              <w:rPr>
                <w:rFonts w:cs="Arial"/>
                <w:color w:val="000000"/>
                <w:szCs w:val="24"/>
              </w:rPr>
            </w:pPr>
            <w:r w:rsidRPr="00D50130">
              <w:rPr>
                <w:rFonts w:cs="Arial"/>
                <w:color w:val="000000"/>
                <w:szCs w:val="24"/>
              </w:rPr>
              <w:t>34,218.0</w:t>
            </w:r>
          </w:p>
        </w:tc>
        <w:tc>
          <w:tcPr>
            <w:tcW w:w="1250" w:type="pct"/>
            <w:noWrap/>
            <w:vAlign w:val="center"/>
            <w:hideMark/>
          </w:tcPr>
          <w:p w14:paraId="044CB0C8" w14:textId="77777777" w:rsidR="002E1FCE" w:rsidRPr="00D50130" w:rsidRDefault="002E1FCE" w:rsidP="00150380">
            <w:pPr>
              <w:spacing w:before="0" w:after="0"/>
              <w:jc w:val="right"/>
              <w:rPr>
                <w:rFonts w:cs="Arial"/>
                <w:color w:val="000000"/>
                <w:szCs w:val="24"/>
              </w:rPr>
            </w:pPr>
            <w:r w:rsidRPr="00D50130">
              <w:rPr>
                <w:rFonts w:cs="Arial"/>
                <w:color w:val="000000"/>
                <w:szCs w:val="24"/>
              </w:rPr>
              <w:t>89.4</w:t>
            </w:r>
          </w:p>
        </w:tc>
      </w:tr>
      <w:tr w:rsidR="002E1FCE" w:rsidRPr="00D50130" w14:paraId="7119E158" w14:textId="77777777" w:rsidTr="00793861">
        <w:trPr>
          <w:cantSplit/>
          <w:trHeight w:val="310"/>
        </w:trPr>
        <w:tc>
          <w:tcPr>
            <w:tcW w:w="1250" w:type="pct"/>
            <w:noWrap/>
            <w:vAlign w:val="bottom"/>
            <w:hideMark/>
          </w:tcPr>
          <w:p w14:paraId="1CAB1CC0" w14:textId="77777777" w:rsidR="002E1FCE" w:rsidRPr="00D50130" w:rsidRDefault="002E1FCE" w:rsidP="002E1FCE">
            <w:pPr>
              <w:spacing w:before="0" w:after="0"/>
              <w:rPr>
                <w:rFonts w:cs="Arial"/>
                <w:color w:val="000000"/>
                <w:szCs w:val="24"/>
              </w:rPr>
            </w:pPr>
            <w:r w:rsidRPr="00D50130">
              <w:rPr>
                <w:rFonts w:cs="Arial"/>
                <w:color w:val="000000"/>
                <w:szCs w:val="24"/>
              </w:rPr>
              <w:t>Sonoma</w:t>
            </w:r>
          </w:p>
        </w:tc>
        <w:tc>
          <w:tcPr>
            <w:tcW w:w="1250" w:type="pct"/>
            <w:noWrap/>
            <w:vAlign w:val="center"/>
            <w:hideMark/>
          </w:tcPr>
          <w:p w14:paraId="6B7ABB41" w14:textId="77777777" w:rsidR="002E1FCE" w:rsidRPr="00D50130" w:rsidRDefault="002E1FCE" w:rsidP="00150380">
            <w:pPr>
              <w:spacing w:before="0" w:after="0"/>
              <w:jc w:val="right"/>
              <w:rPr>
                <w:rFonts w:cs="Arial"/>
                <w:color w:val="000000"/>
                <w:szCs w:val="24"/>
              </w:rPr>
            </w:pPr>
            <w:r w:rsidRPr="00D50130">
              <w:rPr>
                <w:rFonts w:cs="Arial"/>
                <w:color w:val="000000"/>
                <w:szCs w:val="24"/>
              </w:rPr>
              <w:t>42,547.3</w:t>
            </w:r>
          </w:p>
        </w:tc>
        <w:tc>
          <w:tcPr>
            <w:tcW w:w="1250" w:type="pct"/>
            <w:noWrap/>
            <w:vAlign w:val="center"/>
            <w:hideMark/>
          </w:tcPr>
          <w:p w14:paraId="5E6E8DB8" w14:textId="77777777" w:rsidR="002E1FCE" w:rsidRPr="00D50130" w:rsidRDefault="002E1FCE" w:rsidP="00150380">
            <w:pPr>
              <w:spacing w:before="0" w:after="0"/>
              <w:jc w:val="right"/>
              <w:rPr>
                <w:rFonts w:cs="Arial"/>
                <w:color w:val="000000"/>
                <w:szCs w:val="24"/>
              </w:rPr>
            </w:pPr>
            <w:r w:rsidRPr="00D50130">
              <w:rPr>
                <w:rFonts w:cs="Arial"/>
                <w:color w:val="000000"/>
                <w:szCs w:val="24"/>
              </w:rPr>
              <w:t>51,455.0</w:t>
            </w:r>
          </w:p>
        </w:tc>
        <w:tc>
          <w:tcPr>
            <w:tcW w:w="1250" w:type="pct"/>
            <w:noWrap/>
            <w:vAlign w:val="center"/>
            <w:hideMark/>
          </w:tcPr>
          <w:p w14:paraId="523FB544" w14:textId="77777777" w:rsidR="002E1FCE" w:rsidRPr="00D50130" w:rsidRDefault="002E1FCE" w:rsidP="00150380">
            <w:pPr>
              <w:spacing w:before="0" w:after="0"/>
              <w:jc w:val="right"/>
              <w:rPr>
                <w:rFonts w:cs="Arial"/>
                <w:color w:val="000000"/>
                <w:szCs w:val="24"/>
              </w:rPr>
            </w:pPr>
            <w:r w:rsidRPr="00D50130">
              <w:rPr>
                <w:rFonts w:cs="Arial"/>
                <w:color w:val="000000"/>
                <w:szCs w:val="24"/>
              </w:rPr>
              <w:t>82.7</w:t>
            </w:r>
          </w:p>
        </w:tc>
      </w:tr>
      <w:tr w:rsidR="002E1FCE" w:rsidRPr="00D50130" w14:paraId="76BBD6AA" w14:textId="77777777" w:rsidTr="00793861">
        <w:trPr>
          <w:cantSplit/>
          <w:trHeight w:val="310"/>
        </w:trPr>
        <w:tc>
          <w:tcPr>
            <w:tcW w:w="1250" w:type="pct"/>
            <w:noWrap/>
            <w:vAlign w:val="bottom"/>
            <w:hideMark/>
          </w:tcPr>
          <w:p w14:paraId="08E6DF8A" w14:textId="77777777" w:rsidR="002E1FCE" w:rsidRPr="00D50130" w:rsidRDefault="002E1FCE" w:rsidP="002E1FCE">
            <w:pPr>
              <w:spacing w:before="0" w:after="0"/>
              <w:rPr>
                <w:rFonts w:cs="Arial"/>
                <w:color w:val="000000"/>
                <w:szCs w:val="24"/>
              </w:rPr>
            </w:pPr>
            <w:r w:rsidRPr="00D50130">
              <w:rPr>
                <w:rFonts w:cs="Arial"/>
                <w:color w:val="000000"/>
                <w:szCs w:val="24"/>
              </w:rPr>
              <w:t>Stanislaus</w:t>
            </w:r>
          </w:p>
        </w:tc>
        <w:tc>
          <w:tcPr>
            <w:tcW w:w="1250" w:type="pct"/>
            <w:noWrap/>
            <w:vAlign w:val="center"/>
            <w:hideMark/>
          </w:tcPr>
          <w:p w14:paraId="1C1A5A45" w14:textId="77777777" w:rsidR="002E1FCE" w:rsidRPr="00D50130" w:rsidRDefault="002E1FCE" w:rsidP="00150380">
            <w:pPr>
              <w:spacing w:before="0" w:after="0"/>
              <w:jc w:val="right"/>
              <w:rPr>
                <w:rFonts w:cs="Arial"/>
                <w:color w:val="000000"/>
                <w:szCs w:val="24"/>
              </w:rPr>
            </w:pPr>
            <w:r w:rsidRPr="00D50130">
              <w:rPr>
                <w:rFonts w:cs="Arial"/>
                <w:color w:val="000000"/>
                <w:szCs w:val="24"/>
              </w:rPr>
              <w:t>47,491.4</w:t>
            </w:r>
          </w:p>
        </w:tc>
        <w:tc>
          <w:tcPr>
            <w:tcW w:w="1250" w:type="pct"/>
            <w:noWrap/>
            <w:vAlign w:val="center"/>
            <w:hideMark/>
          </w:tcPr>
          <w:p w14:paraId="3A05D831" w14:textId="77777777" w:rsidR="002E1FCE" w:rsidRPr="00D50130" w:rsidRDefault="002E1FCE" w:rsidP="00150380">
            <w:pPr>
              <w:spacing w:before="0" w:after="0"/>
              <w:jc w:val="right"/>
              <w:rPr>
                <w:rFonts w:cs="Arial"/>
                <w:color w:val="000000"/>
                <w:szCs w:val="24"/>
              </w:rPr>
            </w:pPr>
            <w:r w:rsidRPr="00D50130">
              <w:rPr>
                <w:rFonts w:cs="Arial"/>
                <w:color w:val="000000"/>
                <w:szCs w:val="24"/>
              </w:rPr>
              <w:t>55,038.0</w:t>
            </w:r>
          </w:p>
        </w:tc>
        <w:tc>
          <w:tcPr>
            <w:tcW w:w="1250" w:type="pct"/>
            <w:noWrap/>
            <w:vAlign w:val="center"/>
            <w:hideMark/>
          </w:tcPr>
          <w:p w14:paraId="0D43A273" w14:textId="77777777" w:rsidR="002E1FCE" w:rsidRPr="00D50130" w:rsidRDefault="002E1FCE" w:rsidP="00150380">
            <w:pPr>
              <w:spacing w:before="0" w:after="0"/>
              <w:jc w:val="right"/>
              <w:rPr>
                <w:rFonts w:cs="Arial"/>
                <w:color w:val="000000"/>
                <w:szCs w:val="24"/>
              </w:rPr>
            </w:pPr>
            <w:r w:rsidRPr="00D50130">
              <w:rPr>
                <w:rFonts w:cs="Arial"/>
                <w:color w:val="000000"/>
                <w:szCs w:val="24"/>
              </w:rPr>
              <w:t>86.3</w:t>
            </w:r>
          </w:p>
        </w:tc>
      </w:tr>
      <w:tr w:rsidR="002E1FCE" w:rsidRPr="00D50130" w14:paraId="1EFC1AA3" w14:textId="77777777" w:rsidTr="00793861">
        <w:trPr>
          <w:cantSplit/>
          <w:trHeight w:val="310"/>
        </w:trPr>
        <w:tc>
          <w:tcPr>
            <w:tcW w:w="1250" w:type="pct"/>
            <w:noWrap/>
            <w:vAlign w:val="bottom"/>
            <w:hideMark/>
          </w:tcPr>
          <w:p w14:paraId="1F271D23" w14:textId="77777777" w:rsidR="002E1FCE" w:rsidRPr="00D50130" w:rsidRDefault="002E1FCE" w:rsidP="002E1FCE">
            <w:pPr>
              <w:spacing w:before="0" w:after="0"/>
              <w:rPr>
                <w:rFonts w:cs="Arial"/>
                <w:color w:val="000000"/>
                <w:szCs w:val="24"/>
              </w:rPr>
            </w:pPr>
            <w:r w:rsidRPr="00D50130">
              <w:rPr>
                <w:rFonts w:cs="Arial"/>
                <w:color w:val="000000"/>
                <w:szCs w:val="24"/>
              </w:rPr>
              <w:lastRenderedPageBreak/>
              <w:t>Sutter</w:t>
            </w:r>
          </w:p>
        </w:tc>
        <w:tc>
          <w:tcPr>
            <w:tcW w:w="1250" w:type="pct"/>
            <w:noWrap/>
            <w:vAlign w:val="center"/>
            <w:hideMark/>
          </w:tcPr>
          <w:p w14:paraId="3A95986A" w14:textId="77777777" w:rsidR="002E1FCE" w:rsidRPr="00D50130" w:rsidRDefault="002E1FCE" w:rsidP="00150380">
            <w:pPr>
              <w:spacing w:before="0" w:after="0"/>
              <w:jc w:val="right"/>
              <w:rPr>
                <w:rFonts w:cs="Arial"/>
                <w:color w:val="000000"/>
                <w:szCs w:val="24"/>
              </w:rPr>
            </w:pPr>
            <w:r w:rsidRPr="00D50130">
              <w:rPr>
                <w:rFonts w:cs="Arial"/>
                <w:color w:val="000000"/>
                <w:szCs w:val="24"/>
              </w:rPr>
              <w:t>14,090.9</w:t>
            </w:r>
          </w:p>
        </w:tc>
        <w:tc>
          <w:tcPr>
            <w:tcW w:w="1250" w:type="pct"/>
            <w:noWrap/>
            <w:vAlign w:val="center"/>
            <w:hideMark/>
          </w:tcPr>
          <w:p w14:paraId="1804E60A" w14:textId="77777777" w:rsidR="002E1FCE" w:rsidRPr="00D50130" w:rsidRDefault="002E1FCE" w:rsidP="00150380">
            <w:pPr>
              <w:spacing w:before="0" w:after="0"/>
              <w:jc w:val="right"/>
              <w:rPr>
                <w:rFonts w:cs="Arial"/>
                <w:color w:val="000000"/>
                <w:szCs w:val="24"/>
              </w:rPr>
            </w:pPr>
            <w:r w:rsidRPr="00D50130">
              <w:rPr>
                <w:rFonts w:cs="Arial"/>
                <w:color w:val="000000"/>
                <w:szCs w:val="24"/>
              </w:rPr>
              <w:t>18,055.0</w:t>
            </w:r>
          </w:p>
        </w:tc>
        <w:tc>
          <w:tcPr>
            <w:tcW w:w="1250" w:type="pct"/>
            <w:noWrap/>
            <w:vAlign w:val="center"/>
            <w:hideMark/>
          </w:tcPr>
          <w:p w14:paraId="0EF9C4B5" w14:textId="77777777" w:rsidR="002E1FCE" w:rsidRPr="00D50130" w:rsidRDefault="002E1FCE" w:rsidP="00150380">
            <w:pPr>
              <w:spacing w:before="0" w:after="0"/>
              <w:jc w:val="right"/>
              <w:rPr>
                <w:rFonts w:cs="Arial"/>
                <w:color w:val="000000"/>
                <w:szCs w:val="24"/>
              </w:rPr>
            </w:pPr>
            <w:r w:rsidRPr="00D50130">
              <w:rPr>
                <w:rFonts w:cs="Arial"/>
                <w:color w:val="000000"/>
                <w:szCs w:val="24"/>
              </w:rPr>
              <w:t>78.0</w:t>
            </w:r>
          </w:p>
        </w:tc>
      </w:tr>
      <w:tr w:rsidR="002E1FCE" w:rsidRPr="00D50130" w14:paraId="468DAB65" w14:textId="77777777" w:rsidTr="00793861">
        <w:trPr>
          <w:cantSplit/>
          <w:trHeight w:val="310"/>
        </w:trPr>
        <w:tc>
          <w:tcPr>
            <w:tcW w:w="1250" w:type="pct"/>
            <w:noWrap/>
            <w:vAlign w:val="bottom"/>
            <w:hideMark/>
          </w:tcPr>
          <w:p w14:paraId="4896B29C" w14:textId="77777777" w:rsidR="002E1FCE" w:rsidRPr="00D50130" w:rsidRDefault="002E1FCE" w:rsidP="002E1FCE">
            <w:pPr>
              <w:spacing w:before="0" w:after="0"/>
              <w:rPr>
                <w:rFonts w:cs="Arial"/>
                <w:color w:val="000000"/>
                <w:szCs w:val="24"/>
              </w:rPr>
            </w:pPr>
            <w:r w:rsidRPr="00D50130">
              <w:rPr>
                <w:rFonts w:cs="Arial"/>
                <w:color w:val="000000"/>
                <w:szCs w:val="24"/>
              </w:rPr>
              <w:t>Tehama</w:t>
            </w:r>
          </w:p>
        </w:tc>
        <w:tc>
          <w:tcPr>
            <w:tcW w:w="1250" w:type="pct"/>
            <w:noWrap/>
            <w:vAlign w:val="center"/>
            <w:hideMark/>
          </w:tcPr>
          <w:p w14:paraId="584EEAE1" w14:textId="77777777" w:rsidR="002E1FCE" w:rsidRPr="00D50130" w:rsidRDefault="002E1FCE" w:rsidP="00150380">
            <w:pPr>
              <w:spacing w:before="0" w:after="0"/>
              <w:jc w:val="right"/>
              <w:rPr>
                <w:rFonts w:cs="Arial"/>
                <w:color w:val="000000"/>
                <w:szCs w:val="24"/>
              </w:rPr>
            </w:pPr>
            <w:r w:rsidRPr="00D50130">
              <w:rPr>
                <w:rFonts w:cs="Arial"/>
                <w:color w:val="000000"/>
                <w:szCs w:val="24"/>
              </w:rPr>
              <w:t>14,905.7</w:t>
            </w:r>
          </w:p>
        </w:tc>
        <w:tc>
          <w:tcPr>
            <w:tcW w:w="1250" w:type="pct"/>
            <w:noWrap/>
            <w:vAlign w:val="center"/>
            <w:hideMark/>
          </w:tcPr>
          <w:p w14:paraId="66959C44" w14:textId="77777777" w:rsidR="002E1FCE" w:rsidRPr="00D50130" w:rsidRDefault="002E1FCE" w:rsidP="00150380">
            <w:pPr>
              <w:spacing w:before="0" w:after="0"/>
              <w:jc w:val="right"/>
              <w:rPr>
                <w:rFonts w:cs="Arial"/>
                <w:color w:val="000000"/>
                <w:szCs w:val="24"/>
              </w:rPr>
            </w:pPr>
            <w:r w:rsidRPr="00D50130">
              <w:rPr>
                <w:rFonts w:cs="Arial"/>
                <w:color w:val="000000"/>
                <w:szCs w:val="24"/>
              </w:rPr>
              <w:t>16,623.0</w:t>
            </w:r>
          </w:p>
        </w:tc>
        <w:tc>
          <w:tcPr>
            <w:tcW w:w="1250" w:type="pct"/>
            <w:noWrap/>
            <w:vAlign w:val="center"/>
            <w:hideMark/>
          </w:tcPr>
          <w:p w14:paraId="1498D770" w14:textId="77777777" w:rsidR="002E1FCE" w:rsidRPr="00D50130" w:rsidRDefault="002E1FCE" w:rsidP="00150380">
            <w:pPr>
              <w:spacing w:before="0" w:after="0"/>
              <w:jc w:val="right"/>
              <w:rPr>
                <w:rFonts w:cs="Arial"/>
                <w:color w:val="000000"/>
                <w:szCs w:val="24"/>
              </w:rPr>
            </w:pPr>
            <w:r w:rsidRPr="00D50130">
              <w:rPr>
                <w:rFonts w:cs="Arial"/>
                <w:color w:val="000000"/>
                <w:szCs w:val="24"/>
              </w:rPr>
              <w:t>89.7</w:t>
            </w:r>
          </w:p>
        </w:tc>
      </w:tr>
      <w:tr w:rsidR="002E1FCE" w:rsidRPr="00D50130" w14:paraId="6DDA4FA0" w14:textId="77777777" w:rsidTr="00793861">
        <w:trPr>
          <w:cantSplit/>
          <w:trHeight w:val="310"/>
        </w:trPr>
        <w:tc>
          <w:tcPr>
            <w:tcW w:w="1250" w:type="pct"/>
            <w:noWrap/>
            <w:vAlign w:val="bottom"/>
            <w:hideMark/>
          </w:tcPr>
          <w:p w14:paraId="43F51503" w14:textId="77777777" w:rsidR="002E1FCE" w:rsidRPr="00D50130" w:rsidRDefault="002E1FCE" w:rsidP="002E1FCE">
            <w:pPr>
              <w:spacing w:before="0" w:after="0"/>
              <w:rPr>
                <w:rFonts w:cs="Arial"/>
                <w:color w:val="000000"/>
                <w:szCs w:val="24"/>
              </w:rPr>
            </w:pPr>
            <w:r w:rsidRPr="00D50130">
              <w:rPr>
                <w:rFonts w:cs="Arial"/>
                <w:color w:val="000000"/>
                <w:szCs w:val="24"/>
              </w:rPr>
              <w:t>Trinity</w:t>
            </w:r>
          </w:p>
        </w:tc>
        <w:tc>
          <w:tcPr>
            <w:tcW w:w="1250" w:type="pct"/>
            <w:noWrap/>
            <w:vAlign w:val="center"/>
            <w:hideMark/>
          </w:tcPr>
          <w:p w14:paraId="2C33ED55" w14:textId="77777777" w:rsidR="002E1FCE" w:rsidRPr="00D50130" w:rsidRDefault="002E1FCE" w:rsidP="00150380">
            <w:pPr>
              <w:spacing w:before="0" w:after="0"/>
              <w:jc w:val="right"/>
              <w:rPr>
                <w:rFonts w:cs="Arial"/>
                <w:color w:val="000000"/>
                <w:szCs w:val="24"/>
              </w:rPr>
            </w:pPr>
            <w:r w:rsidRPr="00D50130">
              <w:rPr>
                <w:rFonts w:cs="Arial"/>
                <w:color w:val="000000"/>
                <w:szCs w:val="24"/>
              </w:rPr>
              <w:t>2,994.0</w:t>
            </w:r>
          </w:p>
        </w:tc>
        <w:tc>
          <w:tcPr>
            <w:tcW w:w="1250" w:type="pct"/>
            <w:noWrap/>
            <w:vAlign w:val="center"/>
            <w:hideMark/>
          </w:tcPr>
          <w:p w14:paraId="5F24962A" w14:textId="77777777" w:rsidR="002E1FCE" w:rsidRPr="00D50130" w:rsidRDefault="002E1FCE" w:rsidP="00150380">
            <w:pPr>
              <w:spacing w:before="0" w:after="0"/>
              <w:jc w:val="right"/>
              <w:rPr>
                <w:rFonts w:cs="Arial"/>
                <w:color w:val="000000"/>
                <w:szCs w:val="24"/>
              </w:rPr>
            </w:pPr>
            <w:r w:rsidRPr="00D50130">
              <w:rPr>
                <w:rFonts w:cs="Arial"/>
                <w:color w:val="000000"/>
                <w:szCs w:val="24"/>
              </w:rPr>
              <w:t>3,938.0</w:t>
            </w:r>
          </w:p>
        </w:tc>
        <w:tc>
          <w:tcPr>
            <w:tcW w:w="1250" w:type="pct"/>
            <w:noWrap/>
            <w:vAlign w:val="center"/>
            <w:hideMark/>
          </w:tcPr>
          <w:p w14:paraId="19A1C39E" w14:textId="77777777" w:rsidR="002E1FCE" w:rsidRPr="00D50130" w:rsidRDefault="002E1FCE" w:rsidP="00150380">
            <w:pPr>
              <w:spacing w:before="0" w:after="0"/>
              <w:jc w:val="right"/>
              <w:rPr>
                <w:rFonts w:cs="Arial"/>
                <w:color w:val="000000"/>
                <w:szCs w:val="24"/>
              </w:rPr>
            </w:pPr>
            <w:r w:rsidRPr="00D50130">
              <w:rPr>
                <w:rFonts w:cs="Arial"/>
                <w:color w:val="000000"/>
                <w:szCs w:val="24"/>
              </w:rPr>
              <w:t>76.0</w:t>
            </w:r>
          </w:p>
        </w:tc>
      </w:tr>
      <w:tr w:rsidR="002E1FCE" w:rsidRPr="00D50130" w14:paraId="43DDC2D1" w14:textId="77777777" w:rsidTr="00793861">
        <w:trPr>
          <w:cantSplit/>
          <w:trHeight w:val="310"/>
        </w:trPr>
        <w:tc>
          <w:tcPr>
            <w:tcW w:w="1250" w:type="pct"/>
            <w:noWrap/>
            <w:vAlign w:val="bottom"/>
            <w:hideMark/>
          </w:tcPr>
          <w:p w14:paraId="6B2D950C" w14:textId="77777777" w:rsidR="002E1FCE" w:rsidRPr="00D50130" w:rsidRDefault="002E1FCE" w:rsidP="002E1FCE">
            <w:pPr>
              <w:spacing w:before="0" w:after="0"/>
              <w:rPr>
                <w:rFonts w:cs="Arial"/>
                <w:color w:val="000000"/>
                <w:szCs w:val="24"/>
              </w:rPr>
            </w:pPr>
            <w:r w:rsidRPr="00D50130">
              <w:rPr>
                <w:rFonts w:cs="Arial"/>
                <w:color w:val="000000"/>
                <w:szCs w:val="24"/>
              </w:rPr>
              <w:t>Tulare</w:t>
            </w:r>
          </w:p>
        </w:tc>
        <w:tc>
          <w:tcPr>
            <w:tcW w:w="1250" w:type="pct"/>
            <w:noWrap/>
            <w:vAlign w:val="center"/>
            <w:hideMark/>
          </w:tcPr>
          <w:p w14:paraId="4EBBEB2A" w14:textId="77777777" w:rsidR="002E1FCE" w:rsidRPr="00D50130" w:rsidRDefault="002E1FCE" w:rsidP="00150380">
            <w:pPr>
              <w:spacing w:before="0" w:after="0"/>
              <w:jc w:val="right"/>
              <w:rPr>
                <w:rFonts w:cs="Arial"/>
                <w:color w:val="000000"/>
                <w:szCs w:val="24"/>
              </w:rPr>
            </w:pPr>
            <w:r w:rsidRPr="00D50130">
              <w:rPr>
                <w:rFonts w:cs="Arial"/>
                <w:color w:val="000000"/>
                <w:szCs w:val="24"/>
              </w:rPr>
              <w:t>140,613.5</w:t>
            </w:r>
          </w:p>
        </w:tc>
        <w:tc>
          <w:tcPr>
            <w:tcW w:w="1250" w:type="pct"/>
            <w:noWrap/>
            <w:vAlign w:val="center"/>
            <w:hideMark/>
          </w:tcPr>
          <w:p w14:paraId="1A398333" w14:textId="77777777" w:rsidR="002E1FCE" w:rsidRPr="00D50130" w:rsidRDefault="002E1FCE" w:rsidP="00150380">
            <w:pPr>
              <w:spacing w:before="0" w:after="0"/>
              <w:jc w:val="right"/>
              <w:rPr>
                <w:rFonts w:cs="Arial"/>
                <w:color w:val="000000"/>
                <w:szCs w:val="24"/>
              </w:rPr>
            </w:pPr>
            <w:r w:rsidRPr="00D50130">
              <w:rPr>
                <w:rFonts w:cs="Arial"/>
                <w:color w:val="000000"/>
                <w:szCs w:val="24"/>
              </w:rPr>
              <w:t>165,587.0</w:t>
            </w:r>
          </w:p>
        </w:tc>
        <w:tc>
          <w:tcPr>
            <w:tcW w:w="1250" w:type="pct"/>
            <w:noWrap/>
            <w:vAlign w:val="center"/>
            <w:hideMark/>
          </w:tcPr>
          <w:p w14:paraId="2B6B064F" w14:textId="77777777" w:rsidR="002E1FCE" w:rsidRPr="00D50130" w:rsidRDefault="002E1FCE" w:rsidP="00150380">
            <w:pPr>
              <w:spacing w:before="0" w:after="0"/>
              <w:jc w:val="right"/>
              <w:rPr>
                <w:rFonts w:cs="Arial"/>
                <w:color w:val="000000"/>
                <w:szCs w:val="24"/>
              </w:rPr>
            </w:pPr>
            <w:r w:rsidRPr="00D50130">
              <w:rPr>
                <w:rFonts w:cs="Arial"/>
                <w:color w:val="000000"/>
                <w:szCs w:val="24"/>
              </w:rPr>
              <w:t>84.9</w:t>
            </w:r>
          </w:p>
        </w:tc>
      </w:tr>
      <w:tr w:rsidR="002E1FCE" w:rsidRPr="00D50130" w14:paraId="492F9F61" w14:textId="77777777" w:rsidTr="00793861">
        <w:trPr>
          <w:cantSplit/>
          <w:trHeight w:val="310"/>
        </w:trPr>
        <w:tc>
          <w:tcPr>
            <w:tcW w:w="1250" w:type="pct"/>
            <w:noWrap/>
            <w:vAlign w:val="bottom"/>
            <w:hideMark/>
          </w:tcPr>
          <w:p w14:paraId="2D8795A8" w14:textId="77777777" w:rsidR="002E1FCE" w:rsidRPr="00D50130" w:rsidRDefault="002E1FCE" w:rsidP="002E1FCE">
            <w:pPr>
              <w:spacing w:before="0" w:after="0"/>
              <w:rPr>
                <w:rFonts w:cs="Arial"/>
                <w:color w:val="000000"/>
                <w:szCs w:val="24"/>
              </w:rPr>
            </w:pPr>
            <w:r w:rsidRPr="00D50130">
              <w:rPr>
                <w:rFonts w:cs="Arial"/>
                <w:color w:val="000000"/>
                <w:szCs w:val="24"/>
              </w:rPr>
              <w:t>Tuolumne</w:t>
            </w:r>
          </w:p>
        </w:tc>
        <w:tc>
          <w:tcPr>
            <w:tcW w:w="1250" w:type="pct"/>
            <w:noWrap/>
            <w:vAlign w:val="center"/>
            <w:hideMark/>
          </w:tcPr>
          <w:p w14:paraId="45851DAE" w14:textId="77777777" w:rsidR="002E1FCE" w:rsidRPr="00D50130" w:rsidRDefault="002E1FCE" w:rsidP="00150380">
            <w:pPr>
              <w:spacing w:before="0" w:after="0"/>
              <w:jc w:val="right"/>
              <w:rPr>
                <w:rFonts w:cs="Arial"/>
                <w:color w:val="000000"/>
                <w:szCs w:val="24"/>
              </w:rPr>
            </w:pPr>
            <w:r w:rsidRPr="00D50130">
              <w:rPr>
                <w:rFonts w:cs="Arial"/>
                <w:color w:val="000000"/>
                <w:szCs w:val="24"/>
              </w:rPr>
              <w:t>9,258.0</w:t>
            </w:r>
          </w:p>
        </w:tc>
        <w:tc>
          <w:tcPr>
            <w:tcW w:w="1250" w:type="pct"/>
            <w:noWrap/>
            <w:vAlign w:val="center"/>
            <w:hideMark/>
          </w:tcPr>
          <w:p w14:paraId="1ED07946" w14:textId="77777777" w:rsidR="002E1FCE" w:rsidRPr="00D50130" w:rsidRDefault="002E1FCE" w:rsidP="00150380">
            <w:pPr>
              <w:spacing w:before="0" w:after="0"/>
              <w:jc w:val="right"/>
              <w:rPr>
                <w:rFonts w:cs="Arial"/>
                <w:color w:val="000000"/>
                <w:szCs w:val="24"/>
              </w:rPr>
            </w:pPr>
            <w:r w:rsidRPr="00D50130">
              <w:rPr>
                <w:rFonts w:cs="Arial"/>
                <w:color w:val="000000"/>
                <w:szCs w:val="24"/>
              </w:rPr>
              <w:t>10,290.0</w:t>
            </w:r>
          </w:p>
        </w:tc>
        <w:tc>
          <w:tcPr>
            <w:tcW w:w="1250" w:type="pct"/>
            <w:noWrap/>
            <w:vAlign w:val="center"/>
            <w:hideMark/>
          </w:tcPr>
          <w:p w14:paraId="3EC93CD5" w14:textId="77777777" w:rsidR="002E1FCE" w:rsidRPr="00D50130" w:rsidRDefault="002E1FCE" w:rsidP="00150380">
            <w:pPr>
              <w:spacing w:before="0" w:after="0"/>
              <w:jc w:val="right"/>
              <w:rPr>
                <w:rFonts w:cs="Arial"/>
                <w:color w:val="000000"/>
                <w:szCs w:val="24"/>
              </w:rPr>
            </w:pPr>
            <w:r w:rsidRPr="00D50130">
              <w:rPr>
                <w:rFonts w:cs="Arial"/>
                <w:color w:val="000000"/>
                <w:szCs w:val="24"/>
              </w:rPr>
              <w:t>90.0</w:t>
            </w:r>
          </w:p>
        </w:tc>
      </w:tr>
      <w:tr w:rsidR="002E1FCE" w:rsidRPr="00D50130" w14:paraId="6C99EB2A" w14:textId="77777777" w:rsidTr="00793861">
        <w:trPr>
          <w:cantSplit/>
          <w:trHeight w:val="310"/>
        </w:trPr>
        <w:tc>
          <w:tcPr>
            <w:tcW w:w="1250" w:type="pct"/>
            <w:noWrap/>
            <w:vAlign w:val="bottom"/>
            <w:hideMark/>
          </w:tcPr>
          <w:p w14:paraId="43022A93" w14:textId="77777777" w:rsidR="002E1FCE" w:rsidRPr="00D50130" w:rsidRDefault="002E1FCE" w:rsidP="002E1FCE">
            <w:pPr>
              <w:spacing w:before="0" w:after="0"/>
              <w:rPr>
                <w:rFonts w:cs="Arial"/>
                <w:color w:val="000000"/>
                <w:szCs w:val="24"/>
              </w:rPr>
            </w:pPr>
            <w:r w:rsidRPr="00D50130">
              <w:rPr>
                <w:rFonts w:cs="Arial"/>
                <w:color w:val="000000"/>
                <w:szCs w:val="24"/>
              </w:rPr>
              <w:t>Ventura</w:t>
            </w:r>
          </w:p>
        </w:tc>
        <w:tc>
          <w:tcPr>
            <w:tcW w:w="1250" w:type="pct"/>
            <w:noWrap/>
            <w:vAlign w:val="center"/>
            <w:hideMark/>
          </w:tcPr>
          <w:p w14:paraId="4528172E" w14:textId="77777777" w:rsidR="002E1FCE" w:rsidRPr="00D50130" w:rsidRDefault="002E1FCE" w:rsidP="00150380">
            <w:pPr>
              <w:spacing w:before="0" w:after="0"/>
              <w:jc w:val="right"/>
              <w:rPr>
                <w:rFonts w:cs="Arial"/>
                <w:color w:val="000000"/>
                <w:szCs w:val="24"/>
              </w:rPr>
            </w:pPr>
            <w:r w:rsidRPr="00D50130">
              <w:rPr>
                <w:rFonts w:cs="Arial"/>
                <w:color w:val="000000"/>
                <w:szCs w:val="24"/>
              </w:rPr>
              <w:t>41,993.1</w:t>
            </w:r>
          </w:p>
        </w:tc>
        <w:tc>
          <w:tcPr>
            <w:tcW w:w="1250" w:type="pct"/>
            <w:noWrap/>
            <w:vAlign w:val="center"/>
            <w:hideMark/>
          </w:tcPr>
          <w:p w14:paraId="2E0E0805" w14:textId="77777777" w:rsidR="002E1FCE" w:rsidRPr="00D50130" w:rsidRDefault="002E1FCE" w:rsidP="00150380">
            <w:pPr>
              <w:spacing w:before="0" w:after="0"/>
              <w:jc w:val="right"/>
              <w:rPr>
                <w:rFonts w:cs="Arial"/>
                <w:color w:val="000000"/>
                <w:szCs w:val="24"/>
              </w:rPr>
            </w:pPr>
            <w:r w:rsidRPr="00D50130">
              <w:rPr>
                <w:rFonts w:cs="Arial"/>
                <w:color w:val="000000"/>
                <w:szCs w:val="24"/>
              </w:rPr>
              <w:t>54,225.0</w:t>
            </w:r>
          </w:p>
        </w:tc>
        <w:tc>
          <w:tcPr>
            <w:tcW w:w="1250" w:type="pct"/>
            <w:noWrap/>
            <w:vAlign w:val="center"/>
            <w:hideMark/>
          </w:tcPr>
          <w:p w14:paraId="6B566628" w14:textId="77777777" w:rsidR="002E1FCE" w:rsidRPr="00D50130" w:rsidRDefault="002E1FCE" w:rsidP="00150380">
            <w:pPr>
              <w:spacing w:before="0" w:after="0"/>
              <w:jc w:val="right"/>
              <w:rPr>
                <w:rFonts w:cs="Arial"/>
                <w:color w:val="000000"/>
                <w:szCs w:val="24"/>
              </w:rPr>
            </w:pPr>
            <w:r w:rsidRPr="00D50130">
              <w:rPr>
                <w:rFonts w:cs="Arial"/>
                <w:color w:val="000000"/>
                <w:szCs w:val="24"/>
              </w:rPr>
              <w:t>77.4</w:t>
            </w:r>
          </w:p>
        </w:tc>
      </w:tr>
      <w:tr w:rsidR="002E1FCE" w:rsidRPr="00D50130" w14:paraId="4413E08A" w14:textId="77777777" w:rsidTr="00793861">
        <w:trPr>
          <w:cantSplit/>
          <w:trHeight w:val="310"/>
        </w:trPr>
        <w:tc>
          <w:tcPr>
            <w:tcW w:w="1250" w:type="pct"/>
            <w:noWrap/>
            <w:vAlign w:val="bottom"/>
            <w:hideMark/>
          </w:tcPr>
          <w:p w14:paraId="67DF93FB" w14:textId="77777777" w:rsidR="002E1FCE" w:rsidRPr="00D50130" w:rsidRDefault="002E1FCE" w:rsidP="002E1FCE">
            <w:pPr>
              <w:spacing w:before="0" w:after="0"/>
              <w:rPr>
                <w:rFonts w:cs="Arial"/>
                <w:color w:val="000000"/>
                <w:szCs w:val="24"/>
              </w:rPr>
            </w:pPr>
            <w:r w:rsidRPr="00D50130">
              <w:rPr>
                <w:rFonts w:cs="Arial"/>
                <w:color w:val="000000"/>
                <w:szCs w:val="24"/>
              </w:rPr>
              <w:t>Yolo</w:t>
            </w:r>
          </w:p>
        </w:tc>
        <w:tc>
          <w:tcPr>
            <w:tcW w:w="1250" w:type="pct"/>
            <w:noWrap/>
            <w:vAlign w:val="center"/>
            <w:hideMark/>
          </w:tcPr>
          <w:p w14:paraId="073CE96A" w14:textId="77777777" w:rsidR="002E1FCE" w:rsidRPr="00D50130" w:rsidRDefault="002E1FCE" w:rsidP="00150380">
            <w:pPr>
              <w:spacing w:before="0" w:after="0"/>
              <w:jc w:val="right"/>
              <w:rPr>
                <w:rFonts w:cs="Arial"/>
                <w:color w:val="000000"/>
                <w:szCs w:val="24"/>
              </w:rPr>
            </w:pPr>
            <w:r w:rsidRPr="00D50130">
              <w:rPr>
                <w:rFonts w:cs="Arial"/>
                <w:color w:val="000000"/>
                <w:szCs w:val="24"/>
              </w:rPr>
              <w:t>25,441.7</w:t>
            </w:r>
          </w:p>
        </w:tc>
        <w:tc>
          <w:tcPr>
            <w:tcW w:w="1250" w:type="pct"/>
            <w:noWrap/>
            <w:vAlign w:val="center"/>
            <w:hideMark/>
          </w:tcPr>
          <w:p w14:paraId="46D34A32" w14:textId="77777777" w:rsidR="002E1FCE" w:rsidRPr="00D50130" w:rsidRDefault="002E1FCE" w:rsidP="00150380">
            <w:pPr>
              <w:spacing w:before="0" w:after="0"/>
              <w:jc w:val="right"/>
              <w:rPr>
                <w:rFonts w:cs="Arial"/>
                <w:color w:val="000000"/>
                <w:szCs w:val="24"/>
              </w:rPr>
            </w:pPr>
            <w:r w:rsidRPr="00D50130">
              <w:rPr>
                <w:rFonts w:cs="Arial"/>
                <w:color w:val="000000"/>
                <w:szCs w:val="24"/>
              </w:rPr>
              <w:t>30,758.0</w:t>
            </w:r>
          </w:p>
        </w:tc>
        <w:tc>
          <w:tcPr>
            <w:tcW w:w="1250" w:type="pct"/>
            <w:noWrap/>
            <w:vAlign w:val="center"/>
            <w:hideMark/>
          </w:tcPr>
          <w:p w14:paraId="32D22CF7" w14:textId="77777777" w:rsidR="002E1FCE" w:rsidRPr="00D50130" w:rsidRDefault="002E1FCE" w:rsidP="00150380">
            <w:pPr>
              <w:spacing w:before="0" w:after="0"/>
              <w:jc w:val="right"/>
              <w:rPr>
                <w:rFonts w:cs="Arial"/>
                <w:color w:val="000000"/>
                <w:szCs w:val="24"/>
              </w:rPr>
            </w:pPr>
            <w:r w:rsidRPr="00D50130">
              <w:rPr>
                <w:rFonts w:cs="Arial"/>
                <w:color w:val="000000"/>
                <w:szCs w:val="24"/>
              </w:rPr>
              <w:t>82.7</w:t>
            </w:r>
          </w:p>
        </w:tc>
      </w:tr>
      <w:tr w:rsidR="002E1FCE" w:rsidRPr="00D50130" w14:paraId="37E5E778" w14:textId="77777777" w:rsidTr="00793861">
        <w:trPr>
          <w:cantSplit/>
          <w:trHeight w:val="310"/>
        </w:trPr>
        <w:tc>
          <w:tcPr>
            <w:tcW w:w="1250" w:type="pct"/>
            <w:noWrap/>
            <w:vAlign w:val="bottom"/>
            <w:hideMark/>
          </w:tcPr>
          <w:p w14:paraId="4999DBAF" w14:textId="77777777" w:rsidR="002E1FCE" w:rsidRPr="00D50130" w:rsidRDefault="002E1FCE" w:rsidP="002E1FCE">
            <w:pPr>
              <w:spacing w:before="0" w:after="0"/>
              <w:rPr>
                <w:rFonts w:cs="Arial"/>
                <w:color w:val="000000"/>
                <w:szCs w:val="24"/>
              </w:rPr>
            </w:pPr>
            <w:r w:rsidRPr="00D50130">
              <w:rPr>
                <w:rFonts w:cs="Arial"/>
                <w:color w:val="000000"/>
                <w:szCs w:val="24"/>
              </w:rPr>
              <w:t>Yuba</w:t>
            </w:r>
          </w:p>
        </w:tc>
        <w:tc>
          <w:tcPr>
            <w:tcW w:w="1250" w:type="pct"/>
            <w:noWrap/>
            <w:vAlign w:val="center"/>
            <w:hideMark/>
          </w:tcPr>
          <w:p w14:paraId="2E8DA257" w14:textId="77777777" w:rsidR="002E1FCE" w:rsidRPr="00D50130" w:rsidRDefault="002E1FCE" w:rsidP="00150380">
            <w:pPr>
              <w:spacing w:before="0" w:after="0"/>
              <w:jc w:val="right"/>
              <w:rPr>
                <w:rFonts w:cs="Arial"/>
                <w:color w:val="000000"/>
                <w:szCs w:val="24"/>
              </w:rPr>
            </w:pPr>
            <w:r w:rsidRPr="00D50130">
              <w:rPr>
                <w:rFonts w:cs="Arial"/>
                <w:color w:val="000000"/>
                <w:szCs w:val="24"/>
              </w:rPr>
              <w:t>23,049.4</w:t>
            </w:r>
          </w:p>
        </w:tc>
        <w:tc>
          <w:tcPr>
            <w:tcW w:w="1250" w:type="pct"/>
            <w:noWrap/>
            <w:vAlign w:val="center"/>
            <w:hideMark/>
          </w:tcPr>
          <w:p w14:paraId="0A99AE50" w14:textId="77777777" w:rsidR="002E1FCE" w:rsidRPr="00D50130" w:rsidRDefault="002E1FCE" w:rsidP="00150380">
            <w:pPr>
              <w:spacing w:before="0" w:after="0"/>
              <w:jc w:val="right"/>
              <w:rPr>
                <w:rFonts w:cs="Arial"/>
                <w:color w:val="000000"/>
                <w:szCs w:val="24"/>
              </w:rPr>
            </w:pPr>
            <w:r w:rsidRPr="00D50130">
              <w:rPr>
                <w:rFonts w:cs="Arial"/>
                <w:color w:val="000000"/>
                <w:szCs w:val="24"/>
              </w:rPr>
              <w:t>26,362.0</w:t>
            </w:r>
          </w:p>
        </w:tc>
        <w:tc>
          <w:tcPr>
            <w:tcW w:w="1250" w:type="pct"/>
            <w:noWrap/>
            <w:vAlign w:val="center"/>
            <w:hideMark/>
          </w:tcPr>
          <w:p w14:paraId="44C0EA36" w14:textId="77777777" w:rsidR="002E1FCE" w:rsidRPr="00D50130" w:rsidRDefault="002E1FCE" w:rsidP="00150380">
            <w:pPr>
              <w:spacing w:before="0" w:after="0"/>
              <w:jc w:val="right"/>
              <w:rPr>
                <w:rFonts w:cs="Arial"/>
                <w:color w:val="000000"/>
                <w:szCs w:val="24"/>
              </w:rPr>
            </w:pPr>
            <w:r w:rsidRPr="00D50130">
              <w:rPr>
                <w:rFonts w:cs="Arial"/>
                <w:color w:val="000000"/>
                <w:szCs w:val="24"/>
              </w:rPr>
              <w:t>87.4</w:t>
            </w:r>
          </w:p>
        </w:tc>
      </w:tr>
      <w:tr w:rsidR="002E1FCE" w:rsidRPr="00D50130" w14:paraId="6AA4734A" w14:textId="77777777" w:rsidTr="00793861">
        <w:trPr>
          <w:cantSplit/>
          <w:trHeight w:val="310"/>
        </w:trPr>
        <w:tc>
          <w:tcPr>
            <w:tcW w:w="1250" w:type="pct"/>
            <w:noWrap/>
            <w:vAlign w:val="bottom"/>
            <w:hideMark/>
          </w:tcPr>
          <w:p w14:paraId="09EDB5DF" w14:textId="77777777" w:rsidR="002E1FCE" w:rsidRPr="00D50130" w:rsidRDefault="002E1FCE" w:rsidP="002E1FCE">
            <w:pPr>
              <w:spacing w:before="0" w:after="0"/>
              <w:rPr>
                <w:rFonts w:cs="Arial"/>
                <w:b/>
                <w:bCs/>
                <w:color w:val="000000"/>
                <w:szCs w:val="24"/>
              </w:rPr>
            </w:pPr>
            <w:r w:rsidRPr="00D50130">
              <w:rPr>
                <w:rFonts w:cs="Arial"/>
                <w:b/>
                <w:bCs/>
                <w:color w:val="000000"/>
                <w:szCs w:val="24"/>
              </w:rPr>
              <w:t>Statewide Total</w:t>
            </w:r>
          </w:p>
        </w:tc>
        <w:tc>
          <w:tcPr>
            <w:tcW w:w="1250" w:type="pct"/>
            <w:noWrap/>
            <w:vAlign w:val="center"/>
            <w:hideMark/>
          </w:tcPr>
          <w:p w14:paraId="7F66E63A"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5,065,531.5</w:t>
            </w:r>
          </w:p>
        </w:tc>
        <w:tc>
          <w:tcPr>
            <w:tcW w:w="1250" w:type="pct"/>
            <w:noWrap/>
            <w:vAlign w:val="center"/>
            <w:hideMark/>
          </w:tcPr>
          <w:p w14:paraId="299B4472"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6,019,727.0</w:t>
            </w:r>
          </w:p>
        </w:tc>
        <w:tc>
          <w:tcPr>
            <w:tcW w:w="1250" w:type="pct"/>
            <w:noWrap/>
            <w:vAlign w:val="center"/>
            <w:hideMark/>
          </w:tcPr>
          <w:p w14:paraId="449D892E" w14:textId="77777777" w:rsidR="002E1FCE" w:rsidRPr="00D50130" w:rsidRDefault="002E1FCE" w:rsidP="00150380">
            <w:pPr>
              <w:spacing w:before="0" w:after="0"/>
              <w:jc w:val="right"/>
              <w:rPr>
                <w:rFonts w:cs="Arial"/>
                <w:b/>
                <w:bCs/>
                <w:color w:val="000000"/>
                <w:szCs w:val="24"/>
              </w:rPr>
            </w:pPr>
            <w:r w:rsidRPr="00D50130">
              <w:rPr>
                <w:rFonts w:cs="Arial"/>
                <w:b/>
                <w:bCs/>
                <w:color w:val="000000"/>
                <w:szCs w:val="24"/>
              </w:rPr>
              <w:t>84.1</w:t>
            </w:r>
          </w:p>
        </w:tc>
      </w:tr>
    </w:tbl>
    <w:p w14:paraId="5EC86346" w14:textId="1CAFA1CD" w:rsidR="0036489C" w:rsidRPr="00D50130" w:rsidRDefault="00A9459A" w:rsidP="000112D9">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7C6AA5" w:rsidRPr="00D50130">
        <w:rPr>
          <w:rFonts w:cs="Arial"/>
        </w:rPr>
        <w:t xml:space="preserve">Asterisks </w:t>
      </w:r>
      <w:r w:rsidR="0036489C" w:rsidRPr="00D50130">
        <w:rPr>
          <w:rFonts w:cs="Arial"/>
        </w:rPr>
        <w:t xml:space="preserve">(*) </w:t>
      </w:r>
      <w:r w:rsidR="007C6AA5" w:rsidRPr="00D50130">
        <w:rPr>
          <w:rFonts w:cs="Arial"/>
        </w:rPr>
        <w:t>i</w:t>
      </w:r>
      <w:r w:rsidR="0036489C" w:rsidRPr="00D50130">
        <w:rPr>
          <w:rFonts w:cs="Arial"/>
        </w:rPr>
        <w:t xml:space="preserve">ndicate suppressed or unavailable data due to small sample size. Data were suppressed for counties with </w:t>
      </w:r>
      <w:r w:rsidR="001048F7" w:rsidRPr="00D50130">
        <w:rPr>
          <w:rFonts w:cs="Arial"/>
        </w:rPr>
        <w:t xml:space="preserve">enrollment counts of </w:t>
      </w:r>
      <w:r w:rsidR="007C6AA5" w:rsidRPr="00D50130">
        <w:rPr>
          <w:rFonts w:cs="Arial"/>
        </w:rPr>
        <w:t xml:space="preserve">fewer than 15 </w:t>
      </w:r>
      <w:r w:rsidR="001048F7" w:rsidRPr="00D50130">
        <w:rPr>
          <w:rFonts w:cs="Arial"/>
        </w:rPr>
        <w:t>pupils in foster care.</w:t>
      </w:r>
    </w:p>
    <w:p w14:paraId="747DF91F" w14:textId="7D551D4F" w:rsidR="00DE78BD" w:rsidRPr="00D50130" w:rsidRDefault="0041289E" w:rsidP="000112D9">
      <w:pPr>
        <w:pStyle w:val="NoFormatting"/>
        <w:spacing w:before="240" w:after="240"/>
        <w:rPr>
          <w:rFonts w:eastAsia="Arial" w:cs="Arial"/>
          <w:szCs w:val="24"/>
        </w:rPr>
      </w:pPr>
      <w:r w:rsidRPr="00D50130">
        <w:rPr>
          <w:rFonts w:eastAsia="Arial" w:cs="Arial"/>
          <w:szCs w:val="24"/>
        </w:rPr>
        <w:t>Table</w:t>
      </w:r>
      <w:r w:rsidR="00F74E1D" w:rsidRPr="00D50130">
        <w:rPr>
          <w:rFonts w:eastAsia="Arial" w:cs="Arial"/>
          <w:szCs w:val="24"/>
        </w:rPr>
        <w:t xml:space="preserve"> </w:t>
      </w:r>
      <w:r w:rsidR="58394F9E" w:rsidRPr="00D50130">
        <w:rPr>
          <w:rFonts w:eastAsia="Arial" w:cs="Arial"/>
          <w:szCs w:val="24"/>
        </w:rPr>
        <w:t>2</w:t>
      </w:r>
      <w:r w:rsidR="00792944" w:rsidRPr="00D50130">
        <w:rPr>
          <w:rFonts w:eastAsia="Arial" w:cs="Arial"/>
          <w:szCs w:val="24"/>
        </w:rPr>
        <w:t>4</w:t>
      </w:r>
      <w:r w:rsidR="00F74E1D" w:rsidRPr="00D50130">
        <w:rPr>
          <w:rFonts w:eastAsia="Arial" w:cs="Arial"/>
          <w:szCs w:val="24"/>
        </w:rPr>
        <w:t xml:space="preserve"> </w:t>
      </w:r>
      <w:r w:rsidR="00D45E12" w:rsidRPr="00D50130">
        <w:rPr>
          <w:rFonts w:eastAsia="Arial" w:cs="Arial"/>
          <w:szCs w:val="24"/>
        </w:rPr>
        <w:t>shows</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002B4133" w:rsidRPr="00D50130">
        <w:rPr>
          <w:rFonts w:eastAsia="Arial" w:cs="Arial"/>
          <w:szCs w:val="24"/>
        </w:rPr>
        <w:t xml:space="preserve">statewide </w:t>
      </w:r>
      <w:r w:rsidRPr="00D50130">
        <w:rPr>
          <w:rFonts w:eastAsia="Arial" w:cs="Arial"/>
          <w:szCs w:val="24"/>
        </w:rPr>
        <w:t>school</w:t>
      </w:r>
      <w:r w:rsidR="00F74E1D" w:rsidRPr="00D50130">
        <w:rPr>
          <w:rFonts w:eastAsia="Arial" w:cs="Arial"/>
          <w:szCs w:val="24"/>
        </w:rPr>
        <w:t xml:space="preserve"> </w:t>
      </w:r>
      <w:r w:rsidRPr="00D50130">
        <w:rPr>
          <w:rFonts w:eastAsia="Arial" w:cs="Arial"/>
          <w:szCs w:val="24"/>
        </w:rPr>
        <w:t>stability</w:t>
      </w:r>
      <w:r w:rsidR="00F74E1D" w:rsidRPr="00D50130">
        <w:rPr>
          <w:rFonts w:eastAsia="Arial" w:cs="Arial"/>
          <w:szCs w:val="24"/>
        </w:rPr>
        <w:t xml:space="preserve"> </w:t>
      </w:r>
      <w:r w:rsidRPr="00D50130">
        <w:rPr>
          <w:rFonts w:eastAsia="Arial" w:cs="Arial"/>
          <w:szCs w:val="24"/>
        </w:rPr>
        <w:t>rate</w:t>
      </w:r>
      <w:r w:rsidRPr="00D50130">
        <w:rPr>
          <w:rStyle w:val="EndnoteReference"/>
          <w:rFonts w:eastAsia="Arial" w:cs="Arial"/>
          <w:szCs w:val="24"/>
        </w:rPr>
        <w:endnoteReference w:id="10"/>
      </w:r>
      <w:r w:rsidR="00F74E1D" w:rsidRPr="00D50130">
        <w:rPr>
          <w:rFonts w:eastAsia="Arial" w:cs="Arial"/>
          <w:szCs w:val="24"/>
          <w:vertAlign w:val="superscript"/>
        </w:rPr>
        <w:t xml:space="preserve"> </w:t>
      </w:r>
      <w:r w:rsidRPr="00D50130">
        <w:rPr>
          <w:rFonts w:eastAsia="Arial" w:cs="Arial"/>
          <w:szCs w:val="24"/>
        </w:rPr>
        <w:t>for</w:t>
      </w:r>
      <w:r w:rsidR="00F74E1D" w:rsidRPr="00D50130">
        <w:rPr>
          <w:rFonts w:eastAsia="Arial" w:cs="Arial"/>
          <w:szCs w:val="24"/>
        </w:rPr>
        <w:t xml:space="preserve"> </w:t>
      </w:r>
      <w:r w:rsidRPr="00D50130">
        <w:rPr>
          <w:rFonts w:eastAsia="Arial" w:cs="Arial"/>
          <w:szCs w:val="24"/>
        </w:rPr>
        <w:t>foster</w:t>
      </w:r>
      <w:r w:rsidR="00F74E1D" w:rsidRPr="00D50130">
        <w:rPr>
          <w:rFonts w:eastAsia="Arial" w:cs="Arial"/>
          <w:szCs w:val="24"/>
        </w:rPr>
        <w:t xml:space="preserve"> </w:t>
      </w:r>
      <w:r w:rsidR="006B4FF9" w:rsidRPr="00D50130">
        <w:rPr>
          <w:rFonts w:eastAsia="Arial" w:cs="Arial"/>
          <w:szCs w:val="24"/>
        </w:rPr>
        <w:t xml:space="preserve">youth </w:t>
      </w:r>
      <w:r w:rsidRPr="00D50130">
        <w:rPr>
          <w:rFonts w:eastAsia="Arial" w:cs="Arial"/>
          <w:szCs w:val="24"/>
        </w:rPr>
        <w:t>and</w:t>
      </w:r>
      <w:r w:rsidR="00F74E1D" w:rsidRPr="00D50130">
        <w:rPr>
          <w:rFonts w:eastAsia="Arial" w:cs="Arial"/>
          <w:szCs w:val="24"/>
        </w:rPr>
        <w:t xml:space="preserve"> </w:t>
      </w:r>
      <w:r w:rsidRPr="00D50130">
        <w:rPr>
          <w:rFonts w:eastAsia="Arial" w:cs="Arial"/>
          <w:szCs w:val="24"/>
        </w:rPr>
        <w:t>non-foster</w:t>
      </w:r>
      <w:r w:rsidR="00F74E1D" w:rsidRPr="00D50130">
        <w:rPr>
          <w:rFonts w:eastAsia="Arial" w:cs="Arial"/>
          <w:szCs w:val="24"/>
        </w:rPr>
        <w:t xml:space="preserve"> </w:t>
      </w:r>
      <w:r w:rsidR="006B4FF9" w:rsidRPr="00D50130">
        <w:rPr>
          <w:rFonts w:eastAsia="Arial" w:cs="Arial"/>
          <w:szCs w:val="24"/>
        </w:rPr>
        <w:t>youth</w:t>
      </w:r>
      <w:r w:rsidR="00F74E1D" w:rsidRPr="00D50130">
        <w:rPr>
          <w:rFonts w:eastAsia="Arial" w:cs="Arial"/>
          <w:szCs w:val="24"/>
        </w:rPr>
        <w:t xml:space="preserve"> </w:t>
      </w:r>
      <w:r w:rsidRPr="00D50130">
        <w:rPr>
          <w:rFonts w:eastAsia="Arial" w:cs="Arial"/>
          <w:szCs w:val="24"/>
        </w:rPr>
        <w:t>for</w:t>
      </w:r>
      <w:r w:rsidR="00F74E1D" w:rsidRPr="00D50130">
        <w:rPr>
          <w:rFonts w:eastAsia="Arial" w:cs="Arial"/>
          <w:szCs w:val="24"/>
        </w:rPr>
        <w:t xml:space="preserve"> </w:t>
      </w:r>
      <w:r w:rsidRPr="00D50130">
        <w:rPr>
          <w:rFonts w:eastAsia="Arial" w:cs="Arial"/>
          <w:szCs w:val="24"/>
        </w:rPr>
        <w:t>the</w:t>
      </w:r>
      <w:r w:rsidR="00F74E1D" w:rsidRPr="00D50130">
        <w:rPr>
          <w:rFonts w:eastAsia="Arial" w:cs="Arial"/>
          <w:szCs w:val="24"/>
        </w:rPr>
        <w:t xml:space="preserve"> </w:t>
      </w:r>
      <w:r w:rsidR="00150193" w:rsidRPr="00D50130">
        <w:rPr>
          <w:rFonts w:eastAsia="Arial" w:cs="Arial"/>
          <w:szCs w:val="24"/>
        </w:rPr>
        <w:t>2023</w:t>
      </w:r>
      <w:r w:rsidR="007C6AA5" w:rsidRPr="00D50130">
        <w:rPr>
          <w:rFonts w:eastAsia="Arial" w:cs="Arial"/>
          <w:szCs w:val="24"/>
        </w:rPr>
        <w:t>–</w:t>
      </w:r>
      <w:r w:rsidR="00150193" w:rsidRPr="00D50130">
        <w:rPr>
          <w:rFonts w:eastAsia="Arial" w:cs="Arial"/>
          <w:szCs w:val="24"/>
        </w:rPr>
        <w:t>24</w:t>
      </w:r>
      <w:r w:rsidR="00924CD8" w:rsidRPr="00D50130">
        <w:rPr>
          <w:rFonts w:eastAsia="Arial" w:cs="Arial"/>
          <w:szCs w:val="24"/>
        </w:rPr>
        <w:t xml:space="preserve"> and </w:t>
      </w:r>
      <w:r w:rsidR="00150193" w:rsidRPr="00D50130">
        <w:rPr>
          <w:rFonts w:eastAsia="Arial" w:cs="Arial"/>
          <w:szCs w:val="24"/>
        </w:rPr>
        <w:t>2024</w:t>
      </w:r>
      <w:r w:rsidR="007C6AA5" w:rsidRPr="00D50130">
        <w:rPr>
          <w:rFonts w:eastAsia="Arial" w:cs="Arial"/>
          <w:szCs w:val="24"/>
        </w:rPr>
        <w:t>–</w:t>
      </w:r>
      <w:r w:rsidR="00150193" w:rsidRPr="00D50130">
        <w:rPr>
          <w:rFonts w:eastAsia="Arial" w:cs="Arial"/>
          <w:szCs w:val="24"/>
        </w:rPr>
        <w:t>25</w:t>
      </w:r>
      <w:r w:rsidR="002E1FCE" w:rsidRPr="00D50130">
        <w:rPr>
          <w:rFonts w:eastAsia="Arial" w:cs="Arial"/>
          <w:szCs w:val="24"/>
        </w:rPr>
        <w:t xml:space="preserve"> </w:t>
      </w:r>
      <w:r w:rsidRPr="00D50130">
        <w:rPr>
          <w:rFonts w:eastAsia="Arial" w:cs="Arial"/>
          <w:szCs w:val="24"/>
        </w:rPr>
        <w:t>school</w:t>
      </w:r>
      <w:r w:rsidR="00F74E1D" w:rsidRPr="00D50130">
        <w:rPr>
          <w:rFonts w:eastAsia="Arial" w:cs="Arial"/>
          <w:szCs w:val="24"/>
        </w:rPr>
        <w:t xml:space="preserve"> </w:t>
      </w:r>
      <w:r w:rsidRPr="00D50130">
        <w:rPr>
          <w:rFonts w:eastAsia="Arial" w:cs="Arial"/>
          <w:szCs w:val="24"/>
        </w:rPr>
        <w:t>years.</w:t>
      </w:r>
    </w:p>
    <w:p w14:paraId="25F356A5" w14:textId="2521C8DA" w:rsidR="00FE5F19" w:rsidRPr="00D50130" w:rsidRDefault="0041289E" w:rsidP="000112D9">
      <w:pPr>
        <w:pStyle w:val="NoFormatting"/>
        <w:spacing w:before="240" w:after="240"/>
        <w:rPr>
          <w:rFonts w:cs="Arial"/>
        </w:rPr>
      </w:pPr>
      <w:r w:rsidRPr="00D50130">
        <w:rPr>
          <w:rFonts w:eastAsia="Arial" w:cs="Arial"/>
          <w:szCs w:val="24"/>
        </w:rPr>
        <w:t>Table</w:t>
      </w:r>
      <w:r w:rsidR="00F74E1D" w:rsidRPr="00D50130">
        <w:rPr>
          <w:rFonts w:eastAsia="Arial" w:cs="Arial"/>
          <w:szCs w:val="24"/>
        </w:rPr>
        <w:t xml:space="preserve"> </w:t>
      </w:r>
      <w:r w:rsidR="31E327A1" w:rsidRPr="00D50130">
        <w:rPr>
          <w:rFonts w:eastAsia="Arial" w:cs="Arial"/>
          <w:szCs w:val="24"/>
        </w:rPr>
        <w:t>2</w:t>
      </w:r>
      <w:r w:rsidR="00792944" w:rsidRPr="00D50130">
        <w:rPr>
          <w:rFonts w:eastAsia="Arial" w:cs="Arial"/>
          <w:szCs w:val="24"/>
        </w:rPr>
        <w:t>5</w:t>
      </w:r>
      <w:r w:rsidR="00F74E1D" w:rsidRPr="00D50130">
        <w:rPr>
          <w:rFonts w:eastAsia="Arial" w:cs="Arial"/>
          <w:szCs w:val="24"/>
        </w:rPr>
        <w:t xml:space="preserve"> </w:t>
      </w:r>
      <w:r w:rsidRPr="00D50130">
        <w:rPr>
          <w:rFonts w:eastAsia="Arial" w:cs="Arial"/>
          <w:szCs w:val="24"/>
        </w:rPr>
        <w:t>shows</w:t>
      </w:r>
      <w:r w:rsidR="00F74E1D" w:rsidRPr="00D50130">
        <w:rPr>
          <w:rFonts w:eastAsia="Arial" w:cs="Arial"/>
          <w:szCs w:val="24"/>
        </w:rPr>
        <w:t xml:space="preserve"> </w:t>
      </w:r>
      <w:r w:rsidR="7FD5DD67" w:rsidRPr="00D50130">
        <w:rPr>
          <w:rFonts w:eastAsia="Arial" w:cs="Arial"/>
          <w:szCs w:val="24"/>
        </w:rPr>
        <w:t>the s</w:t>
      </w:r>
      <w:r w:rsidR="2B02C56A" w:rsidRPr="00D50130">
        <w:rPr>
          <w:rFonts w:eastAsia="Arial" w:cs="Arial"/>
          <w:color w:val="000000" w:themeColor="text1"/>
          <w:szCs w:val="24"/>
        </w:rPr>
        <w:t xml:space="preserve">chool </w:t>
      </w:r>
      <w:r w:rsidR="2FC42B50" w:rsidRPr="00D50130">
        <w:rPr>
          <w:rFonts w:eastAsia="Arial" w:cs="Arial"/>
          <w:color w:val="000000" w:themeColor="text1"/>
          <w:szCs w:val="24"/>
        </w:rPr>
        <w:t>s</w:t>
      </w:r>
      <w:r w:rsidR="2B02C56A" w:rsidRPr="00D50130">
        <w:rPr>
          <w:rFonts w:eastAsia="Arial" w:cs="Arial"/>
          <w:color w:val="000000" w:themeColor="text1"/>
          <w:szCs w:val="24"/>
        </w:rPr>
        <w:t xml:space="preserve">tability </w:t>
      </w:r>
      <w:r w:rsidR="1CB46D8D" w:rsidRPr="00D50130">
        <w:rPr>
          <w:rFonts w:eastAsia="Arial" w:cs="Arial"/>
          <w:color w:val="000000" w:themeColor="text1"/>
          <w:szCs w:val="24"/>
        </w:rPr>
        <w:t>r</w:t>
      </w:r>
      <w:r w:rsidR="2B02C56A" w:rsidRPr="00D50130">
        <w:rPr>
          <w:rFonts w:eastAsia="Arial" w:cs="Arial"/>
          <w:color w:val="000000" w:themeColor="text1"/>
          <w:szCs w:val="24"/>
        </w:rPr>
        <w:t xml:space="preserve">ate of </w:t>
      </w:r>
      <w:r w:rsidR="7F0CF913" w:rsidRPr="00D50130">
        <w:rPr>
          <w:rFonts w:eastAsia="Arial" w:cs="Arial"/>
          <w:color w:val="000000" w:themeColor="text1"/>
          <w:szCs w:val="24"/>
        </w:rPr>
        <w:t>f</w:t>
      </w:r>
      <w:r w:rsidR="2B02C56A" w:rsidRPr="00D50130">
        <w:rPr>
          <w:rFonts w:eastAsia="Arial" w:cs="Arial"/>
          <w:color w:val="000000" w:themeColor="text1"/>
          <w:szCs w:val="24"/>
        </w:rPr>
        <w:t xml:space="preserve">oster </w:t>
      </w:r>
      <w:r w:rsidR="006B4FF9" w:rsidRPr="00D50130">
        <w:rPr>
          <w:rFonts w:eastAsia="Arial" w:cs="Arial"/>
          <w:color w:val="000000" w:themeColor="text1"/>
          <w:szCs w:val="24"/>
        </w:rPr>
        <w:t>youth</w:t>
      </w:r>
      <w:r w:rsidR="2B02C56A" w:rsidRPr="00D50130">
        <w:rPr>
          <w:rFonts w:eastAsia="Arial" w:cs="Arial"/>
          <w:color w:val="000000" w:themeColor="text1"/>
          <w:szCs w:val="24"/>
        </w:rPr>
        <w:t xml:space="preserve"> by </w:t>
      </w:r>
      <w:r w:rsidR="4B53EFFA" w:rsidRPr="00D50130">
        <w:rPr>
          <w:rFonts w:eastAsia="Arial" w:cs="Arial"/>
          <w:color w:val="000000" w:themeColor="text1"/>
          <w:szCs w:val="24"/>
        </w:rPr>
        <w:t>c</w:t>
      </w:r>
      <w:r w:rsidR="2B02C56A" w:rsidRPr="00D50130">
        <w:rPr>
          <w:rFonts w:eastAsia="Arial" w:cs="Arial"/>
          <w:color w:val="000000" w:themeColor="text1"/>
          <w:szCs w:val="24"/>
        </w:rPr>
        <w:t xml:space="preserve">ounty for </w:t>
      </w:r>
      <w:r w:rsidR="00150193" w:rsidRPr="00D50130">
        <w:rPr>
          <w:rFonts w:eastAsia="Arial" w:cs="Arial"/>
          <w:color w:val="000000" w:themeColor="text1"/>
          <w:szCs w:val="24"/>
        </w:rPr>
        <w:t>2023</w:t>
      </w:r>
      <w:r w:rsidR="007C6AA5" w:rsidRPr="00D50130">
        <w:rPr>
          <w:rFonts w:eastAsia="Arial" w:cs="Arial"/>
          <w:color w:val="000000" w:themeColor="text1"/>
          <w:szCs w:val="24"/>
        </w:rPr>
        <w:t>–</w:t>
      </w:r>
      <w:r w:rsidR="00150193" w:rsidRPr="00D50130">
        <w:rPr>
          <w:rFonts w:eastAsia="Arial" w:cs="Arial"/>
          <w:color w:val="000000" w:themeColor="text1"/>
          <w:szCs w:val="24"/>
        </w:rPr>
        <w:t>24</w:t>
      </w:r>
      <w:r w:rsidR="2B02C56A" w:rsidRPr="00D50130">
        <w:rPr>
          <w:rFonts w:eastAsia="Arial" w:cs="Arial"/>
          <w:color w:val="000000" w:themeColor="text1"/>
          <w:szCs w:val="24"/>
        </w:rPr>
        <w:t xml:space="preserve"> and 202</w:t>
      </w:r>
      <w:r w:rsidR="00D537BB" w:rsidRPr="00D50130">
        <w:rPr>
          <w:rFonts w:eastAsia="Arial" w:cs="Arial"/>
          <w:color w:val="000000" w:themeColor="text1"/>
          <w:szCs w:val="24"/>
        </w:rPr>
        <w:t>4</w:t>
      </w:r>
      <w:r w:rsidR="007C6AA5" w:rsidRPr="00D50130">
        <w:rPr>
          <w:rFonts w:eastAsia="Arial" w:cs="Arial"/>
          <w:color w:val="000000" w:themeColor="text1"/>
          <w:szCs w:val="24"/>
        </w:rPr>
        <w:t>–</w:t>
      </w:r>
      <w:r w:rsidR="2B02C56A" w:rsidRPr="00D50130">
        <w:rPr>
          <w:rFonts w:eastAsia="Arial" w:cs="Arial"/>
          <w:color w:val="000000" w:themeColor="text1"/>
          <w:szCs w:val="24"/>
        </w:rPr>
        <w:t>2</w:t>
      </w:r>
      <w:r w:rsidR="00D537BB" w:rsidRPr="00D50130">
        <w:rPr>
          <w:rFonts w:eastAsia="Arial" w:cs="Arial"/>
          <w:color w:val="000000" w:themeColor="text1"/>
          <w:szCs w:val="24"/>
        </w:rPr>
        <w:t>5</w:t>
      </w:r>
      <w:r w:rsidR="6DF6EA79" w:rsidRPr="00D50130">
        <w:rPr>
          <w:rFonts w:eastAsia="Arial" w:cs="Arial"/>
          <w:color w:val="000000" w:themeColor="text1"/>
          <w:szCs w:val="24"/>
        </w:rPr>
        <w:t xml:space="preserve"> </w:t>
      </w:r>
      <w:r w:rsidRPr="00D50130">
        <w:rPr>
          <w:rFonts w:eastAsia="Arial" w:cs="Arial"/>
          <w:szCs w:val="24"/>
        </w:rPr>
        <w:t>school</w:t>
      </w:r>
      <w:r w:rsidR="00F74E1D" w:rsidRPr="00D50130">
        <w:rPr>
          <w:rFonts w:eastAsia="Arial" w:cs="Arial"/>
          <w:szCs w:val="24"/>
        </w:rPr>
        <w:t xml:space="preserve"> </w:t>
      </w:r>
      <w:r w:rsidRPr="00D50130">
        <w:rPr>
          <w:rFonts w:eastAsia="Arial" w:cs="Arial"/>
          <w:szCs w:val="24"/>
        </w:rPr>
        <w:t>years.</w:t>
      </w:r>
      <w:r w:rsidR="00F74E1D" w:rsidRPr="00D50130">
        <w:rPr>
          <w:rFonts w:cs="Arial"/>
        </w:rPr>
        <w:t xml:space="preserve"> </w:t>
      </w:r>
      <w:bookmarkStart w:id="106" w:name="_Toc170128388"/>
      <w:bookmarkStart w:id="107" w:name="_Ref226021710"/>
    </w:p>
    <w:p w14:paraId="04F709D9" w14:textId="07919F15" w:rsidR="00C359C4" w:rsidRPr="00D50130" w:rsidRDefault="00C359C4" w:rsidP="005B4D08">
      <w:pPr>
        <w:pStyle w:val="Heading4"/>
        <w:spacing w:before="360"/>
        <w:rPr>
          <w:rFonts w:cs="Arial"/>
        </w:rPr>
      </w:pPr>
      <w:bookmarkStart w:id="108" w:name="_Toc233882342"/>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4</w:t>
      </w:r>
      <w:r w:rsidRPr="00D50130">
        <w:rPr>
          <w:rFonts w:cs="Arial"/>
        </w:rPr>
        <w:t xml:space="preserve">: </w:t>
      </w:r>
      <w:r w:rsidRPr="00D50130">
        <w:rPr>
          <w:rFonts w:eastAsia="Arial" w:cs="Arial"/>
        </w:rPr>
        <w:t>School</w:t>
      </w:r>
      <w:r w:rsidRPr="00D50130">
        <w:rPr>
          <w:rFonts w:cs="Arial"/>
        </w:rPr>
        <w:t xml:space="preserve"> Stability Rate of Foster and Non-Foster Youth for </w:t>
      </w:r>
      <w:r w:rsidR="00150193" w:rsidRPr="00D50130">
        <w:rPr>
          <w:rFonts w:cs="Arial"/>
        </w:rPr>
        <w:t>2023</w:t>
      </w:r>
      <w:r w:rsidR="007C6AA5" w:rsidRPr="00D50130">
        <w:rPr>
          <w:rFonts w:cs="Arial"/>
        </w:rPr>
        <w:t>–</w:t>
      </w:r>
      <w:r w:rsidR="00150193" w:rsidRPr="00D50130">
        <w:rPr>
          <w:rFonts w:cs="Arial"/>
        </w:rPr>
        <w:t>24</w:t>
      </w:r>
      <w:r w:rsidR="00924CD8" w:rsidRPr="00D50130">
        <w:rPr>
          <w:rFonts w:cs="Arial"/>
        </w:rPr>
        <w:t xml:space="preserve"> and </w:t>
      </w:r>
      <w:bookmarkEnd w:id="106"/>
      <w:r w:rsidR="00150193" w:rsidRPr="00D50130">
        <w:rPr>
          <w:rFonts w:cs="Arial"/>
        </w:rPr>
        <w:t>2024</w:t>
      </w:r>
      <w:r w:rsidR="007C6AA5" w:rsidRPr="00D50130">
        <w:rPr>
          <w:rFonts w:cs="Arial"/>
        </w:rPr>
        <w:t>–</w:t>
      </w:r>
      <w:r w:rsidR="00150193" w:rsidRPr="00D50130">
        <w:rPr>
          <w:rFonts w:cs="Arial"/>
        </w:rPr>
        <w:t>25</w:t>
      </w:r>
      <w:bookmarkEnd w:id="107"/>
      <w:bookmarkEnd w:id="108"/>
    </w:p>
    <w:tbl>
      <w:tblPr>
        <w:tblW w:w="5000" w:type="pct"/>
        <w:tblLook w:val="04A0" w:firstRow="1" w:lastRow="0" w:firstColumn="1" w:lastColumn="0" w:noHBand="0" w:noVBand="1"/>
        <w:tblDescription w:val="This table provides School Stability Rate of Foster and Non-Foster Youth for 2023−24 and 2024−25."/>
      </w:tblPr>
      <w:tblGrid>
        <w:gridCol w:w="3118"/>
        <w:gridCol w:w="3117"/>
        <w:gridCol w:w="3115"/>
      </w:tblGrid>
      <w:tr w:rsidR="00375DEA" w:rsidRPr="00D50130" w14:paraId="19E670D9" w14:textId="77777777" w:rsidTr="008130CF">
        <w:trPr>
          <w:cantSplit/>
          <w:trHeight w:val="332"/>
          <w:tblHeader/>
        </w:trPr>
        <w:tc>
          <w:tcPr>
            <w:tcW w:w="16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05EC6B" w14:textId="77777777" w:rsidR="00375DEA" w:rsidRPr="00D50130" w:rsidRDefault="00375DEA" w:rsidP="008130CF">
            <w:pPr>
              <w:spacing w:before="0" w:after="0"/>
              <w:jc w:val="center"/>
              <w:rPr>
                <w:rFonts w:cs="Arial"/>
                <w:b/>
                <w:bCs/>
                <w:color w:val="000000"/>
                <w:szCs w:val="24"/>
              </w:rPr>
            </w:pPr>
            <w:r w:rsidRPr="00D50130">
              <w:rPr>
                <w:rFonts w:cs="Arial"/>
                <w:b/>
                <w:bCs/>
                <w:color w:val="000000"/>
                <w:szCs w:val="24"/>
              </w:rPr>
              <w:t>Academic Year</w:t>
            </w: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74BBEC7" w14:textId="77777777" w:rsidR="00375DEA" w:rsidRPr="00D50130" w:rsidRDefault="00375DEA" w:rsidP="008130CF">
            <w:pPr>
              <w:spacing w:before="0" w:after="0"/>
              <w:jc w:val="center"/>
              <w:rPr>
                <w:rFonts w:cs="Arial"/>
                <w:b/>
                <w:bCs/>
                <w:color w:val="000000"/>
                <w:szCs w:val="24"/>
              </w:rPr>
            </w:pPr>
            <w:r w:rsidRPr="00D50130">
              <w:rPr>
                <w:rFonts w:cs="Arial"/>
                <w:b/>
                <w:bCs/>
                <w:color w:val="000000"/>
                <w:szCs w:val="24"/>
              </w:rPr>
              <w:t>Foster Youth Stability Rate (%)</w:t>
            </w:r>
          </w:p>
        </w:tc>
        <w:tc>
          <w:tcPr>
            <w:tcW w:w="166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FE2C683" w14:textId="615F4B59" w:rsidR="00375DEA" w:rsidRPr="00D50130" w:rsidRDefault="00375DEA" w:rsidP="008130CF">
            <w:pPr>
              <w:spacing w:before="0" w:after="0"/>
              <w:jc w:val="center"/>
              <w:rPr>
                <w:rFonts w:cs="Arial"/>
                <w:b/>
                <w:bCs/>
                <w:color w:val="000000"/>
                <w:szCs w:val="24"/>
              </w:rPr>
            </w:pPr>
            <w:r w:rsidRPr="00D50130">
              <w:rPr>
                <w:rFonts w:cs="Arial"/>
                <w:b/>
                <w:bCs/>
                <w:color w:val="000000"/>
                <w:szCs w:val="24"/>
              </w:rPr>
              <w:t>Non-</w:t>
            </w:r>
            <w:r w:rsidR="007C6AA5" w:rsidRPr="00D50130">
              <w:rPr>
                <w:rFonts w:cs="Arial"/>
                <w:b/>
                <w:bCs/>
                <w:color w:val="000000"/>
                <w:szCs w:val="24"/>
              </w:rPr>
              <w:t>F</w:t>
            </w:r>
            <w:r w:rsidRPr="00D50130">
              <w:rPr>
                <w:rFonts w:cs="Arial"/>
                <w:b/>
                <w:bCs/>
                <w:color w:val="000000"/>
                <w:szCs w:val="24"/>
              </w:rPr>
              <w:t>oster Youth Stability Rate (%)</w:t>
            </w:r>
          </w:p>
        </w:tc>
      </w:tr>
      <w:tr w:rsidR="00375DEA" w:rsidRPr="00D50130" w14:paraId="3ECEED09" w14:textId="77777777" w:rsidTr="00025C87">
        <w:trPr>
          <w:cantSplit/>
          <w:trHeight w:val="310"/>
        </w:trPr>
        <w:tc>
          <w:tcPr>
            <w:tcW w:w="1667" w:type="pct"/>
            <w:tcBorders>
              <w:top w:val="single" w:sz="4" w:space="0" w:color="auto"/>
              <w:left w:val="single" w:sz="4" w:space="0" w:color="auto"/>
              <w:bottom w:val="single" w:sz="4" w:space="0" w:color="auto"/>
              <w:right w:val="single" w:sz="4" w:space="0" w:color="auto"/>
            </w:tcBorders>
            <w:noWrap/>
            <w:vAlign w:val="bottom"/>
            <w:hideMark/>
          </w:tcPr>
          <w:p w14:paraId="388405D5" w14:textId="19AE3F3F" w:rsidR="00375DEA" w:rsidRPr="00D50130" w:rsidRDefault="00150193" w:rsidP="00375DEA">
            <w:pPr>
              <w:spacing w:before="0" w:after="0"/>
              <w:rPr>
                <w:rFonts w:cs="Arial"/>
                <w:color w:val="000000"/>
                <w:szCs w:val="24"/>
              </w:rPr>
            </w:pPr>
            <w:r w:rsidRPr="00D50130">
              <w:rPr>
                <w:rFonts w:cs="Arial"/>
                <w:color w:val="000000"/>
                <w:szCs w:val="24"/>
              </w:rPr>
              <w:t>2023</w:t>
            </w:r>
            <w:r w:rsidR="007C6AA5" w:rsidRPr="00D50130">
              <w:rPr>
                <w:rFonts w:cs="Arial"/>
                <w:color w:val="000000"/>
                <w:szCs w:val="24"/>
              </w:rPr>
              <w:t>–</w:t>
            </w:r>
            <w:r w:rsidRPr="00D50130">
              <w:rPr>
                <w:rFonts w:cs="Arial"/>
                <w:color w:val="000000"/>
                <w:szCs w:val="24"/>
              </w:rPr>
              <w:t>24</w:t>
            </w:r>
          </w:p>
        </w:tc>
        <w:tc>
          <w:tcPr>
            <w:tcW w:w="1667" w:type="pct"/>
            <w:tcBorders>
              <w:top w:val="nil"/>
              <w:left w:val="nil"/>
              <w:bottom w:val="single" w:sz="4" w:space="0" w:color="auto"/>
              <w:right w:val="single" w:sz="4" w:space="0" w:color="auto"/>
            </w:tcBorders>
            <w:noWrap/>
            <w:vAlign w:val="bottom"/>
            <w:hideMark/>
          </w:tcPr>
          <w:p w14:paraId="3BE07D6B" w14:textId="77777777" w:rsidR="00375DEA" w:rsidRPr="00D50130" w:rsidRDefault="00375DEA" w:rsidP="00375DEA">
            <w:pPr>
              <w:spacing w:before="0" w:after="0"/>
              <w:jc w:val="right"/>
              <w:rPr>
                <w:rFonts w:cs="Arial"/>
                <w:color w:val="000000"/>
                <w:szCs w:val="24"/>
              </w:rPr>
            </w:pPr>
            <w:r w:rsidRPr="00D50130">
              <w:rPr>
                <w:rFonts w:cs="Arial"/>
                <w:color w:val="000000"/>
                <w:szCs w:val="24"/>
              </w:rPr>
              <w:t>66.6</w:t>
            </w:r>
          </w:p>
        </w:tc>
        <w:tc>
          <w:tcPr>
            <w:tcW w:w="1666" w:type="pct"/>
            <w:tcBorders>
              <w:top w:val="single" w:sz="4" w:space="0" w:color="auto"/>
              <w:left w:val="single" w:sz="4" w:space="0" w:color="auto"/>
              <w:bottom w:val="single" w:sz="4" w:space="0" w:color="auto"/>
              <w:right w:val="single" w:sz="4" w:space="0" w:color="auto"/>
            </w:tcBorders>
            <w:noWrap/>
            <w:vAlign w:val="bottom"/>
            <w:hideMark/>
          </w:tcPr>
          <w:p w14:paraId="2E383ED3" w14:textId="77777777" w:rsidR="00375DEA" w:rsidRPr="00D50130" w:rsidRDefault="00375DEA" w:rsidP="00375DEA">
            <w:pPr>
              <w:spacing w:before="0" w:after="0"/>
              <w:jc w:val="right"/>
              <w:rPr>
                <w:rFonts w:cs="Arial"/>
                <w:color w:val="000000"/>
                <w:szCs w:val="24"/>
              </w:rPr>
            </w:pPr>
            <w:r w:rsidRPr="00D50130">
              <w:rPr>
                <w:rFonts w:cs="Arial"/>
                <w:color w:val="000000"/>
                <w:szCs w:val="24"/>
              </w:rPr>
              <w:t>91.2</w:t>
            </w:r>
          </w:p>
        </w:tc>
      </w:tr>
      <w:tr w:rsidR="00375DEA" w:rsidRPr="00D50130" w14:paraId="0612C0AB" w14:textId="77777777" w:rsidTr="00025C87">
        <w:trPr>
          <w:cantSplit/>
          <w:trHeight w:val="310"/>
        </w:trPr>
        <w:tc>
          <w:tcPr>
            <w:tcW w:w="1667" w:type="pct"/>
            <w:tcBorders>
              <w:top w:val="single" w:sz="4" w:space="0" w:color="auto"/>
              <w:left w:val="single" w:sz="4" w:space="0" w:color="auto"/>
              <w:bottom w:val="single" w:sz="4" w:space="0" w:color="auto"/>
              <w:right w:val="single" w:sz="4" w:space="0" w:color="auto"/>
            </w:tcBorders>
            <w:noWrap/>
            <w:vAlign w:val="bottom"/>
            <w:hideMark/>
          </w:tcPr>
          <w:p w14:paraId="23683795" w14:textId="0B998368" w:rsidR="00375DEA" w:rsidRPr="00D50130" w:rsidRDefault="00150193" w:rsidP="00375DEA">
            <w:pPr>
              <w:spacing w:before="0" w:after="0"/>
              <w:rPr>
                <w:rFonts w:cs="Arial"/>
                <w:color w:val="000000"/>
                <w:szCs w:val="24"/>
              </w:rPr>
            </w:pPr>
            <w:r w:rsidRPr="00D50130">
              <w:rPr>
                <w:rFonts w:cs="Arial"/>
                <w:color w:val="000000"/>
                <w:szCs w:val="24"/>
              </w:rPr>
              <w:t>2024</w:t>
            </w:r>
            <w:r w:rsidR="007C6AA5" w:rsidRPr="00D50130">
              <w:rPr>
                <w:rFonts w:cs="Arial"/>
                <w:color w:val="000000"/>
                <w:szCs w:val="24"/>
              </w:rPr>
              <w:t>–</w:t>
            </w:r>
            <w:r w:rsidRPr="00D50130">
              <w:rPr>
                <w:rFonts w:cs="Arial"/>
                <w:color w:val="000000"/>
                <w:szCs w:val="24"/>
              </w:rPr>
              <w:t>25</w:t>
            </w:r>
          </w:p>
        </w:tc>
        <w:tc>
          <w:tcPr>
            <w:tcW w:w="1667" w:type="pct"/>
            <w:tcBorders>
              <w:top w:val="single" w:sz="4" w:space="0" w:color="auto"/>
              <w:left w:val="single" w:sz="4" w:space="0" w:color="auto"/>
              <w:bottom w:val="single" w:sz="4" w:space="0" w:color="auto"/>
              <w:right w:val="single" w:sz="4" w:space="0" w:color="auto"/>
            </w:tcBorders>
            <w:noWrap/>
            <w:vAlign w:val="bottom"/>
            <w:hideMark/>
          </w:tcPr>
          <w:p w14:paraId="70290347" w14:textId="77777777" w:rsidR="00375DEA" w:rsidRPr="00D50130" w:rsidRDefault="00375DEA" w:rsidP="00375DEA">
            <w:pPr>
              <w:spacing w:before="0" w:after="0"/>
              <w:jc w:val="right"/>
              <w:rPr>
                <w:rFonts w:cs="Arial"/>
                <w:color w:val="000000"/>
                <w:szCs w:val="24"/>
              </w:rPr>
            </w:pPr>
            <w:r w:rsidRPr="00D50130">
              <w:rPr>
                <w:rFonts w:cs="Arial"/>
                <w:color w:val="000000"/>
                <w:szCs w:val="24"/>
              </w:rPr>
              <w:t>67.0</w:t>
            </w:r>
          </w:p>
        </w:tc>
        <w:tc>
          <w:tcPr>
            <w:tcW w:w="1666" w:type="pct"/>
            <w:tcBorders>
              <w:top w:val="single" w:sz="4" w:space="0" w:color="auto"/>
              <w:left w:val="single" w:sz="4" w:space="0" w:color="auto"/>
              <w:bottom w:val="single" w:sz="4" w:space="0" w:color="auto"/>
              <w:right w:val="single" w:sz="4" w:space="0" w:color="auto"/>
            </w:tcBorders>
            <w:noWrap/>
            <w:vAlign w:val="bottom"/>
            <w:hideMark/>
          </w:tcPr>
          <w:p w14:paraId="706FA4D0" w14:textId="77777777" w:rsidR="00375DEA" w:rsidRPr="00D50130" w:rsidRDefault="00375DEA" w:rsidP="00375DEA">
            <w:pPr>
              <w:spacing w:before="0" w:after="0"/>
              <w:jc w:val="right"/>
              <w:rPr>
                <w:rFonts w:cs="Arial"/>
                <w:color w:val="000000"/>
                <w:szCs w:val="24"/>
              </w:rPr>
            </w:pPr>
            <w:r w:rsidRPr="00D50130">
              <w:rPr>
                <w:rFonts w:cs="Arial"/>
                <w:color w:val="000000"/>
                <w:szCs w:val="24"/>
              </w:rPr>
              <w:t>91.6</w:t>
            </w:r>
          </w:p>
        </w:tc>
      </w:tr>
    </w:tbl>
    <w:p w14:paraId="1359C834" w14:textId="3F98EDE5" w:rsidR="00025C87" w:rsidRPr="00D50130" w:rsidRDefault="00025C87" w:rsidP="001001AB">
      <w:pPr>
        <w:rPr>
          <w:rFonts w:cs="Arial"/>
          <w:b/>
        </w:rPr>
      </w:pPr>
      <w:bookmarkStart w:id="109" w:name="_Toc170128389"/>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47D22F21" w14:textId="6A598188" w:rsidR="00C359C4" w:rsidRPr="00D50130" w:rsidRDefault="00C359C4" w:rsidP="005B4D08">
      <w:pPr>
        <w:pStyle w:val="Heading4"/>
        <w:spacing w:before="360"/>
        <w:rPr>
          <w:rFonts w:cs="Arial"/>
        </w:rPr>
      </w:pPr>
      <w:bookmarkStart w:id="110" w:name="_Toc233882343"/>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5</w:t>
      </w:r>
      <w:r w:rsidRPr="00D50130">
        <w:rPr>
          <w:rFonts w:cs="Arial"/>
        </w:rPr>
        <w:t xml:space="preserve">: School Stability Rate of Foster Youth by County for </w:t>
      </w:r>
      <w:r w:rsidR="00150193" w:rsidRPr="00D50130">
        <w:rPr>
          <w:rFonts w:cs="Arial"/>
        </w:rPr>
        <w:t>2023</w:t>
      </w:r>
      <w:r w:rsidR="007C6AA5"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7C6AA5" w:rsidRPr="00D50130">
        <w:rPr>
          <w:rFonts w:cs="Arial"/>
        </w:rPr>
        <w:t>–</w:t>
      </w:r>
      <w:r w:rsidR="00150193" w:rsidRPr="00D50130">
        <w:rPr>
          <w:rFonts w:cs="Arial"/>
        </w:rPr>
        <w:t>25</w:t>
      </w:r>
      <w:bookmarkEnd w:id="109"/>
      <w:bookmarkEnd w:id="110"/>
    </w:p>
    <w:tbl>
      <w:tblPr>
        <w:tblW w:w="5000" w:type="pct"/>
        <w:tblLook w:val="04A0" w:firstRow="1" w:lastRow="0" w:firstColumn="1" w:lastColumn="0" w:noHBand="0" w:noVBand="1"/>
        <w:tblDescription w:val="This table provides School Stability Rate of Foster Youth by County for 2023−24 and 2024−25."/>
      </w:tblPr>
      <w:tblGrid>
        <w:gridCol w:w="2378"/>
        <w:gridCol w:w="1743"/>
        <w:gridCol w:w="1743"/>
        <w:gridCol w:w="1743"/>
        <w:gridCol w:w="1743"/>
      </w:tblGrid>
      <w:tr w:rsidR="00375DEA" w:rsidRPr="00D50130" w14:paraId="526C819C" w14:textId="77777777" w:rsidTr="008130CF">
        <w:trPr>
          <w:cantSplit/>
          <w:trHeight w:val="305"/>
          <w:tblHeader/>
        </w:trPr>
        <w:tc>
          <w:tcPr>
            <w:tcW w:w="1272"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58B15FE2" w14:textId="57EE2F01" w:rsidR="00375DEA" w:rsidRPr="00D50130" w:rsidRDefault="00375DEA" w:rsidP="008130CF">
            <w:pPr>
              <w:spacing w:before="0" w:after="0"/>
              <w:jc w:val="center"/>
              <w:rPr>
                <w:rFonts w:cs="Arial"/>
                <w:b/>
                <w:bCs/>
                <w:szCs w:val="24"/>
              </w:rPr>
            </w:pPr>
            <w:r w:rsidRPr="00D50130">
              <w:rPr>
                <w:rFonts w:cs="Arial"/>
                <w:b/>
                <w:bCs/>
                <w:szCs w:val="24"/>
              </w:rPr>
              <w:t>County</w:t>
            </w:r>
          </w:p>
        </w:tc>
        <w:tc>
          <w:tcPr>
            <w:tcW w:w="932"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7B84894" w14:textId="59FF038B" w:rsidR="00D537BB" w:rsidRPr="00D50130" w:rsidRDefault="00150193" w:rsidP="008130CF">
            <w:pPr>
              <w:spacing w:before="0" w:after="0"/>
              <w:jc w:val="center"/>
              <w:rPr>
                <w:rFonts w:cs="Arial"/>
                <w:b/>
                <w:bCs/>
                <w:szCs w:val="24"/>
              </w:rPr>
            </w:pPr>
            <w:r w:rsidRPr="00D50130">
              <w:rPr>
                <w:rFonts w:cs="Arial"/>
                <w:b/>
                <w:bCs/>
                <w:szCs w:val="24"/>
              </w:rPr>
              <w:t>2023</w:t>
            </w:r>
            <w:r w:rsidR="007C6AA5" w:rsidRPr="00D50130">
              <w:rPr>
                <w:rFonts w:cs="Arial"/>
                <w:b/>
                <w:bCs/>
                <w:szCs w:val="24"/>
              </w:rPr>
              <w:t>–</w:t>
            </w:r>
            <w:r w:rsidRPr="00D50130">
              <w:rPr>
                <w:rFonts w:cs="Arial"/>
                <w:b/>
                <w:bCs/>
                <w:szCs w:val="24"/>
              </w:rPr>
              <w:t>24</w:t>
            </w:r>
            <w:r w:rsidR="00B07A60" w:rsidRPr="00D50130">
              <w:rPr>
                <w:rFonts w:cs="Arial"/>
                <w:b/>
                <w:bCs/>
                <w:szCs w:val="24"/>
              </w:rPr>
              <w:t xml:space="preserve"> </w:t>
            </w:r>
            <w:r w:rsidR="00375DEA" w:rsidRPr="00D50130">
              <w:rPr>
                <w:rFonts w:cs="Arial"/>
                <w:b/>
                <w:bCs/>
                <w:szCs w:val="24"/>
              </w:rPr>
              <w:t>Students with Stable Enrollment (N)</w:t>
            </w:r>
          </w:p>
        </w:tc>
        <w:tc>
          <w:tcPr>
            <w:tcW w:w="932"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3C529AF" w14:textId="232F93AE" w:rsidR="00D537BB" w:rsidRPr="00D50130" w:rsidRDefault="00150193" w:rsidP="008130CF">
            <w:pPr>
              <w:spacing w:before="0" w:after="0"/>
              <w:jc w:val="center"/>
              <w:rPr>
                <w:rFonts w:cs="Arial"/>
                <w:b/>
                <w:bCs/>
                <w:szCs w:val="24"/>
              </w:rPr>
            </w:pPr>
            <w:r w:rsidRPr="00D50130">
              <w:rPr>
                <w:rFonts w:cs="Arial"/>
                <w:b/>
                <w:bCs/>
                <w:szCs w:val="24"/>
              </w:rPr>
              <w:t>2023</w:t>
            </w:r>
            <w:r w:rsidR="007C6AA5" w:rsidRPr="00D50130">
              <w:rPr>
                <w:rFonts w:cs="Arial"/>
                <w:b/>
                <w:bCs/>
                <w:szCs w:val="24"/>
              </w:rPr>
              <w:t>–</w:t>
            </w:r>
            <w:r w:rsidRPr="00D50130">
              <w:rPr>
                <w:rFonts w:cs="Arial"/>
                <w:b/>
                <w:bCs/>
                <w:szCs w:val="24"/>
              </w:rPr>
              <w:t>24</w:t>
            </w:r>
            <w:r w:rsidR="00B07A60" w:rsidRPr="00D50130">
              <w:rPr>
                <w:rFonts w:cs="Arial"/>
                <w:b/>
                <w:bCs/>
                <w:szCs w:val="24"/>
              </w:rPr>
              <w:t xml:space="preserve"> </w:t>
            </w:r>
            <w:r w:rsidR="00375DEA" w:rsidRPr="00D50130">
              <w:rPr>
                <w:rFonts w:cs="Arial"/>
                <w:b/>
                <w:bCs/>
                <w:szCs w:val="24"/>
              </w:rPr>
              <w:t>Stability Rate (%)</w:t>
            </w:r>
          </w:p>
        </w:tc>
        <w:tc>
          <w:tcPr>
            <w:tcW w:w="932"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1DDD0933" w14:textId="2B5972DF" w:rsidR="00D537BB" w:rsidRPr="00D50130" w:rsidRDefault="00150193" w:rsidP="008130CF">
            <w:pPr>
              <w:spacing w:before="0" w:after="0"/>
              <w:jc w:val="center"/>
              <w:rPr>
                <w:rFonts w:cs="Arial"/>
                <w:b/>
                <w:bCs/>
                <w:szCs w:val="24"/>
              </w:rPr>
            </w:pPr>
            <w:r w:rsidRPr="00D50130">
              <w:rPr>
                <w:rFonts w:cs="Arial"/>
                <w:b/>
                <w:bCs/>
                <w:szCs w:val="24"/>
              </w:rPr>
              <w:t>2024</w:t>
            </w:r>
            <w:r w:rsidR="007C6AA5" w:rsidRPr="00D50130">
              <w:rPr>
                <w:rFonts w:cs="Arial"/>
                <w:b/>
                <w:bCs/>
                <w:szCs w:val="24"/>
              </w:rPr>
              <w:t>–</w:t>
            </w:r>
            <w:r w:rsidRPr="00D50130">
              <w:rPr>
                <w:rFonts w:cs="Arial"/>
                <w:b/>
                <w:bCs/>
                <w:szCs w:val="24"/>
              </w:rPr>
              <w:t>25</w:t>
            </w:r>
            <w:r w:rsidR="00B07A60" w:rsidRPr="00D50130">
              <w:rPr>
                <w:rFonts w:cs="Arial"/>
                <w:b/>
                <w:bCs/>
                <w:szCs w:val="24"/>
              </w:rPr>
              <w:t xml:space="preserve"> </w:t>
            </w:r>
            <w:r w:rsidR="00375DEA" w:rsidRPr="00D50130">
              <w:rPr>
                <w:rFonts w:cs="Arial"/>
                <w:b/>
                <w:bCs/>
                <w:szCs w:val="24"/>
              </w:rPr>
              <w:t>Students with Stable Enrollment (N)</w:t>
            </w:r>
          </w:p>
        </w:tc>
        <w:tc>
          <w:tcPr>
            <w:tcW w:w="932"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3B6AF36" w14:textId="77B2874C" w:rsidR="00D537BB" w:rsidRPr="00D50130" w:rsidRDefault="00150193" w:rsidP="008130CF">
            <w:pPr>
              <w:spacing w:before="0" w:after="0"/>
              <w:jc w:val="center"/>
              <w:rPr>
                <w:rFonts w:cs="Arial"/>
                <w:b/>
                <w:bCs/>
                <w:szCs w:val="24"/>
              </w:rPr>
            </w:pPr>
            <w:r w:rsidRPr="00D50130">
              <w:rPr>
                <w:rFonts w:cs="Arial"/>
                <w:b/>
                <w:bCs/>
                <w:szCs w:val="24"/>
              </w:rPr>
              <w:t>2024</w:t>
            </w:r>
            <w:r w:rsidR="007C6AA5" w:rsidRPr="00D50130">
              <w:rPr>
                <w:rFonts w:cs="Arial"/>
                <w:b/>
                <w:bCs/>
                <w:szCs w:val="24"/>
              </w:rPr>
              <w:t>–</w:t>
            </w:r>
            <w:r w:rsidRPr="00D50130">
              <w:rPr>
                <w:rFonts w:cs="Arial"/>
                <w:b/>
                <w:bCs/>
                <w:szCs w:val="24"/>
              </w:rPr>
              <w:t>25</w:t>
            </w:r>
            <w:r w:rsidR="00B07A60" w:rsidRPr="00D50130">
              <w:rPr>
                <w:rFonts w:cs="Arial"/>
                <w:b/>
                <w:bCs/>
                <w:szCs w:val="24"/>
              </w:rPr>
              <w:t xml:space="preserve"> </w:t>
            </w:r>
            <w:r w:rsidR="00375DEA" w:rsidRPr="00D50130">
              <w:rPr>
                <w:rFonts w:cs="Arial"/>
                <w:b/>
                <w:bCs/>
                <w:szCs w:val="24"/>
              </w:rPr>
              <w:t>Stability Rate (%)</w:t>
            </w:r>
          </w:p>
        </w:tc>
      </w:tr>
      <w:tr w:rsidR="00375DEA" w:rsidRPr="00D50130" w14:paraId="2BBF81CE"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7B51318" w14:textId="77777777" w:rsidR="00375DEA" w:rsidRPr="00D50130" w:rsidRDefault="00375DEA" w:rsidP="00375DEA">
            <w:pPr>
              <w:spacing w:before="0" w:after="0"/>
              <w:rPr>
                <w:rFonts w:cs="Arial"/>
                <w:color w:val="000000"/>
                <w:szCs w:val="24"/>
              </w:rPr>
            </w:pPr>
            <w:r w:rsidRPr="00D50130">
              <w:rPr>
                <w:rFonts w:cs="Arial"/>
                <w:color w:val="000000"/>
                <w:szCs w:val="24"/>
              </w:rPr>
              <w:t>Alameda</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68AA35E4" w14:textId="77777777" w:rsidR="00375DEA" w:rsidRPr="00D50130" w:rsidRDefault="00375DEA" w:rsidP="00D549E9">
            <w:pPr>
              <w:spacing w:before="0" w:after="0"/>
              <w:jc w:val="right"/>
              <w:rPr>
                <w:rFonts w:cs="Arial"/>
                <w:color w:val="000000"/>
                <w:szCs w:val="24"/>
              </w:rPr>
            </w:pPr>
            <w:r w:rsidRPr="00D50130">
              <w:rPr>
                <w:rFonts w:cs="Arial"/>
                <w:color w:val="000000"/>
                <w:szCs w:val="24"/>
              </w:rPr>
              <w:t>431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4E2522E" w14:textId="77777777" w:rsidR="00375DEA" w:rsidRPr="00D50130" w:rsidRDefault="00375DEA" w:rsidP="00D549E9">
            <w:pPr>
              <w:spacing w:before="0" w:after="0"/>
              <w:jc w:val="right"/>
              <w:rPr>
                <w:rFonts w:cs="Arial"/>
                <w:color w:val="000000"/>
                <w:szCs w:val="24"/>
              </w:rPr>
            </w:pPr>
            <w:r w:rsidRPr="00D50130">
              <w:rPr>
                <w:rFonts w:cs="Arial"/>
                <w:color w:val="000000"/>
                <w:szCs w:val="24"/>
              </w:rPr>
              <w:t>54.8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9778D32" w14:textId="77777777" w:rsidR="00375DEA" w:rsidRPr="00D50130" w:rsidRDefault="00375DEA" w:rsidP="00D549E9">
            <w:pPr>
              <w:spacing w:before="0" w:after="0"/>
              <w:jc w:val="right"/>
              <w:rPr>
                <w:rFonts w:cs="Arial"/>
                <w:color w:val="000000"/>
                <w:szCs w:val="24"/>
              </w:rPr>
            </w:pPr>
            <w:r w:rsidRPr="00D50130">
              <w:rPr>
                <w:rFonts w:cs="Arial"/>
                <w:color w:val="000000"/>
                <w:szCs w:val="24"/>
              </w:rPr>
              <w:t>364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A7092E0" w14:textId="77777777" w:rsidR="00375DEA" w:rsidRPr="00D50130" w:rsidRDefault="00375DEA" w:rsidP="00D549E9">
            <w:pPr>
              <w:spacing w:before="0" w:after="0"/>
              <w:jc w:val="right"/>
              <w:rPr>
                <w:rFonts w:cs="Arial"/>
                <w:color w:val="000000"/>
                <w:szCs w:val="24"/>
              </w:rPr>
            </w:pPr>
            <w:r w:rsidRPr="00D50130">
              <w:rPr>
                <w:rFonts w:cs="Arial"/>
                <w:color w:val="000000"/>
                <w:szCs w:val="24"/>
              </w:rPr>
              <w:t>53.2</w:t>
            </w:r>
          </w:p>
        </w:tc>
      </w:tr>
      <w:tr w:rsidR="00375DEA" w:rsidRPr="00D50130" w14:paraId="7185FEA8"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E37AEC" w14:textId="77777777" w:rsidR="00375DEA" w:rsidRPr="00D50130" w:rsidRDefault="00375DEA" w:rsidP="00375DEA">
            <w:pPr>
              <w:spacing w:before="0" w:after="0"/>
              <w:rPr>
                <w:rFonts w:cs="Arial"/>
                <w:color w:val="000000"/>
                <w:szCs w:val="24"/>
              </w:rPr>
            </w:pPr>
            <w:r w:rsidRPr="00D50130">
              <w:rPr>
                <w:rFonts w:cs="Arial"/>
                <w:color w:val="000000"/>
                <w:szCs w:val="24"/>
              </w:rPr>
              <w:t>Alpine</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DEFADB0"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EE71FD1"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3BC578A"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B770EF8"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r>
      <w:tr w:rsidR="00375DEA" w:rsidRPr="00D50130" w14:paraId="2FE9371A"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C876692" w14:textId="77777777" w:rsidR="00375DEA" w:rsidRPr="00D50130" w:rsidRDefault="00375DEA" w:rsidP="00375DEA">
            <w:pPr>
              <w:spacing w:before="0" w:after="0"/>
              <w:rPr>
                <w:rFonts w:cs="Arial"/>
                <w:color w:val="000000"/>
                <w:szCs w:val="24"/>
              </w:rPr>
            </w:pPr>
            <w:r w:rsidRPr="00D50130">
              <w:rPr>
                <w:rFonts w:cs="Arial"/>
                <w:color w:val="000000"/>
                <w:szCs w:val="24"/>
              </w:rPr>
              <w:lastRenderedPageBreak/>
              <w:t>Amador</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176CC7A" w14:textId="77777777" w:rsidR="00375DEA" w:rsidRPr="00D50130" w:rsidRDefault="00375DEA" w:rsidP="00D549E9">
            <w:pPr>
              <w:spacing w:before="0" w:after="0"/>
              <w:jc w:val="right"/>
              <w:rPr>
                <w:rFonts w:cs="Arial"/>
                <w:color w:val="000000"/>
                <w:szCs w:val="24"/>
              </w:rPr>
            </w:pPr>
            <w:r w:rsidRPr="00D50130">
              <w:rPr>
                <w:rFonts w:cs="Arial"/>
                <w:color w:val="000000"/>
                <w:szCs w:val="24"/>
              </w:rPr>
              <w:t>31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58F2B34" w14:textId="77777777" w:rsidR="00375DEA" w:rsidRPr="00D50130" w:rsidRDefault="00375DEA" w:rsidP="00D549E9">
            <w:pPr>
              <w:spacing w:before="0" w:after="0"/>
              <w:jc w:val="right"/>
              <w:rPr>
                <w:rFonts w:cs="Arial"/>
                <w:color w:val="000000"/>
                <w:szCs w:val="24"/>
              </w:rPr>
            </w:pPr>
            <w:r w:rsidRPr="00D50130">
              <w:rPr>
                <w:rFonts w:cs="Arial"/>
                <w:color w:val="000000"/>
                <w:szCs w:val="24"/>
              </w:rPr>
              <w:t>70.5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0793D49" w14:textId="77777777" w:rsidR="00375DEA" w:rsidRPr="00D50130" w:rsidRDefault="00375DEA" w:rsidP="00D549E9">
            <w:pPr>
              <w:spacing w:before="0" w:after="0"/>
              <w:jc w:val="right"/>
              <w:rPr>
                <w:rFonts w:cs="Arial"/>
                <w:color w:val="000000"/>
                <w:szCs w:val="24"/>
              </w:rPr>
            </w:pPr>
            <w:r w:rsidRPr="00D50130">
              <w:rPr>
                <w:rFonts w:cs="Arial"/>
                <w:color w:val="000000"/>
                <w:szCs w:val="24"/>
              </w:rPr>
              <w:t>26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630F9BA" w14:textId="77777777" w:rsidR="00375DEA" w:rsidRPr="00D50130" w:rsidRDefault="00375DEA" w:rsidP="00D549E9">
            <w:pPr>
              <w:spacing w:before="0" w:after="0"/>
              <w:jc w:val="right"/>
              <w:rPr>
                <w:rFonts w:cs="Arial"/>
                <w:color w:val="000000"/>
                <w:szCs w:val="24"/>
              </w:rPr>
            </w:pPr>
            <w:r w:rsidRPr="00D50130">
              <w:rPr>
                <w:rFonts w:cs="Arial"/>
                <w:color w:val="000000"/>
                <w:szCs w:val="24"/>
              </w:rPr>
              <w:t>49.1</w:t>
            </w:r>
          </w:p>
        </w:tc>
      </w:tr>
      <w:tr w:rsidR="00375DEA" w:rsidRPr="00D50130" w14:paraId="5D41F26A"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0F3B4D1" w14:textId="77777777" w:rsidR="00375DEA" w:rsidRPr="00D50130" w:rsidRDefault="00375DEA" w:rsidP="00375DEA">
            <w:pPr>
              <w:spacing w:before="0" w:after="0"/>
              <w:rPr>
                <w:rFonts w:cs="Arial"/>
                <w:color w:val="000000"/>
                <w:szCs w:val="24"/>
              </w:rPr>
            </w:pPr>
            <w:r w:rsidRPr="00D50130">
              <w:rPr>
                <w:rFonts w:cs="Arial"/>
                <w:color w:val="000000"/>
                <w:szCs w:val="24"/>
              </w:rPr>
              <w:t>Butte</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06C7DA2" w14:textId="77777777" w:rsidR="00375DEA" w:rsidRPr="00D50130" w:rsidRDefault="00375DEA" w:rsidP="00D549E9">
            <w:pPr>
              <w:spacing w:before="0" w:after="0"/>
              <w:jc w:val="right"/>
              <w:rPr>
                <w:rFonts w:cs="Arial"/>
                <w:color w:val="000000"/>
                <w:szCs w:val="24"/>
              </w:rPr>
            </w:pPr>
            <w:r w:rsidRPr="00D50130">
              <w:rPr>
                <w:rFonts w:cs="Arial"/>
                <w:color w:val="000000"/>
                <w:szCs w:val="24"/>
              </w:rPr>
              <w:t>197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D1C832D" w14:textId="77777777" w:rsidR="00375DEA" w:rsidRPr="00D50130" w:rsidRDefault="00375DEA" w:rsidP="00D549E9">
            <w:pPr>
              <w:spacing w:before="0" w:after="0"/>
              <w:jc w:val="right"/>
              <w:rPr>
                <w:rFonts w:cs="Arial"/>
                <w:color w:val="000000"/>
                <w:szCs w:val="24"/>
              </w:rPr>
            </w:pPr>
            <w:r w:rsidRPr="00D50130">
              <w:rPr>
                <w:rFonts w:cs="Arial"/>
                <w:color w:val="000000"/>
                <w:szCs w:val="24"/>
              </w:rPr>
              <w:t>61.4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9E10839" w14:textId="77777777" w:rsidR="00375DEA" w:rsidRPr="00D50130" w:rsidRDefault="00375DEA" w:rsidP="00D549E9">
            <w:pPr>
              <w:spacing w:before="0" w:after="0"/>
              <w:jc w:val="right"/>
              <w:rPr>
                <w:rFonts w:cs="Arial"/>
                <w:color w:val="000000"/>
                <w:szCs w:val="24"/>
              </w:rPr>
            </w:pPr>
            <w:r w:rsidRPr="00D50130">
              <w:rPr>
                <w:rFonts w:cs="Arial"/>
                <w:color w:val="000000"/>
                <w:szCs w:val="24"/>
              </w:rPr>
              <w:t>124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905595B" w14:textId="77777777" w:rsidR="00375DEA" w:rsidRPr="00D50130" w:rsidRDefault="00375DEA" w:rsidP="00D549E9">
            <w:pPr>
              <w:spacing w:before="0" w:after="0"/>
              <w:jc w:val="right"/>
              <w:rPr>
                <w:rFonts w:cs="Arial"/>
                <w:color w:val="000000"/>
                <w:szCs w:val="24"/>
              </w:rPr>
            </w:pPr>
            <w:r w:rsidRPr="00D50130">
              <w:rPr>
                <w:rFonts w:cs="Arial"/>
                <w:color w:val="000000"/>
                <w:szCs w:val="24"/>
              </w:rPr>
              <w:t>50.0</w:t>
            </w:r>
          </w:p>
        </w:tc>
      </w:tr>
      <w:tr w:rsidR="00375DEA" w:rsidRPr="00D50130" w14:paraId="07DD6DA7"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45FDBE2D" w14:textId="77777777" w:rsidR="00375DEA" w:rsidRPr="00D50130" w:rsidRDefault="00375DEA" w:rsidP="00375DEA">
            <w:pPr>
              <w:spacing w:before="0" w:after="0"/>
              <w:rPr>
                <w:rFonts w:cs="Arial"/>
                <w:color w:val="000000"/>
                <w:szCs w:val="24"/>
              </w:rPr>
            </w:pPr>
            <w:r w:rsidRPr="00D50130">
              <w:rPr>
                <w:rFonts w:cs="Arial"/>
                <w:color w:val="000000"/>
                <w:szCs w:val="24"/>
              </w:rPr>
              <w:t>Calaveras</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2758CE1" w14:textId="77777777" w:rsidR="00375DEA" w:rsidRPr="00D50130" w:rsidRDefault="00375DEA" w:rsidP="00D549E9">
            <w:pPr>
              <w:spacing w:before="0" w:after="0"/>
              <w:jc w:val="right"/>
              <w:rPr>
                <w:rFonts w:cs="Arial"/>
                <w:color w:val="000000"/>
                <w:szCs w:val="24"/>
              </w:rPr>
            </w:pPr>
            <w:r w:rsidRPr="00D50130">
              <w:rPr>
                <w:rFonts w:cs="Arial"/>
                <w:color w:val="000000"/>
                <w:szCs w:val="24"/>
              </w:rPr>
              <w:t>55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2AA66FB" w14:textId="77777777" w:rsidR="00375DEA" w:rsidRPr="00D50130" w:rsidRDefault="00375DEA" w:rsidP="00D549E9">
            <w:pPr>
              <w:spacing w:before="0" w:after="0"/>
              <w:jc w:val="right"/>
              <w:rPr>
                <w:rFonts w:cs="Arial"/>
                <w:color w:val="000000"/>
                <w:szCs w:val="24"/>
              </w:rPr>
            </w:pPr>
            <w:r w:rsidRPr="00D50130">
              <w:rPr>
                <w:rFonts w:cs="Arial"/>
                <w:color w:val="000000"/>
                <w:szCs w:val="24"/>
              </w:rPr>
              <w:t>57.9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E3DA3D2" w14:textId="77777777" w:rsidR="00375DEA" w:rsidRPr="00D50130" w:rsidRDefault="00375DEA" w:rsidP="00D549E9">
            <w:pPr>
              <w:spacing w:before="0" w:after="0"/>
              <w:jc w:val="right"/>
              <w:rPr>
                <w:rFonts w:cs="Arial"/>
                <w:color w:val="000000"/>
                <w:szCs w:val="24"/>
              </w:rPr>
            </w:pPr>
            <w:r w:rsidRPr="00D50130">
              <w:rPr>
                <w:rFonts w:cs="Arial"/>
                <w:color w:val="000000"/>
                <w:szCs w:val="24"/>
              </w:rPr>
              <w:t>52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DC273B2" w14:textId="77777777" w:rsidR="00375DEA" w:rsidRPr="00D50130" w:rsidRDefault="00375DEA" w:rsidP="00D549E9">
            <w:pPr>
              <w:spacing w:before="0" w:after="0"/>
              <w:jc w:val="right"/>
              <w:rPr>
                <w:rFonts w:cs="Arial"/>
                <w:color w:val="000000"/>
                <w:szCs w:val="24"/>
              </w:rPr>
            </w:pPr>
            <w:r w:rsidRPr="00D50130">
              <w:rPr>
                <w:rFonts w:cs="Arial"/>
                <w:color w:val="000000"/>
                <w:szCs w:val="24"/>
              </w:rPr>
              <w:t>51.0</w:t>
            </w:r>
          </w:p>
        </w:tc>
      </w:tr>
      <w:tr w:rsidR="00375DEA" w:rsidRPr="00D50130" w14:paraId="11336C1C"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C4480E" w14:textId="77777777" w:rsidR="00375DEA" w:rsidRPr="00D50130" w:rsidRDefault="00375DEA" w:rsidP="00375DEA">
            <w:pPr>
              <w:spacing w:before="0" w:after="0"/>
              <w:rPr>
                <w:rFonts w:cs="Arial"/>
                <w:color w:val="000000"/>
                <w:szCs w:val="24"/>
              </w:rPr>
            </w:pPr>
            <w:r w:rsidRPr="00D50130">
              <w:rPr>
                <w:rFonts w:cs="Arial"/>
                <w:color w:val="000000"/>
                <w:szCs w:val="24"/>
              </w:rPr>
              <w:t>Colusa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90D1742" w14:textId="77777777" w:rsidR="00375DEA" w:rsidRPr="00D50130" w:rsidRDefault="00375DEA" w:rsidP="00D549E9">
            <w:pPr>
              <w:spacing w:before="0" w:after="0"/>
              <w:jc w:val="right"/>
              <w:rPr>
                <w:rFonts w:cs="Arial"/>
                <w:color w:val="000000"/>
                <w:szCs w:val="24"/>
              </w:rPr>
            </w:pPr>
            <w:r w:rsidRPr="00D50130">
              <w:rPr>
                <w:rFonts w:cs="Arial"/>
                <w:color w:val="000000"/>
                <w:szCs w:val="24"/>
              </w:rPr>
              <w:t>14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641EE1B" w14:textId="77777777" w:rsidR="00375DEA" w:rsidRPr="00D50130" w:rsidRDefault="00375DEA" w:rsidP="00D549E9">
            <w:pPr>
              <w:spacing w:before="0" w:after="0"/>
              <w:jc w:val="right"/>
              <w:rPr>
                <w:rFonts w:cs="Arial"/>
                <w:color w:val="000000"/>
                <w:szCs w:val="24"/>
              </w:rPr>
            </w:pPr>
            <w:r w:rsidRPr="00D50130">
              <w:rPr>
                <w:rFonts w:cs="Arial"/>
                <w:color w:val="000000"/>
                <w:szCs w:val="24"/>
              </w:rPr>
              <w:t>51.9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A586550" w14:textId="77777777" w:rsidR="00375DEA" w:rsidRPr="00D50130" w:rsidRDefault="00375DEA" w:rsidP="00D549E9">
            <w:pPr>
              <w:spacing w:before="0" w:after="0"/>
              <w:jc w:val="right"/>
              <w:rPr>
                <w:rFonts w:cs="Arial"/>
                <w:color w:val="000000"/>
                <w:szCs w:val="24"/>
              </w:rPr>
            </w:pPr>
            <w:r w:rsidRPr="00D50130">
              <w:rPr>
                <w:rFonts w:cs="Arial"/>
                <w:color w:val="000000"/>
                <w:szCs w:val="24"/>
              </w:rPr>
              <w:t>13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C33904B" w14:textId="77777777" w:rsidR="00375DEA" w:rsidRPr="00D50130" w:rsidRDefault="00375DEA" w:rsidP="00D549E9">
            <w:pPr>
              <w:spacing w:before="0" w:after="0"/>
              <w:jc w:val="right"/>
              <w:rPr>
                <w:rFonts w:cs="Arial"/>
                <w:color w:val="000000"/>
                <w:szCs w:val="24"/>
              </w:rPr>
            </w:pPr>
            <w:r w:rsidRPr="00D50130">
              <w:rPr>
                <w:rFonts w:cs="Arial"/>
                <w:color w:val="000000"/>
                <w:szCs w:val="24"/>
              </w:rPr>
              <w:t>61.9</w:t>
            </w:r>
          </w:p>
        </w:tc>
      </w:tr>
      <w:tr w:rsidR="00375DEA" w:rsidRPr="00D50130" w14:paraId="7021D3D9"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CC72025" w14:textId="77777777" w:rsidR="00375DEA" w:rsidRPr="00D50130" w:rsidRDefault="00375DEA" w:rsidP="00375DEA">
            <w:pPr>
              <w:spacing w:before="0" w:after="0"/>
              <w:rPr>
                <w:rFonts w:cs="Arial"/>
                <w:color w:val="000000"/>
                <w:szCs w:val="24"/>
              </w:rPr>
            </w:pPr>
            <w:r w:rsidRPr="00D50130">
              <w:rPr>
                <w:rFonts w:cs="Arial"/>
                <w:color w:val="000000"/>
                <w:szCs w:val="24"/>
              </w:rPr>
              <w:t>Contra Costa</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7E29318F" w14:textId="77777777" w:rsidR="00375DEA" w:rsidRPr="00D50130" w:rsidRDefault="00375DEA" w:rsidP="00D549E9">
            <w:pPr>
              <w:spacing w:before="0" w:after="0"/>
              <w:jc w:val="right"/>
              <w:rPr>
                <w:rFonts w:cs="Arial"/>
                <w:color w:val="000000"/>
                <w:szCs w:val="24"/>
              </w:rPr>
            </w:pPr>
            <w:r w:rsidRPr="00D50130">
              <w:rPr>
                <w:rFonts w:cs="Arial"/>
                <w:color w:val="000000"/>
                <w:szCs w:val="24"/>
              </w:rPr>
              <w:t>405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D5F408D" w14:textId="77777777" w:rsidR="00375DEA" w:rsidRPr="00D50130" w:rsidRDefault="00375DEA" w:rsidP="00D549E9">
            <w:pPr>
              <w:spacing w:before="0" w:after="0"/>
              <w:jc w:val="right"/>
              <w:rPr>
                <w:rFonts w:cs="Arial"/>
                <w:color w:val="000000"/>
                <w:szCs w:val="24"/>
              </w:rPr>
            </w:pPr>
            <w:r w:rsidRPr="00D50130">
              <w:rPr>
                <w:rFonts w:cs="Arial"/>
                <w:color w:val="000000"/>
                <w:szCs w:val="24"/>
              </w:rPr>
              <w:t>53.5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A3C0F9B" w14:textId="77777777" w:rsidR="00375DEA" w:rsidRPr="00D50130" w:rsidRDefault="00375DEA" w:rsidP="00D549E9">
            <w:pPr>
              <w:spacing w:before="0" w:after="0"/>
              <w:jc w:val="right"/>
              <w:rPr>
                <w:rFonts w:cs="Arial"/>
                <w:color w:val="000000"/>
                <w:szCs w:val="24"/>
              </w:rPr>
            </w:pPr>
            <w:r w:rsidRPr="00D50130">
              <w:rPr>
                <w:rFonts w:cs="Arial"/>
                <w:color w:val="000000"/>
                <w:szCs w:val="24"/>
              </w:rPr>
              <w:t>386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D2F717F" w14:textId="77777777" w:rsidR="00375DEA" w:rsidRPr="00D50130" w:rsidRDefault="00375DEA" w:rsidP="00D549E9">
            <w:pPr>
              <w:spacing w:before="0" w:after="0"/>
              <w:jc w:val="right"/>
              <w:rPr>
                <w:rFonts w:cs="Arial"/>
                <w:color w:val="000000"/>
                <w:szCs w:val="24"/>
              </w:rPr>
            </w:pPr>
            <w:r w:rsidRPr="00D50130">
              <w:rPr>
                <w:rFonts w:cs="Arial"/>
                <w:color w:val="000000"/>
                <w:szCs w:val="24"/>
              </w:rPr>
              <w:t>55.9</w:t>
            </w:r>
          </w:p>
        </w:tc>
      </w:tr>
      <w:tr w:rsidR="00375DEA" w:rsidRPr="00D50130" w14:paraId="05D8C6C0"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C92D4F" w14:textId="77777777" w:rsidR="00375DEA" w:rsidRPr="00D50130" w:rsidRDefault="00375DEA" w:rsidP="00375DEA">
            <w:pPr>
              <w:spacing w:before="0" w:after="0"/>
              <w:rPr>
                <w:rFonts w:cs="Arial"/>
                <w:color w:val="000000"/>
                <w:szCs w:val="24"/>
              </w:rPr>
            </w:pPr>
            <w:r w:rsidRPr="00D50130">
              <w:rPr>
                <w:rFonts w:cs="Arial"/>
                <w:color w:val="000000"/>
                <w:szCs w:val="24"/>
              </w:rPr>
              <w:t>Del Norte</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CDC04BF" w14:textId="77777777" w:rsidR="00375DEA" w:rsidRPr="00D50130" w:rsidRDefault="00375DEA" w:rsidP="00D549E9">
            <w:pPr>
              <w:spacing w:before="0" w:after="0"/>
              <w:jc w:val="right"/>
              <w:rPr>
                <w:rFonts w:cs="Arial"/>
                <w:color w:val="000000"/>
                <w:szCs w:val="24"/>
              </w:rPr>
            </w:pPr>
            <w:r w:rsidRPr="00D50130">
              <w:rPr>
                <w:rFonts w:cs="Arial"/>
                <w:color w:val="000000"/>
                <w:szCs w:val="24"/>
              </w:rPr>
              <w:t>72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FAECD16" w14:textId="77777777" w:rsidR="00375DEA" w:rsidRPr="00D50130" w:rsidRDefault="00375DEA" w:rsidP="00D549E9">
            <w:pPr>
              <w:spacing w:before="0" w:after="0"/>
              <w:jc w:val="right"/>
              <w:rPr>
                <w:rFonts w:cs="Arial"/>
                <w:color w:val="000000"/>
                <w:szCs w:val="24"/>
              </w:rPr>
            </w:pPr>
            <w:r w:rsidRPr="00D50130">
              <w:rPr>
                <w:rFonts w:cs="Arial"/>
                <w:color w:val="000000"/>
                <w:szCs w:val="24"/>
              </w:rPr>
              <w:t>73.5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FFE7339" w14:textId="77777777" w:rsidR="00375DEA" w:rsidRPr="00D50130" w:rsidRDefault="00375DEA" w:rsidP="00D549E9">
            <w:pPr>
              <w:spacing w:before="0" w:after="0"/>
              <w:jc w:val="right"/>
              <w:rPr>
                <w:rFonts w:cs="Arial"/>
                <w:color w:val="000000"/>
                <w:szCs w:val="24"/>
              </w:rPr>
            </w:pPr>
            <w:r w:rsidRPr="00D50130">
              <w:rPr>
                <w:rFonts w:cs="Arial"/>
                <w:color w:val="000000"/>
                <w:szCs w:val="24"/>
              </w:rPr>
              <w:t>73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F972E52" w14:textId="77777777" w:rsidR="00375DEA" w:rsidRPr="00D50130" w:rsidRDefault="00375DEA" w:rsidP="00D549E9">
            <w:pPr>
              <w:spacing w:before="0" w:after="0"/>
              <w:jc w:val="right"/>
              <w:rPr>
                <w:rFonts w:cs="Arial"/>
                <w:color w:val="000000"/>
                <w:szCs w:val="24"/>
              </w:rPr>
            </w:pPr>
            <w:r w:rsidRPr="00D50130">
              <w:rPr>
                <w:rFonts w:cs="Arial"/>
                <w:color w:val="000000"/>
                <w:szCs w:val="24"/>
              </w:rPr>
              <w:t>81.1</w:t>
            </w:r>
          </w:p>
        </w:tc>
      </w:tr>
      <w:tr w:rsidR="00375DEA" w:rsidRPr="00D50130" w14:paraId="230AF20C"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84D67C0" w14:textId="77777777" w:rsidR="00375DEA" w:rsidRPr="00D50130" w:rsidRDefault="00375DEA" w:rsidP="00375DEA">
            <w:pPr>
              <w:spacing w:before="0" w:after="0"/>
              <w:rPr>
                <w:rFonts w:cs="Arial"/>
                <w:color w:val="000000"/>
                <w:szCs w:val="24"/>
              </w:rPr>
            </w:pPr>
            <w:r w:rsidRPr="00D50130">
              <w:rPr>
                <w:rFonts w:cs="Arial"/>
                <w:color w:val="000000"/>
                <w:szCs w:val="24"/>
              </w:rPr>
              <w:t>El Dorado</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7C920CD5" w14:textId="77777777" w:rsidR="00375DEA" w:rsidRPr="00D50130" w:rsidRDefault="00375DEA" w:rsidP="00D549E9">
            <w:pPr>
              <w:spacing w:before="0" w:after="0"/>
              <w:jc w:val="right"/>
              <w:rPr>
                <w:rFonts w:cs="Arial"/>
                <w:color w:val="000000"/>
                <w:szCs w:val="24"/>
              </w:rPr>
            </w:pPr>
            <w:r w:rsidRPr="00D50130">
              <w:rPr>
                <w:rFonts w:cs="Arial"/>
                <w:color w:val="000000"/>
                <w:szCs w:val="24"/>
              </w:rPr>
              <w:t>95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A0350A7" w14:textId="77777777" w:rsidR="00375DEA" w:rsidRPr="00D50130" w:rsidRDefault="00375DEA" w:rsidP="00D549E9">
            <w:pPr>
              <w:spacing w:before="0" w:after="0"/>
              <w:jc w:val="right"/>
              <w:rPr>
                <w:rFonts w:cs="Arial"/>
                <w:color w:val="000000"/>
                <w:szCs w:val="24"/>
              </w:rPr>
            </w:pPr>
            <w:r w:rsidRPr="00D50130">
              <w:rPr>
                <w:rFonts w:cs="Arial"/>
                <w:color w:val="000000"/>
                <w:szCs w:val="24"/>
              </w:rPr>
              <w:t>40.1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C39C127" w14:textId="77777777" w:rsidR="00375DEA" w:rsidRPr="00D50130" w:rsidRDefault="00375DEA" w:rsidP="00D549E9">
            <w:pPr>
              <w:spacing w:before="0" w:after="0"/>
              <w:jc w:val="right"/>
              <w:rPr>
                <w:rFonts w:cs="Arial"/>
                <w:color w:val="000000"/>
                <w:szCs w:val="24"/>
              </w:rPr>
            </w:pPr>
            <w:r w:rsidRPr="00D50130">
              <w:rPr>
                <w:rFonts w:cs="Arial"/>
                <w:color w:val="000000"/>
                <w:szCs w:val="24"/>
              </w:rPr>
              <w:t>108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EB3CEA3" w14:textId="77777777" w:rsidR="00375DEA" w:rsidRPr="00D50130" w:rsidRDefault="00375DEA" w:rsidP="00D549E9">
            <w:pPr>
              <w:spacing w:before="0" w:after="0"/>
              <w:jc w:val="right"/>
              <w:rPr>
                <w:rFonts w:cs="Arial"/>
                <w:color w:val="000000"/>
                <w:szCs w:val="24"/>
              </w:rPr>
            </w:pPr>
            <w:r w:rsidRPr="00D50130">
              <w:rPr>
                <w:rFonts w:cs="Arial"/>
                <w:color w:val="000000"/>
                <w:szCs w:val="24"/>
              </w:rPr>
              <w:t>42.4</w:t>
            </w:r>
          </w:p>
        </w:tc>
      </w:tr>
      <w:tr w:rsidR="00375DEA" w:rsidRPr="00D50130" w14:paraId="6A8FB628"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F47DFD" w14:textId="77777777" w:rsidR="00375DEA" w:rsidRPr="00D50130" w:rsidRDefault="00375DEA" w:rsidP="00375DEA">
            <w:pPr>
              <w:spacing w:before="0" w:after="0"/>
              <w:rPr>
                <w:rFonts w:cs="Arial"/>
                <w:color w:val="000000"/>
                <w:szCs w:val="24"/>
              </w:rPr>
            </w:pPr>
            <w:r w:rsidRPr="00D50130">
              <w:rPr>
                <w:rFonts w:cs="Arial"/>
                <w:color w:val="000000"/>
                <w:szCs w:val="24"/>
              </w:rPr>
              <w:t>Fresno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F9245A0" w14:textId="77777777" w:rsidR="00375DEA" w:rsidRPr="00D50130" w:rsidRDefault="00375DEA" w:rsidP="00D549E9">
            <w:pPr>
              <w:spacing w:before="0" w:after="0"/>
              <w:jc w:val="right"/>
              <w:rPr>
                <w:rFonts w:cs="Arial"/>
                <w:color w:val="000000"/>
                <w:szCs w:val="24"/>
              </w:rPr>
            </w:pPr>
            <w:r w:rsidRPr="00D50130">
              <w:rPr>
                <w:rFonts w:cs="Arial"/>
                <w:color w:val="000000"/>
                <w:szCs w:val="24"/>
              </w:rPr>
              <w:t>1,258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985E88F" w14:textId="77777777" w:rsidR="00375DEA" w:rsidRPr="00D50130" w:rsidRDefault="00375DEA" w:rsidP="00D549E9">
            <w:pPr>
              <w:spacing w:before="0" w:after="0"/>
              <w:jc w:val="right"/>
              <w:rPr>
                <w:rFonts w:cs="Arial"/>
                <w:color w:val="000000"/>
                <w:szCs w:val="24"/>
              </w:rPr>
            </w:pPr>
            <w:r w:rsidRPr="00D50130">
              <w:rPr>
                <w:rFonts w:cs="Arial"/>
                <w:color w:val="000000"/>
                <w:szCs w:val="24"/>
              </w:rPr>
              <w:t>59.6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137A332" w14:textId="77777777" w:rsidR="00375DEA" w:rsidRPr="00D50130" w:rsidRDefault="00375DEA" w:rsidP="00D549E9">
            <w:pPr>
              <w:spacing w:before="0" w:after="0"/>
              <w:jc w:val="right"/>
              <w:rPr>
                <w:rFonts w:cs="Arial"/>
                <w:color w:val="000000"/>
                <w:szCs w:val="24"/>
              </w:rPr>
            </w:pPr>
            <w:r w:rsidRPr="00D50130">
              <w:rPr>
                <w:rFonts w:cs="Arial"/>
                <w:color w:val="000000"/>
                <w:szCs w:val="24"/>
              </w:rPr>
              <w:t>1,065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E7C888F" w14:textId="77777777" w:rsidR="00375DEA" w:rsidRPr="00D50130" w:rsidRDefault="00375DEA" w:rsidP="00D549E9">
            <w:pPr>
              <w:spacing w:before="0" w:after="0"/>
              <w:jc w:val="right"/>
              <w:rPr>
                <w:rFonts w:cs="Arial"/>
                <w:color w:val="000000"/>
                <w:szCs w:val="24"/>
              </w:rPr>
            </w:pPr>
            <w:r w:rsidRPr="00D50130">
              <w:rPr>
                <w:rFonts w:cs="Arial"/>
                <w:color w:val="000000"/>
                <w:szCs w:val="24"/>
              </w:rPr>
              <w:t>59.4</w:t>
            </w:r>
          </w:p>
        </w:tc>
      </w:tr>
      <w:tr w:rsidR="00375DEA" w:rsidRPr="00D50130" w14:paraId="7C85202C"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64BFF10" w14:textId="77777777" w:rsidR="00375DEA" w:rsidRPr="00D50130" w:rsidRDefault="00375DEA" w:rsidP="00375DEA">
            <w:pPr>
              <w:spacing w:before="0" w:after="0"/>
              <w:rPr>
                <w:rFonts w:cs="Arial"/>
                <w:color w:val="000000"/>
                <w:szCs w:val="24"/>
              </w:rPr>
            </w:pPr>
            <w:r w:rsidRPr="00D50130">
              <w:rPr>
                <w:rFonts w:cs="Arial"/>
                <w:color w:val="000000"/>
                <w:szCs w:val="24"/>
              </w:rPr>
              <w:t>Glenn</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4C84DD2E" w14:textId="77777777" w:rsidR="00375DEA" w:rsidRPr="00D50130" w:rsidRDefault="00375DEA" w:rsidP="00D549E9">
            <w:pPr>
              <w:spacing w:before="0" w:after="0"/>
              <w:jc w:val="right"/>
              <w:rPr>
                <w:rFonts w:cs="Arial"/>
                <w:color w:val="000000"/>
                <w:szCs w:val="24"/>
              </w:rPr>
            </w:pPr>
            <w:r w:rsidRPr="00D50130">
              <w:rPr>
                <w:rFonts w:cs="Arial"/>
                <w:color w:val="000000"/>
                <w:szCs w:val="24"/>
              </w:rPr>
              <w:t>26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0261BC8" w14:textId="77777777" w:rsidR="00375DEA" w:rsidRPr="00D50130" w:rsidRDefault="00375DEA" w:rsidP="00D549E9">
            <w:pPr>
              <w:spacing w:before="0" w:after="0"/>
              <w:jc w:val="right"/>
              <w:rPr>
                <w:rFonts w:cs="Arial"/>
                <w:color w:val="000000"/>
                <w:szCs w:val="24"/>
              </w:rPr>
            </w:pPr>
            <w:r w:rsidRPr="00D50130">
              <w:rPr>
                <w:rFonts w:cs="Arial"/>
                <w:color w:val="000000"/>
                <w:szCs w:val="24"/>
              </w:rPr>
              <w:t>76.5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1049AF9" w14:textId="77777777" w:rsidR="00375DEA" w:rsidRPr="00D50130" w:rsidRDefault="00375DEA" w:rsidP="00D549E9">
            <w:pPr>
              <w:spacing w:before="0" w:after="0"/>
              <w:jc w:val="right"/>
              <w:rPr>
                <w:rFonts w:cs="Arial"/>
                <w:color w:val="000000"/>
                <w:szCs w:val="24"/>
              </w:rPr>
            </w:pPr>
            <w:r w:rsidRPr="00D50130">
              <w:rPr>
                <w:rFonts w:cs="Arial"/>
                <w:color w:val="000000"/>
                <w:szCs w:val="24"/>
              </w:rPr>
              <w:t>26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8BA420F" w14:textId="77777777" w:rsidR="00375DEA" w:rsidRPr="00D50130" w:rsidRDefault="00375DEA" w:rsidP="00D549E9">
            <w:pPr>
              <w:spacing w:before="0" w:after="0"/>
              <w:jc w:val="right"/>
              <w:rPr>
                <w:rFonts w:cs="Arial"/>
                <w:color w:val="000000"/>
                <w:szCs w:val="24"/>
              </w:rPr>
            </w:pPr>
            <w:r w:rsidRPr="00D50130">
              <w:rPr>
                <w:rFonts w:cs="Arial"/>
                <w:color w:val="000000"/>
                <w:szCs w:val="24"/>
              </w:rPr>
              <w:t>56.5</w:t>
            </w:r>
          </w:p>
        </w:tc>
      </w:tr>
      <w:tr w:rsidR="00375DEA" w:rsidRPr="00D50130" w14:paraId="3122D3C7"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303950" w14:textId="77777777" w:rsidR="00375DEA" w:rsidRPr="00D50130" w:rsidRDefault="00375DEA" w:rsidP="00375DEA">
            <w:pPr>
              <w:spacing w:before="0" w:after="0"/>
              <w:rPr>
                <w:rFonts w:cs="Arial"/>
                <w:color w:val="000000"/>
                <w:szCs w:val="24"/>
              </w:rPr>
            </w:pPr>
            <w:r w:rsidRPr="00D50130">
              <w:rPr>
                <w:rFonts w:cs="Arial"/>
                <w:color w:val="000000"/>
                <w:szCs w:val="24"/>
              </w:rPr>
              <w:t>Humboldt</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7137952" w14:textId="77777777" w:rsidR="00375DEA" w:rsidRPr="00D50130" w:rsidRDefault="00375DEA" w:rsidP="00D549E9">
            <w:pPr>
              <w:spacing w:before="0" w:after="0"/>
              <w:jc w:val="right"/>
              <w:rPr>
                <w:rFonts w:cs="Arial"/>
                <w:color w:val="000000"/>
                <w:szCs w:val="24"/>
              </w:rPr>
            </w:pPr>
            <w:r w:rsidRPr="00D50130">
              <w:rPr>
                <w:rFonts w:cs="Arial"/>
                <w:color w:val="000000"/>
                <w:szCs w:val="24"/>
              </w:rPr>
              <w:t>293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1220EA9" w14:textId="77777777" w:rsidR="00375DEA" w:rsidRPr="00D50130" w:rsidRDefault="00375DEA" w:rsidP="00D549E9">
            <w:pPr>
              <w:spacing w:before="0" w:after="0"/>
              <w:jc w:val="right"/>
              <w:rPr>
                <w:rFonts w:cs="Arial"/>
                <w:color w:val="000000"/>
                <w:szCs w:val="24"/>
              </w:rPr>
            </w:pPr>
            <w:r w:rsidRPr="00D50130">
              <w:rPr>
                <w:rFonts w:cs="Arial"/>
                <w:color w:val="000000"/>
                <w:szCs w:val="24"/>
              </w:rPr>
              <w:t>76.9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2995B5D" w14:textId="77777777" w:rsidR="00375DEA" w:rsidRPr="00D50130" w:rsidRDefault="00375DEA" w:rsidP="00D549E9">
            <w:pPr>
              <w:spacing w:before="0" w:after="0"/>
              <w:jc w:val="right"/>
              <w:rPr>
                <w:rFonts w:cs="Arial"/>
                <w:color w:val="000000"/>
                <w:szCs w:val="24"/>
              </w:rPr>
            </w:pPr>
            <w:r w:rsidRPr="00D50130">
              <w:rPr>
                <w:rFonts w:cs="Arial"/>
                <w:color w:val="000000"/>
                <w:szCs w:val="24"/>
              </w:rPr>
              <w:t>242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052BCD3" w14:textId="77777777" w:rsidR="00375DEA" w:rsidRPr="00D50130" w:rsidRDefault="00375DEA" w:rsidP="00D549E9">
            <w:pPr>
              <w:spacing w:before="0" w:after="0"/>
              <w:jc w:val="right"/>
              <w:rPr>
                <w:rFonts w:cs="Arial"/>
                <w:color w:val="000000"/>
                <w:szCs w:val="24"/>
              </w:rPr>
            </w:pPr>
            <w:r w:rsidRPr="00D50130">
              <w:rPr>
                <w:rFonts w:cs="Arial"/>
                <w:color w:val="000000"/>
                <w:szCs w:val="24"/>
              </w:rPr>
              <w:t>76.8</w:t>
            </w:r>
          </w:p>
        </w:tc>
      </w:tr>
      <w:tr w:rsidR="00375DEA" w:rsidRPr="00D50130" w14:paraId="1243FAF8"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0234D24" w14:textId="77777777" w:rsidR="00375DEA" w:rsidRPr="00D50130" w:rsidRDefault="00375DEA" w:rsidP="00375DEA">
            <w:pPr>
              <w:spacing w:before="0" w:after="0"/>
              <w:rPr>
                <w:rFonts w:cs="Arial"/>
                <w:color w:val="000000"/>
                <w:szCs w:val="24"/>
              </w:rPr>
            </w:pPr>
            <w:r w:rsidRPr="00D50130">
              <w:rPr>
                <w:rFonts w:cs="Arial"/>
                <w:color w:val="000000"/>
                <w:szCs w:val="24"/>
              </w:rPr>
              <w:t>Imperial</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05531B60" w14:textId="77777777" w:rsidR="00375DEA" w:rsidRPr="00D50130" w:rsidRDefault="00375DEA" w:rsidP="00D549E9">
            <w:pPr>
              <w:spacing w:before="0" w:after="0"/>
              <w:jc w:val="right"/>
              <w:rPr>
                <w:rFonts w:cs="Arial"/>
                <w:color w:val="000000"/>
                <w:szCs w:val="24"/>
              </w:rPr>
            </w:pPr>
            <w:r w:rsidRPr="00D50130">
              <w:rPr>
                <w:rFonts w:cs="Arial"/>
                <w:color w:val="000000"/>
                <w:szCs w:val="24"/>
              </w:rPr>
              <w:t>134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04DD550" w14:textId="77777777" w:rsidR="00375DEA" w:rsidRPr="00D50130" w:rsidRDefault="00375DEA" w:rsidP="00D549E9">
            <w:pPr>
              <w:spacing w:before="0" w:after="0"/>
              <w:jc w:val="right"/>
              <w:rPr>
                <w:rFonts w:cs="Arial"/>
                <w:color w:val="000000"/>
                <w:szCs w:val="24"/>
              </w:rPr>
            </w:pPr>
            <w:r w:rsidRPr="00D50130">
              <w:rPr>
                <w:rFonts w:cs="Arial"/>
                <w:color w:val="000000"/>
                <w:szCs w:val="24"/>
              </w:rPr>
              <w:t>62.3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4FD5B0B" w14:textId="77777777" w:rsidR="00375DEA" w:rsidRPr="00D50130" w:rsidRDefault="00375DEA" w:rsidP="00D549E9">
            <w:pPr>
              <w:spacing w:before="0" w:after="0"/>
              <w:jc w:val="right"/>
              <w:rPr>
                <w:rFonts w:cs="Arial"/>
                <w:color w:val="000000"/>
                <w:szCs w:val="24"/>
              </w:rPr>
            </w:pPr>
            <w:r w:rsidRPr="00D50130">
              <w:rPr>
                <w:rFonts w:cs="Arial"/>
                <w:color w:val="000000"/>
                <w:szCs w:val="24"/>
              </w:rPr>
              <w:t>132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69A8DF0" w14:textId="77777777" w:rsidR="00375DEA" w:rsidRPr="00D50130" w:rsidRDefault="00375DEA" w:rsidP="00D549E9">
            <w:pPr>
              <w:spacing w:before="0" w:after="0"/>
              <w:jc w:val="right"/>
              <w:rPr>
                <w:rFonts w:cs="Arial"/>
                <w:color w:val="000000"/>
                <w:szCs w:val="24"/>
              </w:rPr>
            </w:pPr>
            <w:r w:rsidRPr="00D50130">
              <w:rPr>
                <w:rFonts w:cs="Arial"/>
                <w:color w:val="000000"/>
                <w:szCs w:val="24"/>
              </w:rPr>
              <w:t>63.8</w:t>
            </w:r>
          </w:p>
        </w:tc>
      </w:tr>
      <w:tr w:rsidR="00375DEA" w:rsidRPr="00D50130" w14:paraId="513C3DC6"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FFBA35" w14:textId="77777777" w:rsidR="00375DEA" w:rsidRPr="00D50130" w:rsidRDefault="00375DEA" w:rsidP="00375DEA">
            <w:pPr>
              <w:spacing w:before="0" w:after="0"/>
              <w:rPr>
                <w:rFonts w:cs="Arial"/>
                <w:color w:val="000000"/>
                <w:szCs w:val="24"/>
              </w:rPr>
            </w:pPr>
            <w:r w:rsidRPr="00D50130">
              <w:rPr>
                <w:rFonts w:cs="Arial"/>
                <w:color w:val="000000"/>
                <w:szCs w:val="24"/>
              </w:rPr>
              <w:t>Inyo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1977358" w14:textId="77777777" w:rsidR="00375DEA" w:rsidRPr="00D50130" w:rsidRDefault="00375DEA" w:rsidP="00D549E9">
            <w:pPr>
              <w:spacing w:before="0" w:after="0"/>
              <w:jc w:val="right"/>
              <w:rPr>
                <w:rFonts w:cs="Arial"/>
                <w:color w:val="000000"/>
                <w:szCs w:val="24"/>
              </w:rPr>
            </w:pPr>
            <w:r w:rsidRPr="00D50130">
              <w:rPr>
                <w:rFonts w:cs="Arial"/>
                <w:color w:val="000000"/>
                <w:szCs w:val="24"/>
              </w:rPr>
              <w:t>30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A30ECFB" w14:textId="77777777" w:rsidR="00375DEA" w:rsidRPr="00D50130" w:rsidRDefault="00375DEA" w:rsidP="00D549E9">
            <w:pPr>
              <w:spacing w:before="0" w:after="0"/>
              <w:jc w:val="right"/>
              <w:rPr>
                <w:rFonts w:cs="Arial"/>
                <w:color w:val="000000"/>
                <w:szCs w:val="24"/>
              </w:rPr>
            </w:pPr>
            <w:r w:rsidRPr="00D50130">
              <w:rPr>
                <w:rFonts w:cs="Arial"/>
                <w:color w:val="000000"/>
                <w:szCs w:val="24"/>
              </w:rPr>
              <w:t>34.1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2003652" w14:textId="77777777" w:rsidR="00375DEA" w:rsidRPr="00D50130" w:rsidRDefault="00375DEA" w:rsidP="00D549E9">
            <w:pPr>
              <w:spacing w:before="0" w:after="0"/>
              <w:jc w:val="right"/>
              <w:rPr>
                <w:rFonts w:cs="Arial"/>
                <w:color w:val="000000"/>
                <w:szCs w:val="24"/>
              </w:rPr>
            </w:pPr>
            <w:r w:rsidRPr="00D50130">
              <w:rPr>
                <w:rFonts w:cs="Arial"/>
                <w:color w:val="000000"/>
                <w:szCs w:val="24"/>
              </w:rPr>
              <w:t>24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D30B928" w14:textId="77777777" w:rsidR="00375DEA" w:rsidRPr="00D50130" w:rsidRDefault="00375DEA" w:rsidP="00D549E9">
            <w:pPr>
              <w:spacing w:before="0" w:after="0"/>
              <w:jc w:val="right"/>
              <w:rPr>
                <w:rFonts w:cs="Arial"/>
                <w:color w:val="000000"/>
                <w:szCs w:val="24"/>
              </w:rPr>
            </w:pPr>
            <w:r w:rsidRPr="00D50130">
              <w:rPr>
                <w:rFonts w:cs="Arial"/>
                <w:color w:val="000000"/>
                <w:szCs w:val="24"/>
              </w:rPr>
              <w:t>35.8</w:t>
            </w:r>
          </w:p>
        </w:tc>
      </w:tr>
      <w:tr w:rsidR="00375DEA" w:rsidRPr="00D50130" w14:paraId="6AABAD35"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F1AB3B8" w14:textId="77777777" w:rsidR="00375DEA" w:rsidRPr="00D50130" w:rsidRDefault="00375DEA" w:rsidP="00375DEA">
            <w:pPr>
              <w:spacing w:before="0" w:after="0"/>
              <w:rPr>
                <w:rFonts w:cs="Arial"/>
                <w:color w:val="000000"/>
                <w:szCs w:val="24"/>
              </w:rPr>
            </w:pPr>
            <w:r w:rsidRPr="00D50130">
              <w:rPr>
                <w:rFonts w:cs="Arial"/>
                <w:color w:val="000000"/>
                <w:szCs w:val="24"/>
              </w:rPr>
              <w:t>Kern</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0E6D44B5" w14:textId="77777777" w:rsidR="00375DEA" w:rsidRPr="00D50130" w:rsidRDefault="00375DEA" w:rsidP="00D549E9">
            <w:pPr>
              <w:spacing w:before="0" w:after="0"/>
              <w:jc w:val="right"/>
              <w:rPr>
                <w:rFonts w:cs="Arial"/>
                <w:color w:val="000000"/>
                <w:szCs w:val="24"/>
              </w:rPr>
            </w:pPr>
            <w:r w:rsidRPr="00D50130">
              <w:rPr>
                <w:rFonts w:cs="Arial"/>
                <w:color w:val="000000"/>
                <w:szCs w:val="24"/>
              </w:rPr>
              <w:t>1,203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0F18356" w14:textId="77777777" w:rsidR="00375DEA" w:rsidRPr="00D50130" w:rsidRDefault="00375DEA" w:rsidP="00D549E9">
            <w:pPr>
              <w:spacing w:before="0" w:after="0"/>
              <w:jc w:val="right"/>
              <w:rPr>
                <w:rFonts w:cs="Arial"/>
                <w:color w:val="000000"/>
                <w:szCs w:val="24"/>
              </w:rPr>
            </w:pPr>
            <w:r w:rsidRPr="00D50130">
              <w:rPr>
                <w:rFonts w:cs="Arial"/>
                <w:color w:val="000000"/>
                <w:szCs w:val="24"/>
              </w:rPr>
              <w:t>58.3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C483AD5" w14:textId="77777777" w:rsidR="00375DEA" w:rsidRPr="00D50130" w:rsidRDefault="00375DEA" w:rsidP="00D549E9">
            <w:pPr>
              <w:spacing w:before="0" w:after="0"/>
              <w:jc w:val="right"/>
              <w:rPr>
                <w:rFonts w:cs="Arial"/>
                <w:color w:val="000000"/>
                <w:szCs w:val="24"/>
              </w:rPr>
            </w:pPr>
            <w:r w:rsidRPr="00D50130">
              <w:rPr>
                <w:rFonts w:cs="Arial"/>
                <w:color w:val="000000"/>
                <w:szCs w:val="24"/>
              </w:rPr>
              <w:t>1167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A05C6E3" w14:textId="77777777" w:rsidR="00375DEA" w:rsidRPr="00D50130" w:rsidRDefault="00375DEA" w:rsidP="00D549E9">
            <w:pPr>
              <w:spacing w:before="0" w:after="0"/>
              <w:jc w:val="right"/>
              <w:rPr>
                <w:rFonts w:cs="Arial"/>
                <w:color w:val="000000"/>
                <w:szCs w:val="24"/>
              </w:rPr>
            </w:pPr>
            <w:r w:rsidRPr="00D50130">
              <w:rPr>
                <w:rFonts w:cs="Arial"/>
                <w:color w:val="000000"/>
                <w:szCs w:val="24"/>
              </w:rPr>
              <w:t>57.8</w:t>
            </w:r>
          </w:p>
        </w:tc>
      </w:tr>
      <w:tr w:rsidR="00375DEA" w:rsidRPr="00D50130" w14:paraId="727BDBC3"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20B3AD" w14:textId="77777777" w:rsidR="00375DEA" w:rsidRPr="00D50130" w:rsidRDefault="00375DEA" w:rsidP="00375DEA">
            <w:pPr>
              <w:spacing w:before="0" w:after="0"/>
              <w:rPr>
                <w:rFonts w:cs="Arial"/>
                <w:color w:val="000000"/>
                <w:szCs w:val="24"/>
              </w:rPr>
            </w:pPr>
            <w:r w:rsidRPr="00D50130">
              <w:rPr>
                <w:rFonts w:cs="Arial"/>
                <w:color w:val="000000"/>
                <w:szCs w:val="24"/>
              </w:rPr>
              <w:t>Kings</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C99E37E" w14:textId="77777777" w:rsidR="00375DEA" w:rsidRPr="00D50130" w:rsidRDefault="00375DEA" w:rsidP="00D549E9">
            <w:pPr>
              <w:spacing w:before="0" w:after="0"/>
              <w:jc w:val="right"/>
              <w:rPr>
                <w:rFonts w:cs="Arial"/>
                <w:color w:val="000000"/>
                <w:szCs w:val="24"/>
              </w:rPr>
            </w:pPr>
            <w:r w:rsidRPr="00D50130">
              <w:rPr>
                <w:rFonts w:cs="Arial"/>
                <w:color w:val="000000"/>
                <w:szCs w:val="24"/>
              </w:rPr>
              <w:t>235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6B924F9" w14:textId="77777777" w:rsidR="00375DEA" w:rsidRPr="00D50130" w:rsidRDefault="00375DEA" w:rsidP="00D549E9">
            <w:pPr>
              <w:spacing w:before="0" w:after="0"/>
              <w:jc w:val="right"/>
              <w:rPr>
                <w:rFonts w:cs="Arial"/>
                <w:color w:val="000000"/>
                <w:szCs w:val="24"/>
              </w:rPr>
            </w:pPr>
            <w:r w:rsidRPr="00D50130">
              <w:rPr>
                <w:rFonts w:cs="Arial"/>
                <w:color w:val="000000"/>
                <w:szCs w:val="24"/>
              </w:rPr>
              <w:t>63.9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7CC5A3F" w14:textId="77777777" w:rsidR="00375DEA" w:rsidRPr="00D50130" w:rsidRDefault="00375DEA" w:rsidP="00D549E9">
            <w:pPr>
              <w:spacing w:before="0" w:after="0"/>
              <w:jc w:val="right"/>
              <w:rPr>
                <w:rFonts w:cs="Arial"/>
                <w:color w:val="000000"/>
                <w:szCs w:val="24"/>
              </w:rPr>
            </w:pPr>
            <w:r w:rsidRPr="00D50130">
              <w:rPr>
                <w:rFonts w:cs="Arial"/>
                <w:color w:val="000000"/>
                <w:szCs w:val="24"/>
              </w:rPr>
              <w:t>227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5AEEB0C" w14:textId="77777777" w:rsidR="00375DEA" w:rsidRPr="00D50130" w:rsidRDefault="00375DEA" w:rsidP="00D549E9">
            <w:pPr>
              <w:spacing w:before="0" w:after="0"/>
              <w:jc w:val="right"/>
              <w:rPr>
                <w:rFonts w:cs="Arial"/>
                <w:color w:val="000000"/>
                <w:szCs w:val="24"/>
              </w:rPr>
            </w:pPr>
            <w:r w:rsidRPr="00D50130">
              <w:rPr>
                <w:rFonts w:cs="Arial"/>
                <w:color w:val="000000"/>
                <w:szCs w:val="24"/>
              </w:rPr>
              <w:t>65.4</w:t>
            </w:r>
          </w:p>
        </w:tc>
      </w:tr>
      <w:tr w:rsidR="00375DEA" w:rsidRPr="00D50130" w14:paraId="1C75BC2F"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14AAAEB8" w14:textId="77777777" w:rsidR="00375DEA" w:rsidRPr="00D50130" w:rsidRDefault="00375DEA" w:rsidP="00375DEA">
            <w:pPr>
              <w:spacing w:before="0" w:after="0"/>
              <w:rPr>
                <w:rFonts w:cs="Arial"/>
                <w:color w:val="000000"/>
                <w:szCs w:val="24"/>
              </w:rPr>
            </w:pPr>
            <w:r w:rsidRPr="00D50130">
              <w:rPr>
                <w:rFonts w:cs="Arial"/>
                <w:color w:val="000000"/>
                <w:szCs w:val="24"/>
              </w:rPr>
              <w:t>Lake</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72FD8B74" w14:textId="77777777" w:rsidR="00375DEA" w:rsidRPr="00D50130" w:rsidRDefault="00375DEA" w:rsidP="00D549E9">
            <w:pPr>
              <w:spacing w:before="0" w:after="0"/>
              <w:jc w:val="right"/>
              <w:rPr>
                <w:rFonts w:cs="Arial"/>
                <w:color w:val="000000"/>
                <w:szCs w:val="24"/>
              </w:rPr>
            </w:pPr>
            <w:r w:rsidRPr="00D50130">
              <w:rPr>
                <w:rFonts w:cs="Arial"/>
                <w:color w:val="000000"/>
                <w:szCs w:val="24"/>
              </w:rPr>
              <w:t>39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3DBCD57" w14:textId="77777777" w:rsidR="00375DEA" w:rsidRPr="00D50130" w:rsidRDefault="00375DEA" w:rsidP="00D549E9">
            <w:pPr>
              <w:spacing w:before="0" w:after="0"/>
              <w:jc w:val="right"/>
              <w:rPr>
                <w:rFonts w:cs="Arial"/>
                <w:color w:val="000000"/>
                <w:szCs w:val="24"/>
              </w:rPr>
            </w:pPr>
            <w:r w:rsidRPr="00D50130">
              <w:rPr>
                <w:rFonts w:cs="Arial"/>
                <w:color w:val="000000"/>
                <w:szCs w:val="24"/>
              </w:rPr>
              <w:t>51.3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261412C" w14:textId="77777777" w:rsidR="00375DEA" w:rsidRPr="00D50130" w:rsidRDefault="00375DEA" w:rsidP="00D549E9">
            <w:pPr>
              <w:spacing w:before="0" w:after="0"/>
              <w:jc w:val="right"/>
              <w:rPr>
                <w:rFonts w:cs="Arial"/>
                <w:color w:val="000000"/>
                <w:szCs w:val="24"/>
              </w:rPr>
            </w:pPr>
            <w:r w:rsidRPr="00D50130">
              <w:rPr>
                <w:rFonts w:cs="Arial"/>
                <w:color w:val="000000"/>
                <w:szCs w:val="24"/>
              </w:rPr>
              <w:t>56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80E022A" w14:textId="77777777" w:rsidR="00375DEA" w:rsidRPr="00D50130" w:rsidRDefault="00375DEA" w:rsidP="00D549E9">
            <w:pPr>
              <w:spacing w:before="0" w:after="0"/>
              <w:jc w:val="right"/>
              <w:rPr>
                <w:rFonts w:cs="Arial"/>
                <w:color w:val="000000"/>
                <w:szCs w:val="24"/>
              </w:rPr>
            </w:pPr>
            <w:r w:rsidRPr="00D50130">
              <w:rPr>
                <w:rFonts w:cs="Arial"/>
                <w:color w:val="000000"/>
                <w:szCs w:val="24"/>
              </w:rPr>
              <w:t>59.6</w:t>
            </w:r>
          </w:p>
        </w:tc>
      </w:tr>
      <w:tr w:rsidR="00375DEA" w:rsidRPr="00D50130" w14:paraId="041DA9EB"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C11004" w14:textId="77777777" w:rsidR="00375DEA" w:rsidRPr="00D50130" w:rsidRDefault="00375DEA" w:rsidP="00375DEA">
            <w:pPr>
              <w:spacing w:before="0" w:after="0"/>
              <w:rPr>
                <w:rFonts w:cs="Arial"/>
                <w:color w:val="000000"/>
                <w:szCs w:val="24"/>
              </w:rPr>
            </w:pPr>
            <w:r w:rsidRPr="00D50130">
              <w:rPr>
                <w:rFonts w:cs="Arial"/>
                <w:color w:val="000000"/>
                <w:szCs w:val="24"/>
              </w:rPr>
              <w:t>Lassen</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8906B74" w14:textId="77777777" w:rsidR="00375DEA" w:rsidRPr="00D50130" w:rsidRDefault="00375DEA" w:rsidP="00D549E9">
            <w:pPr>
              <w:spacing w:before="0" w:after="0"/>
              <w:jc w:val="right"/>
              <w:rPr>
                <w:rFonts w:cs="Arial"/>
                <w:color w:val="000000"/>
                <w:szCs w:val="24"/>
              </w:rPr>
            </w:pPr>
            <w:r w:rsidRPr="00D50130">
              <w:rPr>
                <w:rFonts w:cs="Arial"/>
                <w:color w:val="000000"/>
                <w:szCs w:val="24"/>
              </w:rPr>
              <w:t>42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77720AE" w14:textId="77777777" w:rsidR="00375DEA" w:rsidRPr="00D50130" w:rsidRDefault="00375DEA" w:rsidP="00D549E9">
            <w:pPr>
              <w:spacing w:before="0" w:after="0"/>
              <w:jc w:val="right"/>
              <w:rPr>
                <w:rFonts w:cs="Arial"/>
                <w:color w:val="000000"/>
                <w:szCs w:val="24"/>
              </w:rPr>
            </w:pPr>
            <w:r w:rsidRPr="00D50130">
              <w:rPr>
                <w:rFonts w:cs="Arial"/>
                <w:color w:val="000000"/>
                <w:szCs w:val="24"/>
              </w:rPr>
              <w:t>58.3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02D5708" w14:textId="77777777" w:rsidR="00375DEA" w:rsidRPr="00D50130" w:rsidRDefault="00375DEA" w:rsidP="00D549E9">
            <w:pPr>
              <w:spacing w:before="0" w:after="0"/>
              <w:jc w:val="right"/>
              <w:rPr>
                <w:rFonts w:cs="Arial"/>
                <w:color w:val="000000"/>
                <w:szCs w:val="24"/>
              </w:rPr>
            </w:pPr>
            <w:r w:rsidRPr="00D50130">
              <w:rPr>
                <w:rFonts w:cs="Arial"/>
                <w:color w:val="000000"/>
                <w:szCs w:val="24"/>
              </w:rPr>
              <w:t>36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6707AA3" w14:textId="77777777" w:rsidR="00375DEA" w:rsidRPr="00D50130" w:rsidRDefault="00375DEA" w:rsidP="00D549E9">
            <w:pPr>
              <w:spacing w:before="0" w:after="0"/>
              <w:jc w:val="right"/>
              <w:rPr>
                <w:rFonts w:cs="Arial"/>
                <w:color w:val="000000"/>
                <w:szCs w:val="24"/>
              </w:rPr>
            </w:pPr>
            <w:r w:rsidRPr="00D50130">
              <w:rPr>
                <w:rFonts w:cs="Arial"/>
                <w:color w:val="000000"/>
                <w:szCs w:val="24"/>
              </w:rPr>
              <w:t>56.3</w:t>
            </w:r>
          </w:p>
        </w:tc>
      </w:tr>
      <w:tr w:rsidR="00375DEA" w:rsidRPr="00D50130" w14:paraId="2D5F948C"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10C510D" w14:textId="77777777" w:rsidR="00375DEA" w:rsidRPr="00D50130" w:rsidRDefault="00375DEA" w:rsidP="00375DEA">
            <w:pPr>
              <w:spacing w:before="0" w:after="0"/>
              <w:rPr>
                <w:rFonts w:cs="Arial"/>
                <w:color w:val="000000"/>
                <w:szCs w:val="24"/>
              </w:rPr>
            </w:pPr>
            <w:r w:rsidRPr="00D50130">
              <w:rPr>
                <w:rFonts w:cs="Arial"/>
                <w:color w:val="000000"/>
                <w:szCs w:val="24"/>
              </w:rPr>
              <w:t>Los Angeles</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508E076F" w14:textId="77777777" w:rsidR="00375DEA" w:rsidRPr="00D50130" w:rsidRDefault="00375DEA" w:rsidP="00D549E9">
            <w:pPr>
              <w:spacing w:before="0" w:after="0"/>
              <w:jc w:val="right"/>
              <w:rPr>
                <w:rFonts w:cs="Arial"/>
                <w:color w:val="000000"/>
                <w:szCs w:val="24"/>
              </w:rPr>
            </w:pPr>
            <w:r w:rsidRPr="00D50130">
              <w:rPr>
                <w:rFonts w:cs="Arial"/>
                <w:color w:val="000000"/>
                <w:szCs w:val="24"/>
              </w:rPr>
              <w:t>7,633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3C01180" w14:textId="77777777" w:rsidR="00375DEA" w:rsidRPr="00D50130" w:rsidRDefault="00375DEA" w:rsidP="00D549E9">
            <w:pPr>
              <w:spacing w:before="0" w:after="0"/>
              <w:jc w:val="right"/>
              <w:rPr>
                <w:rFonts w:cs="Arial"/>
                <w:color w:val="000000"/>
                <w:szCs w:val="24"/>
              </w:rPr>
            </w:pPr>
            <w:r w:rsidRPr="00D50130">
              <w:rPr>
                <w:rFonts w:cs="Arial"/>
                <w:color w:val="000000"/>
                <w:szCs w:val="24"/>
              </w:rPr>
              <w:t>65.0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A6C618C" w14:textId="77777777" w:rsidR="00375DEA" w:rsidRPr="00D50130" w:rsidRDefault="00375DEA" w:rsidP="00D549E9">
            <w:pPr>
              <w:spacing w:before="0" w:after="0"/>
              <w:jc w:val="right"/>
              <w:rPr>
                <w:rFonts w:cs="Arial"/>
                <w:color w:val="000000"/>
                <w:szCs w:val="24"/>
              </w:rPr>
            </w:pPr>
            <w:r w:rsidRPr="00D50130">
              <w:rPr>
                <w:rFonts w:cs="Arial"/>
                <w:color w:val="000000"/>
                <w:szCs w:val="24"/>
              </w:rPr>
              <w:t>6,766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AE7100D" w14:textId="77777777" w:rsidR="00375DEA" w:rsidRPr="00D50130" w:rsidRDefault="00375DEA" w:rsidP="00D549E9">
            <w:pPr>
              <w:spacing w:before="0" w:after="0"/>
              <w:jc w:val="right"/>
              <w:rPr>
                <w:rFonts w:cs="Arial"/>
                <w:color w:val="000000"/>
                <w:szCs w:val="24"/>
              </w:rPr>
            </w:pPr>
            <w:r w:rsidRPr="00D50130">
              <w:rPr>
                <w:rFonts w:cs="Arial"/>
                <w:color w:val="000000"/>
                <w:szCs w:val="24"/>
              </w:rPr>
              <w:t>65.6</w:t>
            </w:r>
          </w:p>
        </w:tc>
      </w:tr>
      <w:tr w:rsidR="00375DEA" w:rsidRPr="00D50130" w14:paraId="6E8201C7"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D27FD2" w14:textId="77777777" w:rsidR="00375DEA" w:rsidRPr="00D50130" w:rsidRDefault="00375DEA" w:rsidP="00375DEA">
            <w:pPr>
              <w:spacing w:before="0" w:after="0"/>
              <w:rPr>
                <w:rFonts w:cs="Arial"/>
                <w:color w:val="000000"/>
                <w:szCs w:val="24"/>
              </w:rPr>
            </w:pPr>
            <w:r w:rsidRPr="00D50130">
              <w:rPr>
                <w:rFonts w:cs="Arial"/>
                <w:color w:val="000000"/>
                <w:szCs w:val="24"/>
              </w:rPr>
              <w:t>Madera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7E87A3" w14:textId="77777777" w:rsidR="00375DEA" w:rsidRPr="00D50130" w:rsidRDefault="00375DEA" w:rsidP="00D549E9">
            <w:pPr>
              <w:spacing w:before="0" w:after="0"/>
              <w:jc w:val="right"/>
              <w:rPr>
                <w:rFonts w:cs="Arial"/>
                <w:color w:val="000000"/>
                <w:szCs w:val="24"/>
              </w:rPr>
            </w:pPr>
            <w:r w:rsidRPr="00D50130">
              <w:rPr>
                <w:rFonts w:cs="Arial"/>
                <w:color w:val="000000"/>
                <w:szCs w:val="24"/>
              </w:rPr>
              <w:t>173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52644B7" w14:textId="77777777" w:rsidR="00375DEA" w:rsidRPr="00D50130" w:rsidRDefault="00375DEA" w:rsidP="00D549E9">
            <w:pPr>
              <w:spacing w:before="0" w:after="0"/>
              <w:jc w:val="right"/>
              <w:rPr>
                <w:rFonts w:cs="Arial"/>
                <w:color w:val="000000"/>
                <w:szCs w:val="24"/>
              </w:rPr>
            </w:pPr>
            <w:r w:rsidRPr="00D50130">
              <w:rPr>
                <w:rFonts w:cs="Arial"/>
                <w:color w:val="000000"/>
                <w:szCs w:val="24"/>
              </w:rPr>
              <w:t>48.6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8270BC7" w14:textId="77777777" w:rsidR="00375DEA" w:rsidRPr="00D50130" w:rsidRDefault="00375DEA" w:rsidP="00D549E9">
            <w:pPr>
              <w:spacing w:before="0" w:after="0"/>
              <w:jc w:val="right"/>
              <w:rPr>
                <w:rFonts w:cs="Arial"/>
                <w:color w:val="000000"/>
                <w:szCs w:val="24"/>
              </w:rPr>
            </w:pPr>
            <w:r w:rsidRPr="00D50130">
              <w:rPr>
                <w:rFonts w:cs="Arial"/>
                <w:color w:val="000000"/>
                <w:szCs w:val="24"/>
              </w:rPr>
              <w:t>184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CFBAF54" w14:textId="77777777" w:rsidR="00375DEA" w:rsidRPr="00D50130" w:rsidRDefault="00375DEA" w:rsidP="00D549E9">
            <w:pPr>
              <w:spacing w:before="0" w:after="0"/>
              <w:jc w:val="right"/>
              <w:rPr>
                <w:rFonts w:cs="Arial"/>
                <w:color w:val="000000"/>
                <w:szCs w:val="24"/>
              </w:rPr>
            </w:pPr>
            <w:r w:rsidRPr="00D50130">
              <w:rPr>
                <w:rFonts w:cs="Arial"/>
                <w:color w:val="000000"/>
                <w:szCs w:val="24"/>
              </w:rPr>
              <w:t>47.9</w:t>
            </w:r>
          </w:p>
        </w:tc>
      </w:tr>
      <w:tr w:rsidR="00375DEA" w:rsidRPr="00D50130" w14:paraId="4973604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C8B2E73" w14:textId="77777777" w:rsidR="00375DEA" w:rsidRPr="00D50130" w:rsidRDefault="00375DEA" w:rsidP="00375DEA">
            <w:pPr>
              <w:spacing w:before="0" w:after="0"/>
              <w:rPr>
                <w:rFonts w:cs="Arial"/>
                <w:color w:val="000000"/>
                <w:szCs w:val="24"/>
              </w:rPr>
            </w:pPr>
            <w:r w:rsidRPr="00D50130">
              <w:rPr>
                <w:rFonts w:cs="Arial"/>
                <w:color w:val="000000"/>
                <w:szCs w:val="24"/>
              </w:rPr>
              <w:t>Marin</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5281AEB1" w14:textId="77777777" w:rsidR="00375DEA" w:rsidRPr="00D50130" w:rsidRDefault="00375DEA" w:rsidP="00D549E9">
            <w:pPr>
              <w:spacing w:before="0" w:after="0"/>
              <w:jc w:val="right"/>
              <w:rPr>
                <w:rFonts w:cs="Arial"/>
                <w:color w:val="000000"/>
                <w:szCs w:val="24"/>
              </w:rPr>
            </w:pPr>
            <w:r w:rsidRPr="00D50130">
              <w:rPr>
                <w:rFonts w:cs="Arial"/>
                <w:color w:val="000000"/>
                <w:szCs w:val="24"/>
              </w:rPr>
              <w:t>39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417AFFD" w14:textId="77777777" w:rsidR="00375DEA" w:rsidRPr="00D50130" w:rsidRDefault="00375DEA" w:rsidP="00D549E9">
            <w:pPr>
              <w:spacing w:before="0" w:after="0"/>
              <w:jc w:val="right"/>
              <w:rPr>
                <w:rFonts w:cs="Arial"/>
                <w:color w:val="000000"/>
                <w:szCs w:val="24"/>
              </w:rPr>
            </w:pPr>
            <w:r w:rsidRPr="00D50130">
              <w:rPr>
                <w:rFonts w:cs="Arial"/>
                <w:color w:val="000000"/>
                <w:szCs w:val="24"/>
              </w:rPr>
              <w:t>43.8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BC76822" w14:textId="77777777" w:rsidR="00375DEA" w:rsidRPr="00D50130" w:rsidRDefault="00375DEA" w:rsidP="00D549E9">
            <w:pPr>
              <w:spacing w:before="0" w:after="0"/>
              <w:jc w:val="right"/>
              <w:rPr>
                <w:rFonts w:cs="Arial"/>
                <w:color w:val="000000"/>
                <w:szCs w:val="24"/>
              </w:rPr>
            </w:pPr>
            <w:r w:rsidRPr="00D50130">
              <w:rPr>
                <w:rFonts w:cs="Arial"/>
                <w:color w:val="000000"/>
                <w:szCs w:val="24"/>
              </w:rPr>
              <w:t>62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BF2B76C" w14:textId="77777777" w:rsidR="00375DEA" w:rsidRPr="00D50130" w:rsidRDefault="00375DEA" w:rsidP="00D549E9">
            <w:pPr>
              <w:spacing w:before="0" w:after="0"/>
              <w:jc w:val="right"/>
              <w:rPr>
                <w:rFonts w:cs="Arial"/>
                <w:color w:val="000000"/>
                <w:szCs w:val="24"/>
              </w:rPr>
            </w:pPr>
            <w:r w:rsidRPr="00D50130">
              <w:rPr>
                <w:rFonts w:cs="Arial"/>
                <w:color w:val="000000"/>
                <w:szCs w:val="24"/>
              </w:rPr>
              <w:t>62.6</w:t>
            </w:r>
          </w:p>
        </w:tc>
      </w:tr>
      <w:tr w:rsidR="00375DEA" w:rsidRPr="00D50130" w14:paraId="248A9446"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409C64" w14:textId="77777777" w:rsidR="00375DEA" w:rsidRPr="00D50130" w:rsidRDefault="00375DEA" w:rsidP="00375DEA">
            <w:pPr>
              <w:spacing w:before="0" w:after="0"/>
              <w:rPr>
                <w:rFonts w:cs="Arial"/>
                <w:color w:val="000000"/>
                <w:szCs w:val="24"/>
              </w:rPr>
            </w:pPr>
            <w:r w:rsidRPr="00D50130">
              <w:rPr>
                <w:rFonts w:cs="Arial"/>
                <w:color w:val="000000"/>
                <w:szCs w:val="24"/>
              </w:rPr>
              <w:t>Mariposa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BBC8F0E" w14:textId="77777777" w:rsidR="00375DEA" w:rsidRPr="00D50130" w:rsidRDefault="00375DEA" w:rsidP="00D549E9">
            <w:pPr>
              <w:spacing w:before="0" w:after="0"/>
              <w:jc w:val="right"/>
              <w:rPr>
                <w:rFonts w:cs="Arial"/>
                <w:color w:val="000000"/>
                <w:szCs w:val="24"/>
              </w:rPr>
            </w:pPr>
            <w:r w:rsidRPr="00D50130">
              <w:rPr>
                <w:rFonts w:cs="Arial"/>
                <w:color w:val="000000"/>
                <w:szCs w:val="24"/>
              </w:rPr>
              <w:t>32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BC8E70D" w14:textId="77777777" w:rsidR="00375DEA" w:rsidRPr="00D50130" w:rsidRDefault="00375DEA" w:rsidP="00D549E9">
            <w:pPr>
              <w:spacing w:before="0" w:after="0"/>
              <w:jc w:val="right"/>
              <w:rPr>
                <w:rFonts w:cs="Arial"/>
                <w:color w:val="000000"/>
                <w:szCs w:val="24"/>
              </w:rPr>
            </w:pPr>
            <w:r w:rsidRPr="00D50130">
              <w:rPr>
                <w:rFonts w:cs="Arial"/>
                <w:color w:val="000000"/>
                <w:szCs w:val="24"/>
              </w:rPr>
              <w:t>49.2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554A4D5" w14:textId="77777777" w:rsidR="00375DEA" w:rsidRPr="00D50130" w:rsidRDefault="00375DEA" w:rsidP="00D549E9">
            <w:pPr>
              <w:spacing w:before="0" w:after="0"/>
              <w:jc w:val="right"/>
              <w:rPr>
                <w:rFonts w:cs="Arial"/>
                <w:color w:val="000000"/>
                <w:szCs w:val="24"/>
              </w:rPr>
            </w:pPr>
            <w:r w:rsidRPr="00D50130">
              <w:rPr>
                <w:rFonts w:cs="Arial"/>
                <w:color w:val="000000"/>
                <w:szCs w:val="24"/>
              </w:rPr>
              <w:t>45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B444152" w14:textId="77777777" w:rsidR="00375DEA" w:rsidRPr="00D50130" w:rsidRDefault="00375DEA" w:rsidP="00D549E9">
            <w:pPr>
              <w:spacing w:before="0" w:after="0"/>
              <w:jc w:val="right"/>
              <w:rPr>
                <w:rFonts w:cs="Arial"/>
                <w:color w:val="000000"/>
                <w:szCs w:val="24"/>
              </w:rPr>
            </w:pPr>
            <w:r w:rsidRPr="00D50130">
              <w:rPr>
                <w:rFonts w:cs="Arial"/>
                <w:color w:val="000000"/>
                <w:szCs w:val="24"/>
              </w:rPr>
              <w:t>75.0</w:t>
            </w:r>
          </w:p>
        </w:tc>
      </w:tr>
      <w:tr w:rsidR="00375DEA" w:rsidRPr="00D50130" w14:paraId="3CD79CCF"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366FEB8" w14:textId="77777777" w:rsidR="00375DEA" w:rsidRPr="00D50130" w:rsidRDefault="00375DEA" w:rsidP="00375DEA">
            <w:pPr>
              <w:spacing w:before="0" w:after="0"/>
              <w:rPr>
                <w:rFonts w:cs="Arial"/>
                <w:color w:val="000000"/>
                <w:szCs w:val="24"/>
              </w:rPr>
            </w:pPr>
            <w:r w:rsidRPr="00D50130">
              <w:rPr>
                <w:rFonts w:cs="Arial"/>
                <w:color w:val="000000"/>
                <w:szCs w:val="24"/>
              </w:rPr>
              <w:t>Mendocino</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5146C903" w14:textId="77777777" w:rsidR="00375DEA" w:rsidRPr="00D50130" w:rsidRDefault="00375DEA" w:rsidP="00D549E9">
            <w:pPr>
              <w:spacing w:before="0" w:after="0"/>
              <w:jc w:val="right"/>
              <w:rPr>
                <w:rFonts w:cs="Arial"/>
                <w:color w:val="000000"/>
                <w:szCs w:val="24"/>
              </w:rPr>
            </w:pPr>
            <w:r w:rsidRPr="00D50130">
              <w:rPr>
                <w:rFonts w:cs="Arial"/>
                <w:color w:val="000000"/>
                <w:szCs w:val="24"/>
              </w:rPr>
              <w:t>160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39A4EC9" w14:textId="77777777" w:rsidR="00375DEA" w:rsidRPr="00D50130" w:rsidRDefault="00375DEA" w:rsidP="00D549E9">
            <w:pPr>
              <w:spacing w:before="0" w:after="0"/>
              <w:jc w:val="right"/>
              <w:rPr>
                <w:rFonts w:cs="Arial"/>
                <w:color w:val="000000"/>
                <w:szCs w:val="24"/>
              </w:rPr>
            </w:pPr>
            <w:r w:rsidRPr="00D50130">
              <w:rPr>
                <w:rFonts w:cs="Arial"/>
                <w:color w:val="000000"/>
                <w:szCs w:val="24"/>
              </w:rPr>
              <w:t>68.7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1CD2E90" w14:textId="77777777" w:rsidR="00375DEA" w:rsidRPr="00D50130" w:rsidRDefault="00375DEA" w:rsidP="00D549E9">
            <w:pPr>
              <w:spacing w:before="0" w:after="0"/>
              <w:jc w:val="right"/>
              <w:rPr>
                <w:rFonts w:cs="Arial"/>
                <w:color w:val="000000"/>
                <w:szCs w:val="24"/>
              </w:rPr>
            </w:pPr>
            <w:r w:rsidRPr="00D50130">
              <w:rPr>
                <w:rFonts w:cs="Arial"/>
                <w:color w:val="000000"/>
                <w:szCs w:val="24"/>
              </w:rPr>
              <w:t>122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7803755" w14:textId="77777777" w:rsidR="00375DEA" w:rsidRPr="00D50130" w:rsidRDefault="00375DEA" w:rsidP="00D549E9">
            <w:pPr>
              <w:spacing w:before="0" w:after="0"/>
              <w:jc w:val="right"/>
              <w:rPr>
                <w:rFonts w:cs="Arial"/>
                <w:color w:val="000000"/>
                <w:szCs w:val="24"/>
              </w:rPr>
            </w:pPr>
            <w:r w:rsidRPr="00D50130">
              <w:rPr>
                <w:rFonts w:cs="Arial"/>
                <w:color w:val="000000"/>
                <w:szCs w:val="24"/>
              </w:rPr>
              <w:t>61.9</w:t>
            </w:r>
          </w:p>
        </w:tc>
      </w:tr>
      <w:tr w:rsidR="00375DEA" w:rsidRPr="00D50130" w14:paraId="3FDCDA13"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A77E60" w14:textId="77777777" w:rsidR="00375DEA" w:rsidRPr="00D50130" w:rsidRDefault="00375DEA" w:rsidP="00375DEA">
            <w:pPr>
              <w:spacing w:before="0" w:after="0"/>
              <w:rPr>
                <w:rFonts w:cs="Arial"/>
                <w:color w:val="000000"/>
                <w:szCs w:val="24"/>
              </w:rPr>
            </w:pPr>
            <w:r w:rsidRPr="00D50130">
              <w:rPr>
                <w:rFonts w:cs="Arial"/>
                <w:color w:val="000000"/>
                <w:szCs w:val="24"/>
              </w:rPr>
              <w:t>Merced</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2A80629" w14:textId="77777777" w:rsidR="00375DEA" w:rsidRPr="00D50130" w:rsidRDefault="00375DEA" w:rsidP="00D549E9">
            <w:pPr>
              <w:spacing w:before="0" w:after="0"/>
              <w:jc w:val="right"/>
              <w:rPr>
                <w:rFonts w:cs="Arial"/>
                <w:color w:val="000000"/>
                <w:szCs w:val="24"/>
              </w:rPr>
            </w:pPr>
            <w:r w:rsidRPr="00D50130">
              <w:rPr>
                <w:rFonts w:cs="Arial"/>
                <w:color w:val="000000"/>
                <w:szCs w:val="24"/>
              </w:rPr>
              <w:t>333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3013235" w14:textId="77777777" w:rsidR="00375DEA" w:rsidRPr="00D50130" w:rsidRDefault="00375DEA" w:rsidP="00D549E9">
            <w:pPr>
              <w:spacing w:before="0" w:after="0"/>
              <w:jc w:val="right"/>
              <w:rPr>
                <w:rFonts w:cs="Arial"/>
                <w:color w:val="000000"/>
                <w:szCs w:val="24"/>
              </w:rPr>
            </w:pPr>
            <w:r w:rsidRPr="00D50130">
              <w:rPr>
                <w:rFonts w:cs="Arial"/>
                <w:color w:val="000000"/>
                <w:szCs w:val="24"/>
              </w:rPr>
              <w:t>54.8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FEFD087" w14:textId="77777777" w:rsidR="00375DEA" w:rsidRPr="00D50130" w:rsidRDefault="00375DEA" w:rsidP="00D549E9">
            <w:pPr>
              <w:spacing w:before="0" w:after="0"/>
              <w:jc w:val="right"/>
              <w:rPr>
                <w:rFonts w:cs="Arial"/>
                <w:color w:val="000000"/>
                <w:szCs w:val="24"/>
              </w:rPr>
            </w:pPr>
            <w:r w:rsidRPr="00D50130">
              <w:rPr>
                <w:rFonts w:cs="Arial"/>
                <w:color w:val="000000"/>
                <w:szCs w:val="24"/>
              </w:rPr>
              <w:t>326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E1FAA81" w14:textId="77777777" w:rsidR="00375DEA" w:rsidRPr="00D50130" w:rsidRDefault="00375DEA" w:rsidP="00D549E9">
            <w:pPr>
              <w:spacing w:before="0" w:after="0"/>
              <w:jc w:val="right"/>
              <w:rPr>
                <w:rFonts w:cs="Arial"/>
                <w:color w:val="000000"/>
                <w:szCs w:val="24"/>
              </w:rPr>
            </w:pPr>
            <w:r w:rsidRPr="00D50130">
              <w:rPr>
                <w:rFonts w:cs="Arial"/>
                <w:color w:val="000000"/>
                <w:szCs w:val="24"/>
              </w:rPr>
              <w:t>54.2</w:t>
            </w:r>
          </w:p>
        </w:tc>
      </w:tr>
      <w:tr w:rsidR="00375DEA" w:rsidRPr="00D50130" w14:paraId="37021B2E"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16A6E21F" w14:textId="77777777" w:rsidR="00375DEA" w:rsidRPr="00D50130" w:rsidRDefault="00375DEA" w:rsidP="00375DEA">
            <w:pPr>
              <w:spacing w:before="0" w:after="0"/>
              <w:rPr>
                <w:rFonts w:cs="Arial"/>
                <w:color w:val="000000"/>
                <w:szCs w:val="24"/>
              </w:rPr>
            </w:pPr>
            <w:r w:rsidRPr="00D50130">
              <w:rPr>
                <w:rFonts w:cs="Arial"/>
                <w:color w:val="000000"/>
                <w:szCs w:val="24"/>
              </w:rPr>
              <w:t>Modoc</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1B3D8339" w14:textId="77777777" w:rsidR="00375DEA" w:rsidRPr="00D50130" w:rsidRDefault="00375DEA" w:rsidP="00D549E9">
            <w:pPr>
              <w:spacing w:before="0" w:after="0"/>
              <w:jc w:val="right"/>
              <w:rPr>
                <w:rFonts w:cs="Arial"/>
                <w:color w:val="000000"/>
                <w:szCs w:val="24"/>
              </w:rPr>
            </w:pPr>
            <w:r w:rsidRPr="00D50130">
              <w:rPr>
                <w:rFonts w:cs="Arial"/>
                <w:color w:val="000000"/>
                <w:szCs w:val="24"/>
              </w:rPr>
              <w:t>21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1DFF1E2" w14:textId="77777777" w:rsidR="00375DEA" w:rsidRPr="00D50130" w:rsidRDefault="00375DEA" w:rsidP="00D549E9">
            <w:pPr>
              <w:spacing w:before="0" w:after="0"/>
              <w:jc w:val="right"/>
              <w:rPr>
                <w:rFonts w:cs="Arial"/>
                <w:color w:val="000000"/>
                <w:szCs w:val="24"/>
              </w:rPr>
            </w:pPr>
            <w:r w:rsidRPr="00D50130">
              <w:rPr>
                <w:rFonts w:cs="Arial"/>
                <w:color w:val="000000"/>
                <w:szCs w:val="24"/>
              </w:rPr>
              <w:t>70.0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74F2C37" w14:textId="77777777" w:rsidR="00375DEA" w:rsidRPr="00D50130" w:rsidRDefault="00375DEA" w:rsidP="00D549E9">
            <w:pPr>
              <w:spacing w:before="0" w:after="0"/>
              <w:jc w:val="right"/>
              <w:rPr>
                <w:rFonts w:cs="Arial"/>
                <w:color w:val="000000"/>
                <w:szCs w:val="24"/>
              </w:rPr>
            </w:pPr>
            <w:r w:rsidRPr="00D50130">
              <w:rPr>
                <w:rFonts w:cs="Arial"/>
                <w:color w:val="000000"/>
                <w:szCs w:val="24"/>
              </w:rPr>
              <w:t>19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3600DE7" w14:textId="77777777" w:rsidR="00375DEA" w:rsidRPr="00D50130" w:rsidRDefault="00375DEA" w:rsidP="00D549E9">
            <w:pPr>
              <w:spacing w:before="0" w:after="0"/>
              <w:jc w:val="right"/>
              <w:rPr>
                <w:rFonts w:cs="Arial"/>
                <w:color w:val="000000"/>
                <w:szCs w:val="24"/>
              </w:rPr>
            </w:pPr>
            <w:r w:rsidRPr="00D50130">
              <w:rPr>
                <w:rFonts w:cs="Arial"/>
                <w:color w:val="000000"/>
                <w:szCs w:val="24"/>
              </w:rPr>
              <w:t>79.2</w:t>
            </w:r>
          </w:p>
        </w:tc>
      </w:tr>
      <w:tr w:rsidR="00375DEA" w:rsidRPr="00D50130" w14:paraId="48193EB5"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6D97964" w14:textId="77777777" w:rsidR="00375DEA" w:rsidRPr="00D50130" w:rsidRDefault="00375DEA" w:rsidP="00375DEA">
            <w:pPr>
              <w:spacing w:before="0" w:after="0"/>
              <w:rPr>
                <w:rFonts w:cs="Arial"/>
                <w:color w:val="000000"/>
                <w:szCs w:val="24"/>
              </w:rPr>
            </w:pPr>
            <w:r w:rsidRPr="00D50130">
              <w:rPr>
                <w:rFonts w:cs="Arial"/>
                <w:color w:val="000000"/>
                <w:szCs w:val="24"/>
              </w:rPr>
              <w:t>Mono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012EEAF"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15B84FE"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F09E0D0"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9024B8D"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r>
      <w:tr w:rsidR="00375DEA" w:rsidRPr="00D50130" w14:paraId="6ECD3D6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B878178" w14:textId="77777777" w:rsidR="00375DEA" w:rsidRPr="00D50130" w:rsidRDefault="00375DEA" w:rsidP="00375DEA">
            <w:pPr>
              <w:spacing w:before="0" w:after="0"/>
              <w:rPr>
                <w:rFonts w:cs="Arial"/>
                <w:color w:val="000000"/>
                <w:szCs w:val="24"/>
              </w:rPr>
            </w:pPr>
            <w:r w:rsidRPr="00D50130">
              <w:rPr>
                <w:rFonts w:cs="Arial"/>
                <w:color w:val="000000"/>
                <w:szCs w:val="24"/>
              </w:rPr>
              <w:t>Monterey</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687E98A8" w14:textId="77777777" w:rsidR="00375DEA" w:rsidRPr="00D50130" w:rsidRDefault="00375DEA" w:rsidP="00D549E9">
            <w:pPr>
              <w:spacing w:before="0" w:after="0"/>
              <w:jc w:val="right"/>
              <w:rPr>
                <w:rFonts w:cs="Arial"/>
                <w:color w:val="000000"/>
                <w:szCs w:val="24"/>
              </w:rPr>
            </w:pPr>
            <w:r w:rsidRPr="00D50130">
              <w:rPr>
                <w:rFonts w:cs="Arial"/>
                <w:color w:val="000000"/>
                <w:szCs w:val="24"/>
              </w:rPr>
              <w:t>85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BB34A7C" w14:textId="77777777" w:rsidR="00375DEA" w:rsidRPr="00D50130" w:rsidRDefault="00375DEA" w:rsidP="00D549E9">
            <w:pPr>
              <w:spacing w:before="0" w:after="0"/>
              <w:jc w:val="right"/>
              <w:rPr>
                <w:rFonts w:cs="Arial"/>
                <w:color w:val="000000"/>
                <w:szCs w:val="24"/>
              </w:rPr>
            </w:pPr>
            <w:r w:rsidRPr="00D50130">
              <w:rPr>
                <w:rFonts w:cs="Arial"/>
                <w:color w:val="000000"/>
                <w:szCs w:val="24"/>
              </w:rPr>
              <w:t>50.0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83D4EA4" w14:textId="77777777" w:rsidR="00375DEA" w:rsidRPr="00D50130" w:rsidRDefault="00375DEA" w:rsidP="00D549E9">
            <w:pPr>
              <w:spacing w:before="0" w:after="0"/>
              <w:jc w:val="right"/>
              <w:rPr>
                <w:rFonts w:cs="Arial"/>
                <w:color w:val="000000"/>
                <w:szCs w:val="24"/>
              </w:rPr>
            </w:pPr>
            <w:r w:rsidRPr="00D50130">
              <w:rPr>
                <w:rFonts w:cs="Arial"/>
                <w:color w:val="000000"/>
                <w:szCs w:val="24"/>
              </w:rPr>
              <w:t>119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2FEAA05" w14:textId="77777777" w:rsidR="00375DEA" w:rsidRPr="00D50130" w:rsidRDefault="00375DEA" w:rsidP="00D549E9">
            <w:pPr>
              <w:spacing w:before="0" w:after="0"/>
              <w:jc w:val="right"/>
              <w:rPr>
                <w:rFonts w:cs="Arial"/>
                <w:color w:val="000000"/>
                <w:szCs w:val="24"/>
              </w:rPr>
            </w:pPr>
            <w:r w:rsidRPr="00D50130">
              <w:rPr>
                <w:rFonts w:cs="Arial"/>
                <w:color w:val="000000"/>
                <w:szCs w:val="24"/>
              </w:rPr>
              <w:t>67.6</w:t>
            </w:r>
          </w:p>
        </w:tc>
      </w:tr>
      <w:tr w:rsidR="00375DEA" w:rsidRPr="00D50130" w14:paraId="2723EBFE"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B8C1F3" w14:textId="77777777" w:rsidR="00375DEA" w:rsidRPr="00D50130" w:rsidRDefault="00375DEA" w:rsidP="00375DEA">
            <w:pPr>
              <w:spacing w:before="0" w:after="0"/>
              <w:rPr>
                <w:rFonts w:cs="Arial"/>
                <w:color w:val="000000"/>
                <w:szCs w:val="24"/>
              </w:rPr>
            </w:pPr>
            <w:r w:rsidRPr="00D50130">
              <w:rPr>
                <w:rFonts w:cs="Arial"/>
                <w:color w:val="000000"/>
                <w:szCs w:val="24"/>
              </w:rPr>
              <w:t>Napa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F5701B" w14:textId="77777777" w:rsidR="00375DEA" w:rsidRPr="00D50130" w:rsidRDefault="00375DEA" w:rsidP="00D549E9">
            <w:pPr>
              <w:spacing w:before="0" w:after="0"/>
              <w:jc w:val="right"/>
              <w:rPr>
                <w:rFonts w:cs="Arial"/>
                <w:color w:val="000000"/>
                <w:szCs w:val="24"/>
              </w:rPr>
            </w:pPr>
            <w:r w:rsidRPr="00D50130">
              <w:rPr>
                <w:rFonts w:cs="Arial"/>
                <w:color w:val="000000"/>
                <w:szCs w:val="24"/>
              </w:rPr>
              <w:t>46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6DA73B5" w14:textId="77777777" w:rsidR="00375DEA" w:rsidRPr="00D50130" w:rsidRDefault="00375DEA" w:rsidP="00D549E9">
            <w:pPr>
              <w:spacing w:before="0" w:after="0"/>
              <w:jc w:val="right"/>
              <w:rPr>
                <w:rFonts w:cs="Arial"/>
                <w:color w:val="000000"/>
                <w:szCs w:val="24"/>
              </w:rPr>
            </w:pPr>
            <w:r w:rsidRPr="00D50130">
              <w:rPr>
                <w:rFonts w:cs="Arial"/>
                <w:color w:val="000000"/>
                <w:szCs w:val="24"/>
              </w:rPr>
              <w:t>59.0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595AD90" w14:textId="77777777" w:rsidR="00375DEA" w:rsidRPr="00D50130" w:rsidRDefault="00375DEA" w:rsidP="00D549E9">
            <w:pPr>
              <w:spacing w:before="0" w:after="0"/>
              <w:jc w:val="right"/>
              <w:rPr>
                <w:rFonts w:cs="Arial"/>
                <w:color w:val="000000"/>
                <w:szCs w:val="24"/>
              </w:rPr>
            </w:pPr>
            <w:r w:rsidRPr="00D50130">
              <w:rPr>
                <w:rFonts w:cs="Arial"/>
                <w:color w:val="000000"/>
                <w:szCs w:val="24"/>
              </w:rPr>
              <w:t>46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A3039BC" w14:textId="77777777" w:rsidR="00375DEA" w:rsidRPr="00D50130" w:rsidRDefault="00375DEA" w:rsidP="00D549E9">
            <w:pPr>
              <w:spacing w:before="0" w:after="0"/>
              <w:jc w:val="right"/>
              <w:rPr>
                <w:rFonts w:cs="Arial"/>
                <w:color w:val="000000"/>
                <w:szCs w:val="24"/>
              </w:rPr>
            </w:pPr>
            <w:r w:rsidRPr="00D50130">
              <w:rPr>
                <w:rFonts w:cs="Arial"/>
                <w:color w:val="000000"/>
                <w:szCs w:val="24"/>
              </w:rPr>
              <w:t>63.0</w:t>
            </w:r>
          </w:p>
        </w:tc>
      </w:tr>
      <w:tr w:rsidR="00375DEA" w:rsidRPr="00D50130" w14:paraId="64CB6646"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8212B25" w14:textId="77777777" w:rsidR="00375DEA" w:rsidRPr="00D50130" w:rsidRDefault="00375DEA" w:rsidP="00375DEA">
            <w:pPr>
              <w:spacing w:before="0" w:after="0"/>
              <w:rPr>
                <w:rFonts w:cs="Arial"/>
                <w:color w:val="000000"/>
                <w:szCs w:val="24"/>
              </w:rPr>
            </w:pPr>
            <w:r w:rsidRPr="00D50130">
              <w:rPr>
                <w:rFonts w:cs="Arial"/>
                <w:color w:val="000000"/>
                <w:szCs w:val="24"/>
              </w:rPr>
              <w:t>Nevada</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1B80E2F1" w14:textId="77777777" w:rsidR="00375DEA" w:rsidRPr="00D50130" w:rsidRDefault="00375DEA" w:rsidP="00D549E9">
            <w:pPr>
              <w:spacing w:before="0" w:after="0"/>
              <w:jc w:val="right"/>
              <w:rPr>
                <w:rFonts w:cs="Arial"/>
                <w:color w:val="000000"/>
                <w:szCs w:val="24"/>
              </w:rPr>
            </w:pPr>
            <w:r w:rsidRPr="00D50130">
              <w:rPr>
                <w:rFonts w:cs="Arial"/>
                <w:color w:val="000000"/>
                <w:szCs w:val="24"/>
              </w:rPr>
              <w:t>20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A8EE961" w14:textId="77777777" w:rsidR="00375DEA" w:rsidRPr="00D50130" w:rsidRDefault="00375DEA" w:rsidP="00D549E9">
            <w:pPr>
              <w:spacing w:before="0" w:after="0"/>
              <w:jc w:val="right"/>
              <w:rPr>
                <w:rFonts w:cs="Arial"/>
                <w:color w:val="000000"/>
                <w:szCs w:val="24"/>
              </w:rPr>
            </w:pPr>
            <w:r w:rsidRPr="00D50130">
              <w:rPr>
                <w:rFonts w:cs="Arial"/>
                <w:color w:val="000000"/>
                <w:szCs w:val="24"/>
              </w:rPr>
              <w:t>34.5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79C0010" w14:textId="77777777" w:rsidR="00375DEA" w:rsidRPr="00D50130" w:rsidRDefault="00375DEA" w:rsidP="00D549E9">
            <w:pPr>
              <w:spacing w:before="0" w:after="0"/>
              <w:jc w:val="right"/>
              <w:rPr>
                <w:rFonts w:cs="Arial"/>
                <w:color w:val="000000"/>
                <w:szCs w:val="24"/>
              </w:rPr>
            </w:pPr>
            <w:r w:rsidRPr="00D50130">
              <w:rPr>
                <w:rFonts w:cs="Arial"/>
                <w:color w:val="000000"/>
                <w:szCs w:val="24"/>
              </w:rPr>
              <w:t>28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6BB26C6" w14:textId="77777777" w:rsidR="00375DEA" w:rsidRPr="00D50130" w:rsidRDefault="00375DEA" w:rsidP="00D549E9">
            <w:pPr>
              <w:spacing w:before="0" w:after="0"/>
              <w:jc w:val="right"/>
              <w:rPr>
                <w:rFonts w:cs="Arial"/>
                <w:color w:val="000000"/>
                <w:szCs w:val="24"/>
              </w:rPr>
            </w:pPr>
            <w:r w:rsidRPr="00D50130">
              <w:rPr>
                <w:rFonts w:cs="Arial"/>
                <w:color w:val="000000"/>
                <w:szCs w:val="24"/>
              </w:rPr>
              <w:t>38.4</w:t>
            </w:r>
          </w:p>
        </w:tc>
      </w:tr>
      <w:tr w:rsidR="00375DEA" w:rsidRPr="00D50130" w14:paraId="7A1CACB5"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1F7E4B" w14:textId="77777777" w:rsidR="00375DEA" w:rsidRPr="00D50130" w:rsidRDefault="00375DEA" w:rsidP="00375DEA">
            <w:pPr>
              <w:spacing w:before="0" w:after="0"/>
              <w:rPr>
                <w:rFonts w:cs="Arial"/>
                <w:color w:val="000000"/>
                <w:szCs w:val="24"/>
              </w:rPr>
            </w:pPr>
            <w:r w:rsidRPr="00D50130">
              <w:rPr>
                <w:rFonts w:cs="Arial"/>
                <w:color w:val="000000"/>
                <w:szCs w:val="24"/>
              </w:rPr>
              <w:t>Orange</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53CEE8B" w14:textId="77777777" w:rsidR="00375DEA" w:rsidRPr="00D50130" w:rsidRDefault="00375DEA" w:rsidP="00D549E9">
            <w:pPr>
              <w:spacing w:before="0" w:after="0"/>
              <w:jc w:val="right"/>
              <w:rPr>
                <w:rFonts w:cs="Arial"/>
                <w:color w:val="000000"/>
                <w:szCs w:val="24"/>
              </w:rPr>
            </w:pPr>
            <w:r w:rsidRPr="00D50130">
              <w:rPr>
                <w:rFonts w:cs="Arial"/>
                <w:color w:val="000000"/>
                <w:szCs w:val="24"/>
              </w:rPr>
              <w:t>1,864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D982889" w14:textId="77777777" w:rsidR="00375DEA" w:rsidRPr="00D50130" w:rsidRDefault="00375DEA" w:rsidP="00D549E9">
            <w:pPr>
              <w:spacing w:before="0" w:after="0"/>
              <w:jc w:val="right"/>
              <w:rPr>
                <w:rFonts w:cs="Arial"/>
                <w:color w:val="000000"/>
                <w:szCs w:val="24"/>
              </w:rPr>
            </w:pPr>
            <w:r w:rsidRPr="00D50130">
              <w:rPr>
                <w:rFonts w:cs="Arial"/>
                <w:color w:val="000000"/>
                <w:szCs w:val="24"/>
              </w:rPr>
              <w:t>67.8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157C1AB" w14:textId="77777777" w:rsidR="00375DEA" w:rsidRPr="00D50130" w:rsidRDefault="00375DEA" w:rsidP="00D549E9">
            <w:pPr>
              <w:spacing w:before="0" w:after="0"/>
              <w:jc w:val="right"/>
              <w:rPr>
                <w:rFonts w:cs="Arial"/>
                <w:color w:val="000000"/>
                <w:szCs w:val="24"/>
              </w:rPr>
            </w:pPr>
            <w:r w:rsidRPr="00D50130">
              <w:rPr>
                <w:rFonts w:cs="Arial"/>
                <w:color w:val="000000"/>
                <w:szCs w:val="24"/>
              </w:rPr>
              <w:t>1761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EADBC46" w14:textId="77777777" w:rsidR="00375DEA" w:rsidRPr="00D50130" w:rsidRDefault="00375DEA" w:rsidP="00D549E9">
            <w:pPr>
              <w:spacing w:before="0" w:after="0"/>
              <w:jc w:val="right"/>
              <w:rPr>
                <w:rFonts w:cs="Arial"/>
                <w:color w:val="000000"/>
                <w:szCs w:val="24"/>
              </w:rPr>
            </w:pPr>
            <w:r w:rsidRPr="00D50130">
              <w:rPr>
                <w:rFonts w:cs="Arial"/>
                <w:color w:val="000000"/>
                <w:szCs w:val="24"/>
              </w:rPr>
              <w:t>68.4</w:t>
            </w:r>
          </w:p>
        </w:tc>
      </w:tr>
      <w:tr w:rsidR="00375DEA" w:rsidRPr="00D50130" w14:paraId="40569D7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91A8F72" w14:textId="77777777" w:rsidR="00375DEA" w:rsidRPr="00D50130" w:rsidRDefault="00375DEA" w:rsidP="00375DEA">
            <w:pPr>
              <w:spacing w:before="0" w:after="0"/>
              <w:rPr>
                <w:rFonts w:cs="Arial"/>
                <w:color w:val="000000"/>
                <w:szCs w:val="24"/>
              </w:rPr>
            </w:pPr>
            <w:r w:rsidRPr="00D50130">
              <w:rPr>
                <w:rFonts w:cs="Arial"/>
                <w:color w:val="000000"/>
                <w:szCs w:val="24"/>
              </w:rPr>
              <w:t>Placer</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4AFDCD46" w14:textId="77777777" w:rsidR="00375DEA" w:rsidRPr="00D50130" w:rsidRDefault="00375DEA" w:rsidP="00D549E9">
            <w:pPr>
              <w:spacing w:before="0" w:after="0"/>
              <w:jc w:val="right"/>
              <w:rPr>
                <w:rFonts w:cs="Arial"/>
                <w:color w:val="000000"/>
                <w:szCs w:val="24"/>
              </w:rPr>
            </w:pPr>
            <w:r w:rsidRPr="00D50130">
              <w:rPr>
                <w:rFonts w:cs="Arial"/>
                <w:color w:val="000000"/>
                <w:szCs w:val="24"/>
              </w:rPr>
              <w:t>168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5B8CD80" w14:textId="77777777" w:rsidR="00375DEA" w:rsidRPr="00D50130" w:rsidRDefault="00375DEA" w:rsidP="00D549E9">
            <w:pPr>
              <w:spacing w:before="0" w:after="0"/>
              <w:jc w:val="right"/>
              <w:rPr>
                <w:rFonts w:cs="Arial"/>
                <w:color w:val="000000"/>
                <w:szCs w:val="24"/>
              </w:rPr>
            </w:pPr>
            <w:r w:rsidRPr="00D50130">
              <w:rPr>
                <w:rFonts w:cs="Arial"/>
                <w:color w:val="000000"/>
                <w:szCs w:val="24"/>
              </w:rPr>
              <w:t>63.2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DB05D87" w14:textId="77777777" w:rsidR="00375DEA" w:rsidRPr="00D50130" w:rsidRDefault="00375DEA" w:rsidP="00D549E9">
            <w:pPr>
              <w:spacing w:before="0" w:after="0"/>
              <w:jc w:val="right"/>
              <w:rPr>
                <w:rFonts w:cs="Arial"/>
                <w:color w:val="000000"/>
                <w:szCs w:val="24"/>
              </w:rPr>
            </w:pPr>
            <w:r w:rsidRPr="00D50130">
              <w:rPr>
                <w:rFonts w:cs="Arial"/>
                <w:color w:val="000000"/>
                <w:szCs w:val="24"/>
              </w:rPr>
              <w:t>151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200B619" w14:textId="77777777" w:rsidR="00375DEA" w:rsidRPr="00D50130" w:rsidRDefault="00375DEA" w:rsidP="00D549E9">
            <w:pPr>
              <w:spacing w:before="0" w:after="0"/>
              <w:jc w:val="right"/>
              <w:rPr>
                <w:rFonts w:cs="Arial"/>
                <w:color w:val="000000"/>
                <w:szCs w:val="24"/>
              </w:rPr>
            </w:pPr>
            <w:r w:rsidRPr="00D50130">
              <w:rPr>
                <w:rFonts w:cs="Arial"/>
                <w:color w:val="000000"/>
                <w:szCs w:val="24"/>
              </w:rPr>
              <w:t>60.9</w:t>
            </w:r>
          </w:p>
        </w:tc>
      </w:tr>
      <w:tr w:rsidR="00375DEA" w:rsidRPr="00D50130" w14:paraId="09F770C8"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E2F960" w14:textId="77777777" w:rsidR="00375DEA" w:rsidRPr="00D50130" w:rsidRDefault="00375DEA" w:rsidP="00375DEA">
            <w:pPr>
              <w:spacing w:before="0" w:after="0"/>
              <w:rPr>
                <w:rFonts w:cs="Arial"/>
                <w:color w:val="000000"/>
                <w:szCs w:val="24"/>
              </w:rPr>
            </w:pPr>
            <w:r w:rsidRPr="00D50130">
              <w:rPr>
                <w:rFonts w:cs="Arial"/>
                <w:color w:val="000000"/>
                <w:szCs w:val="24"/>
              </w:rPr>
              <w:t>Plumas</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F85C557" w14:textId="77777777" w:rsidR="00375DEA" w:rsidRPr="00D50130" w:rsidRDefault="00375DEA" w:rsidP="00D549E9">
            <w:pPr>
              <w:spacing w:before="0" w:after="0"/>
              <w:jc w:val="right"/>
              <w:rPr>
                <w:rFonts w:cs="Arial"/>
                <w:color w:val="000000"/>
                <w:szCs w:val="24"/>
              </w:rPr>
            </w:pPr>
            <w:r w:rsidRPr="00D50130">
              <w:rPr>
                <w:rFonts w:cs="Arial"/>
                <w:color w:val="000000"/>
                <w:szCs w:val="24"/>
              </w:rPr>
              <w:t>13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9F0A945" w14:textId="77777777" w:rsidR="00375DEA" w:rsidRPr="00D50130" w:rsidRDefault="00375DEA" w:rsidP="00D549E9">
            <w:pPr>
              <w:spacing w:before="0" w:after="0"/>
              <w:jc w:val="right"/>
              <w:rPr>
                <w:rFonts w:cs="Arial"/>
                <w:color w:val="000000"/>
                <w:szCs w:val="24"/>
              </w:rPr>
            </w:pPr>
            <w:r w:rsidRPr="00D50130">
              <w:rPr>
                <w:rFonts w:cs="Arial"/>
                <w:color w:val="000000"/>
                <w:szCs w:val="24"/>
              </w:rPr>
              <w:t>46.4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09A8FEA" w14:textId="77777777" w:rsidR="00375DEA" w:rsidRPr="00D50130" w:rsidRDefault="00375DEA" w:rsidP="00D549E9">
            <w:pPr>
              <w:spacing w:before="0" w:after="0"/>
              <w:jc w:val="right"/>
              <w:rPr>
                <w:rFonts w:cs="Arial"/>
                <w:color w:val="000000"/>
                <w:szCs w:val="24"/>
              </w:rPr>
            </w:pPr>
            <w:r w:rsidRPr="00D50130">
              <w:rPr>
                <w:rFonts w:cs="Arial"/>
                <w:color w:val="000000"/>
                <w:szCs w:val="24"/>
              </w:rPr>
              <w:t>16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48FC14D" w14:textId="77777777" w:rsidR="00375DEA" w:rsidRPr="00D50130" w:rsidRDefault="00375DEA" w:rsidP="00D549E9">
            <w:pPr>
              <w:spacing w:before="0" w:after="0"/>
              <w:jc w:val="right"/>
              <w:rPr>
                <w:rFonts w:cs="Arial"/>
                <w:color w:val="000000"/>
                <w:szCs w:val="24"/>
              </w:rPr>
            </w:pPr>
            <w:r w:rsidRPr="00D50130">
              <w:rPr>
                <w:rFonts w:cs="Arial"/>
                <w:color w:val="000000"/>
                <w:szCs w:val="24"/>
              </w:rPr>
              <w:t>45.7</w:t>
            </w:r>
          </w:p>
        </w:tc>
      </w:tr>
      <w:tr w:rsidR="00375DEA" w:rsidRPr="00D50130" w14:paraId="09AB4BB6"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4AE58E8" w14:textId="77777777" w:rsidR="00375DEA" w:rsidRPr="00D50130" w:rsidRDefault="00375DEA" w:rsidP="00375DEA">
            <w:pPr>
              <w:spacing w:before="0" w:after="0"/>
              <w:rPr>
                <w:rFonts w:cs="Arial"/>
                <w:color w:val="000000"/>
                <w:szCs w:val="24"/>
              </w:rPr>
            </w:pPr>
            <w:r w:rsidRPr="00D50130">
              <w:rPr>
                <w:rFonts w:cs="Arial"/>
                <w:color w:val="000000"/>
                <w:szCs w:val="24"/>
              </w:rPr>
              <w:t>Riverside</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5F95BB95" w14:textId="77777777" w:rsidR="00375DEA" w:rsidRPr="00D50130" w:rsidRDefault="00375DEA" w:rsidP="00D549E9">
            <w:pPr>
              <w:spacing w:before="0" w:after="0"/>
              <w:jc w:val="right"/>
              <w:rPr>
                <w:rFonts w:cs="Arial"/>
                <w:color w:val="000000"/>
                <w:szCs w:val="24"/>
              </w:rPr>
            </w:pPr>
            <w:r w:rsidRPr="00D50130">
              <w:rPr>
                <w:rFonts w:cs="Arial"/>
                <w:color w:val="000000"/>
                <w:szCs w:val="24"/>
              </w:rPr>
              <w:t>2,595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E4A3459" w14:textId="77777777" w:rsidR="00375DEA" w:rsidRPr="00D50130" w:rsidRDefault="00375DEA" w:rsidP="00D549E9">
            <w:pPr>
              <w:spacing w:before="0" w:after="0"/>
              <w:jc w:val="right"/>
              <w:rPr>
                <w:rFonts w:cs="Arial"/>
                <w:color w:val="000000"/>
                <w:szCs w:val="24"/>
              </w:rPr>
            </w:pPr>
            <w:r w:rsidRPr="00D50130">
              <w:rPr>
                <w:rFonts w:cs="Arial"/>
                <w:color w:val="000000"/>
                <w:szCs w:val="24"/>
              </w:rPr>
              <w:t>56.6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FC6FF6A" w14:textId="77777777" w:rsidR="00375DEA" w:rsidRPr="00D50130" w:rsidRDefault="00375DEA" w:rsidP="00D549E9">
            <w:pPr>
              <w:spacing w:before="0" w:after="0"/>
              <w:jc w:val="right"/>
              <w:rPr>
                <w:rFonts w:cs="Arial"/>
                <w:color w:val="000000"/>
                <w:szCs w:val="24"/>
              </w:rPr>
            </w:pPr>
            <w:r w:rsidRPr="00D50130">
              <w:rPr>
                <w:rFonts w:cs="Arial"/>
                <w:color w:val="000000"/>
                <w:szCs w:val="24"/>
              </w:rPr>
              <w:t>2,685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041717B" w14:textId="77777777" w:rsidR="00375DEA" w:rsidRPr="00D50130" w:rsidRDefault="00375DEA" w:rsidP="00D549E9">
            <w:pPr>
              <w:spacing w:before="0" w:after="0"/>
              <w:jc w:val="right"/>
              <w:rPr>
                <w:rFonts w:cs="Arial"/>
                <w:color w:val="000000"/>
                <w:szCs w:val="24"/>
              </w:rPr>
            </w:pPr>
            <w:r w:rsidRPr="00D50130">
              <w:rPr>
                <w:rFonts w:cs="Arial"/>
                <w:color w:val="000000"/>
                <w:szCs w:val="24"/>
              </w:rPr>
              <w:t>58.5</w:t>
            </w:r>
          </w:p>
        </w:tc>
      </w:tr>
      <w:tr w:rsidR="00375DEA" w:rsidRPr="00D50130" w14:paraId="0E0AEE1A"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84384C" w14:textId="77777777" w:rsidR="00375DEA" w:rsidRPr="00D50130" w:rsidRDefault="00375DEA" w:rsidP="00375DEA">
            <w:pPr>
              <w:spacing w:before="0" w:after="0"/>
              <w:rPr>
                <w:rFonts w:cs="Arial"/>
                <w:color w:val="000000"/>
                <w:szCs w:val="24"/>
              </w:rPr>
            </w:pPr>
            <w:r w:rsidRPr="00D50130">
              <w:rPr>
                <w:rFonts w:cs="Arial"/>
                <w:color w:val="000000"/>
                <w:szCs w:val="24"/>
              </w:rPr>
              <w:t>Sacramento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A707168" w14:textId="77777777" w:rsidR="00375DEA" w:rsidRPr="00D50130" w:rsidRDefault="00375DEA" w:rsidP="00D549E9">
            <w:pPr>
              <w:spacing w:before="0" w:after="0"/>
              <w:jc w:val="right"/>
              <w:rPr>
                <w:rFonts w:cs="Arial"/>
                <w:color w:val="000000"/>
                <w:szCs w:val="24"/>
              </w:rPr>
            </w:pPr>
            <w:r w:rsidRPr="00D50130">
              <w:rPr>
                <w:rFonts w:cs="Arial"/>
                <w:color w:val="000000"/>
                <w:szCs w:val="24"/>
              </w:rPr>
              <w:t>656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6BB8CA7" w14:textId="77777777" w:rsidR="00375DEA" w:rsidRPr="00D50130" w:rsidRDefault="00375DEA" w:rsidP="00D549E9">
            <w:pPr>
              <w:spacing w:before="0" w:after="0"/>
              <w:jc w:val="right"/>
              <w:rPr>
                <w:rFonts w:cs="Arial"/>
                <w:color w:val="000000"/>
                <w:szCs w:val="24"/>
              </w:rPr>
            </w:pPr>
            <w:r w:rsidRPr="00D50130">
              <w:rPr>
                <w:rFonts w:cs="Arial"/>
                <w:color w:val="000000"/>
                <w:szCs w:val="24"/>
              </w:rPr>
              <w:t>52.3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40FD5C3" w14:textId="77777777" w:rsidR="00375DEA" w:rsidRPr="00D50130" w:rsidRDefault="00375DEA" w:rsidP="00D549E9">
            <w:pPr>
              <w:spacing w:before="0" w:after="0"/>
              <w:jc w:val="right"/>
              <w:rPr>
                <w:rFonts w:cs="Arial"/>
                <w:color w:val="000000"/>
                <w:szCs w:val="24"/>
              </w:rPr>
            </w:pPr>
            <w:r w:rsidRPr="00D50130">
              <w:rPr>
                <w:rFonts w:cs="Arial"/>
                <w:color w:val="000000"/>
                <w:szCs w:val="24"/>
              </w:rPr>
              <w:t>634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E884D51" w14:textId="77777777" w:rsidR="00375DEA" w:rsidRPr="00D50130" w:rsidRDefault="00375DEA" w:rsidP="00D549E9">
            <w:pPr>
              <w:spacing w:before="0" w:after="0"/>
              <w:jc w:val="right"/>
              <w:rPr>
                <w:rFonts w:cs="Arial"/>
                <w:color w:val="000000"/>
                <w:szCs w:val="24"/>
              </w:rPr>
            </w:pPr>
            <w:r w:rsidRPr="00D50130">
              <w:rPr>
                <w:rFonts w:cs="Arial"/>
                <w:color w:val="000000"/>
                <w:szCs w:val="24"/>
              </w:rPr>
              <w:t>52.4</w:t>
            </w:r>
          </w:p>
        </w:tc>
      </w:tr>
      <w:tr w:rsidR="00375DEA" w:rsidRPr="00D50130" w14:paraId="2C8043DE"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545D0E78" w14:textId="77777777" w:rsidR="00375DEA" w:rsidRPr="00D50130" w:rsidRDefault="00375DEA" w:rsidP="00375DEA">
            <w:pPr>
              <w:spacing w:before="0" w:after="0"/>
              <w:rPr>
                <w:rFonts w:cs="Arial"/>
                <w:color w:val="000000"/>
                <w:szCs w:val="24"/>
              </w:rPr>
            </w:pPr>
            <w:r w:rsidRPr="00D50130">
              <w:rPr>
                <w:rFonts w:cs="Arial"/>
                <w:color w:val="000000"/>
                <w:szCs w:val="24"/>
              </w:rPr>
              <w:t>San Benito</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1101062F" w14:textId="77777777" w:rsidR="00375DEA" w:rsidRPr="00D50130" w:rsidRDefault="00375DEA" w:rsidP="00D549E9">
            <w:pPr>
              <w:spacing w:before="0" w:after="0"/>
              <w:jc w:val="right"/>
              <w:rPr>
                <w:rFonts w:cs="Arial"/>
                <w:color w:val="000000"/>
                <w:szCs w:val="24"/>
              </w:rPr>
            </w:pPr>
            <w:r w:rsidRPr="00D50130">
              <w:rPr>
                <w:rFonts w:cs="Arial"/>
                <w:color w:val="000000"/>
                <w:szCs w:val="24"/>
              </w:rPr>
              <w:t>18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F5704D3" w14:textId="77777777" w:rsidR="00375DEA" w:rsidRPr="00D50130" w:rsidRDefault="00375DEA" w:rsidP="00D549E9">
            <w:pPr>
              <w:spacing w:before="0" w:after="0"/>
              <w:jc w:val="right"/>
              <w:rPr>
                <w:rFonts w:cs="Arial"/>
                <w:color w:val="000000"/>
                <w:szCs w:val="24"/>
              </w:rPr>
            </w:pPr>
            <w:r w:rsidRPr="00D50130">
              <w:rPr>
                <w:rFonts w:cs="Arial"/>
                <w:color w:val="000000"/>
                <w:szCs w:val="24"/>
              </w:rPr>
              <w:t>45.0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86104FD" w14:textId="77777777" w:rsidR="00375DEA" w:rsidRPr="00D50130" w:rsidRDefault="00375DEA" w:rsidP="00D549E9">
            <w:pPr>
              <w:spacing w:before="0" w:after="0"/>
              <w:jc w:val="right"/>
              <w:rPr>
                <w:rFonts w:cs="Arial"/>
                <w:color w:val="000000"/>
                <w:szCs w:val="24"/>
              </w:rPr>
            </w:pPr>
            <w:r w:rsidRPr="00D50130">
              <w:rPr>
                <w:rFonts w:cs="Arial"/>
                <w:color w:val="000000"/>
                <w:szCs w:val="24"/>
              </w:rPr>
              <w:t>12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D09654E" w14:textId="77777777" w:rsidR="00375DEA" w:rsidRPr="00D50130" w:rsidRDefault="00375DEA" w:rsidP="00D549E9">
            <w:pPr>
              <w:spacing w:before="0" w:after="0"/>
              <w:jc w:val="right"/>
              <w:rPr>
                <w:rFonts w:cs="Arial"/>
                <w:color w:val="000000"/>
                <w:szCs w:val="24"/>
              </w:rPr>
            </w:pPr>
            <w:r w:rsidRPr="00D50130">
              <w:rPr>
                <w:rFonts w:cs="Arial"/>
                <w:color w:val="000000"/>
                <w:szCs w:val="24"/>
              </w:rPr>
              <w:t>52.2</w:t>
            </w:r>
          </w:p>
        </w:tc>
      </w:tr>
      <w:tr w:rsidR="00375DEA" w:rsidRPr="00D50130" w14:paraId="1435718F"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B87004" w14:textId="77777777" w:rsidR="00375DEA" w:rsidRPr="00D50130" w:rsidRDefault="00375DEA" w:rsidP="00375DEA">
            <w:pPr>
              <w:spacing w:before="0" w:after="0"/>
              <w:rPr>
                <w:rFonts w:cs="Arial"/>
                <w:color w:val="000000"/>
                <w:szCs w:val="24"/>
              </w:rPr>
            </w:pPr>
            <w:r w:rsidRPr="00D50130">
              <w:rPr>
                <w:rFonts w:cs="Arial"/>
                <w:color w:val="000000"/>
                <w:szCs w:val="24"/>
              </w:rPr>
              <w:t>San Bernardino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1AE3785" w14:textId="77777777" w:rsidR="00375DEA" w:rsidRPr="00D50130" w:rsidRDefault="00375DEA" w:rsidP="00D549E9">
            <w:pPr>
              <w:spacing w:before="0" w:after="0"/>
              <w:jc w:val="right"/>
              <w:rPr>
                <w:rFonts w:cs="Arial"/>
                <w:color w:val="000000"/>
                <w:szCs w:val="24"/>
              </w:rPr>
            </w:pPr>
            <w:r w:rsidRPr="00D50130">
              <w:rPr>
                <w:rFonts w:cs="Arial"/>
                <w:color w:val="000000"/>
                <w:szCs w:val="24"/>
              </w:rPr>
              <w:t>2,689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394E300" w14:textId="77777777" w:rsidR="00375DEA" w:rsidRPr="00D50130" w:rsidRDefault="00375DEA" w:rsidP="00D549E9">
            <w:pPr>
              <w:spacing w:before="0" w:after="0"/>
              <w:jc w:val="right"/>
              <w:rPr>
                <w:rFonts w:cs="Arial"/>
                <w:color w:val="000000"/>
                <w:szCs w:val="24"/>
              </w:rPr>
            </w:pPr>
            <w:r w:rsidRPr="00D50130">
              <w:rPr>
                <w:rFonts w:cs="Arial"/>
                <w:color w:val="000000"/>
                <w:szCs w:val="24"/>
              </w:rPr>
              <w:t>51.5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1D5503D" w14:textId="77777777" w:rsidR="00375DEA" w:rsidRPr="00D50130" w:rsidRDefault="00375DEA" w:rsidP="00D549E9">
            <w:pPr>
              <w:spacing w:before="0" w:after="0"/>
              <w:jc w:val="right"/>
              <w:rPr>
                <w:rFonts w:cs="Arial"/>
                <w:color w:val="000000"/>
                <w:szCs w:val="24"/>
              </w:rPr>
            </w:pPr>
            <w:r w:rsidRPr="00D50130">
              <w:rPr>
                <w:rFonts w:cs="Arial"/>
                <w:color w:val="000000"/>
                <w:szCs w:val="24"/>
              </w:rPr>
              <w:t>2,561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F741AD0" w14:textId="77777777" w:rsidR="00375DEA" w:rsidRPr="00D50130" w:rsidRDefault="00375DEA" w:rsidP="00D549E9">
            <w:pPr>
              <w:spacing w:before="0" w:after="0"/>
              <w:jc w:val="right"/>
              <w:rPr>
                <w:rFonts w:cs="Arial"/>
                <w:color w:val="000000"/>
                <w:szCs w:val="24"/>
              </w:rPr>
            </w:pPr>
            <w:r w:rsidRPr="00D50130">
              <w:rPr>
                <w:rFonts w:cs="Arial"/>
                <w:color w:val="000000"/>
                <w:szCs w:val="24"/>
              </w:rPr>
              <w:t>51.3</w:t>
            </w:r>
          </w:p>
        </w:tc>
      </w:tr>
      <w:tr w:rsidR="00375DEA" w:rsidRPr="00D50130" w14:paraId="323FD54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152462D" w14:textId="77777777" w:rsidR="00375DEA" w:rsidRPr="00D50130" w:rsidRDefault="00375DEA" w:rsidP="00375DEA">
            <w:pPr>
              <w:spacing w:before="0" w:after="0"/>
              <w:rPr>
                <w:rFonts w:cs="Arial"/>
                <w:color w:val="000000"/>
                <w:szCs w:val="24"/>
              </w:rPr>
            </w:pPr>
            <w:r w:rsidRPr="00D50130">
              <w:rPr>
                <w:rFonts w:cs="Arial"/>
                <w:color w:val="000000"/>
                <w:szCs w:val="24"/>
              </w:rPr>
              <w:t>San Diego</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2C5B1446" w14:textId="77777777" w:rsidR="00375DEA" w:rsidRPr="00D50130" w:rsidRDefault="00375DEA" w:rsidP="00D549E9">
            <w:pPr>
              <w:spacing w:before="0" w:after="0"/>
              <w:jc w:val="right"/>
              <w:rPr>
                <w:rFonts w:cs="Arial"/>
                <w:color w:val="000000"/>
                <w:szCs w:val="24"/>
              </w:rPr>
            </w:pPr>
            <w:r w:rsidRPr="00D50130">
              <w:rPr>
                <w:rFonts w:cs="Arial"/>
                <w:color w:val="000000"/>
                <w:szCs w:val="24"/>
              </w:rPr>
              <w:t>882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D2598CC" w14:textId="77777777" w:rsidR="00375DEA" w:rsidRPr="00D50130" w:rsidRDefault="00375DEA" w:rsidP="00D549E9">
            <w:pPr>
              <w:spacing w:before="0" w:after="0"/>
              <w:jc w:val="right"/>
              <w:rPr>
                <w:rFonts w:cs="Arial"/>
                <w:color w:val="000000"/>
                <w:szCs w:val="24"/>
              </w:rPr>
            </w:pPr>
            <w:r w:rsidRPr="00D50130">
              <w:rPr>
                <w:rFonts w:cs="Arial"/>
                <w:color w:val="000000"/>
                <w:szCs w:val="24"/>
              </w:rPr>
              <w:t>57.1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6639C01" w14:textId="77777777" w:rsidR="00375DEA" w:rsidRPr="00D50130" w:rsidRDefault="00375DEA" w:rsidP="00D549E9">
            <w:pPr>
              <w:spacing w:before="0" w:after="0"/>
              <w:jc w:val="right"/>
              <w:rPr>
                <w:rFonts w:cs="Arial"/>
                <w:color w:val="000000"/>
                <w:szCs w:val="24"/>
              </w:rPr>
            </w:pPr>
            <w:r w:rsidRPr="00D50130">
              <w:rPr>
                <w:rFonts w:cs="Arial"/>
                <w:color w:val="000000"/>
                <w:szCs w:val="24"/>
              </w:rPr>
              <w:t>788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664C0A9" w14:textId="77777777" w:rsidR="00375DEA" w:rsidRPr="00D50130" w:rsidRDefault="00375DEA" w:rsidP="00D549E9">
            <w:pPr>
              <w:spacing w:before="0" w:after="0"/>
              <w:jc w:val="right"/>
              <w:rPr>
                <w:rFonts w:cs="Arial"/>
                <w:color w:val="000000"/>
                <w:szCs w:val="24"/>
              </w:rPr>
            </w:pPr>
            <w:r w:rsidRPr="00D50130">
              <w:rPr>
                <w:rFonts w:cs="Arial"/>
                <w:color w:val="000000"/>
                <w:szCs w:val="24"/>
              </w:rPr>
              <w:t>56.6</w:t>
            </w:r>
          </w:p>
        </w:tc>
      </w:tr>
      <w:tr w:rsidR="00375DEA" w:rsidRPr="00D50130" w14:paraId="3B10A1A0"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E511DA" w14:textId="77777777" w:rsidR="00375DEA" w:rsidRPr="00D50130" w:rsidRDefault="00375DEA" w:rsidP="00375DEA">
            <w:pPr>
              <w:spacing w:before="0" w:after="0"/>
              <w:rPr>
                <w:rFonts w:cs="Arial"/>
                <w:color w:val="000000"/>
                <w:szCs w:val="24"/>
              </w:rPr>
            </w:pPr>
            <w:r w:rsidRPr="00D50130">
              <w:rPr>
                <w:rFonts w:cs="Arial"/>
                <w:color w:val="000000"/>
                <w:szCs w:val="24"/>
              </w:rPr>
              <w:lastRenderedPageBreak/>
              <w:t>San Francisco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FEABFF8" w14:textId="77777777" w:rsidR="00375DEA" w:rsidRPr="00D50130" w:rsidRDefault="00375DEA" w:rsidP="00D549E9">
            <w:pPr>
              <w:spacing w:before="0" w:after="0"/>
              <w:jc w:val="right"/>
              <w:rPr>
                <w:rFonts w:cs="Arial"/>
                <w:color w:val="000000"/>
                <w:szCs w:val="24"/>
              </w:rPr>
            </w:pPr>
            <w:r w:rsidRPr="00D50130">
              <w:rPr>
                <w:rFonts w:cs="Arial"/>
                <w:color w:val="000000"/>
                <w:szCs w:val="24"/>
              </w:rPr>
              <w:t>289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BD37CE2" w14:textId="77777777" w:rsidR="00375DEA" w:rsidRPr="00D50130" w:rsidRDefault="00375DEA" w:rsidP="00D549E9">
            <w:pPr>
              <w:spacing w:before="0" w:after="0"/>
              <w:jc w:val="right"/>
              <w:rPr>
                <w:rFonts w:cs="Arial"/>
                <w:color w:val="000000"/>
                <w:szCs w:val="24"/>
              </w:rPr>
            </w:pPr>
            <w:r w:rsidRPr="00D50130">
              <w:rPr>
                <w:rFonts w:cs="Arial"/>
                <w:color w:val="000000"/>
                <w:szCs w:val="24"/>
              </w:rPr>
              <w:t>60.3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B6AEA9A" w14:textId="77777777" w:rsidR="00375DEA" w:rsidRPr="00D50130" w:rsidRDefault="00375DEA" w:rsidP="00D549E9">
            <w:pPr>
              <w:spacing w:before="0" w:after="0"/>
              <w:jc w:val="right"/>
              <w:rPr>
                <w:rFonts w:cs="Arial"/>
                <w:color w:val="000000"/>
                <w:szCs w:val="24"/>
              </w:rPr>
            </w:pPr>
            <w:r w:rsidRPr="00D50130">
              <w:rPr>
                <w:rFonts w:cs="Arial"/>
                <w:color w:val="000000"/>
                <w:szCs w:val="24"/>
              </w:rPr>
              <w:t>249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FB70391" w14:textId="77777777" w:rsidR="00375DEA" w:rsidRPr="00D50130" w:rsidRDefault="00375DEA" w:rsidP="00D549E9">
            <w:pPr>
              <w:spacing w:before="0" w:after="0"/>
              <w:jc w:val="right"/>
              <w:rPr>
                <w:rFonts w:cs="Arial"/>
                <w:color w:val="000000"/>
                <w:szCs w:val="24"/>
              </w:rPr>
            </w:pPr>
            <w:r w:rsidRPr="00D50130">
              <w:rPr>
                <w:rFonts w:cs="Arial"/>
                <w:color w:val="000000"/>
                <w:szCs w:val="24"/>
              </w:rPr>
              <w:t>56.2</w:t>
            </w:r>
          </w:p>
        </w:tc>
      </w:tr>
      <w:tr w:rsidR="00375DEA" w:rsidRPr="00D50130" w14:paraId="50AFF3BF"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81549B3" w14:textId="77777777" w:rsidR="00375DEA" w:rsidRPr="00D50130" w:rsidRDefault="00375DEA" w:rsidP="00375DEA">
            <w:pPr>
              <w:spacing w:before="0" w:after="0"/>
              <w:rPr>
                <w:rFonts w:cs="Arial"/>
                <w:color w:val="000000"/>
                <w:szCs w:val="24"/>
              </w:rPr>
            </w:pPr>
            <w:r w:rsidRPr="00D50130">
              <w:rPr>
                <w:rFonts w:cs="Arial"/>
                <w:color w:val="000000"/>
                <w:szCs w:val="24"/>
              </w:rPr>
              <w:t>San Joaquin</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3B911F3" w14:textId="77777777" w:rsidR="00375DEA" w:rsidRPr="00D50130" w:rsidRDefault="00375DEA" w:rsidP="00D549E9">
            <w:pPr>
              <w:spacing w:before="0" w:after="0"/>
              <w:jc w:val="right"/>
              <w:rPr>
                <w:rFonts w:cs="Arial"/>
                <w:color w:val="000000"/>
                <w:szCs w:val="24"/>
              </w:rPr>
            </w:pPr>
            <w:r w:rsidRPr="00D50130">
              <w:rPr>
                <w:rFonts w:cs="Arial"/>
                <w:color w:val="000000"/>
                <w:szCs w:val="24"/>
              </w:rPr>
              <w:t>638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DF25A69" w14:textId="77777777" w:rsidR="00375DEA" w:rsidRPr="00D50130" w:rsidRDefault="00375DEA" w:rsidP="00D549E9">
            <w:pPr>
              <w:spacing w:before="0" w:after="0"/>
              <w:jc w:val="right"/>
              <w:rPr>
                <w:rFonts w:cs="Arial"/>
                <w:color w:val="000000"/>
                <w:szCs w:val="24"/>
              </w:rPr>
            </w:pPr>
            <w:r w:rsidRPr="00D50130">
              <w:rPr>
                <w:rFonts w:cs="Arial"/>
                <w:color w:val="000000"/>
                <w:szCs w:val="24"/>
              </w:rPr>
              <w:t>55.5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58364C2" w14:textId="77777777" w:rsidR="00375DEA" w:rsidRPr="00D50130" w:rsidRDefault="00375DEA" w:rsidP="00D549E9">
            <w:pPr>
              <w:spacing w:before="0" w:after="0"/>
              <w:jc w:val="right"/>
              <w:rPr>
                <w:rFonts w:cs="Arial"/>
                <w:color w:val="000000"/>
                <w:szCs w:val="24"/>
              </w:rPr>
            </w:pPr>
            <w:r w:rsidRPr="00D50130">
              <w:rPr>
                <w:rFonts w:cs="Arial"/>
                <w:color w:val="000000"/>
                <w:szCs w:val="24"/>
              </w:rPr>
              <w:t>635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CBD2E90" w14:textId="77777777" w:rsidR="00375DEA" w:rsidRPr="00D50130" w:rsidRDefault="00375DEA" w:rsidP="00D549E9">
            <w:pPr>
              <w:spacing w:before="0" w:after="0"/>
              <w:jc w:val="right"/>
              <w:rPr>
                <w:rFonts w:cs="Arial"/>
                <w:color w:val="000000"/>
                <w:szCs w:val="24"/>
              </w:rPr>
            </w:pPr>
            <w:r w:rsidRPr="00D50130">
              <w:rPr>
                <w:rFonts w:cs="Arial"/>
                <w:color w:val="000000"/>
                <w:szCs w:val="24"/>
              </w:rPr>
              <w:t>55.2</w:t>
            </w:r>
          </w:p>
        </w:tc>
      </w:tr>
      <w:tr w:rsidR="00375DEA" w:rsidRPr="00D50130" w14:paraId="704C5C46"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26D163" w14:textId="77777777" w:rsidR="00375DEA" w:rsidRPr="00D50130" w:rsidRDefault="00375DEA" w:rsidP="00375DEA">
            <w:pPr>
              <w:spacing w:before="0" w:after="0"/>
              <w:rPr>
                <w:rFonts w:cs="Arial"/>
                <w:color w:val="000000"/>
                <w:szCs w:val="24"/>
              </w:rPr>
            </w:pPr>
            <w:r w:rsidRPr="00D50130">
              <w:rPr>
                <w:rFonts w:cs="Arial"/>
                <w:color w:val="000000"/>
                <w:szCs w:val="24"/>
              </w:rPr>
              <w:t>San Luis Obispo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13B8521" w14:textId="77777777" w:rsidR="00375DEA" w:rsidRPr="00D50130" w:rsidRDefault="00375DEA" w:rsidP="00D549E9">
            <w:pPr>
              <w:spacing w:before="0" w:after="0"/>
              <w:jc w:val="right"/>
              <w:rPr>
                <w:rFonts w:cs="Arial"/>
                <w:color w:val="000000"/>
                <w:szCs w:val="24"/>
              </w:rPr>
            </w:pPr>
            <w:r w:rsidRPr="00D50130">
              <w:rPr>
                <w:rFonts w:cs="Arial"/>
                <w:color w:val="000000"/>
                <w:szCs w:val="24"/>
              </w:rPr>
              <w:t>152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36F0560" w14:textId="77777777" w:rsidR="00375DEA" w:rsidRPr="00D50130" w:rsidRDefault="00375DEA" w:rsidP="00D549E9">
            <w:pPr>
              <w:spacing w:before="0" w:after="0"/>
              <w:jc w:val="right"/>
              <w:rPr>
                <w:rFonts w:cs="Arial"/>
                <w:color w:val="000000"/>
                <w:szCs w:val="24"/>
              </w:rPr>
            </w:pPr>
            <w:r w:rsidRPr="00D50130">
              <w:rPr>
                <w:rFonts w:cs="Arial"/>
                <w:color w:val="000000"/>
                <w:szCs w:val="24"/>
              </w:rPr>
              <w:t>66.4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52E0B2A" w14:textId="77777777" w:rsidR="00375DEA" w:rsidRPr="00D50130" w:rsidRDefault="00375DEA" w:rsidP="00D549E9">
            <w:pPr>
              <w:spacing w:before="0" w:after="0"/>
              <w:jc w:val="right"/>
              <w:rPr>
                <w:rFonts w:cs="Arial"/>
                <w:color w:val="000000"/>
                <w:szCs w:val="24"/>
              </w:rPr>
            </w:pPr>
            <w:r w:rsidRPr="00D50130">
              <w:rPr>
                <w:rFonts w:cs="Arial"/>
                <w:color w:val="000000"/>
                <w:szCs w:val="24"/>
              </w:rPr>
              <w:t>151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26F3B8D" w14:textId="77777777" w:rsidR="00375DEA" w:rsidRPr="00D50130" w:rsidRDefault="00375DEA" w:rsidP="00D549E9">
            <w:pPr>
              <w:spacing w:before="0" w:after="0"/>
              <w:jc w:val="right"/>
              <w:rPr>
                <w:rFonts w:cs="Arial"/>
                <w:color w:val="000000"/>
                <w:szCs w:val="24"/>
              </w:rPr>
            </w:pPr>
            <w:r w:rsidRPr="00D50130">
              <w:rPr>
                <w:rFonts w:cs="Arial"/>
                <w:color w:val="000000"/>
                <w:szCs w:val="24"/>
              </w:rPr>
              <w:t>71.2</w:t>
            </w:r>
          </w:p>
        </w:tc>
      </w:tr>
      <w:tr w:rsidR="00375DEA" w:rsidRPr="00D50130" w14:paraId="2A1DF621"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C7CD148" w14:textId="77777777" w:rsidR="00375DEA" w:rsidRPr="00D50130" w:rsidRDefault="00375DEA" w:rsidP="00375DEA">
            <w:pPr>
              <w:spacing w:before="0" w:after="0"/>
              <w:rPr>
                <w:rFonts w:cs="Arial"/>
                <w:color w:val="000000"/>
                <w:szCs w:val="24"/>
              </w:rPr>
            </w:pPr>
            <w:r w:rsidRPr="00D50130">
              <w:rPr>
                <w:rFonts w:cs="Arial"/>
                <w:color w:val="000000"/>
                <w:szCs w:val="24"/>
              </w:rPr>
              <w:t>San Mateo</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1B7587B5" w14:textId="77777777" w:rsidR="00375DEA" w:rsidRPr="00D50130" w:rsidRDefault="00375DEA" w:rsidP="00D549E9">
            <w:pPr>
              <w:spacing w:before="0" w:after="0"/>
              <w:jc w:val="right"/>
              <w:rPr>
                <w:rFonts w:cs="Arial"/>
                <w:color w:val="000000"/>
                <w:szCs w:val="24"/>
              </w:rPr>
            </w:pPr>
            <w:r w:rsidRPr="00D50130">
              <w:rPr>
                <w:rFonts w:cs="Arial"/>
                <w:color w:val="000000"/>
                <w:szCs w:val="24"/>
              </w:rPr>
              <w:t>72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6E3E859" w14:textId="77777777" w:rsidR="00375DEA" w:rsidRPr="00D50130" w:rsidRDefault="00375DEA" w:rsidP="00D549E9">
            <w:pPr>
              <w:spacing w:before="0" w:after="0"/>
              <w:jc w:val="right"/>
              <w:rPr>
                <w:rFonts w:cs="Arial"/>
                <w:color w:val="000000"/>
                <w:szCs w:val="24"/>
              </w:rPr>
            </w:pPr>
            <w:r w:rsidRPr="00D50130">
              <w:rPr>
                <w:rFonts w:cs="Arial"/>
                <w:color w:val="000000"/>
                <w:szCs w:val="24"/>
              </w:rPr>
              <w:t>62.6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0555DA5" w14:textId="77777777" w:rsidR="00375DEA" w:rsidRPr="00D50130" w:rsidRDefault="00375DEA" w:rsidP="00D549E9">
            <w:pPr>
              <w:spacing w:before="0" w:after="0"/>
              <w:jc w:val="right"/>
              <w:rPr>
                <w:rFonts w:cs="Arial"/>
                <w:color w:val="000000"/>
                <w:szCs w:val="24"/>
              </w:rPr>
            </w:pPr>
            <w:r w:rsidRPr="00D50130">
              <w:rPr>
                <w:rFonts w:cs="Arial"/>
                <w:color w:val="000000"/>
                <w:szCs w:val="24"/>
              </w:rPr>
              <w:t>59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5F66F71" w14:textId="77777777" w:rsidR="00375DEA" w:rsidRPr="00D50130" w:rsidRDefault="00375DEA" w:rsidP="00D549E9">
            <w:pPr>
              <w:spacing w:before="0" w:after="0"/>
              <w:jc w:val="right"/>
              <w:rPr>
                <w:rFonts w:cs="Arial"/>
                <w:color w:val="000000"/>
                <w:szCs w:val="24"/>
              </w:rPr>
            </w:pPr>
            <w:r w:rsidRPr="00D50130">
              <w:rPr>
                <w:rFonts w:cs="Arial"/>
                <w:color w:val="000000"/>
                <w:szCs w:val="24"/>
              </w:rPr>
              <w:t>56.2</w:t>
            </w:r>
          </w:p>
        </w:tc>
      </w:tr>
      <w:tr w:rsidR="00375DEA" w:rsidRPr="00D50130" w14:paraId="1C06B3AB"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780CAE" w14:textId="77777777" w:rsidR="00375DEA" w:rsidRPr="00D50130" w:rsidRDefault="00375DEA" w:rsidP="00375DEA">
            <w:pPr>
              <w:spacing w:before="0" w:after="0"/>
              <w:rPr>
                <w:rFonts w:cs="Arial"/>
                <w:color w:val="000000"/>
                <w:szCs w:val="24"/>
              </w:rPr>
            </w:pPr>
            <w:r w:rsidRPr="00D50130">
              <w:rPr>
                <w:rFonts w:cs="Arial"/>
                <w:color w:val="000000"/>
                <w:szCs w:val="24"/>
              </w:rPr>
              <w:t>Santa Barbara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A8B4DFF" w14:textId="77777777" w:rsidR="00375DEA" w:rsidRPr="00D50130" w:rsidRDefault="00375DEA" w:rsidP="00D549E9">
            <w:pPr>
              <w:spacing w:before="0" w:after="0"/>
              <w:jc w:val="right"/>
              <w:rPr>
                <w:rFonts w:cs="Arial"/>
                <w:color w:val="000000"/>
                <w:szCs w:val="24"/>
              </w:rPr>
            </w:pPr>
            <w:r w:rsidRPr="00D50130">
              <w:rPr>
                <w:rFonts w:cs="Arial"/>
                <w:color w:val="000000"/>
                <w:szCs w:val="24"/>
              </w:rPr>
              <w:t>235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D3C00DC" w14:textId="77777777" w:rsidR="00375DEA" w:rsidRPr="00D50130" w:rsidRDefault="00375DEA" w:rsidP="00D549E9">
            <w:pPr>
              <w:spacing w:before="0" w:after="0"/>
              <w:jc w:val="right"/>
              <w:rPr>
                <w:rFonts w:cs="Arial"/>
                <w:color w:val="000000"/>
                <w:szCs w:val="24"/>
              </w:rPr>
            </w:pPr>
            <w:r w:rsidRPr="00D50130">
              <w:rPr>
                <w:rFonts w:cs="Arial"/>
                <w:color w:val="000000"/>
                <w:szCs w:val="24"/>
              </w:rPr>
              <w:t>62.5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1F9CDDD" w14:textId="77777777" w:rsidR="00375DEA" w:rsidRPr="00D50130" w:rsidRDefault="00375DEA" w:rsidP="00D549E9">
            <w:pPr>
              <w:spacing w:before="0" w:after="0"/>
              <w:jc w:val="right"/>
              <w:rPr>
                <w:rFonts w:cs="Arial"/>
                <w:color w:val="000000"/>
                <w:szCs w:val="24"/>
              </w:rPr>
            </w:pPr>
            <w:r w:rsidRPr="00D50130">
              <w:rPr>
                <w:rFonts w:cs="Arial"/>
                <w:color w:val="000000"/>
                <w:szCs w:val="24"/>
              </w:rPr>
              <w:t>337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75B7E3D" w14:textId="77777777" w:rsidR="00375DEA" w:rsidRPr="00D50130" w:rsidRDefault="00375DEA" w:rsidP="00D549E9">
            <w:pPr>
              <w:spacing w:before="0" w:after="0"/>
              <w:jc w:val="right"/>
              <w:rPr>
                <w:rFonts w:cs="Arial"/>
                <w:color w:val="000000"/>
                <w:szCs w:val="24"/>
              </w:rPr>
            </w:pPr>
            <w:r w:rsidRPr="00D50130">
              <w:rPr>
                <w:rFonts w:cs="Arial"/>
                <w:color w:val="000000"/>
                <w:szCs w:val="24"/>
              </w:rPr>
              <w:t>74.2</w:t>
            </w:r>
          </w:p>
        </w:tc>
      </w:tr>
      <w:tr w:rsidR="00375DEA" w:rsidRPr="00D50130" w14:paraId="6C108A9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482761DD" w14:textId="77777777" w:rsidR="00375DEA" w:rsidRPr="00D50130" w:rsidRDefault="00375DEA" w:rsidP="00375DEA">
            <w:pPr>
              <w:spacing w:before="0" w:after="0"/>
              <w:rPr>
                <w:rFonts w:cs="Arial"/>
                <w:color w:val="000000"/>
                <w:szCs w:val="24"/>
              </w:rPr>
            </w:pPr>
            <w:r w:rsidRPr="00D50130">
              <w:rPr>
                <w:rFonts w:cs="Arial"/>
                <w:color w:val="000000"/>
                <w:szCs w:val="24"/>
              </w:rPr>
              <w:t>Santa Clara</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29E244B6" w14:textId="77777777" w:rsidR="00375DEA" w:rsidRPr="00D50130" w:rsidRDefault="00375DEA" w:rsidP="00D549E9">
            <w:pPr>
              <w:spacing w:before="0" w:after="0"/>
              <w:jc w:val="right"/>
              <w:rPr>
                <w:rFonts w:cs="Arial"/>
                <w:color w:val="000000"/>
                <w:szCs w:val="24"/>
              </w:rPr>
            </w:pPr>
            <w:r w:rsidRPr="00D50130">
              <w:rPr>
                <w:rFonts w:cs="Arial"/>
                <w:color w:val="000000"/>
                <w:szCs w:val="24"/>
              </w:rPr>
              <w:t>274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872C365" w14:textId="77777777" w:rsidR="00375DEA" w:rsidRPr="00D50130" w:rsidRDefault="00375DEA" w:rsidP="00D549E9">
            <w:pPr>
              <w:spacing w:before="0" w:after="0"/>
              <w:jc w:val="right"/>
              <w:rPr>
                <w:rFonts w:cs="Arial"/>
                <w:color w:val="000000"/>
                <w:szCs w:val="24"/>
              </w:rPr>
            </w:pPr>
            <w:r w:rsidRPr="00D50130">
              <w:rPr>
                <w:rFonts w:cs="Arial"/>
                <w:color w:val="000000"/>
                <w:szCs w:val="24"/>
              </w:rPr>
              <w:t>59.8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5BEEC42" w14:textId="77777777" w:rsidR="00375DEA" w:rsidRPr="00D50130" w:rsidRDefault="00375DEA" w:rsidP="00D549E9">
            <w:pPr>
              <w:spacing w:before="0" w:after="0"/>
              <w:jc w:val="right"/>
              <w:rPr>
                <w:rFonts w:cs="Arial"/>
                <w:color w:val="000000"/>
                <w:szCs w:val="24"/>
              </w:rPr>
            </w:pPr>
            <w:r w:rsidRPr="00D50130">
              <w:rPr>
                <w:rFonts w:cs="Arial"/>
                <w:color w:val="000000"/>
                <w:szCs w:val="24"/>
              </w:rPr>
              <w:t>347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87A6F66" w14:textId="77777777" w:rsidR="00375DEA" w:rsidRPr="00D50130" w:rsidRDefault="00375DEA" w:rsidP="00D549E9">
            <w:pPr>
              <w:spacing w:before="0" w:after="0"/>
              <w:jc w:val="right"/>
              <w:rPr>
                <w:rFonts w:cs="Arial"/>
                <w:color w:val="000000"/>
                <w:szCs w:val="24"/>
              </w:rPr>
            </w:pPr>
            <w:r w:rsidRPr="00D50130">
              <w:rPr>
                <w:rFonts w:cs="Arial"/>
                <w:color w:val="000000"/>
                <w:szCs w:val="24"/>
              </w:rPr>
              <w:t>62.5</w:t>
            </w:r>
          </w:p>
        </w:tc>
      </w:tr>
      <w:tr w:rsidR="00375DEA" w:rsidRPr="00D50130" w14:paraId="14D274FB"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1A1002B" w14:textId="77777777" w:rsidR="00375DEA" w:rsidRPr="00D50130" w:rsidRDefault="00375DEA" w:rsidP="00375DEA">
            <w:pPr>
              <w:spacing w:before="0" w:after="0"/>
              <w:rPr>
                <w:rFonts w:cs="Arial"/>
                <w:color w:val="000000"/>
                <w:szCs w:val="24"/>
              </w:rPr>
            </w:pPr>
            <w:r w:rsidRPr="00D50130">
              <w:rPr>
                <w:rFonts w:cs="Arial"/>
                <w:color w:val="000000"/>
                <w:szCs w:val="24"/>
              </w:rPr>
              <w:t>Santa Cruz</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9058A6" w14:textId="77777777" w:rsidR="00375DEA" w:rsidRPr="00D50130" w:rsidRDefault="00375DEA" w:rsidP="00D549E9">
            <w:pPr>
              <w:spacing w:before="0" w:after="0"/>
              <w:jc w:val="right"/>
              <w:rPr>
                <w:rFonts w:cs="Arial"/>
                <w:color w:val="000000"/>
                <w:szCs w:val="24"/>
              </w:rPr>
            </w:pPr>
            <w:r w:rsidRPr="00D50130">
              <w:rPr>
                <w:rFonts w:cs="Arial"/>
                <w:color w:val="000000"/>
                <w:szCs w:val="24"/>
              </w:rPr>
              <w:t>75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4A5A8C7" w14:textId="77777777" w:rsidR="00375DEA" w:rsidRPr="00D50130" w:rsidRDefault="00375DEA" w:rsidP="00D549E9">
            <w:pPr>
              <w:spacing w:before="0" w:after="0"/>
              <w:jc w:val="right"/>
              <w:rPr>
                <w:rFonts w:cs="Arial"/>
                <w:color w:val="000000"/>
                <w:szCs w:val="24"/>
              </w:rPr>
            </w:pPr>
            <w:r w:rsidRPr="00D50130">
              <w:rPr>
                <w:rFonts w:cs="Arial"/>
                <w:color w:val="000000"/>
                <w:szCs w:val="24"/>
              </w:rPr>
              <w:t>58.6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248B748" w14:textId="77777777" w:rsidR="00375DEA" w:rsidRPr="00D50130" w:rsidRDefault="00375DEA" w:rsidP="00D549E9">
            <w:pPr>
              <w:spacing w:before="0" w:after="0"/>
              <w:jc w:val="right"/>
              <w:rPr>
                <w:rFonts w:cs="Arial"/>
                <w:color w:val="000000"/>
                <w:szCs w:val="24"/>
              </w:rPr>
            </w:pPr>
            <w:r w:rsidRPr="00D50130">
              <w:rPr>
                <w:rFonts w:cs="Arial"/>
                <w:color w:val="000000"/>
                <w:szCs w:val="24"/>
              </w:rPr>
              <w:t>60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AAC0897" w14:textId="77777777" w:rsidR="00375DEA" w:rsidRPr="00D50130" w:rsidRDefault="00375DEA" w:rsidP="00D549E9">
            <w:pPr>
              <w:spacing w:before="0" w:after="0"/>
              <w:jc w:val="right"/>
              <w:rPr>
                <w:rFonts w:cs="Arial"/>
                <w:color w:val="000000"/>
                <w:szCs w:val="24"/>
              </w:rPr>
            </w:pPr>
            <w:r w:rsidRPr="00D50130">
              <w:rPr>
                <w:rFonts w:cs="Arial"/>
                <w:color w:val="000000"/>
                <w:szCs w:val="24"/>
              </w:rPr>
              <w:t>54.5</w:t>
            </w:r>
          </w:p>
        </w:tc>
      </w:tr>
      <w:tr w:rsidR="00375DEA" w:rsidRPr="00D50130" w14:paraId="12D35144"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8DE78C7" w14:textId="77777777" w:rsidR="00375DEA" w:rsidRPr="00D50130" w:rsidRDefault="00375DEA" w:rsidP="00375DEA">
            <w:pPr>
              <w:spacing w:before="0" w:after="0"/>
              <w:rPr>
                <w:rFonts w:cs="Arial"/>
                <w:color w:val="000000"/>
                <w:szCs w:val="24"/>
              </w:rPr>
            </w:pPr>
            <w:r w:rsidRPr="00D50130">
              <w:rPr>
                <w:rFonts w:cs="Arial"/>
                <w:color w:val="000000"/>
                <w:szCs w:val="24"/>
              </w:rPr>
              <w:t>Shasta</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9CC61F4" w14:textId="77777777" w:rsidR="00375DEA" w:rsidRPr="00D50130" w:rsidRDefault="00375DEA" w:rsidP="00D549E9">
            <w:pPr>
              <w:spacing w:before="0" w:after="0"/>
              <w:jc w:val="right"/>
              <w:rPr>
                <w:rFonts w:cs="Arial"/>
                <w:color w:val="000000"/>
                <w:szCs w:val="24"/>
              </w:rPr>
            </w:pPr>
            <w:r w:rsidRPr="00D50130">
              <w:rPr>
                <w:rFonts w:cs="Arial"/>
                <w:color w:val="000000"/>
                <w:szCs w:val="24"/>
              </w:rPr>
              <w:t>248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0D6AA8D" w14:textId="77777777" w:rsidR="00375DEA" w:rsidRPr="00D50130" w:rsidRDefault="00375DEA" w:rsidP="00D549E9">
            <w:pPr>
              <w:spacing w:before="0" w:after="0"/>
              <w:jc w:val="right"/>
              <w:rPr>
                <w:rFonts w:cs="Arial"/>
                <w:color w:val="000000"/>
                <w:szCs w:val="24"/>
              </w:rPr>
            </w:pPr>
            <w:r w:rsidRPr="00D50130">
              <w:rPr>
                <w:rFonts w:cs="Arial"/>
                <w:color w:val="000000"/>
                <w:szCs w:val="24"/>
              </w:rPr>
              <w:t>61.4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659C60D" w14:textId="77777777" w:rsidR="00375DEA" w:rsidRPr="00D50130" w:rsidRDefault="00375DEA" w:rsidP="00D549E9">
            <w:pPr>
              <w:spacing w:before="0" w:after="0"/>
              <w:jc w:val="right"/>
              <w:rPr>
                <w:rFonts w:cs="Arial"/>
                <w:color w:val="000000"/>
                <w:szCs w:val="24"/>
              </w:rPr>
            </w:pPr>
            <w:r w:rsidRPr="00D50130">
              <w:rPr>
                <w:rFonts w:cs="Arial"/>
                <w:color w:val="000000"/>
                <w:szCs w:val="24"/>
              </w:rPr>
              <w:t>223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D0FD10A" w14:textId="77777777" w:rsidR="00375DEA" w:rsidRPr="00D50130" w:rsidRDefault="00375DEA" w:rsidP="00D549E9">
            <w:pPr>
              <w:spacing w:before="0" w:after="0"/>
              <w:jc w:val="right"/>
              <w:rPr>
                <w:rFonts w:cs="Arial"/>
                <w:color w:val="000000"/>
                <w:szCs w:val="24"/>
              </w:rPr>
            </w:pPr>
            <w:r w:rsidRPr="00D50130">
              <w:rPr>
                <w:rFonts w:cs="Arial"/>
                <w:color w:val="000000"/>
                <w:szCs w:val="24"/>
              </w:rPr>
              <w:t>63.7</w:t>
            </w:r>
          </w:p>
        </w:tc>
      </w:tr>
      <w:tr w:rsidR="00375DEA" w:rsidRPr="00D50130" w14:paraId="38A69336"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E14F15" w14:textId="77777777" w:rsidR="00375DEA" w:rsidRPr="00D50130" w:rsidRDefault="00375DEA" w:rsidP="00375DEA">
            <w:pPr>
              <w:spacing w:before="0" w:after="0"/>
              <w:rPr>
                <w:rFonts w:cs="Arial"/>
                <w:color w:val="000000"/>
                <w:szCs w:val="24"/>
              </w:rPr>
            </w:pPr>
            <w:r w:rsidRPr="00D50130">
              <w:rPr>
                <w:rFonts w:cs="Arial"/>
                <w:color w:val="000000"/>
                <w:szCs w:val="24"/>
              </w:rPr>
              <w:t>Sierra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1A3A702"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E4AAB0D"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190FBD3"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21988EB" w14:textId="77777777" w:rsidR="00375DEA" w:rsidRPr="00D50130" w:rsidRDefault="00375DEA" w:rsidP="00D549E9">
            <w:pPr>
              <w:spacing w:before="0" w:after="0"/>
              <w:jc w:val="right"/>
              <w:rPr>
                <w:rFonts w:cs="Arial"/>
                <w:color w:val="000000"/>
                <w:szCs w:val="24"/>
              </w:rPr>
            </w:pPr>
            <w:r w:rsidRPr="00D50130">
              <w:rPr>
                <w:rFonts w:cs="Arial"/>
                <w:color w:val="000000"/>
                <w:szCs w:val="24"/>
              </w:rPr>
              <w:t>*</w:t>
            </w:r>
          </w:p>
        </w:tc>
      </w:tr>
      <w:tr w:rsidR="00375DEA" w:rsidRPr="00D50130" w14:paraId="4CBF341D"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96A5169" w14:textId="77777777" w:rsidR="00375DEA" w:rsidRPr="00D50130" w:rsidRDefault="00375DEA" w:rsidP="00375DEA">
            <w:pPr>
              <w:spacing w:before="0" w:after="0"/>
              <w:rPr>
                <w:rFonts w:cs="Arial"/>
                <w:color w:val="000000"/>
                <w:szCs w:val="24"/>
              </w:rPr>
            </w:pPr>
            <w:r w:rsidRPr="00D50130">
              <w:rPr>
                <w:rFonts w:cs="Arial"/>
                <w:color w:val="000000"/>
                <w:szCs w:val="24"/>
              </w:rPr>
              <w:t>Siskiyou</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2EC21E55" w14:textId="77777777" w:rsidR="00375DEA" w:rsidRPr="00D50130" w:rsidRDefault="00375DEA" w:rsidP="00D549E9">
            <w:pPr>
              <w:spacing w:before="0" w:after="0"/>
              <w:jc w:val="right"/>
              <w:rPr>
                <w:rFonts w:cs="Arial"/>
                <w:color w:val="000000"/>
                <w:szCs w:val="24"/>
              </w:rPr>
            </w:pPr>
            <w:r w:rsidRPr="00D50130">
              <w:rPr>
                <w:rFonts w:cs="Arial"/>
                <w:color w:val="000000"/>
                <w:szCs w:val="24"/>
              </w:rPr>
              <w:t>59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8128003" w14:textId="77777777" w:rsidR="00375DEA" w:rsidRPr="00D50130" w:rsidRDefault="00375DEA" w:rsidP="00D549E9">
            <w:pPr>
              <w:spacing w:before="0" w:after="0"/>
              <w:jc w:val="right"/>
              <w:rPr>
                <w:rFonts w:cs="Arial"/>
                <w:color w:val="000000"/>
                <w:szCs w:val="24"/>
              </w:rPr>
            </w:pPr>
            <w:r w:rsidRPr="00D50130">
              <w:rPr>
                <w:rFonts w:cs="Arial"/>
                <w:color w:val="000000"/>
                <w:szCs w:val="24"/>
              </w:rPr>
              <w:t>73.8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8C5EAD4" w14:textId="77777777" w:rsidR="00375DEA" w:rsidRPr="00D50130" w:rsidRDefault="00375DEA" w:rsidP="00D549E9">
            <w:pPr>
              <w:spacing w:before="0" w:after="0"/>
              <w:jc w:val="right"/>
              <w:rPr>
                <w:rFonts w:cs="Arial"/>
                <w:color w:val="000000"/>
                <w:szCs w:val="24"/>
              </w:rPr>
            </w:pPr>
            <w:r w:rsidRPr="00D50130">
              <w:rPr>
                <w:rFonts w:cs="Arial"/>
                <w:color w:val="000000"/>
                <w:szCs w:val="24"/>
              </w:rPr>
              <w:t>54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BCE8488" w14:textId="77777777" w:rsidR="00375DEA" w:rsidRPr="00D50130" w:rsidRDefault="00375DEA" w:rsidP="00D549E9">
            <w:pPr>
              <w:spacing w:before="0" w:after="0"/>
              <w:jc w:val="right"/>
              <w:rPr>
                <w:rFonts w:cs="Arial"/>
                <w:color w:val="000000"/>
                <w:szCs w:val="24"/>
              </w:rPr>
            </w:pPr>
            <w:r w:rsidRPr="00D50130">
              <w:rPr>
                <w:rFonts w:cs="Arial"/>
                <w:color w:val="000000"/>
                <w:szCs w:val="24"/>
              </w:rPr>
              <w:t>62.8</w:t>
            </w:r>
          </w:p>
        </w:tc>
      </w:tr>
      <w:tr w:rsidR="00375DEA" w:rsidRPr="00D50130" w14:paraId="00E19F71"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3F2D27" w14:textId="77777777" w:rsidR="00375DEA" w:rsidRPr="00D50130" w:rsidRDefault="00375DEA" w:rsidP="00375DEA">
            <w:pPr>
              <w:spacing w:before="0" w:after="0"/>
              <w:rPr>
                <w:rFonts w:cs="Arial"/>
                <w:color w:val="000000"/>
                <w:szCs w:val="24"/>
              </w:rPr>
            </w:pPr>
            <w:r w:rsidRPr="00D50130">
              <w:rPr>
                <w:rFonts w:cs="Arial"/>
                <w:color w:val="000000"/>
                <w:szCs w:val="24"/>
              </w:rPr>
              <w:t>Solano</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8B40B3C" w14:textId="77777777" w:rsidR="00375DEA" w:rsidRPr="00D50130" w:rsidRDefault="00375DEA" w:rsidP="00D549E9">
            <w:pPr>
              <w:spacing w:before="0" w:after="0"/>
              <w:jc w:val="right"/>
              <w:rPr>
                <w:rFonts w:cs="Arial"/>
                <w:color w:val="000000"/>
                <w:szCs w:val="24"/>
              </w:rPr>
            </w:pPr>
            <w:r w:rsidRPr="00D50130">
              <w:rPr>
                <w:rFonts w:cs="Arial"/>
                <w:color w:val="000000"/>
                <w:szCs w:val="24"/>
              </w:rPr>
              <w:t>168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E1FBD02" w14:textId="77777777" w:rsidR="00375DEA" w:rsidRPr="00D50130" w:rsidRDefault="00375DEA" w:rsidP="00D549E9">
            <w:pPr>
              <w:spacing w:before="0" w:after="0"/>
              <w:jc w:val="right"/>
              <w:rPr>
                <w:rFonts w:cs="Arial"/>
                <w:color w:val="000000"/>
                <w:szCs w:val="24"/>
              </w:rPr>
            </w:pPr>
            <w:r w:rsidRPr="00D50130">
              <w:rPr>
                <w:rFonts w:cs="Arial"/>
                <w:color w:val="000000"/>
                <w:szCs w:val="24"/>
              </w:rPr>
              <w:t>51.7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2A2E91E" w14:textId="77777777" w:rsidR="00375DEA" w:rsidRPr="00D50130" w:rsidRDefault="00375DEA" w:rsidP="00D549E9">
            <w:pPr>
              <w:spacing w:before="0" w:after="0"/>
              <w:jc w:val="right"/>
              <w:rPr>
                <w:rFonts w:cs="Arial"/>
                <w:color w:val="000000"/>
                <w:szCs w:val="24"/>
              </w:rPr>
            </w:pPr>
            <w:r w:rsidRPr="00D50130">
              <w:rPr>
                <w:rFonts w:cs="Arial"/>
                <w:color w:val="000000"/>
                <w:szCs w:val="24"/>
              </w:rPr>
              <w:t>142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ED5F33F" w14:textId="77777777" w:rsidR="00375DEA" w:rsidRPr="00D50130" w:rsidRDefault="00375DEA" w:rsidP="00D549E9">
            <w:pPr>
              <w:spacing w:before="0" w:after="0"/>
              <w:jc w:val="right"/>
              <w:rPr>
                <w:rFonts w:cs="Arial"/>
                <w:color w:val="000000"/>
                <w:szCs w:val="24"/>
              </w:rPr>
            </w:pPr>
            <w:r w:rsidRPr="00D50130">
              <w:rPr>
                <w:rFonts w:cs="Arial"/>
                <w:color w:val="000000"/>
                <w:szCs w:val="24"/>
              </w:rPr>
              <w:t>52.4</w:t>
            </w:r>
          </w:p>
        </w:tc>
      </w:tr>
      <w:tr w:rsidR="00375DEA" w:rsidRPr="00D50130" w14:paraId="6A54AEB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AAE6693" w14:textId="77777777" w:rsidR="00375DEA" w:rsidRPr="00D50130" w:rsidRDefault="00375DEA" w:rsidP="00375DEA">
            <w:pPr>
              <w:spacing w:before="0" w:after="0"/>
              <w:rPr>
                <w:rFonts w:cs="Arial"/>
                <w:color w:val="000000"/>
                <w:szCs w:val="24"/>
              </w:rPr>
            </w:pPr>
            <w:r w:rsidRPr="00D50130">
              <w:rPr>
                <w:rFonts w:cs="Arial"/>
                <w:color w:val="000000"/>
                <w:szCs w:val="24"/>
              </w:rPr>
              <w:t>Sonoma</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FA1FBE8" w14:textId="77777777" w:rsidR="00375DEA" w:rsidRPr="00D50130" w:rsidRDefault="00375DEA" w:rsidP="00D549E9">
            <w:pPr>
              <w:spacing w:before="0" w:after="0"/>
              <w:jc w:val="right"/>
              <w:rPr>
                <w:rFonts w:cs="Arial"/>
                <w:color w:val="000000"/>
                <w:szCs w:val="24"/>
              </w:rPr>
            </w:pPr>
            <w:r w:rsidRPr="00D50130">
              <w:rPr>
                <w:rFonts w:cs="Arial"/>
                <w:color w:val="000000"/>
                <w:szCs w:val="24"/>
              </w:rPr>
              <w:t>252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449C4CE" w14:textId="77777777" w:rsidR="00375DEA" w:rsidRPr="00D50130" w:rsidRDefault="00375DEA" w:rsidP="00D549E9">
            <w:pPr>
              <w:spacing w:before="0" w:after="0"/>
              <w:jc w:val="right"/>
              <w:rPr>
                <w:rFonts w:cs="Arial"/>
                <w:color w:val="000000"/>
                <w:szCs w:val="24"/>
              </w:rPr>
            </w:pPr>
            <w:r w:rsidRPr="00D50130">
              <w:rPr>
                <w:rFonts w:cs="Arial"/>
                <w:color w:val="000000"/>
                <w:szCs w:val="24"/>
              </w:rPr>
              <w:t>66.0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D0FDE4A" w14:textId="77777777" w:rsidR="00375DEA" w:rsidRPr="00D50130" w:rsidRDefault="00375DEA" w:rsidP="00D549E9">
            <w:pPr>
              <w:spacing w:before="0" w:after="0"/>
              <w:jc w:val="right"/>
              <w:rPr>
                <w:rFonts w:cs="Arial"/>
                <w:color w:val="000000"/>
                <w:szCs w:val="24"/>
              </w:rPr>
            </w:pPr>
            <w:r w:rsidRPr="00D50130">
              <w:rPr>
                <w:rFonts w:cs="Arial"/>
                <w:color w:val="000000"/>
                <w:szCs w:val="24"/>
              </w:rPr>
              <w:t>235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4CF935A" w14:textId="77777777" w:rsidR="00375DEA" w:rsidRPr="00D50130" w:rsidRDefault="00375DEA" w:rsidP="00D549E9">
            <w:pPr>
              <w:spacing w:before="0" w:after="0"/>
              <w:jc w:val="right"/>
              <w:rPr>
                <w:rFonts w:cs="Arial"/>
                <w:color w:val="000000"/>
                <w:szCs w:val="24"/>
              </w:rPr>
            </w:pPr>
            <w:r w:rsidRPr="00D50130">
              <w:rPr>
                <w:rFonts w:cs="Arial"/>
                <w:color w:val="000000"/>
                <w:szCs w:val="24"/>
              </w:rPr>
              <w:t>65.6</w:t>
            </w:r>
          </w:p>
        </w:tc>
      </w:tr>
      <w:tr w:rsidR="00375DEA" w:rsidRPr="00D50130" w14:paraId="5A393C0A"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DBEDC0C" w14:textId="77777777" w:rsidR="00375DEA" w:rsidRPr="00D50130" w:rsidRDefault="00375DEA" w:rsidP="00375DEA">
            <w:pPr>
              <w:spacing w:before="0" w:after="0"/>
              <w:rPr>
                <w:rFonts w:cs="Arial"/>
                <w:color w:val="000000"/>
                <w:szCs w:val="24"/>
              </w:rPr>
            </w:pPr>
            <w:r w:rsidRPr="00D50130">
              <w:rPr>
                <w:rFonts w:cs="Arial"/>
                <w:color w:val="000000"/>
                <w:szCs w:val="24"/>
              </w:rPr>
              <w:t>Stanislaus</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E0C9C17" w14:textId="77777777" w:rsidR="00375DEA" w:rsidRPr="00D50130" w:rsidRDefault="00375DEA" w:rsidP="00D549E9">
            <w:pPr>
              <w:spacing w:before="0" w:after="0"/>
              <w:jc w:val="right"/>
              <w:rPr>
                <w:rFonts w:cs="Arial"/>
                <w:color w:val="000000"/>
                <w:szCs w:val="24"/>
              </w:rPr>
            </w:pPr>
            <w:r w:rsidRPr="00D50130">
              <w:rPr>
                <w:rFonts w:cs="Arial"/>
                <w:color w:val="000000"/>
                <w:szCs w:val="24"/>
              </w:rPr>
              <w:t>250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4CCEF21" w14:textId="77777777" w:rsidR="00375DEA" w:rsidRPr="00D50130" w:rsidRDefault="00375DEA" w:rsidP="00D549E9">
            <w:pPr>
              <w:spacing w:before="0" w:after="0"/>
              <w:jc w:val="right"/>
              <w:rPr>
                <w:rFonts w:cs="Arial"/>
                <w:color w:val="000000"/>
                <w:szCs w:val="24"/>
              </w:rPr>
            </w:pPr>
            <w:r w:rsidRPr="00D50130">
              <w:rPr>
                <w:rFonts w:cs="Arial"/>
                <w:color w:val="000000"/>
                <w:szCs w:val="24"/>
              </w:rPr>
              <w:t>47.3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4FE977C" w14:textId="77777777" w:rsidR="00375DEA" w:rsidRPr="00D50130" w:rsidRDefault="00375DEA" w:rsidP="00D549E9">
            <w:pPr>
              <w:spacing w:before="0" w:after="0"/>
              <w:jc w:val="right"/>
              <w:rPr>
                <w:rFonts w:cs="Arial"/>
                <w:color w:val="000000"/>
                <w:szCs w:val="24"/>
              </w:rPr>
            </w:pPr>
            <w:r w:rsidRPr="00D50130">
              <w:rPr>
                <w:rFonts w:cs="Arial"/>
                <w:color w:val="000000"/>
                <w:szCs w:val="24"/>
              </w:rPr>
              <w:t>196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606495D" w14:textId="77777777" w:rsidR="00375DEA" w:rsidRPr="00D50130" w:rsidRDefault="00375DEA" w:rsidP="00D549E9">
            <w:pPr>
              <w:spacing w:before="0" w:after="0"/>
              <w:jc w:val="right"/>
              <w:rPr>
                <w:rFonts w:cs="Arial"/>
                <w:color w:val="000000"/>
                <w:szCs w:val="24"/>
              </w:rPr>
            </w:pPr>
            <w:r w:rsidRPr="00D50130">
              <w:rPr>
                <w:rFonts w:cs="Arial"/>
                <w:color w:val="000000"/>
                <w:szCs w:val="24"/>
              </w:rPr>
              <w:t>41.1</w:t>
            </w:r>
          </w:p>
        </w:tc>
      </w:tr>
      <w:tr w:rsidR="00375DEA" w:rsidRPr="00D50130" w14:paraId="28566F70"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0C141DE" w14:textId="77777777" w:rsidR="00375DEA" w:rsidRPr="00D50130" w:rsidRDefault="00375DEA" w:rsidP="00375DEA">
            <w:pPr>
              <w:spacing w:before="0" w:after="0"/>
              <w:rPr>
                <w:rFonts w:cs="Arial"/>
                <w:color w:val="000000"/>
                <w:szCs w:val="24"/>
              </w:rPr>
            </w:pPr>
            <w:r w:rsidRPr="00D50130">
              <w:rPr>
                <w:rFonts w:cs="Arial"/>
                <w:color w:val="000000"/>
                <w:szCs w:val="24"/>
              </w:rPr>
              <w:t>Sutter</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7108D39D" w14:textId="77777777" w:rsidR="00375DEA" w:rsidRPr="00D50130" w:rsidRDefault="00375DEA" w:rsidP="00D549E9">
            <w:pPr>
              <w:spacing w:before="0" w:after="0"/>
              <w:jc w:val="right"/>
              <w:rPr>
                <w:rFonts w:cs="Arial"/>
                <w:color w:val="000000"/>
                <w:szCs w:val="24"/>
              </w:rPr>
            </w:pPr>
            <w:r w:rsidRPr="00D50130">
              <w:rPr>
                <w:rFonts w:cs="Arial"/>
                <w:color w:val="000000"/>
                <w:szCs w:val="24"/>
              </w:rPr>
              <w:t>75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AAB1270" w14:textId="77777777" w:rsidR="00375DEA" w:rsidRPr="00D50130" w:rsidRDefault="00375DEA" w:rsidP="00D549E9">
            <w:pPr>
              <w:spacing w:before="0" w:after="0"/>
              <w:jc w:val="right"/>
              <w:rPr>
                <w:rFonts w:cs="Arial"/>
                <w:color w:val="000000"/>
                <w:szCs w:val="24"/>
              </w:rPr>
            </w:pPr>
            <w:r w:rsidRPr="00D50130">
              <w:rPr>
                <w:rFonts w:cs="Arial"/>
                <w:color w:val="000000"/>
                <w:szCs w:val="24"/>
              </w:rPr>
              <w:t>51.0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FEF3BD1" w14:textId="77777777" w:rsidR="00375DEA" w:rsidRPr="00D50130" w:rsidRDefault="00375DEA" w:rsidP="00D549E9">
            <w:pPr>
              <w:spacing w:before="0" w:after="0"/>
              <w:jc w:val="right"/>
              <w:rPr>
                <w:rFonts w:cs="Arial"/>
                <w:color w:val="000000"/>
                <w:szCs w:val="24"/>
              </w:rPr>
            </w:pPr>
            <w:r w:rsidRPr="00D50130">
              <w:rPr>
                <w:rFonts w:cs="Arial"/>
                <w:color w:val="000000"/>
                <w:szCs w:val="24"/>
              </w:rPr>
              <w:t>63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7D66E68" w14:textId="77777777" w:rsidR="00375DEA" w:rsidRPr="00D50130" w:rsidRDefault="00375DEA" w:rsidP="00D549E9">
            <w:pPr>
              <w:spacing w:before="0" w:after="0"/>
              <w:jc w:val="right"/>
              <w:rPr>
                <w:rFonts w:cs="Arial"/>
                <w:color w:val="000000"/>
                <w:szCs w:val="24"/>
              </w:rPr>
            </w:pPr>
            <w:r w:rsidRPr="00D50130">
              <w:rPr>
                <w:rFonts w:cs="Arial"/>
                <w:color w:val="000000"/>
                <w:szCs w:val="24"/>
              </w:rPr>
              <w:t>41.2</w:t>
            </w:r>
          </w:p>
        </w:tc>
      </w:tr>
      <w:tr w:rsidR="00375DEA" w:rsidRPr="00D50130" w14:paraId="4A0D7902"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FDE57F" w14:textId="77777777" w:rsidR="00375DEA" w:rsidRPr="00D50130" w:rsidRDefault="00375DEA" w:rsidP="00375DEA">
            <w:pPr>
              <w:spacing w:before="0" w:after="0"/>
              <w:rPr>
                <w:rFonts w:cs="Arial"/>
                <w:color w:val="000000"/>
                <w:szCs w:val="24"/>
              </w:rPr>
            </w:pPr>
            <w:r w:rsidRPr="00D50130">
              <w:rPr>
                <w:rFonts w:cs="Arial"/>
                <w:color w:val="000000"/>
                <w:szCs w:val="24"/>
              </w:rPr>
              <w:t>Tehama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559E964" w14:textId="77777777" w:rsidR="00375DEA" w:rsidRPr="00D50130" w:rsidRDefault="00375DEA" w:rsidP="00D549E9">
            <w:pPr>
              <w:spacing w:before="0" w:after="0"/>
              <w:jc w:val="right"/>
              <w:rPr>
                <w:rFonts w:cs="Arial"/>
                <w:color w:val="000000"/>
                <w:szCs w:val="24"/>
              </w:rPr>
            </w:pPr>
            <w:r w:rsidRPr="00D50130">
              <w:rPr>
                <w:rFonts w:cs="Arial"/>
                <w:color w:val="000000"/>
                <w:szCs w:val="24"/>
              </w:rPr>
              <w:t>78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55B7A46" w14:textId="77777777" w:rsidR="00375DEA" w:rsidRPr="00D50130" w:rsidRDefault="00375DEA" w:rsidP="00D549E9">
            <w:pPr>
              <w:spacing w:before="0" w:after="0"/>
              <w:jc w:val="right"/>
              <w:rPr>
                <w:rFonts w:cs="Arial"/>
                <w:color w:val="000000"/>
                <w:szCs w:val="24"/>
              </w:rPr>
            </w:pPr>
            <w:r w:rsidRPr="00D50130">
              <w:rPr>
                <w:rFonts w:cs="Arial"/>
                <w:color w:val="000000"/>
                <w:szCs w:val="24"/>
              </w:rPr>
              <w:t>53.1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16E73D9" w14:textId="77777777" w:rsidR="00375DEA" w:rsidRPr="00D50130" w:rsidRDefault="00375DEA" w:rsidP="00D549E9">
            <w:pPr>
              <w:spacing w:before="0" w:after="0"/>
              <w:jc w:val="right"/>
              <w:rPr>
                <w:rFonts w:cs="Arial"/>
                <w:color w:val="000000"/>
                <w:szCs w:val="24"/>
              </w:rPr>
            </w:pPr>
            <w:r w:rsidRPr="00D50130">
              <w:rPr>
                <w:rFonts w:cs="Arial"/>
                <w:color w:val="000000"/>
                <w:szCs w:val="24"/>
              </w:rPr>
              <w:t>63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55F09F3" w14:textId="77777777" w:rsidR="00375DEA" w:rsidRPr="00D50130" w:rsidRDefault="00375DEA" w:rsidP="00D549E9">
            <w:pPr>
              <w:spacing w:before="0" w:after="0"/>
              <w:jc w:val="right"/>
              <w:rPr>
                <w:rFonts w:cs="Arial"/>
                <w:color w:val="000000"/>
                <w:szCs w:val="24"/>
              </w:rPr>
            </w:pPr>
            <w:r w:rsidRPr="00D50130">
              <w:rPr>
                <w:rFonts w:cs="Arial"/>
                <w:color w:val="000000"/>
                <w:szCs w:val="24"/>
              </w:rPr>
              <w:t>52.1</w:t>
            </w:r>
          </w:p>
        </w:tc>
      </w:tr>
      <w:tr w:rsidR="00375DEA" w:rsidRPr="00D50130" w14:paraId="6B277E7A"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1E81161" w14:textId="77777777" w:rsidR="00375DEA" w:rsidRPr="00D50130" w:rsidRDefault="00375DEA" w:rsidP="00375DEA">
            <w:pPr>
              <w:spacing w:before="0" w:after="0"/>
              <w:rPr>
                <w:rFonts w:cs="Arial"/>
                <w:color w:val="000000"/>
                <w:szCs w:val="24"/>
              </w:rPr>
            </w:pPr>
            <w:r w:rsidRPr="00D50130">
              <w:rPr>
                <w:rFonts w:cs="Arial"/>
                <w:color w:val="000000"/>
                <w:szCs w:val="24"/>
              </w:rPr>
              <w:t>Trinity</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EEF6CF0" w14:textId="77777777" w:rsidR="00375DEA" w:rsidRPr="00D50130" w:rsidRDefault="00375DEA" w:rsidP="00D549E9">
            <w:pPr>
              <w:spacing w:before="0" w:after="0"/>
              <w:jc w:val="right"/>
              <w:rPr>
                <w:rFonts w:cs="Arial"/>
                <w:color w:val="000000"/>
                <w:szCs w:val="24"/>
              </w:rPr>
            </w:pPr>
            <w:r w:rsidRPr="00D50130">
              <w:rPr>
                <w:rFonts w:cs="Arial"/>
                <w:color w:val="000000"/>
                <w:szCs w:val="24"/>
              </w:rPr>
              <w:t>14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232FD99" w14:textId="77777777" w:rsidR="00375DEA" w:rsidRPr="00D50130" w:rsidRDefault="00375DEA" w:rsidP="00D549E9">
            <w:pPr>
              <w:spacing w:before="0" w:after="0"/>
              <w:jc w:val="right"/>
              <w:rPr>
                <w:rFonts w:cs="Arial"/>
                <w:color w:val="000000"/>
                <w:szCs w:val="24"/>
              </w:rPr>
            </w:pPr>
            <w:r w:rsidRPr="00D50130">
              <w:rPr>
                <w:rFonts w:cs="Arial"/>
                <w:color w:val="000000"/>
                <w:szCs w:val="24"/>
              </w:rPr>
              <w:t>28.6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93788DB" w14:textId="77777777" w:rsidR="00375DEA" w:rsidRPr="00D50130" w:rsidRDefault="00375DEA" w:rsidP="00D549E9">
            <w:pPr>
              <w:spacing w:before="0" w:after="0"/>
              <w:jc w:val="right"/>
              <w:rPr>
                <w:rFonts w:cs="Arial"/>
                <w:color w:val="000000"/>
                <w:szCs w:val="24"/>
              </w:rPr>
            </w:pPr>
            <w:r w:rsidRPr="00D50130">
              <w:rPr>
                <w:rFonts w:cs="Arial"/>
                <w:color w:val="000000"/>
                <w:szCs w:val="24"/>
              </w:rPr>
              <w:t>14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28A3531" w14:textId="77777777" w:rsidR="00375DEA" w:rsidRPr="00D50130" w:rsidRDefault="00375DEA" w:rsidP="00D549E9">
            <w:pPr>
              <w:spacing w:before="0" w:after="0"/>
              <w:jc w:val="right"/>
              <w:rPr>
                <w:rFonts w:cs="Arial"/>
                <w:color w:val="000000"/>
                <w:szCs w:val="24"/>
              </w:rPr>
            </w:pPr>
            <w:r w:rsidRPr="00D50130">
              <w:rPr>
                <w:rFonts w:cs="Arial"/>
                <w:color w:val="000000"/>
                <w:szCs w:val="24"/>
              </w:rPr>
              <w:t>38.9</w:t>
            </w:r>
          </w:p>
        </w:tc>
      </w:tr>
      <w:tr w:rsidR="00375DEA" w:rsidRPr="00D50130" w14:paraId="65D7F289"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2BFAD1" w14:textId="77777777" w:rsidR="00375DEA" w:rsidRPr="00D50130" w:rsidRDefault="00375DEA" w:rsidP="00375DEA">
            <w:pPr>
              <w:spacing w:before="0" w:after="0"/>
              <w:rPr>
                <w:rFonts w:cs="Arial"/>
                <w:color w:val="000000"/>
                <w:szCs w:val="24"/>
              </w:rPr>
            </w:pPr>
            <w:r w:rsidRPr="00D50130">
              <w:rPr>
                <w:rFonts w:cs="Arial"/>
                <w:color w:val="000000"/>
                <w:szCs w:val="24"/>
              </w:rPr>
              <w:t>Tulare</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341FE5D" w14:textId="77777777" w:rsidR="00375DEA" w:rsidRPr="00D50130" w:rsidRDefault="00375DEA" w:rsidP="00D549E9">
            <w:pPr>
              <w:spacing w:before="0" w:after="0"/>
              <w:jc w:val="right"/>
              <w:rPr>
                <w:rFonts w:cs="Arial"/>
                <w:color w:val="000000"/>
                <w:szCs w:val="24"/>
              </w:rPr>
            </w:pPr>
            <w:r w:rsidRPr="00D50130">
              <w:rPr>
                <w:rFonts w:cs="Arial"/>
                <w:color w:val="000000"/>
                <w:szCs w:val="24"/>
              </w:rPr>
              <w:t>753</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5C818D6" w14:textId="77777777" w:rsidR="00375DEA" w:rsidRPr="00D50130" w:rsidRDefault="00375DEA" w:rsidP="00D549E9">
            <w:pPr>
              <w:spacing w:before="0" w:after="0"/>
              <w:jc w:val="right"/>
              <w:rPr>
                <w:rFonts w:cs="Arial"/>
                <w:color w:val="000000"/>
                <w:szCs w:val="24"/>
              </w:rPr>
            </w:pPr>
            <w:r w:rsidRPr="00D50130">
              <w:rPr>
                <w:rFonts w:cs="Arial"/>
                <w:color w:val="000000"/>
                <w:szCs w:val="24"/>
              </w:rPr>
              <w:t>67.7</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86DCEE4" w14:textId="77777777" w:rsidR="00375DEA" w:rsidRPr="00D50130" w:rsidRDefault="00375DEA" w:rsidP="00D549E9">
            <w:pPr>
              <w:spacing w:before="0" w:after="0"/>
              <w:jc w:val="right"/>
              <w:rPr>
                <w:rFonts w:cs="Arial"/>
                <w:color w:val="000000"/>
                <w:szCs w:val="24"/>
              </w:rPr>
            </w:pPr>
            <w:r w:rsidRPr="00D50130">
              <w:rPr>
                <w:rFonts w:cs="Arial"/>
                <w:color w:val="000000"/>
                <w:szCs w:val="24"/>
              </w:rPr>
              <w:t>742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7A6D220" w14:textId="77777777" w:rsidR="00375DEA" w:rsidRPr="00D50130" w:rsidRDefault="00375DEA" w:rsidP="00D549E9">
            <w:pPr>
              <w:spacing w:before="0" w:after="0"/>
              <w:jc w:val="right"/>
              <w:rPr>
                <w:rFonts w:cs="Arial"/>
                <w:color w:val="000000"/>
                <w:szCs w:val="24"/>
              </w:rPr>
            </w:pPr>
            <w:r w:rsidRPr="00D50130">
              <w:rPr>
                <w:rFonts w:cs="Arial"/>
                <w:color w:val="000000"/>
                <w:szCs w:val="24"/>
              </w:rPr>
              <w:t>70.5</w:t>
            </w:r>
          </w:p>
        </w:tc>
      </w:tr>
      <w:tr w:rsidR="00375DEA" w:rsidRPr="00D50130" w14:paraId="039FECB4"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880549A" w14:textId="77777777" w:rsidR="00375DEA" w:rsidRPr="00D50130" w:rsidRDefault="00375DEA" w:rsidP="00375DEA">
            <w:pPr>
              <w:spacing w:before="0" w:after="0"/>
              <w:rPr>
                <w:rFonts w:cs="Arial"/>
                <w:color w:val="000000"/>
                <w:szCs w:val="24"/>
              </w:rPr>
            </w:pPr>
            <w:r w:rsidRPr="00D50130">
              <w:rPr>
                <w:rFonts w:cs="Arial"/>
                <w:color w:val="000000"/>
                <w:szCs w:val="24"/>
              </w:rPr>
              <w:t>Tuolumne</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5E3A61D3" w14:textId="77777777" w:rsidR="00375DEA" w:rsidRPr="00D50130" w:rsidRDefault="00375DEA" w:rsidP="00D549E9">
            <w:pPr>
              <w:spacing w:before="0" w:after="0"/>
              <w:jc w:val="right"/>
              <w:rPr>
                <w:rFonts w:cs="Arial"/>
                <w:color w:val="000000"/>
                <w:szCs w:val="24"/>
              </w:rPr>
            </w:pPr>
            <w:r w:rsidRPr="00D50130">
              <w:rPr>
                <w:rFonts w:cs="Arial"/>
                <w:color w:val="000000"/>
                <w:szCs w:val="24"/>
              </w:rPr>
              <w:t>45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0C7B93E" w14:textId="77777777" w:rsidR="00375DEA" w:rsidRPr="00D50130" w:rsidRDefault="00375DEA" w:rsidP="00D549E9">
            <w:pPr>
              <w:spacing w:before="0" w:after="0"/>
              <w:jc w:val="right"/>
              <w:rPr>
                <w:rFonts w:cs="Arial"/>
                <w:color w:val="000000"/>
                <w:szCs w:val="24"/>
              </w:rPr>
            </w:pPr>
            <w:r w:rsidRPr="00D50130">
              <w:rPr>
                <w:rFonts w:cs="Arial"/>
                <w:color w:val="000000"/>
                <w:szCs w:val="24"/>
              </w:rPr>
              <w:t>73.8</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091A2DFC" w14:textId="77777777" w:rsidR="00375DEA" w:rsidRPr="00D50130" w:rsidRDefault="00375DEA" w:rsidP="00D549E9">
            <w:pPr>
              <w:spacing w:before="0" w:after="0"/>
              <w:jc w:val="right"/>
              <w:rPr>
                <w:rFonts w:cs="Arial"/>
                <w:color w:val="000000"/>
                <w:szCs w:val="24"/>
              </w:rPr>
            </w:pPr>
            <w:r w:rsidRPr="00D50130">
              <w:rPr>
                <w:rFonts w:cs="Arial"/>
                <w:color w:val="000000"/>
                <w:szCs w:val="24"/>
              </w:rPr>
              <w:t>45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C62C156" w14:textId="77777777" w:rsidR="00375DEA" w:rsidRPr="00D50130" w:rsidRDefault="00375DEA" w:rsidP="00D549E9">
            <w:pPr>
              <w:spacing w:before="0" w:after="0"/>
              <w:jc w:val="right"/>
              <w:rPr>
                <w:rFonts w:cs="Arial"/>
                <w:color w:val="000000"/>
                <w:szCs w:val="24"/>
              </w:rPr>
            </w:pPr>
            <w:r w:rsidRPr="00D50130">
              <w:rPr>
                <w:rFonts w:cs="Arial"/>
                <w:color w:val="000000"/>
                <w:szCs w:val="24"/>
              </w:rPr>
              <w:t>60.0</w:t>
            </w:r>
          </w:p>
        </w:tc>
      </w:tr>
      <w:tr w:rsidR="00375DEA" w:rsidRPr="00D50130" w14:paraId="45FAC93A"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487921" w14:textId="77777777" w:rsidR="00375DEA" w:rsidRPr="00D50130" w:rsidRDefault="00375DEA" w:rsidP="00375DEA">
            <w:pPr>
              <w:spacing w:before="0" w:after="0"/>
              <w:rPr>
                <w:rFonts w:cs="Arial"/>
                <w:color w:val="000000"/>
                <w:szCs w:val="24"/>
              </w:rPr>
            </w:pPr>
            <w:r w:rsidRPr="00D50130">
              <w:rPr>
                <w:rFonts w:cs="Arial"/>
                <w:color w:val="000000"/>
                <w:szCs w:val="24"/>
              </w:rPr>
              <w:t>Ventura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C5BA241" w14:textId="77777777" w:rsidR="00375DEA" w:rsidRPr="00D50130" w:rsidRDefault="00375DEA" w:rsidP="00D549E9">
            <w:pPr>
              <w:spacing w:before="0" w:after="0"/>
              <w:jc w:val="right"/>
              <w:rPr>
                <w:rFonts w:cs="Arial"/>
                <w:color w:val="000000"/>
                <w:szCs w:val="24"/>
              </w:rPr>
            </w:pPr>
            <w:r w:rsidRPr="00D50130">
              <w:rPr>
                <w:rFonts w:cs="Arial"/>
                <w:color w:val="000000"/>
                <w:szCs w:val="24"/>
              </w:rPr>
              <w:t>259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26C8B74" w14:textId="77777777" w:rsidR="00375DEA" w:rsidRPr="00D50130" w:rsidRDefault="00375DEA" w:rsidP="00D549E9">
            <w:pPr>
              <w:spacing w:before="0" w:after="0"/>
              <w:jc w:val="right"/>
              <w:rPr>
                <w:rFonts w:cs="Arial"/>
                <w:color w:val="000000"/>
                <w:szCs w:val="24"/>
              </w:rPr>
            </w:pPr>
            <w:r w:rsidRPr="00D50130">
              <w:rPr>
                <w:rFonts w:cs="Arial"/>
                <w:color w:val="000000"/>
                <w:szCs w:val="24"/>
              </w:rPr>
              <w:t>55.9</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92EB3EF" w14:textId="77777777" w:rsidR="00375DEA" w:rsidRPr="00D50130" w:rsidRDefault="00375DEA" w:rsidP="00D549E9">
            <w:pPr>
              <w:spacing w:before="0" w:after="0"/>
              <w:jc w:val="right"/>
              <w:rPr>
                <w:rFonts w:cs="Arial"/>
                <w:color w:val="000000"/>
                <w:szCs w:val="24"/>
              </w:rPr>
            </w:pPr>
            <w:r w:rsidRPr="00D50130">
              <w:rPr>
                <w:rFonts w:cs="Arial"/>
                <w:color w:val="000000"/>
                <w:szCs w:val="24"/>
              </w:rPr>
              <w:t>231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FB9CD02" w14:textId="77777777" w:rsidR="00375DEA" w:rsidRPr="00D50130" w:rsidRDefault="00375DEA" w:rsidP="00D549E9">
            <w:pPr>
              <w:spacing w:before="0" w:after="0"/>
              <w:jc w:val="right"/>
              <w:rPr>
                <w:rFonts w:cs="Arial"/>
                <w:color w:val="000000"/>
                <w:szCs w:val="24"/>
              </w:rPr>
            </w:pPr>
            <w:r w:rsidRPr="00D50130">
              <w:rPr>
                <w:rFonts w:cs="Arial"/>
                <w:color w:val="000000"/>
                <w:szCs w:val="24"/>
              </w:rPr>
              <w:t>60.6</w:t>
            </w:r>
          </w:p>
        </w:tc>
      </w:tr>
      <w:tr w:rsidR="00375DEA" w:rsidRPr="00D50130" w14:paraId="2EBF0631"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41068785" w14:textId="77777777" w:rsidR="00375DEA" w:rsidRPr="00D50130" w:rsidRDefault="00375DEA" w:rsidP="00375DEA">
            <w:pPr>
              <w:spacing w:before="0" w:after="0"/>
              <w:rPr>
                <w:rFonts w:cs="Arial"/>
                <w:color w:val="000000"/>
                <w:szCs w:val="24"/>
              </w:rPr>
            </w:pPr>
            <w:r w:rsidRPr="00D50130">
              <w:rPr>
                <w:rFonts w:cs="Arial"/>
                <w:color w:val="000000"/>
                <w:szCs w:val="24"/>
              </w:rPr>
              <w:t>Yolo</w:t>
            </w:r>
          </w:p>
        </w:tc>
        <w:tc>
          <w:tcPr>
            <w:tcW w:w="932"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3289BDCD" w14:textId="77777777" w:rsidR="00375DEA" w:rsidRPr="00D50130" w:rsidRDefault="00375DEA" w:rsidP="00D549E9">
            <w:pPr>
              <w:spacing w:before="0" w:after="0"/>
              <w:jc w:val="right"/>
              <w:rPr>
                <w:rFonts w:cs="Arial"/>
                <w:color w:val="000000"/>
                <w:szCs w:val="24"/>
              </w:rPr>
            </w:pPr>
            <w:r w:rsidRPr="00D50130">
              <w:rPr>
                <w:rFonts w:cs="Arial"/>
                <w:color w:val="000000"/>
                <w:szCs w:val="24"/>
              </w:rPr>
              <w:t>121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69433C0F" w14:textId="77777777" w:rsidR="00375DEA" w:rsidRPr="00D50130" w:rsidRDefault="00375DEA" w:rsidP="00D549E9">
            <w:pPr>
              <w:spacing w:before="0" w:after="0"/>
              <w:jc w:val="right"/>
              <w:rPr>
                <w:rFonts w:cs="Arial"/>
                <w:color w:val="000000"/>
                <w:szCs w:val="24"/>
              </w:rPr>
            </w:pPr>
            <w:r w:rsidRPr="00D50130">
              <w:rPr>
                <w:rFonts w:cs="Arial"/>
                <w:color w:val="000000"/>
                <w:szCs w:val="24"/>
              </w:rPr>
              <w:t>56.5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5363FC71" w14:textId="77777777" w:rsidR="00375DEA" w:rsidRPr="00D50130" w:rsidRDefault="00375DEA" w:rsidP="00D549E9">
            <w:pPr>
              <w:spacing w:before="0" w:after="0"/>
              <w:jc w:val="right"/>
              <w:rPr>
                <w:rFonts w:cs="Arial"/>
                <w:color w:val="000000"/>
                <w:szCs w:val="24"/>
              </w:rPr>
            </w:pPr>
            <w:r w:rsidRPr="00D50130">
              <w:rPr>
                <w:rFonts w:cs="Arial"/>
                <w:color w:val="000000"/>
                <w:szCs w:val="24"/>
              </w:rPr>
              <w:t>142</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3DD85198" w14:textId="77777777" w:rsidR="00375DEA" w:rsidRPr="00D50130" w:rsidRDefault="00375DEA" w:rsidP="00D549E9">
            <w:pPr>
              <w:spacing w:before="0" w:after="0"/>
              <w:jc w:val="right"/>
              <w:rPr>
                <w:rFonts w:cs="Arial"/>
                <w:color w:val="000000"/>
                <w:szCs w:val="24"/>
              </w:rPr>
            </w:pPr>
            <w:r w:rsidRPr="00D50130">
              <w:rPr>
                <w:rFonts w:cs="Arial"/>
                <w:color w:val="000000"/>
                <w:szCs w:val="24"/>
              </w:rPr>
              <w:t>67.6</w:t>
            </w:r>
          </w:p>
        </w:tc>
      </w:tr>
      <w:tr w:rsidR="00375DEA" w:rsidRPr="00D50130" w14:paraId="3E35873C"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5D54B3" w14:textId="77777777" w:rsidR="00375DEA" w:rsidRPr="00D50130" w:rsidRDefault="00375DEA" w:rsidP="00375DEA">
            <w:pPr>
              <w:spacing w:before="0" w:after="0"/>
              <w:rPr>
                <w:rFonts w:cs="Arial"/>
                <w:color w:val="000000"/>
                <w:szCs w:val="24"/>
              </w:rPr>
            </w:pPr>
            <w:r w:rsidRPr="00D50130">
              <w:rPr>
                <w:rFonts w:cs="Arial"/>
                <w:color w:val="000000"/>
                <w:szCs w:val="24"/>
              </w:rPr>
              <w:t>Yuba</w:t>
            </w:r>
          </w:p>
        </w:tc>
        <w:tc>
          <w:tcPr>
            <w:tcW w:w="93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4873B22" w14:textId="77777777" w:rsidR="00375DEA" w:rsidRPr="00D50130" w:rsidRDefault="00375DEA" w:rsidP="00D549E9">
            <w:pPr>
              <w:spacing w:before="0" w:after="0"/>
              <w:jc w:val="right"/>
              <w:rPr>
                <w:rFonts w:cs="Arial"/>
                <w:color w:val="000000"/>
                <w:szCs w:val="24"/>
              </w:rPr>
            </w:pPr>
            <w:r w:rsidRPr="00D50130">
              <w:rPr>
                <w:rFonts w:cs="Arial"/>
                <w:color w:val="000000"/>
                <w:szCs w:val="24"/>
              </w:rPr>
              <w:t>95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2F4549A" w14:textId="77777777" w:rsidR="00375DEA" w:rsidRPr="00D50130" w:rsidRDefault="00375DEA" w:rsidP="00D549E9">
            <w:pPr>
              <w:spacing w:before="0" w:after="0"/>
              <w:jc w:val="right"/>
              <w:rPr>
                <w:rFonts w:cs="Arial"/>
                <w:color w:val="000000"/>
                <w:szCs w:val="24"/>
              </w:rPr>
            </w:pPr>
            <w:r w:rsidRPr="00D50130">
              <w:rPr>
                <w:rFonts w:cs="Arial"/>
                <w:color w:val="000000"/>
                <w:szCs w:val="24"/>
              </w:rPr>
              <w:t>48.0</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225E7C34" w14:textId="77777777" w:rsidR="00375DEA" w:rsidRPr="00D50130" w:rsidRDefault="00375DEA" w:rsidP="00D549E9">
            <w:pPr>
              <w:spacing w:before="0" w:after="0"/>
              <w:jc w:val="right"/>
              <w:rPr>
                <w:rFonts w:cs="Arial"/>
                <w:color w:val="000000"/>
                <w:szCs w:val="24"/>
              </w:rPr>
            </w:pPr>
            <w:r w:rsidRPr="00D50130">
              <w:rPr>
                <w:rFonts w:cs="Arial"/>
                <w:color w:val="000000"/>
                <w:szCs w:val="24"/>
              </w:rPr>
              <w:t>94</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DCF8BDE" w14:textId="77777777" w:rsidR="00375DEA" w:rsidRPr="00D50130" w:rsidRDefault="00375DEA" w:rsidP="00D549E9">
            <w:pPr>
              <w:spacing w:before="0" w:after="0"/>
              <w:jc w:val="right"/>
              <w:rPr>
                <w:rFonts w:cs="Arial"/>
                <w:color w:val="000000"/>
                <w:szCs w:val="24"/>
              </w:rPr>
            </w:pPr>
            <w:r w:rsidRPr="00D50130">
              <w:rPr>
                <w:rFonts w:cs="Arial"/>
                <w:color w:val="000000"/>
                <w:szCs w:val="24"/>
              </w:rPr>
              <w:t>48.5</w:t>
            </w:r>
          </w:p>
        </w:tc>
      </w:tr>
      <w:tr w:rsidR="00375DEA" w:rsidRPr="00D50130" w14:paraId="71E30BA7" w14:textId="77777777" w:rsidTr="006A00E9">
        <w:trPr>
          <w:cantSplit/>
          <w:trHeight w:val="310"/>
        </w:trPr>
        <w:tc>
          <w:tcPr>
            <w:tcW w:w="1272" w:type="pct"/>
            <w:tcBorders>
              <w:top w:val="single" w:sz="4" w:space="0" w:color="000000"/>
              <w:left w:val="single" w:sz="4" w:space="0" w:color="000000"/>
              <w:bottom w:val="single" w:sz="4" w:space="0" w:color="000000"/>
              <w:right w:val="single" w:sz="4" w:space="0" w:color="000000"/>
            </w:tcBorders>
            <w:noWrap/>
            <w:vAlign w:val="bottom"/>
            <w:hideMark/>
          </w:tcPr>
          <w:p w14:paraId="2691DC7E" w14:textId="77777777" w:rsidR="00375DEA" w:rsidRPr="00D50130" w:rsidRDefault="00375DEA" w:rsidP="00375DEA">
            <w:pPr>
              <w:spacing w:before="0" w:after="0"/>
              <w:rPr>
                <w:rFonts w:cs="Arial"/>
                <w:b/>
                <w:bCs/>
                <w:color w:val="000000"/>
                <w:szCs w:val="24"/>
              </w:rPr>
            </w:pPr>
            <w:r w:rsidRPr="00D50130">
              <w:rPr>
                <w:rFonts w:cs="Arial"/>
                <w:b/>
                <w:bCs/>
                <w:color w:val="000000"/>
                <w:szCs w:val="24"/>
              </w:rPr>
              <w:t>Statewide Total</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4C4A37E" w14:textId="2CAE2700" w:rsidR="00375DEA" w:rsidRPr="00D50130" w:rsidRDefault="00375DEA" w:rsidP="00D549E9">
            <w:pPr>
              <w:spacing w:before="0" w:after="0"/>
              <w:jc w:val="right"/>
              <w:rPr>
                <w:rFonts w:cs="Arial"/>
                <w:b/>
                <w:bCs/>
                <w:color w:val="000000"/>
                <w:szCs w:val="24"/>
              </w:rPr>
            </w:pPr>
            <w:r w:rsidRPr="00D50130">
              <w:rPr>
                <w:rFonts w:cs="Arial"/>
                <w:b/>
                <w:bCs/>
                <w:color w:val="000000"/>
                <w:szCs w:val="24"/>
              </w:rPr>
              <w:t>26,161</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46C0EAD2" w14:textId="77777777" w:rsidR="00375DEA" w:rsidRPr="00D50130" w:rsidRDefault="00375DEA" w:rsidP="00D549E9">
            <w:pPr>
              <w:spacing w:before="0" w:after="0"/>
              <w:jc w:val="right"/>
              <w:rPr>
                <w:rFonts w:cs="Arial"/>
                <w:b/>
                <w:bCs/>
                <w:color w:val="000000"/>
                <w:szCs w:val="24"/>
              </w:rPr>
            </w:pPr>
            <w:r w:rsidRPr="00D50130">
              <w:rPr>
                <w:rFonts w:cs="Arial"/>
                <w:b/>
                <w:bCs/>
                <w:color w:val="000000"/>
                <w:szCs w:val="24"/>
              </w:rPr>
              <w:t>66.6</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71FD5027" w14:textId="45A76890" w:rsidR="00375DEA" w:rsidRPr="00D50130" w:rsidRDefault="00375DEA" w:rsidP="00D549E9">
            <w:pPr>
              <w:spacing w:before="0" w:after="0"/>
              <w:jc w:val="right"/>
              <w:rPr>
                <w:rFonts w:cs="Arial"/>
                <w:b/>
                <w:bCs/>
                <w:color w:val="000000"/>
                <w:szCs w:val="24"/>
              </w:rPr>
            </w:pPr>
            <w:r w:rsidRPr="00D50130">
              <w:rPr>
                <w:rFonts w:cs="Arial"/>
                <w:b/>
                <w:bCs/>
                <w:color w:val="000000"/>
                <w:szCs w:val="24"/>
              </w:rPr>
              <w:t>24,545</w:t>
            </w:r>
          </w:p>
        </w:tc>
        <w:tc>
          <w:tcPr>
            <w:tcW w:w="932" w:type="pct"/>
            <w:tcBorders>
              <w:top w:val="single" w:sz="4" w:space="0" w:color="000000"/>
              <w:left w:val="single" w:sz="4" w:space="0" w:color="000000"/>
              <w:bottom w:val="single" w:sz="4" w:space="0" w:color="000000"/>
              <w:right w:val="single" w:sz="4" w:space="0" w:color="000000"/>
            </w:tcBorders>
            <w:noWrap/>
            <w:vAlign w:val="center"/>
            <w:hideMark/>
          </w:tcPr>
          <w:p w14:paraId="1DF8EE84" w14:textId="77777777" w:rsidR="00375DEA" w:rsidRPr="00D50130" w:rsidRDefault="00375DEA" w:rsidP="00D549E9">
            <w:pPr>
              <w:spacing w:before="0" w:after="0"/>
              <w:jc w:val="right"/>
              <w:rPr>
                <w:rFonts w:cs="Arial"/>
                <w:b/>
                <w:bCs/>
                <w:color w:val="000000"/>
                <w:szCs w:val="24"/>
              </w:rPr>
            </w:pPr>
            <w:r w:rsidRPr="00D50130">
              <w:rPr>
                <w:rFonts w:cs="Arial"/>
                <w:b/>
                <w:bCs/>
                <w:color w:val="000000"/>
                <w:szCs w:val="24"/>
              </w:rPr>
              <w:t>67.0</w:t>
            </w:r>
          </w:p>
        </w:tc>
      </w:tr>
    </w:tbl>
    <w:p w14:paraId="436C40A6" w14:textId="2D2F30F4" w:rsidR="00375DEA" w:rsidRPr="00D50130" w:rsidRDefault="006A00E9" w:rsidP="00375DEA">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7C6AA5" w:rsidRPr="00D50130">
        <w:rPr>
          <w:rFonts w:cs="Arial"/>
        </w:rPr>
        <w:t xml:space="preserve">Asterisks </w:t>
      </w:r>
      <w:r w:rsidR="0036489C" w:rsidRPr="00D50130">
        <w:rPr>
          <w:rFonts w:cs="Arial"/>
        </w:rPr>
        <w:t xml:space="preserve">(*) </w:t>
      </w:r>
      <w:r w:rsidR="007C6AA5" w:rsidRPr="00D50130">
        <w:rPr>
          <w:rFonts w:cs="Arial"/>
        </w:rPr>
        <w:t>i</w:t>
      </w:r>
      <w:r w:rsidR="0036489C" w:rsidRPr="00D50130">
        <w:rPr>
          <w:rFonts w:cs="Arial"/>
        </w:rPr>
        <w:t xml:space="preserve">ndicate suppressed or unavailable data due to small sample size. Data were suppressed for counties with </w:t>
      </w:r>
      <w:r w:rsidR="001048F7" w:rsidRPr="00D50130">
        <w:rPr>
          <w:rFonts w:cs="Arial"/>
        </w:rPr>
        <w:t xml:space="preserve">enrollment counts of </w:t>
      </w:r>
      <w:r w:rsidR="007C6AA5" w:rsidRPr="00D50130">
        <w:rPr>
          <w:rFonts w:cs="Arial"/>
        </w:rPr>
        <w:t xml:space="preserve">fewer than 15 </w:t>
      </w:r>
      <w:r w:rsidR="001048F7" w:rsidRPr="00D50130">
        <w:rPr>
          <w:rFonts w:cs="Arial"/>
        </w:rPr>
        <w:t>pupils in foster care.</w:t>
      </w:r>
    </w:p>
    <w:p w14:paraId="47E4EB73" w14:textId="09E3BBEA" w:rsidR="0041289E" w:rsidRPr="00D50130" w:rsidRDefault="0041289E" w:rsidP="3A85358C">
      <w:pPr>
        <w:pStyle w:val="NoFormatting"/>
        <w:spacing w:before="240" w:after="240"/>
        <w:rPr>
          <w:rFonts w:eastAsia="Aptos Narrow" w:cs="Arial"/>
          <w:color w:val="000000" w:themeColor="text1"/>
        </w:rPr>
      </w:pPr>
      <w:bookmarkStart w:id="111" w:name="_Hlk106652940"/>
      <w:r w:rsidRPr="00D50130">
        <w:rPr>
          <w:rFonts w:cs="Arial"/>
        </w:rPr>
        <w:t>Table</w:t>
      </w:r>
      <w:r w:rsidR="00F74E1D" w:rsidRPr="00D50130">
        <w:rPr>
          <w:rFonts w:cs="Arial"/>
        </w:rPr>
        <w:t xml:space="preserve"> </w:t>
      </w:r>
      <w:r w:rsidR="759C6B89" w:rsidRPr="00D50130">
        <w:rPr>
          <w:rFonts w:cs="Arial"/>
        </w:rPr>
        <w:t>2</w:t>
      </w:r>
      <w:r w:rsidR="00792944" w:rsidRPr="00D50130">
        <w:rPr>
          <w:rFonts w:cs="Arial"/>
        </w:rPr>
        <w:t>6</w:t>
      </w:r>
      <w:r w:rsidR="00F74E1D" w:rsidRPr="00D50130">
        <w:rPr>
          <w:rFonts w:cs="Arial"/>
        </w:rPr>
        <w:t xml:space="preserve"> </w:t>
      </w:r>
      <w:r w:rsidRPr="00D50130">
        <w:rPr>
          <w:rFonts w:cs="Arial"/>
        </w:rPr>
        <w:t>contains</w:t>
      </w:r>
      <w:r w:rsidR="00F74E1D" w:rsidRPr="00D50130">
        <w:rPr>
          <w:rFonts w:cs="Arial"/>
        </w:rPr>
        <w:t xml:space="preserve"> </w:t>
      </w:r>
      <w:r w:rsidRPr="00D50130">
        <w:rPr>
          <w:rFonts w:cs="Arial"/>
        </w:rPr>
        <w:t>a</w:t>
      </w:r>
      <w:r w:rsidR="00F74E1D" w:rsidRPr="00D50130">
        <w:rPr>
          <w:rFonts w:cs="Arial"/>
        </w:rPr>
        <w:t xml:space="preserve"> </w:t>
      </w:r>
      <w:r w:rsidR="00912CFB" w:rsidRPr="00D50130">
        <w:rPr>
          <w:rFonts w:cs="Arial"/>
        </w:rPr>
        <w:t>three</w:t>
      </w:r>
      <w:r w:rsidRPr="00D50130">
        <w:rPr>
          <w:rFonts w:cs="Arial"/>
        </w:rPr>
        <w:t>-year</w:t>
      </w:r>
      <w:r w:rsidR="00F74E1D" w:rsidRPr="00D50130">
        <w:rPr>
          <w:rFonts w:cs="Arial"/>
        </w:rPr>
        <w:t xml:space="preserve"> </w:t>
      </w:r>
      <w:r w:rsidRPr="00D50130">
        <w:rPr>
          <w:rFonts w:cs="Arial"/>
        </w:rPr>
        <w:t>view</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adjusted</w:t>
      </w:r>
      <w:r w:rsidR="00F74E1D" w:rsidRPr="00D50130">
        <w:rPr>
          <w:rFonts w:cs="Arial"/>
        </w:rPr>
        <w:t xml:space="preserve"> </w:t>
      </w:r>
      <w:r w:rsidRPr="00D50130">
        <w:rPr>
          <w:rFonts w:cs="Arial"/>
        </w:rPr>
        <w:t>cohort</w:t>
      </w:r>
      <w:r w:rsidR="00F74E1D" w:rsidRPr="00D50130">
        <w:rPr>
          <w:rFonts w:cs="Arial"/>
        </w:rPr>
        <w:t xml:space="preserve"> </w:t>
      </w:r>
      <w:r w:rsidRPr="00D50130">
        <w:rPr>
          <w:rFonts w:cs="Arial"/>
        </w:rPr>
        <w:t>graduation</w:t>
      </w:r>
      <w:r w:rsidR="00F74E1D" w:rsidRPr="00D50130">
        <w:rPr>
          <w:rFonts w:cs="Arial"/>
        </w:rPr>
        <w:t xml:space="preserve"> </w:t>
      </w:r>
      <w:r w:rsidRPr="00D50130">
        <w:rPr>
          <w:rFonts w:cs="Arial"/>
        </w:rPr>
        <w:t>rate</w:t>
      </w:r>
      <w:r w:rsidR="00F74E1D" w:rsidRPr="00D50130">
        <w:rPr>
          <w:rFonts w:cs="Arial"/>
        </w:rPr>
        <w:t xml:space="preserve"> </w:t>
      </w:r>
      <w:r w:rsidRPr="00D50130">
        <w:rPr>
          <w:rFonts w:cs="Arial"/>
        </w:rPr>
        <w:t>(ACGR)</w:t>
      </w:r>
      <w:r w:rsidRPr="00D50130">
        <w:rPr>
          <w:rStyle w:val="EndnoteReference"/>
          <w:rFonts w:cs="Arial"/>
        </w:rPr>
        <w:endnoteReference w:id="11"/>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non-foster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as</w:t>
      </w:r>
      <w:r w:rsidR="00F74E1D" w:rsidRPr="00D50130">
        <w:rPr>
          <w:rFonts w:cs="Arial"/>
        </w:rPr>
        <w:t xml:space="preserve"> </w:t>
      </w:r>
      <w:r w:rsidRPr="00D50130">
        <w:rPr>
          <w:rFonts w:cs="Arial"/>
        </w:rPr>
        <w:t>well</w:t>
      </w:r>
      <w:r w:rsidR="00F74E1D" w:rsidRPr="00D50130">
        <w:rPr>
          <w:rFonts w:cs="Arial"/>
        </w:rPr>
        <w:t xml:space="preserve"> </w:t>
      </w:r>
      <w:r w:rsidRPr="00D50130">
        <w:rPr>
          <w:rFonts w:cs="Arial"/>
        </w:rPr>
        <w:t>as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change</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graduation</w:t>
      </w:r>
      <w:r w:rsidR="00F74E1D" w:rsidRPr="00D50130">
        <w:rPr>
          <w:rFonts w:cs="Arial"/>
        </w:rPr>
        <w:t xml:space="preserve"> </w:t>
      </w:r>
      <w:r w:rsidRPr="00D50130">
        <w:rPr>
          <w:rFonts w:cs="Arial"/>
        </w:rPr>
        <w:t>rates</w:t>
      </w:r>
      <w:r w:rsidR="00F74E1D" w:rsidRPr="00D50130">
        <w:rPr>
          <w:rFonts w:cs="Arial"/>
        </w:rPr>
        <w:t xml:space="preserve"> </w:t>
      </w:r>
      <w:r w:rsidR="73EC9824" w:rsidRPr="00D50130">
        <w:rPr>
          <w:rFonts w:cs="Arial"/>
        </w:rPr>
        <w:t>between</w:t>
      </w:r>
      <w:r w:rsidR="00F74E1D" w:rsidRPr="00D50130">
        <w:rPr>
          <w:rFonts w:cs="Arial"/>
        </w:rPr>
        <w:t xml:space="preserve"> </w:t>
      </w:r>
      <w:r w:rsidRPr="00D50130">
        <w:rPr>
          <w:rFonts w:cs="Arial"/>
        </w:rPr>
        <w:t>202</w:t>
      </w:r>
      <w:r w:rsidR="009219C5" w:rsidRPr="00D50130">
        <w:rPr>
          <w:rFonts w:cs="Arial"/>
        </w:rPr>
        <w:t>3</w:t>
      </w:r>
      <w:r w:rsidR="00F74E1D" w:rsidRPr="00D50130">
        <w:rPr>
          <w:rFonts w:cs="Arial"/>
        </w:rPr>
        <w:t xml:space="preserve"> </w:t>
      </w:r>
      <w:r w:rsidR="4C137F8E" w:rsidRPr="00D50130">
        <w:rPr>
          <w:rFonts w:cs="Arial"/>
        </w:rPr>
        <w:t>and</w:t>
      </w:r>
      <w:r w:rsidR="00F74E1D" w:rsidRPr="00D50130">
        <w:rPr>
          <w:rFonts w:cs="Arial"/>
        </w:rPr>
        <w:t xml:space="preserve"> </w:t>
      </w:r>
      <w:r w:rsidRPr="00D50130">
        <w:rPr>
          <w:rFonts w:cs="Arial"/>
        </w:rPr>
        <w:t>202</w:t>
      </w:r>
      <w:r w:rsidR="009219C5" w:rsidRPr="00D50130">
        <w:rPr>
          <w:rFonts w:cs="Arial"/>
        </w:rPr>
        <w:t>5</w:t>
      </w:r>
      <w:r w:rsidR="6F463925" w:rsidRPr="00D50130">
        <w:rPr>
          <w:rFonts w:cs="Arial"/>
        </w:rPr>
        <w:t xml:space="preserve">. </w:t>
      </w:r>
    </w:p>
    <w:p w14:paraId="0DFAAA15" w14:textId="23BD2C5B" w:rsidR="00C359C4" w:rsidRPr="00D50130" w:rsidRDefault="00C359C4" w:rsidP="005B4D08">
      <w:pPr>
        <w:pStyle w:val="Heading4"/>
        <w:spacing w:before="360"/>
        <w:rPr>
          <w:rFonts w:cs="Arial"/>
        </w:rPr>
      </w:pPr>
      <w:bookmarkStart w:id="112" w:name="_Toc170128390"/>
      <w:bookmarkStart w:id="113" w:name="_Toc233882344"/>
      <w:bookmarkStart w:id="114" w:name="_Hlk106652924"/>
      <w:bookmarkEnd w:id="111"/>
      <w:r w:rsidRPr="00D50130">
        <w:rPr>
          <w:rFonts w:cs="Arial"/>
        </w:rPr>
        <w:lastRenderedPageBreak/>
        <w:t>Table</w:t>
      </w:r>
      <w:r w:rsidR="00182AD7" w:rsidRPr="00D50130">
        <w:rPr>
          <w:rFonts w:cs="Arial"/>
        </w:rPr>
        <w:t xml:space="preserve"> </w:t>
      </w:r>
      <w:r w:rsidR="00082849" w:rsidRPr="00D50130">
        <w:rPr>
          <w:rFonts w:cs="Arial"/>
        </w:rPr>
        <w:t>2</w:t>
      </w:r>
      <w:r w:rsidR="00EE682A" w:rsidRPr="00D50130">
        <w:rPr>
          <w:rFonts w:cs="Arial"/>
        </w:rPr>
        <w:t>6</w:t>
      </w:r>
      <w:r w:rsidRPr="00D50130">
        <w:rPr>
          <w:rFonts w:cs="Arial"/>
        </w:rPr>
        <w:t xml:space="preserve">: </w:t>
      </w:r>
      <w:bookmarkEnd w:id="112"/>
      <w:r w:rsidR="00375DEA" w:rsidRPr="00D50130">
        <w:rPr>
          <w:rFonts w:cs="Arial"/>
        </w:rPr>
        <w:t>Four-</w:t>
      </w:r>
      <w:r w:rsidR="007C6AA5" w:rsidRPr="00D50130">
        <w:rPr>
          <w:rFonts w:cs="Arial"/>
        </w:rPr>
        <w:t>Y</w:t>
      </w:r>
      <w:r w:rsidR="00375DEA" w:rsidRPr="00D50130">
        <w:rPr>
          <w:rFonts w:cs="Arial"/>
        </w:rPr>
        <w:t xml:space="preserve">ear </w:t>
      </w:r>
      <w:r w:rsidR="005650BF" w:rsidRPr="00D50130">
        <w:rPr>
          <w:rFonts w:cs="Arial"/>
        </w:rPr>
        <w:t>A</w:t>
      </w:r>
      <w:r w:rsidR="00375DEA" w:rsidRPr="00D50130">
        <w:rPr>
          <w:rFonts w:cs="Arial"/>
        </w:rPr>
        <w:t xml:space="preserve">djusted </w:t>
      </w:r>
      <w:r w:rsidR="005650BF" w:rsidRPr="00D50130">
        <w:rPr>
          <w:rFonts w:cs="Arial"/>
        </w:rPr>
        <w:t>C</w:t>
      </w:r>
      <w:r w:rsidR="00375DEA" w:rsidRPr="00D50130">
        <w:rPr>
          <w:rFonts w:cs="Arial"/>
        </w:rPr>
        <w:t xml:space="preserve">ohort </w:t>
      </w:r>
      <w:r w:rsidR="005650BF" w:rsidRPr="00D50130">
        <w:rPr>
          <w:rFonts w:cs="Arial"/>
        </w:rPr>
        <w:t>G</w:t>
      </w:r>
      <w:r w:rsidR="00375DEA" w:rsidRPr="00D50130">
        <w:rPr>
          <w:rFonts w:cs="Arial"/>
        </w:rPr>
        <w:t xml:space="preserve">raduation </w:t>
      </w:r>
      <w:r w:rsidR="005650BF" w:rsidRPr="00D50130">
        <w:rPr>
          <w:rFonts w:cs="Arial"/>
        </w:rPr>
        <w:t>R</w:t>
      </w:r>
      <w:r w:rsidR="00375DEA" w:rsidRPr="00D50130">
        <w:rPr>
          <w:rFonts w:cs="Arial"/>
        </w:rPr>
        <w:t xml:space="preserve">ate </w:t>
      </w:r>
      <w:r w:rsidR="005650BF" w:rsidRPr="00D50130">
        <w:rPr>
          <w:rFonts w:cs="Arial"/>
        </w:rPr>
        <w:t>A</w:t>
      </w:r>
      <w:r w:rsidR="00375DEA" w:rsidRPr="00D50130">
        <w:rPr>
          <w:rFonts w:cs="Arial"/>
        </w:rPr>
        <w:t xml:space="preserve">mong </w:t>
      </w:r>
      <w:r w:rsidR="005650BF" w:rsidRPr="00D50130">
        <w:rPr>
          <w:rFonts w:cs="Arial"/>
        </w:rPr>
        <w:t>F</w:t>
      </w:r>
      <w:r w:rsidR="00375DEA" w:rsidRPr="00D50130">
        <w:rPr>
          <w:rFonts w:cs="Arial"/>
        </w:rPr>
        <w:t xml:space="preserve">oster and </w:t>
      </w:r>
      <w:r w:rsidR="005650BF" w:rsidRPr="00D50130">
        <w:rPr>
          <w:rFonts w:cs="Arial"/>
        </w:rPr>
        <w:t>N</w:t>
      </w:r>
      <w:r w:rsidR="00375DEA" w:rsidRPr="00D50130">
        <w:rPr>
          <w:rFonts w:cs="Arial"/>
        </w:rPr>
        <w:t>on-</w:t>
      </w:r>
      <w:r w:rsidR="007C6AA5" w:rsidRPr="00D50130">
        <w:rPr>
          <w:rFonts w:cs="Arial"/>
        </w:rPr>
        <w:t>F</w:t>
      </w:r>
      <w:r w:rsidR="00375DEA" w:rsidRPr="00D50130">
        <w:rPr>
          <w:rFonts w:cs="Arial"/>
        </w:rPr>
        <w:t xml:space="preserve">oster </w:t>
      </w:r>
      <w:r w:rsidR="005650BF" w:rsidRPr="00D50130">
        <w:rPr>
          <w:rFonts w:cs="Arial"/>
        </w:rPr>
        <w:t>Y</w:t>
      </w:r>
      <w:r w:rsidR="00375DEA" w:rsidRPr="00D50130">
        <w:rPr>
          <w:rFonts w:cs="Arial"/>
        </w:rPr>
        <w:t>outh</w:t>
      </w:r>
      <w:r w:rsidR="007C6AA5" w:rsidRPr="00D50130">
        <w:rPr>
          <w:rFonts w:cs="Arial"/>
        </w:rPr>
        <w:t>:</w:t>
      </w:r>
      <w:r w:rsidR="00375DEA" w:rsidRPr="00D50130">
        <w:rPr>
          <w:rFonts w:cs="Arial"/>
        </w:rPr>
        <w:t xml:space="preserve"> </w:t>
      </w:r>
      <w:r w:rsidR="00150193" w:rsidRPr="00D50130">
        <w:rPr>
          <w:rFonts w:cs="Arial"/>
        </w:rPr>
        <w:t>2023</w:t>
      </w:r>
      <w:r w:rsidR="007C6AA5" w:rsidRPr="00D50130">
        <w:rPr>
          <w:rFonts w:cs="Arial"/>
        </w:rPr>
        <w:t>–</w:t>
      </w:r>
      <w:r w:rsidR="00150193" w:rsidRPr="00D50130">
        <w:rPr>
          <w:rFonts w:cs="Arial"/>
        </w:rPr>
        <w:t>24</w:t>
      </w:r>
      <w:r w:rsidR="00375DEA" w:rsidRPr="00D50130">
        <w:rPr>
          <w:rFonts w:cs="Arial"/>
        </w:rPr>
        <w:t xml:space="preserve"> and </w:t>
      </w:r>
      <w:r w:rsidR="00150193" w:rsidRPr="00D50130">
        <w:rPr>
          <w:rFonts w:cs="Arial"/>
        </w:rPr>
        <w:t>2024</w:t>
      </w:r>
      <w:r w:rsidR="007C6AA5" w:rsidRPr="00D50130">
        <w:rPr>
          <w:rFonts w:cs="Arial"/>
        </w:rPr>
        <w:t>–</w:t>
      </w:r>
      <w:r w:rsidR="00150193" w:rsidRPr="00D50130">
        <w:rPr>
          <w:rFonts w:cs="Arial"/>
        </w:rPr>
        <w:t>25</w:t>
      </w:r>
      <w:bookmarkEnd w:id="113"/>
    </w:p>
    <w:tbl>
      <w:tblPr>
        <w:tblW w:w="5000" w:type="pct"/>
        <w:tblLook w:val="04A0" w:firstRow="1" w:lastRow="0" w:firstColumn="1" w:lastColumn="0" w:noHBand="0" w:noVBand="1"/>
        <w:tblDescription w:val="This table provides Four-year Adjusted Cohort Graduation Rate Among Foster and Non-foster Youth, 2023−24 and 2024−25."/>
      </w:tblPr>
      <w:tblGrid>
        <w:gridCol w:w="3436"/>
        <w:gridCol w:w="2958"/>
        <w:gridCol w:w="2956"/>
      </w:tblGrid>
      <w:tr w:rsidR="00375DEA" w:rsidRPr="00D50130" w14:paraId="74532743" w14:textId="77777777" w:rsidTr="008130CF">
        <w:trPr>
          <w:cantSplit/>
          <w:trHeight w:val="620"/>
          <w:tblHeader/>
        </w:trPr>
        <w:tc>
          <w:tcPr>
            <w:tcW w:w="1837" w:type="pct"/>
            <w:tcBorders>
              <w:top w:val="single" w:sz="4" w:space="0" w:color="auto"/>
              <w:left w:val="single" w:sz="4" w:space="0" w:color="auto"/>
              <w:bottom w:val="single" w:sz="4" w:space="0" w:color="auto"/>
              <w:right w:val="single" w:sz="4" w:space="0" w:color="auto"/>
            </w:tcBorders>
            <w:shd w:val="clear" w:color="000000" w:fill="BFBFBF"/>
            <w:vAlign w:val="center"/>
            <w:hideMark/>
          </w:tcPr>
          <w:bookmarkEnd w:id="114"/>
          <w:p w14:paraId="1E718B07" w14:textId="77777777" w:rsidR="00375DEA" w:rsidRPr="00D50130" w:rsidRDefault="00375DEA" w:rsidP="008130CF">
            <w:pPr>
              <w:spacing w:before="0" w:after="0"/>
              <w:jc w:val="center"/>
              <w:rPr>
                <w:rFonts w:cs="Arial"/>
                <w:b/>
                <w:bCs/>
                <w:color w:val="000000"/>
                <w:szCs w:val="24"/>
              </w:rPr>
            </w:pPr>
            <w:r w:rsidRPr="00D50130">
              <w:rPr>
                <w:rFonts w:cs="Arial"/>
                <w:b/>
                <w:bCs/>
                <w:color w:val="000000"/>
                <w:szCs w:val="24"/>
              </w:rPr>
              <w:t>Academic Year</w:t>
            </w:r>
          </w:p>
        </w:tc>
        <w:tc>
          <w:tcPr>
            <w:tcW w:w="158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EF5760" w14:textId="77777777" w:rsidR="00375DEA" w:rsidRPr="00D50130" w:rsidRDefault="00375DEA" w:rsidP="008130CF">
            <w:pPr>
              <w:spacing w:before="0" w:after="0"/>
              <w:jc w:val="center"/>
              <w:rPr>
                <w:rFonts w:cs="Arial"/>
                <w:b/>
                <w:bCs/>
                <w:color w:val="000000"/>
                <w:szCs w:val="24"/>
              </w:rPr>
            </w:pPr>
            <w:r w:rsidRPr="00D50130">
              <w:rPr>
                <w:rFonts w:cs="Arial"/>
                <w:b/>
                <w:bCs/>
                <w:color w:val="000000"/>
                <w:szCs w:val="24"/>
              </w:rPr>
              <w:t>Foster Youth Graduation Rate (%)</w:t>
            </w:r>
          </w:p>
        </w:tc>
        <w:tc>
          <w:tcPr>
            <w:tcW w:w="158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CF7AA74" w14:textId="6AA2361E" w:rsidR="00375DEA" w:rsidRPr="00D50130" w:rsidRDefault="00375DEA" w:rsidP="008130CF">
            <w:pPr>
              <w:spacing w:before="0" w:after="0"/>
              <w:jc w:val="center"/>
              <w:rPr>
                <w:rFonts w:cs="Arial"/>
                <w:b/>
                <w:bCs/>
                <w:color w:val="000000"/>
                <w:szCs w:val="24"/>
              </w:rPr>
            </w:pPr>
            <w:r w:rsidRPr="00D50130">
              <w:rPr>
                <w:rFonts w:cs="Arial"/>
                <w:b/>
                <w:bCs/>
                <w:color w:val="000000"/>
                <w:szCs w:val="24"/>
              </w:rPr>
              <w:t>Non-</w:t>
            </w:r>
            <w:r w:rsidR="007C6AA5" w:rsidRPr="00D50130">
              <w:rPr>
                <w:rFonts w:cs="Arial"/>
                <w:b/>
                <w:bCs/>
                <w:color w:val="000000"/>
                <w:szCs w:val="24"/>
              </w:rPr>
              <w:t>F</w:t>
            </w:r>
            <w:r w:rsidRPr="00D50130">
              <w:rPr>
                <w:rFonts w:cs="Arial"/>
                <w:b/>
                <w:bCs/>
                <w:color w:val="000000"/>
                <w:szCs w:val="24"/>
              </w:rPr>
              <w:t>oster Youth Graduation Rate (%)</w:t>
            </w:r>
          </w:p>
        </w:tc>
      </w:tr>
      <w:tr w:rsidR="00375DEA" w:rsidRPr="00D50130" w14:paraId="7A343C3A" w14:textId="77777777" w:rsidTr="0019065C">
        <w:trPr>
          <w:cantSplit/>
          <w:trHeight w:val="310"/>
        </w:trPr>
        <w:tc>
          <w:tcPr>
            <w:tcW w:w="1837" w:type="pct"/>
            <w:tcBorders>
              <w:top w:val="single" w:sz="4" w:space="0" w:color="auto"/>
              <w:left w:val="single" w:sz="4" w:space="0" w:color="auto"/>
              <w:bottom w:val="single" w:sz="4" w:space="0" w:color="auto"/>
              <w:right w:val="single" w:sz="4" w:space="0" w:color="auto"/>
            </w:tcBorders>
            <w:noWrap/>
            <w:vAlign w:val="bottom"/>
            <w:hideMark/>
          </w:tcPr>
          <w:p w14:paraId="351630BF" w14:textId="4E102529" w:rsidR="00375DEA" w:rsidRPr="00D50130" w:rsidRDefault="00375DEA" w:rsidP="00375DEA">
            <w:pPr>
              <w:spacing w:before="0" w:after="0"/>
              <w:rPr>
                <w:rFonts w:cs="Arial"/>
                <w:color w:val="000000"/>
                <w:szCs w:val="24"/>
              </w:rPr>
            </w:pPr>
            <w:r w:rsidRPr="00D50130">
              <w:rPr>
                <w:rFonts w:cs="Arial"/>
                <w:color w:val="000000"/>
                <w:szCs w:val="24"/>
              </w:rPr>
              <w:t>2022</w:t>
            </w:r>
            <w:r w:rsidR="007C6AA5" w:rsidRPr="00D50130">
              <w:rPr>
                <w:rFonts w:cs="Arial"/>
                <w:color w:val="000000"/>
                <w:szCs w:val="24"/>
              </w:rPr>
              <w:t>–</w:t>
            </w:r>
            <w:r w:rsidRPr="00D50130">
              <w:rPr>
                <w:rFonts w:cs="Arial"/>
                <w:color w:val="000000"/>
                <w:szCs w:val="24"/>
              </w:rPr>
              <w:t>23</w:t>
            </w:r>
          </w:p>
        </w:tc>
        <w:tc>
          <w:tcPr>
            <w:tcW w:w="1582" w:type="pct"/>
            <w:tcBorders>
              <w:top w:val="single" w:sz="4" w:space="0" w:color="auto"/>
              <w:left w:val="single" w:sz="4" w:space="0" w:color="auto"/>
              <w:bottom w:val="single" w:sz="4" w:space="0" w:color="auto"/>
              <w:right w:val="single" w:sz="4" w:space="0" w:color="auto"/>
            </w:tcBorders>
            <w:noWrap/>
            <w:vAlign w:val="bottom"/>
            <w:hideMark/>
          </w:tcPr>
          <w:p w14:paraId="2F58EF85" w14:textId="77777777" w:rsidR="00375DEA" w:rsidRPr="00D50130" w:rsidRDefault="00375DEA" w:rsidP="00375DEA">
            <w:pPr>
              <w:spacing w:before="0" w:after="0"/>
              <w:jc w:val="right"/>
              <w:rPr>
                <w:rFonts w:cs="Arial"/>
                <w:color w:val="000000"/>
                <w:szCs w:val="24"/>
              </w:rPr>
            </w:pPr>
            <w:r w:rsidRPr="00D50130">
              <w:rPr>
                <w:rFonts w:cs="Arial"/>
                <w:color w:val="000000"/>
                <w:szCs w:val="24"/>
              </w:rPr>
              <w:t>61.2</w:t>
            </w:r>
          </w:p>
        </w:tc>
        <w:tc>
          <w:tcPr>
            <w:tcW w:w="1581" w:type="pct"/>
            <w:tcBorders>
              <w:top w:val="single" w:sz="4" w:space="0" w:color="auto"/>
              <w:left w:val="single" w:sz="4" w:space="0" w:color="auto"/>
              <w:bottom w:val="single" w:sz="4" w:space="0" w:color="auto"/>
              <w:right w:val="single" w:sz="4" w:space="0" w:color="auto"/>
            </w:tcBorders>
            <w:noWrap/>
            <w:vAlign w:val="bottom"/>
            <w:hideMark/>
          </w:tcPr>
          <w:p w14:paraId="01E99CE2" w14:textId="77777777" w:rsidR="00375DEA" w:rsidRPr="00D50130" w:rsidRDefault="00375DEA" w:rsidP="00375DEA">
            <w:pPr>
              <w:spacing w:before="0" w:after="0"/>
              <w:jc w:val="right"/>
              <w:rPr>
                <w:rFonts w:cs="Arial"/>
                <w:color w:val="000000"/>
                <w:szCs w:val="24"/>
              </w:rPr>
            </w:pPr>
            <w:r w:rsidRPr="00D50130">
              <w:rPr>
                <w:rFonts w:cs="Arial"/>
                <w:color w:val="000000"/>
                <w:szCs w:val="24"/>
              </w:rPr>
              <w:t>86.5</w:t>
            </w:r>
          </w:p>
        </w:tc>
      </w:tr>
      <w:tr w:rsidR="00375DEA" w:rsidRPr="00D50130" w14:paraId="7BA9625B" w14:textId="77777777" w:rsidTr="0019065C">
        <w:trPr>
          <w:cantSplit/>
          <w:trHeight w:val="310"/>
        </w:trPr>
        <w:tc>
          <w:tcPr>
            <w:tcW w:w="1837" w:type="pct"/>
            <w:tcBorders>
              <w:top w:val="single" w:sz="4" w:space="0" w:color="auto"/>
              <w:left w:val="single" w:sz="4" w:space="0" w:color="auto"/>
              <w:bottom w:val="single" w:sz="4" w:space="0" w:color="auto"/>
              <w:right w:val="single" w:sz="4" w:space="0" w:color="auto"/>
            </w:tcBorders>
            <w:noWrap/>
            <w:vAlign w:val="bottom"/>
            <w:hideMark/>
          </w:tcPr>
          <w:p w14:paraId="40F76AC5" w14:textId="14C9C513" w:rsidR="00375DEA" w:rsidRPr="00D50130" w:rsidRDefault="00150193" w:rsidP="00375DEA">
            <w:pPr>
              <w:spacing w:before="0" w:after="0"/>
              <w:rPr>
                <w:rFonts w:cs="Arial"/>
                <w:color w:val="000000"/>
                <w:szCs w:val="24"/>
              </w:rPr>
            </w:pPr>
            <w:r w:rsidRPr="00D50130">
              <w:rPr>
                <w:rFonts w:cs="Arial"/>
                <w:color w:val="000000"/>
                <w:szCs w:val="24"/>
              </w:rPr>
              <w:t>2023</w:t>
            </w:r>
            <w:r w:rsidR="007C6AA5" w:rsidRPr="00D50130">
              <w:rPr>
                <w:rFonts w:cs="Arial"/>
                <w:color w:val="000000"/>
                <w:szCs w:val="24"/>
              </w:rPr>
              <w:t>–</w:t>
            </w:r>
            <w:r w:rsidRPr="00D50130">
              <w:rPr>
                <w:rFonts w:cs="Arial"/>
                <w:color w:val="000000"/>
                <w:szCs w:val="24"/>
              </w:rPr>
              <w:t>24</w:t>
            </w:r>
          </w:p>
        </w:tc>
        <w:tc>
          <w:tcPr>
            <w:tcW w:w="1582" w:type="pct"/>
            <w:tcBorders>
              <w:top w:val="single" w:sz="4" w:space="0" w:color="auto"/>
              <w:left w:val="single" w:sz="4" w:space="0" w:color="auto"/>
              <w:bottom w:val="single" w:sz="4" w:space="0" w:color="auto"/>
              <w:right w:val="single" w:sz="4" w:space="0" w:color="auto"/>
            </w:tcBorders>
            <w:noWrap/>
            <w:vAlign w:val="bottom"/>
            <w:hideMark/>
          </w:tcPr>
          <w:p w14:paraId="6EC7CF1F" w14:textId="77777777" w:rsidR="00375DEA" w:rsidRPr="00D50130" w:rsidRDefault="00375DEA" w:rsidP="00375DEA">
            <w:pPr>
              <w:spacing w:before="0" w:after="0"/>
              <w:jc w:val="right"/>
              <w:rPr>
                <w:rFonts w:cs="Arial"/>
                <w:color w:val="000000"/>
                <w:szCs w:val="24"/>
              </w:rPr>
            </w:pPr>
            <w:r w:rsidRPr="00D50130">
              <w:rPr>
                <w:rFonts w:cs="Arial"/>
                <w:color w:val="000000"/>
                <w:szCs w:val="24"/>
              </w:rPr>
              <w:t>63.6</w:t>
            </w:r>
          </w:p>
        </w:tc>
        <w:tc>
          <w:tcPr>
            <w:tcW w:w="1581" w:type="pct"/>
            <w:tcBorders>
              <w:top w:val="single" w:sz="4" w:space="0" w:color="auto"/>
              <w:left w:val="single" w:sz="4" w:space="0" w:color="auto"/>
              <w:bottom w:val="single" w:sz="4" w:space="0" w:color="auto"/>
              <w:right w:val="single" w:sz="4" w:space="0" w:color="auto"/>
            </w:tcBorders>
            <w:noWrap/>
            <w:vAlign w:val="bottom"/>
            <w:hideMark/>
          </w:tcPr>
          <w:p w14:paraId="0261C403" w14:textId="77777777" w:rsidR="00375DEA" w:rsidRPr="00D50130" w:rsidRDefault="00375DEA" w:rsidP="00375DEA">
            <w:pPr>
              <w:spacing w:before="0" w:after="0"/>
              <w:jc w:val="right"/>
              <w:rPr>
                <w:rFonts w:cs="Arial"/>
                <w:color w:val="000000"/>
                <w:szCs w:val="24"/>
              </w:rPr>
            </w:pPr>
            <w:r w:rsidRPr="00D50130">
              <w:rPr>
                <w:rFonts w:cs="Arial"/>
                <w:color w:val="000000"/>
                <w:szCs w:val="24"/>
              </w:rPr>
              <w:t>86.7</w:t>
            </w:r>
          </w:p>
        </w:tc>
      </w:tr>
      <w:tr w:rsidR="00375DEA" w:rsidRPr="00D50130" w14:paraId="49B67AC7" w14:textId="77777777" w:rsidTr="0019065C">
        <w:trPr>
          <w:cantSplit/>
          <w:trHeight w:val="310"/>
        </w:trPr>
        <w:tc>
          <w:tcPr>
            <w:tcW w:w="1837" w:type="pct"/>
            <w:tcBorders>
              <w:top w:val="single" w:sz="4" w:space="0" w:color="auto"/>
              <w:left w:val="single" w:sz="4" w:space="0" w:color="auto"/>
              <w:bottom w:val="single" w:sz="4" w:space="0" w:color="auto"/>
              <w:right w:val="single" w:sz="4" w:space="0" w:color="auto"/>
            </w:tcBorders>
            <w:noWrap/>
            <w:vAlign w:val="bottom"/>
            <w:hideMark/>
          </w:tcPr>
          <w:p w14:paraId="2C2F30E7" w14:textId="03011CEE" w:rsidR="00375DEA" w:rsidRPr="00D50130" w:rsidRDefault="00150193" w:rsidP="00375DEA">
            <w:pPr>
              <w:spacing w:before="0" w:after="0"/>
              <w:rPr>
                <w:rFonts w:cs="Arial"/>
                <w:color w:val="000000"/>
                <w:szCs w:val="24"/>
              </w:rPr>
            </w:pPr>
            <w:r w:rsidRPr="00D50130">
              <w:rPr>
                <w:rFonts w:cs="Arial"/>
                <w:color w:val="000000"/>
                <w:szCs w:val="24"/>
              </w:rPr>
              <w:t>2024</w:t>
            </w:r>
            <w:r w:rsidR="007C6AA5" w:rsidRPr="00D50130">
              <w:rPr>
                <w:rFonts w:cs="Arial"/>
                <w:color w:val="000000"/>
                <w:szCs w:val="24"/>
              </w:rPr>
              <w:t>–</w:t>
            </w:r>
            <w:r w:rsidRPr="00D50130">
              <w:rPr>
                <w:rFonts w:cs="Arial"/>
                <w:color w:val="000000"/>
                <w:szCs w:val="24"/>
              </w:rPr>
              <w:t>25</w:t>
            </w:r>
          </w:p>
        </w:tc>
        <w:tc>
          <w:tcPr>
            <w:tcW w:w="1582" w:type="pct"/>
            <w:tcBorders>
              <w:top w:val="single" w:sz="4" w:space="0" w:color="auto"/>
              <w:left w:val="single" w:sz="4" w:space="0" w:color="auto"/>
              <w:bottom w:val="single" w:sz="4" w:space="0" w:color="auto"/>
              <w:right w:val="single" w:sz="4" w:space="0" w:color="auto"/>
            </w:tcBorders>
            <w:noWrap/>
            <w:vAlign w:val="bottom"/>
            <w:hideMark/>
          </w:tcPr>
          <w:p w14:paraId="2973D16E" w14:textId="77777777" w:rsidR="00375DEA" w:rsidRPr="00D50130" w:rsidRDefault="00375DEA" w:rsidP="00375DEA">
            <w:pPr>
              <w:spacing w:before="0" w:after="0"/>
              <w:jc w:val="right"/>
              <w:rPr>
                <w:rFonts w:cs="Arial"/>
                <w:color w:val="000000"/>
                <w:szCs w:val="24"/>
              </w:rPr>
            </w:pPr>
            <w:r w:rsidRPr="00D50130">
              <w:rPr>
                <w:rFonts w:cs="Arial"/>
                <w:color w:val="000000"/>
                <w:szCs w:val="24"/>
              </w:rPr>
              <w:t>66.6</w:t>
            </w:r>
          </w:p>
        </w:tc>
        <w:tc>
          <w:tcPr>
            <w:tcW w:w="1581" w:type="pct"/>
            <w:tcBorders>
              <w:top w:val="single" w:sz="4" w:space="0" w:color="auto"/>
              <w:left w:val="single" w:sz="4" w:space="0" w:color="auto"/>
              <w:bottom w:val="single" w:sz="4" w:space="0" w:color="auto"/>
              <w:right w:val="single" w:sz="4" w:space="0" w:color="auto"/>
            </w:tcBorders>
            <w:noWrap/>
            <w:vAlign w:val="bottom"/>
            <w:hideMark/>
          </w:tcPr>
          <w:p w14:paraId="5B3635B0" w14:textId="77777777" w:rsidR="00375DEA" w:rsidRPr="00D50130" w:rsidRDefault="00375DEA" w:rsidP="00375DEA">
            <w:pPr>
              <w:spacing w:before="0" w:after="0"/>
              <w:jc w:val="right"/>
              <w:rPr>
                <w:rFonts w:cs="Arial"/>
                <w:color w:val="000000"/>
                <w:szCs w:val="24"/>
              </w:rPr>
            </w:pPr>
            <w:r w:rsidRPr="00D50130">
              <w:rPr>
                <w:rFonts w:cs="Arial"/>
                <w:color w:val="000000"/>
                <w:szCs w:val="24"/>
              </w:rPr>
              <w:t>87.7</w:t>
            </w:r>
          </w:p>
        </w:tc>
      </w:tr>
      <w:tr w:rsidR="00375DEA" w:rsidRPr="00D50130" w14:paraId="1E177C1C" w14:textId="77777777" w:rsidTr="0019065C">
        <w:trPr>
          <w:cantSplit/>
          <w:trHeight w:val="310"/>
        </w:trPr>
        <w:tc>
          <w:tcPr>
            <w:tcW w:w="1837" w:type="pct"/>
            <w:tcBorders>
              <w:top w:val="single" w:sz="4" w:space="0" w:color="auto"/>
              <w:left w:val="single" w:sz="4" w:space="0" w:color="auto"/>
              <w:bottom w:val="single" w:sz="4" w:space="0" w:color="auto"/>
              <w:right w:val="single" w:sz="4" w:space="0" w:color="auto"/>
            </w:tcBorders>
            <w:noWrap/>
            <w:vAlign w:val="bottom"/>
            <w:hideMark/>
          </w:tcPr>
          <w:p w14:paraId="7890F5F6" w14:textId="787DC7C1" w:rsidR="00375DEA" w:rsidRPr="00D50130" w:rsidRDefault="007C6AA5" w:rsidP="00375DEA">
            <w:pPr>
              <w:spacing w:before="0" w:after="0"/>
              <w:rPr>
                <w:rFonts w:cs="Arial"/>
                <w:color w:val="000000"/>
                <w:szCs w:val="24"/>
              </w:rPr>
            </w:pPr>
            <w:r w:rsidRPr="00D50130">
              <w:rPr>
                <w:rFonts w:cs="Arial"/>
                <w:color w:val="000000"/>
                <w:szCs w:val="24"/>
              </w:rPr>
              <w:t>One-</w:t>
            </w:r>
            <w:r w:rsidR="00375DEA" w:rsidRPr="00D50130">
              <w:rPr>
                <w:rFonts w:cs="Arial"/>
                <w:color w:val="000000"/>
                <w:szCs w:val="24"/>
              </w:rPr>
              <w:t xml:space="preserve">Year Change </w:t>
            </w:r>
            <w:r w:rsidRPr="00D50130">
              <w:rPr>
                <w:rFonts w:cs="Arial"/>
                <w:color w:val="000000"/>
                <w:szCs w:val="24"/>
              </w:rPr>
              <w:t>(</w:t>
            </w:r>
            <w:r w:rsidR="00150193" w:rsidRPr="00D50130">
              <w:rPr>
                <w:rFonts w:cs="Arial"/>
                <w:color w:val="000000"/>
                <w:szCs w:val="24"/>
              </w:rPr>
              <w:t>2023</w:t>
            </w:r>
            <w:r w:rsidRPr="00D50130">
              <w:rPr>
                <w:rFonts w:cs="Arial"/>
                <w:color w:val="000000"/>
                <w:szCs w:val="24"/>
              </w:rPr>
              <w:t>–</w:t>
            </w:r>
            <w:r w:rsidR="00150193" w:rsidRPr="00D50130">
              <w:rPr>
                <w:rFonts w:cs="Arial"/>
                <w:color w:val="000000"/>
                <w:szCs w:val="24"/>
              </w:rPr>
              <w:t>24</w:t>
            </w:r>
            <w:r w:rsidRPr="00D50130">
              <w:rPr>
                <w:rFonts w:cs="Arial"/>
                <w:color w:val="000000"/>
                <w:szCs w:val="24"/>
              </w:rPr>
              <w:t>)</w:t>
            </w:r>
          </w:p>
        </w:tc>
        <w:tc>
          <w:tcPr>
            <w:tcW w:w="1582" w:type="pct"/>
            <w:tcBorders>
              <w:top w:val="single" w:sz="4" w:space="0" w:color="auto"/>
              <w:left w:val="single" w:sz="4" w:space="0" w:color="auto"/>
              <w:bottom w:val="single" w:sz="4" w:space="0" w:color="auto"/>
              <w:right w:val="single" w:sz="4" w:space="0" w:color="auto"/>
            </w:tcBorders>
            <w:noWrap/>
            <w:vAlign w:val="bottom"/>
            <w:hideMark/>
          </w:tcPr>
          <w:p w14:paraId="6C38DE1E" w14:textId="77777777" w:rsidR="00375DEA" w:rsidRPr="00D50130" w:rsidRDefault="00375DEA" w:rsidP="00375DEA">
            <w:pPr>
              <w:spacing w:before="0" w:after="0"/>
              <w:jc w:val="right"/>
              <w:rPr>
                <w:rFonts w:cs="Arial"/>
                <w:color w:val="000000"/>
                <w:szCs w:val="24"/>
              </w:rPr>
            </w:pPr>
            <w:r w:rsidRPr="00D50130">
              <w:rPr>
                <w:rFonts w:cs="Arial"/>
                <w:color w:val="000000"/>
                <w:szCs w:val="24"/>
              </w:rPr>
              <w:t>3.0</w:t>
            </w:r>
          </w:p>
        </w:tc>
        <w:tc>
          <w:tcPr>
            <w:tcW w:w="1581" w:type="pct"/>
            <w:tcBorders>
              <w:top w:val="single" w:sz="4" w:space="0" w:color="auto"/>
              <w:left w:val="single" w:sz="4" w:space="0" w:color="auto"/>
              <w:bottom w:val="single" w:sz="4" w:space="0" w:color="auto"/>
              <w:right w:val="single" w:sz="4" w:space="0" w:color="auto"/>
            </w:tcBorders>
            <w:noWrap/>
            <w:vAlign w:val="bottom"/>
            <w:hideMark/>
          </w:tcPr>
          <w:p w14:paraId="5CAE198F" w14:textId="77777777" w:rsidR="00375DEA" w:rsidRPr="00D50130" w:rsidRDefault="00375DEA" w:rsidP="00375DEA">
            <w:pPr>
              <w:spacing w:before="0" w:after="0"/>
              <w:jc w:val="right"/>
              <w:rPr>
                <w:rFonts w:cs="Arial"/>
                <w:color w:val="000000"/>
                <w:szCs w:val="24"/>
              </w:rPr>
            </w:pPr>
            <w:r w:rsidRPr="00D50130">
              <w:rPr>
                <w:rFonts w:cs="Arial"/>
                <w:color w:val="000000"/>
                <w:szCs w:val="24"/>
              </w:rPr>
              <w:t>1.0</w:t>
            </w:r>
          </w:p>
        </w:tc>
      </w:tr>
      <w:tr w:rsidR="00375DEA" w:rsidRPr="00D50130" w14:paraId="589BFE00" w14:textId="77777777" w:rsidTr="0019065C">
        <w:trPr>
          <w:cantSplit/>
          <w:trHeight w:val="310"/>
        </w:trPr>
        <w:tc>
          <w:tcPr>
            <w:tcW w:w="1837" w:type="pct"/>
            <w:tcBorders>
              <w:top w:val="single" w:sz="4" w:space="0" w:color="auto"/>
              <w:left w:val="single" w:sz="4" w:space="0" w:color="auto"/>
              <w:bottom w:val="single" w:sz="4" w:space="0" w:color="auto"/>
              <w:right w:val="single" w:sz="4" w:space="0" w:color="auto"/>
            </w:tcBorders>
            <w:noWrap/>
            <w:vAlign w:val="bottom"/>
            <w:hideMark/>
          </w:tcPr>
          <w:p w14:paraId="06010D00" w14:textId="30C18778" w:rsidR="00375DEA" w:rsidRPr="00D50130" w:rsidRDefault="007C6AA5" w:rsidP="00375DEA">
            <w:pPr>
              <w:spacing w:before="0" w:after="0"/>
              <w:rPr>
                <w:rFonts w:cs="Arial"/>
                <w:color w:val="000000"/>
                <w:szCs w:val="24"/>
              </w:rPr>
            </w:pPr>
            <w:r w:rsidRPr="00D50130">
              <w:rPr>
                <w:rFonts w:cs="Arial"/>
                <w:color w:val="000000"/>
                <w:szCs w:val="24"/>
              </w:rPr>
              <w:t>Two-Y</w:t>
            </w:r>
            <w:r w:rsidR="00375DEA" w:rsidRPr="00D50130">
              <w:rPr>
                <w:rFonts w:cs="Arial"/>
                <w:color w:val="000000"/>
                <w:szCs w:val="24"/>
              </w:rPr>
              <w:t>ear Change</w:t>
            </w:r>
            <w:r w:rsidRPr="00D50130">
              <w:rPr>
                <w:rFonts w:cs="Arial"/>
                <w:color w:val="000000"/>
                <w:szCs w:val="24"/>
              </w:rPr>
              <w:t xml:space="preserve"> (</w:t>
            </w:r>
            <w:r w:rsidR="00375DEA" w:rsidRPr="00D50130">
              <w:rPr>
                <w:rFonts w:cs="Arial"/>
                <w:color w:val="000000"/>
                <w:szCs w:val="24"/>
              </w:rPr>
              <w:t>2023</w:t>
            </w:r>
            <w:r w:rsidRPr="00D50130">
              <w:rPr>
                <w:rFonts w:cs="Arial"/>
                <w:color w:val="000000"/>
              </w:rPr>
              <w:t>–</w:t>
            </w:r>
            <w:r w:rsidR="00375DEA" w:rsidRPr="00D50130">
              <w:rPr>
                <w:rFonts w:cs="Arial"/>
                <w:color w:val="000000"/>
                <w:szCs w:val="24"/>
              </w:rPr>
              <w:t>25</w:t>
            </w:r>
            <w:r w:rsidRPr="00D50130">
              <w:rPr>
                <w:rFonts w:cs="Arial"/>
                <w:color w:val="000000"/>
                <w:szCs w:val="24"/>
              </w:rPr>
              <w:t>)</w:t>
            </w:r>
          </w:p>
        </w:tc>
        <w:tc>
          <w:tcPr>
            <w:tcW w:w="1582" w:type="pct"/>
            <w:tcBorders>
              <w:top w:val="single" w:sz="4" w:space="0" w:color="auto"/>
              <w:left w:val="single" w:sz="4" w:space="0" w:color="auto"/>
              <w:bottom w:val="single" w:sz="4" w:space="0" w:color="auto"/>
              <w:right w:val="single" w:sz="4" w:space="0" w:color="auto"/>
            </w:tcBorders>
            <w:noWrap/>
            <w:vAlign w:val="bottom"/>
            <w:hideMark/>
          </w:tcPr>
          <w:p w14:paraId="715C6FC5" w14:textId="77777777" w:rsidR="00375DEA" w:rsidRPr="00D50130" w:rsidRDefault="00375DEA" w:rsidP="00375DEA">
            <w:pPr>
              <w:spacing w:before="0" w:after="0"/>
              <w:jc w:val="right"/>
              <w:rPr>
                <w:rFonts w:cs="Arial"/>
                <w:color w:val="000000"/>
                <w:szCs w:val="24"/>
              </w:rPr>
            </w:pPr>
            <w:r w:rsidRPr="00D50130">
              <w:rPr>
                <w:rFonts w:cs="Arial"/>
                <w:color w:val="000000"/>
                <w:szCs w:val="24"/>
              </w:rPr>
              <w:t>5.4</w:t>
            </w:r>
          </w:p>
        </w:tc>
        <w:tc>
          <w:tcPr>
            <w:tcW w:w="1581" w:type="pct"/>
            <w:tcBorders>
              <w:top w:val="single" w:sz="4" w:space="0" w:color="auto"/>
              <w:left w:val="single" w:sz="4" w:space="0" w:color="auto"/>
              <w:bottom w:val="single" w:sz="4" w:space="0" w:color="auto"/>
              <w:right w:val="single" w:sz="4" w:space="0" w:color="auto"/>
            </w:tcBorders>
            <w:noWrap/>
            <w:vAlign w:val="bottom"/>
            <w:hideMark/>
          </w:tcPr>
          <w:p w14:paraId="0238D04E" w14:textId="77777777" w:rsidR="00375DEA" w:rsidRPr="00D50130" w:rsidRDefault="00375DEA" w:rsidP="00375DEA">
            <w:pPr>
              <w:spacing w:before="0" w:after="0"/>
              <w:jc w:val="right"/>
              <w:rPr>
                <w:rFonts w:cs="Arial"/>
                <w:color w:val="000000"/>
                <w:szCs w:val="24"/>
              </w:rPr>
            </w:pPr>
            <w:r w:rsidRPr="00D50130">
              <w:rPr>
                <w:rFonts w:cs="Arial"/>
                <w:color w:val="000000"/>
                <w:szCs w:val="24"/>
              </w:rPr>
              <w:t>1.2</w:t>
            </w:r>
          </w:p>
        </w:tc>
      </w:tr>
    </w:tbl>
    <w:p w14:paraId="32DDC6CF" w14:textId="117620AC" w:rsidR="0019065C" w:rsidRPr="00D50130" w:rsidRDefault="0019065C" w:rsidP="43887EFF">
      <w:pPr>
        <w:pStyle w:val="NoFormatting"/>
        <w:spacing w:before="240" w:after="240"/>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66400956" w14:textId="39AC80A0" w:rsidR="009219C5" w:rsidRPr="00D50130" w:rsidRDefault="00A61F6E" w:rsidP="43887EFF">
      <w:pPr>
        <w:pStyle w:val="NoFormatting"/>
        <w:spacing w:before="240" w:after="240"/>
        <w:rPr>
          <w:rFonts w:cs="Arial"/>
        </w:rPr>
      </w:pPr>
      <w:r w:rsidRPr="00D50130">
        <w:rPr>
          <w:rFonts w:cs="Arial"/>
        </w:rPr>
        <w:t>Table 2</w:t>
      </w:r>
      <w:r w:rsidR="00792944" w:rsidRPr="00D50130">
        <w:rPr>
          <w:rFonts w:cs="Arial"/>
        </w:rPr>
        <w:t>7</w:t>
      </w:r>
      <w:r w:rsidRPr="00D50130">
        <w:rPr>
          <w:rFonts w:cs="Arial"/>
        </w:rPr>
        <w:t xml:space="preserve"> contains the </w:t>
      </w:r>
      <w:r w:rsidR="00150193" w:rsidRPr="00D50130">
        <w:rPr>
          <w:rFonts w:cs="Arial"/>
          <w:color w:val="000000"/>
          <w:szCs w:val="24"/>
        </w:rPr>
        <w:t>2023</w:t>
      </w:r>
      <w:r w:rsidR="007C6AA5" w:rsidRPr="00D50130">
        <w:rPr>
          <w:rFonts w:cs="Arial"/>
          <w:color w:val="000000"/>
          <w:szCs w:val="24"/>
        </w:rPr>
        <w:t>–</w:t>
      </w:r>
      <w:r w:rsidR="00150193" w:rsidRPr="00D50130">
        <w:rPr>
          <w:rFonts w:cs="Arial"/>
          <w:color w:val="000000"/>
          <w:szCs w:val="24"/>
        </w:rPr>
        <w:t>24</w:t>
      </w:r>
      <w:r w:rsidRPr="00D50130">
        <w:rPr>
          <w:rFonts w:cs="Arial"/>
        </w:rPr>
        <w:t xml:space="preserve"> and </w:t>
      </w:r>
      <w:r w:rsidR="00150193" w:rsidRPr="00D50130">
        <w:rPr>
          <w:rFonts w:cs="Arial"/>
          <w:color w:val="000000"/>
          <w:szCs w:val="24"/>
        </w:rPr>
        <w:t>2024</w:t>
      </w:r>
      <w:r w:rsidR="007C6AA5" w:rsidRPr="00D50130">
        <w:rPr>
          <w:rFonts w:cs="Arial"/>
          <w:color w:val="000000"/>
          <w:szCs w:val="24"/>
        </w:rPr>
        <w:t>–</w:t>
      </w:r>
      <w:r w:rsidR="00150193" w:rsidRPr="00D50130">
        <w:rPr>
          <w:rFonts w:cs="Arial"/>
          <w:color w:val="000000"/>
          <w:szCs w:val="24"/>
        </w:rPr>
        <w:t>25</w:t>
      </w:r>
      <w:r w:rsidRPr="00D50130">
        <w:rPr>
          <w:rFonts w:cs="Arial"/>
        </w:rPr>
        <w:t xml:space="preserve"> Dashboard graduation rate for foster youth and all students,</w:t>
      </w:r>
      <w:r w:rsidR="002C73A4" w:rsidRPr="00D50130">
        <w:rPr>
          <w:rStyle w:val="EndnoteReference"/>
          <w:rFonts w:cs="Arial"/>
        </w:rPr>
        <w:endnoteReference w:id="12"/>
      </w:r>
      <w:r w:rsidRPr="00D50130">
        <w:rPr>
          <w:rFonts w:cs="Arial"/>
        </w:rPr>
        <w:t xml:space="preserve"> which is a combined one-year, four-year, and five-year graduation rate.</w:t>
      </w:r>
    </w:p>
    <w:p w14:paraId="459F76DD" w14:textId="0102B79A" w:rsidR="00C359C4" w:rsidRPr="00D50130" w:rsidRDefault="00C359C4" w:rsidP="005B4D08">
      <w:pPr>
        <w:pStyle w:val="Heading4"/>
        <w:spacing w:before="360"/>
        <w:rPr>
          <w:rFonts w:cs="Arial"/>
        </w:rPr>
      </w:pPr>
      <w:bookmarkStart w:id="115" w:name="_Toc170128391"/>
      <w:bookmarkStart w:id="116" w:name="_Toc233882345"/>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7</w:t>
      </w:r>
      <w:r w:rsidRPr="00D50130">
        <w:rPr>
          <w:rFonts w:cs="Arial"/>
        </w:rPr>
        <w:t xml:space="preserve">: </w:t>
      </w:r>
      <w:bookmarkEnd w:id="115"/>
      <w:r w:rsidR="00375DEA" w:rsidRPr="00D50130">
        <w:rPr>
          <w:rFonts w:cs="Arial"/>
        </w:rPr>
        <w:t xml:space="preserve">High </w:t>
      </w:r>
      <w:r w:rsidR="009219C5" w:rsidRPr="00D50130">
        <w:rPr>
          <w:rFonts w:cs="Arial"/>
        </w:rPr>
        <w:t>S</w:t>
      </w:r>
      <w:r w:rsidR="00375DEA" w:rsidRPr="00D50130">
        <w:rPr>
          <w:rFonts w:cs="Arial"/>
        </w:rPr>
        <w:t xml:space="preserve">chool </w:t>
      </w:r>
      <w:r w:rsidR="009219C5" w:rsidRPr="00D50130">
        <w:rPr>
          <w:rFonts w:cs="Arial"/>
        </w:rPr>
        <w:t>G</w:t>
      </w:r>
      <w:r w:rsidR="00375DEA" w:rsidRPr="00D50130">
        <w:rPr>
          <w:rFonts w:cs="Arial"/>
        </w:rPr>
        <w:t xml:space="preserve">raduation </w:t>
      </w:r>
      <w:r w:rsidR="009219C5" w:rsidRPr="00D50130">
        <w:rPr>
          <w:rFonts w:cs="Arial"/>
        </w:rPr>
        <w:t>R</w:t>
      </w:r>
      <w:r w:rsidR="00375DEA" w:rsidRPr="00D50130">
        <w:rPr>
          <w:rFonts w:cs="Arial"/>
        </w:rPr>
        <w:t>ate</w:t>
      </w:r>
      <w:r w:rsidR="009219C5" w:rsidRPr="00D50130">
        <w:rPr>
          <w:rFonts w:cs="Arial"/>
        </w:rPr>
        <w:t>s for Foster Youth Including Fifth Year Graduates and All Students</w:t>
      </w:r>
      <w:r w:rsidR="007C6AA5" w:rsidRPr="00D50130">
        <w:rPr>
          <w:rFonts w:cs="Arial"/>
        </w:rPr>
        <w:t>:</w:t>
      </w:r>
      <w:r w:rsidR="009219C5" w:rsidRPr="00D50130">
        <w:rPr>
          <w:rFonts w:cs="Arial"/>
        </w:rPr>
        <w:t xml:space="preserve"> </w:t>
      </w:r>
      <w:r w:rsidR="00150193" w:rsidRPr="00D50130">
        <w:rPr>
          <w:rFonts w:cs="Arial"/>
          <w:color w:val="000000"/>
          <w:szCs w:val="24"/>
        </w:rPr>
        <w:t>2023</w:t>
      </w:r>
      <w:r w:rsidR="007C6AA5" w:rsidRPr="00D50130">
        <w:rPr>
          <w:rFonts w:cs="Arial"/>
          <w:color w:val="000000"/>
          <w:szCs w:val="24"/>
        </w:rPr>
        <w:t>–</w:t>
      </w:r>
      <w:r w:rsidR="00150193" w:rsidRPr="00D50130">
        <w:rPr>
          <w:rFonts w:cs="Arial"/>
          <w:color w:val="000000"/>
          <w:szCs w:val="24"/>
        </w:rPr>
        <w:t>24</w:t>
      </w:r>
      <w:r w:rsidR="00375DEA" w:rsidRPr="00D50130">
        <w:rPr>
          <w:rFonts w:cs="Arial"/>
        </w:rPr>
        <w:t xml:space="preserve"> and </w:t>
      </w:r>
      <w:r w:rsidR="00150193" w:rsidRPr="00D50130">
        <w:rPr>
          <w:rFonts w:cs="Arial"/>
          <w:color w:val="000000"/>
          <w:szCs w:val="24"/>
        </w:rPr>
        <w:t>2024</w:t>
      </w:r>
      <w:r w:rsidR="007C6AA5" w:rsidRPr="00D50130">
        <w:rPr>
          <w:rFonts w:cs="Arial"/>
          <w:color w:val="000000"/>
          <w:szCs w:val="24"/>
        </w:rPr>
        <w:t>–</w:t>
      </w:r>
      <w:r w:rsidR="00150193" w:rsidRPr="00D50130">
        <w:rPr>
          <w:rFonts w:cs="Arial"/>
          <w:color w:val="000000"/>
          <w:szCs w:val="24"/>
        </w:rPr>
        <w:t>25</w:t>
      </w:r>
      <w:bookmarkEnd w:id="116"/>
    </w:p>
    <w:tbl>
      <w:tblPr>
        <w:tblW w:w="5000" w:type="pct"/>
        <w:tblLook w:val="04A0" w:firstRow="1" w:lastRow="0" w:firstColumn="1" w:lastColumn="0" w:noHBand="0" w:noVBand="1"/>
        <w:tblDescription w:val="This table provides High School Graduation Rates for Foster Youth Including Fifth Year Graduates and All Students, 2023−24 and 2024−25."/>
      </w:tblPr>
      <w:tblGrid>
        <w:gridCol w:w="3118"/>
        <w:gridCol w:w="3117"/>
        <w:gridCol w:w="3115"/>
      </w:tblGrid>
      <w:tr w:rsidR="00375DEA" w:rsidRPr="00D50130" w14:paraId="0F39A1A9" w14:textId="77777777" w:rsidTr="008130CF">
        <w:trPr>
          <w:cantSplit/>
          <w:trHeight w:val="332"/>
          <w:tblHeader/>
        </w:trPr>
        <w:tc>
          <w:tcPr>
            <w:tcW w:w="166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2A8E4F" w14:textId="77777777" w:rsidR="00375DEA" w:rsidRPr="00D50130" w:rsidRDefault="00375DEA" w:rsidP="008130CF">
            <w:pPr>
              <w:spacing w:before="0" w:after="0"/>
              <w:jc w:val="center"/>
              <w:rPr>
                <w:rFonts w:cs="Arial"/>
                <w:b/>
                <w:bCs/>
                <w:color w:val="000000"/>
                <w:szCs w:val="24"/>
              </w:rPr>
            </w:pPr>
            <w:r w:rsidRPr="00D50130">
              <w:rPr>
                <w:rFonts w:cs="Arial"/>
                <w:b/>
                <w:bCs/>
                <w:color w:val="000000"/>
                <w:szCs w:val="24"/>
              </w:rPr>
              <w:t>Academic Year</w:t>
            </w: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0A21BC2" w14:textId="77777777" w:rsidR="00375DEA" w:rsidRPr="00D50130" w:rsidRDefault="00375DEA" w:rsidP="008130CF">
            <w:pPr>
              <w:spacing w:before="0" w:after="0"/>
              <w:jc w:val="center"/>
              <w:rPr>
                <w:rFonts w:cs="Arial"/>
                <w:b/>
                <w:bCs/>
                <w:color w:val="000000"/>
                <w:szCs w:val="24"/>
              </w:rPr>
            </w:pPr>
            <w:r w:rsidRPr="00D50130">
              <w:rPr>
                <w:rFonts w:cs="Arial"/>
                <w:b/>
                <w:bCs/>
                <w:color w:val="000000"/>
                <w:szCs w:val="24"/>
              </w:rPr>
              <w:t>Foster Youth Graduation Rate (%)</w:t>
            </w: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60F97A7" w14:textId="116B738E" w:rsidR="00375DEA" w:rsidRPr="00D50130" w:rsidRDefault="00375DEA" w:rsidP="008130CF">
            <w:pPr>
              <w:spacing w:before="0" w:after="0"/>
              <w:jc w:val="center"/>
              <w:rPr>
                <w:rFonts w:cs="Arial"/>
                <w:b/>
                <w:bCs/>
                <w:color w:val="000000"/>
                <w:szCs w:val="24"/>
              </w:rPr>
            </w:pPr>
            <w:r w:rsidRPr="00D50130">
              <w:rPr>
                <w:rFonts w:cs="Arial"/>
                <w:b/>
                <w:bCs/>
                <w:color w:val="000000"/>
                <w:szCs w:val="24"/>
              </w:rPr>
              <w:t>All Students Graduation Rate (%)</w:t>
            </w:r>
          </w:p>
        </w:tc>
      </w:tr>
      <w:tr w:rsidR="00375DEA" w:rsidRPr="00D50130" w14:paraId="3B657387" w14:textId="77777777" w:rsidTr="002A52F0">
        <w:trPr>
          <w:cantSplit/>
          <w:trHeight w:val="310"/>
        </w:trPr>
        <w:tc>
          <w:tcPr>
            <w:tcW w:w="1667" w:type="pct"/>
            <w:tcBorders>
              <w:top w:val="single" w:sz="4" w:space="0" w:color="auto"/>
              <w:left w:val="single" w:sz="4" w:space="0" w:color="auto"/>
              <w:bottom w:val="single" w:sz="4" w:space="0" w:color="auto"/>
              <w:right w:val="single" w:sz="4" w:space="0" w:color="auto"/>
            </w:tcBorders>
            <w:noWrap/>
            <w:vAlign w:val="bottom"/>
            <w:hideMark/>
          </w:tcPr>
          <w:p w14:paraId="30FB8884" w14:textId="5A26CFA3" w:rsidR="00375DEA" w:rsidRPr="00D50130" w:rsidRDefault="00150193" w:rsidP="00375DEA">
            <w:pPr>
              <w:spacing w:before="0" w:after="0"/>
              <w:rPr>
                <w:rFonts w:cs="Arial"/>
                <w:color w:val="000000"/>
                <w:szCs w:val="24"/>
              </w:rPr>
            </w:pPr>
            <w:r w:rsidRPr="00D50130">
              <w:rPr>
                <w:rFonts w:cs="Arial"/>
                <w:color w:val="000000"/>
                <w:szCs w:val="24"/>
              </w:rPr>
              <w:t>2023</w:t>
            </w:r>
            <w:r w:rsidR="007C6AA5" w:rsidRPr="00D50130">
              <w:rPr>
                <w:rFonts w:cs="Arial"/>
                <w:color w:val="000000"/>
                <w:szCs w:val="24"/>
              </w:rPr>
              <w:t>–</w:t>
            </w:r>
            <w:r w:rsidRPr="00D50130">
              <w:rPr>
                <w:rFonts w:cs="Arial"/>
                <w:color w:val="000000"/>
                <w:szCs w:val="24"/>
              </w:rPr>
              <w:t>24</w:t>
            </w:r>
          </w:p>
        </w:tc>
        <w:tc>
          <w:tcPr>
            <w:tcW w:w="1667" w:type="pct"/>
            <w:tcBorders>
              <w:top w:val="single" w:sz="4" w:space="0" w:color="auto"/>
              <w:left w:val="single" w:sz="4" w:space="0" w:color="auto"/>
              <w:bottom w:val="single" w:sz="4" w:space="0" w:color="auto"/>
              <w:right w:val="single" w:sz="4" w:space="0" w:color="auto"/>
            </w:tcBorders>
            <w:noWrap/>
            <w:vAlign w:val="bottom"/>
            <w:hideMark/>
          </w:tcPr>
          <w:p w14:paraId="3CB10BAA" w14:textId="77777777" w:rsidR="00375DEA" w:rsidRPr="00D50130" w:rsidRDefault="00375DEA" w:rsidP="00375DEA">
            <w:pPr>
              <w:spacing w:before="0" w:after="0"/>
              <w:jc w:val="right"/>
              <w:rPr>
                <w:rFonts w:cs="Arial"/>
                <w:color w:val="000000"/>
                <w:szCs w:val="24"/>
              </w:rPr>
            </w:pPr>
            <w:r w:rsidRPr="00D50130">
              <w:rPr>
                <w:rFonts w:cs="Arial"/>
                <w:color w:val="000000"/>
                <w:szCs w:val="24"/>
              </w:rPr>
              <w:t>65.7</w:t>
            </w:r>
          </w:p>
        </w:tc>
        <w:tc>
          <w:tcPr>
            <w:tcW w:w="1667" w:type="pct"/>
            <w:tcBorders>
              <w:top w:val="single" w:sz="4" w:space="0" w:color="auto"/>
              <w:left w:val="single" w:sz="4" w:space="0" w:color="auto"/>
              <w:bottom w:val="single" w:sz="4" w:space="0" w:color="auto"/>
              <w:right w:val="single" w:sz="4" w:space="0" w:color="auto"/>
            </w:tcBorders>
            <w:noWrap/>
            <w:vAlign w:val="bottom"/>
            <w:hideMark/>
          </w:tcPr>
          <w:p w14:paraId="6F195F2F" w14:textId="77777777" w:rsidR="00375DEA" w:rsidRPr="00D50130" w:rsidRDefault="00375DEA" w:rsidP="00375DEA">
            <w:pPr>
              <w:spacing w:before="0" w:after="0"/>
              <w:jc w:val="right"/>
              <w:rPr>
                <w:rFonts w:cs="Arial"/>
                <w:color w:val="000000"/>
                <w:szCs w:val="24"/>
              </w:rPr>
            </w:pPr>
            <w:r w:rsidRPr="00D50130">
              <w:rPr>
                <w:rFonts w:cs="Arial"/>
                <w:color w:val="000000"/>
                <w:szCs w:val="24"/>
              </w:rPr>
              <w:t>86.7</w:t>
            </w:r>
          </w:p>
        </w:tc>
      </w:tr>
      <w:tr w:rsidR="00375DEA" w:rsidRPr="00D50130" w14:paraId="57285156" w14:textId="77777777" w:rsidTr="002A52F0">
        <w:trPr>
          <w:cantSplit/>
          <w:trHeight w:val="310"/>
        </w:trPr>
        <w:tc>
          <w:tcPr>
            <w:tcW w:w="1667" w:type="pct"/>
            <w:tcBorders>
              <w:top w:val="single" w:sz="4" w:space="0" w:color="auto"/>
              <w:left w:val="single" w:sz="4" w:space="0" w:color="auto"/>
              <w:bottom w:val="single" w:sz="4" w:space="0" w:color="auto"/>
              <w:right w:val="single" w:sz="4" w:space="0" w:color="auto"/>
            </w:tcBorders>
            <w:noWrap/>
            <w:vAlign w:val="bottom"/>
            <w:hideMark/>
          </w:tcPr>
          <w:p w14:paraId="3E0DD9C9" w14:textId="63C2167A" w:rsidR="00375DEA" w:rsidRPr="00D50130" w:rsidRDefault="00150193" w:rsidP="00375DEA">
            <w:pPr>
              <w:spacing w:before="0" w:after="0"/>
              <w:rPr>
                <w:rFonts w:cs="Arial"/>
                <w:color w:val="000000"/>
                <w:szCs w:val="24"/>
              </w:rPr>
            </w:pPr>
            <w:r w:rsidRPr="00D50130">
              <w:rPr>
                <w:rFonts w:cs="Arial"/>
                <w:color w:val="000000"/>
                <w:szCs w:val="24"/>
              </w:rPr>
              <w:t>2024</w:t>
            </w:r>
            <w:r w:rsidR="007C6AA5" w:rsidRPr="00D50130">
              <w:rPr>
                <w:rFonts w:cs="Arial"/>
                <w:color w:val="000000"/>
                <w:szCs w:val="24"/>
              </w:rPr>
              <w:t>–</w:t>
            </w:r>
            <w:r w:rsidRPr="00D50130">
              <w:rPr>
                <w:rFonts w:cs="Arial"/>
                <w:color w:val="000000"/>
                <w:szCs w:val="24"/>
              </w:rPr>
              <w:t>25</w:t>
            </w:r>
          </w:p>
        </w:tc>
        <w:tc>
          <w:tcPr>
            <w:tcW w:w="1667" w:type="pct"/>
            <w:tcBorders>
              <w:top w:val="single" w:sz="4" w:space="0" w:color="auto"/>
              <w:left w:val="single" w:sz="4" w:space="0" w:color="auto"/>
              <w:bottom w:val="single" w:sz="4" w:space="0" w:color="auto"/>
              <w:right w:val="single" w:sz="4" w:space="0" w:color="auto"/>
            </w:tcBorders>
            <w:noWrap/>
            <w:vAlign w:val="bottom"/>
            <w:hideMark/>
          </w:tcPr>
          <w:p w14:paraId="3468C265" w14:textId="77777777" w:rsidR="00375DEA" w:rsidRPr="00D50130" w:rsidRDefault="00375DEA" w:rsidP="00375DEA">
            <w:pPr>
              <w:spacing w:before="0" w:after="0"/>
              <w:jc w:val="right"/>
              <w:rPr>
                <w:rFonts w:cs="Arial"/>
                <w:color w:val="000000"/>
                <w:szCs w:val="24"/>
              </w:rPr>
            </w:pPr>
            <w:r w:rsidRPr="00D50130">
              <w:rPr>
                <w:rFonts w:cs="Arial"/>
                <w:color w:val="000000"/>
                <w:szCs w:val="24"/>
              </w:rPr>
              <w:t>68.5</w:t>
            </w:r>
          </w:p>
        </w:tc>
        <w:tc>
          <w:tcPr>
            <w:tcW w:w="1667" w:type="pct"/>
            <w:tcBorders>
              <w:top w:val="single" w:sz="4" w:space="0" w:color="auto"/>
              <w:left w:val="single" w:sz="4" w:space="0" w:color="auto"/>
              <w:bottom w:val="single" w:sz="4" w:space="0" w:color="auto"/>
              <w:right w:val="single" w:sz="4" w:space="0" w:color="auto"/>
            </w:tcBorders>
            <w:noWrap/>
            <w:vAlign w:val="bottom"/>
            <w:hideMark/>
          </w:tcPr>
          <w:p w14:paraId="31F67662" w14:textId="77777777" w:rsidR="00375DEA" w:rsidRPr="00D50130" w:rsidRDefault="00375DEA" w:rsidP="00375DEA">
            <w:pPr>
              <w:spacing w:before="0" w:after="0"/>
              <w:jc w:val="right"/>
              <w:rPr>
                <w:rFonts w:cs="Arial"/>
                <w:color w:val="000000"/>
                <w:szCs w:val="24"/>
              </w:rPr>
            </w:pPr>
            <w:r w:rsidRPr="00D50130">
              <w:rPr>
                <w:rFonts w:cs="Arial"/>
                <w:color w:val="000000"/>
                <w:szCs w:val="24"/>
              </w:rPr>
              <w:t>87.8</w:t>
            </w:r>
          </w:p>
        </w:tc>
      </w:tr>
    </w:tbl>
    <w:p w14:paraId="135D1522" w14:textId="0C1C73CC" w:rsidR="0041289E" w:rsidRPr="00D50130" w:rsidRDefault="0041289E" w:rsidP="005306B0">
      <w:pPr>
        <w:pStyle w:val="NoFormatting"/>
        <w:spacing w:before="240" w:after="240"/>
        <w:rPr>
          <w:rFonts w:cs="Arial"/>
        </w:rPr>
      </w:pPr>
      <w:r w:rsidRPr="00D50130">
        <w:rPr>
          <w:rFonts w:cs="Arial"/>
        </w:rPr>
        <w:t>Table</w:t>
      </w:r>
      <w:r w:rsidR="00F74E1D" w:rsidRPr="00D50130">
        <w:rPr>
          <w:rFonts w:cs="Arial"/>
        </w:rPr>
        <w:t xml:space="preserve"> </w:t>
      </w:r>
      <w:r w:rsidR="3FAA723E" w:rsidRPr="00D50130">
        <w:rPr>
          <w:rFonts w:cs="Arial"/>
        </w:rPr>
        <w:t>2</w:t>
      </w:r>
      <w:r w:rsidR="00792944" w:rsidRPr="00D50130">
        <w:rPr>
          <w:rFonts w:cs="Arial"/>
        </w:rPr>
        <w:t>8</w:t>
      </w:r>
      <w:r w:rsidR="00F74E1D" w:rsidRPr="00D50130">
        <w:rPr>
          <w:rFonts w:cs="Arial"/>
        </w:rPr>
        <w:t xml:space="preserve"> </w:t>
      </w:r>
      <w:r w:rsidRPr="00D50130">
        <w:rPr>
          <w:rFonts w:cs="Arial"/>
        </w:rPr>
        <w:t>shows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ACGR</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20</w:t>
      </w:r>
      <w:r w:rsidR="3384954A" w:rsidRPr="00D50130">
        <w:rPr>
          <w:rFonts w:cs="Arial"/>
        </w:rPr>
        <w:t>2</w:t>
      </w:r>
      <w:r w:rsidR="00375DEA" w:rsidRPr="00D50130">
        <w:rPr>
          <w:rFonts w:cs="Arial"/>
        </w:rPr>
        <w:t>3</w:t>
      </w:r>
      <w:r w:rsidR="007C6AA5" w:rsidRPr="00D50130">
        <w:rPr>
          <w:rFonts w:cs="Arial"/>
        </w:rPr>
        <w:t>–</w:t>
      </w:r>
      <w:r w:rsidRPr="00D50130">
        <w:rPr>
          <w:rFonts w:cs="Arial"/>
        </w:rPr>
        <w:t>2</w:t>
      </w:r>
      <w:r w:rsidR="00375DEA" w:rsidRPr="00D50130">
        <w:rPr>
          <w:rFonts w:cs="Arial"/>
        </w:rPr>
        <w:t>4</w:t>
      </w:r>
      <w:r w:rsidR="00F74E1D" w:rsidRPr="00D50130">
        <w:rPr>
          <w:rFonts w:cs="Arial"/>
        </w:rPr>
        <w:t xml:space="preserve"> </w:t>
      </w:r>
      <w:r w:rsidRPr="00D50130">
        <w:rPr>
          <w:rFonts w:cs="Arial"/>
        </w:rPr>
        <w:t>compared</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202</w:t>
      </w:r>
      <w:r w:rsidR="00375DEA" w:rsidRPr="00D50130">
        <w:rPr>
          <w:rFonts w:cs="Arial"/>
        </w:rPr>
        <w:t>4</w:t>
      </w:r>
      <w:r w:rsidRPr="00D50130">
        <w:rPr>
          <w:rFonts w:cs="Arial"/>
        </w:rPr>
        <w:t>–2</w:t>
      </w:r>
      <w:r w:rsidR="00375DEA" w:rsidRPr="00D50130">
        <w:rPr>
          <w:rFonts w:cs="Arial"/>
        </w:rPr>
        <w:t>5</w:t>
      </w:r>
      <w:r w:rsidRPr="00D50130">
        <w:rPr>
          <w:rFonts w:cs="Arial"/>
        </w:rPr>
        <w:t>.</w:t>
      </w:r>
      <w:r w:rsidR="00F74E1D" w:rsidRPr="00D50130">
        <w:rPr>
          <w:rFonts w:cs="Arial"/>
        </w:rPr>
        <w:t xml:space="preserve"> </w:t>
      </w:r>
      <w:r w:rsidR="0019065C" w:rsidRPr="00D50130">
        <w:rPr>
          <w:rFonts w:cs="Arial"/>
        </w:rPr>
        <w:t xml:space="preserve">The graduation rate for the Dashboard also includes the count of fifth-year graduates. This inclusion was approved by the State Board of Education in July 2019 to provide schools with the opportunity to demonstrate progress and success </w:t>
      </w:r>
      <w:r w:rsidR="007C6AA5" w:rsidRPr="00D50130">
        <w:rPr>
          <w:rFonts w:cs="Arial"/>
        </w:rPr>
        <w:t>for</w:t>
      </w:r>
      <w:r w:rsidR="0019065C" w:rsidRPr="00D50130">
        <w:rPr>
          <w:rFonts w:cs="Arial"/>
        </w:rPr>
        <w:t xml:space="preserve"> students who may need additional time to earn a regular high school diploma.</w:t>
      </w:r>
    </w:p>
    <w:p w14:paraId="5E924513" w14:textId="28E7B0F1" w:rsidR="00C359C4" w:rsidRPr="00D50130" w:rsidRDefault="00C359C4" w:rsidP="005B4D08">
      <w:pPr>
        <w:pStyle w:val="Heading4"/>
        <w:spacing w:before="360"/>
        <w:rPr>
          <w:rFonts w:cs="Arial"/>
        </w:rPr>
      </w:pPr>
      <w:bookmarkStart w:id="117" w:name="_Toc170128392"/>
      <w:bookmarkStart w:id="118" w:name="_Toc233882346"/>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8</w:t>
      </w:r>
      <w:r w:rsidRPr="00D50130">
        <w:rPr>
          <w:rFonts w:cs="Arial"/>
        </w:rPr>
        <w:t xml:space="preserve">: </w:t>
      </w:r>
      <w:bookmarkEnd w:id="117"/>
      <w:r w:rsidR="00B25F9E" w:rsidRPr="00D50130">
        <w:rPr>
          <w:rFonts w:cs="Arial"/>
        </w:rPr>
        <w:t>Four-</w:t>
      </w:r>
      <w:r w:rsidR="007C6AA5" w:rsidRPr="00D50130">
        <w:rPr>
          <w:rFonts w:cs="Arial"/>
        </w:rPr>
        <w:t>Y</w:t>
      </w:r>
      <w:r w:rsidR="00B25F9E" w:rsidRPr="00D50130">
        <w:rPr>
          <w:rFonts w:cs="Arial"/>
        </w:rPr>
        <w:t xml:space="preserve">ear </w:t>
      </w:r>
      <w:r w:rsidR="0050064B" w:rsidRPr="00D50130">
        <w:rPr>
          <w:rFonts w:cs="Arial"/>
        </w:rPr>
        <w:t>A</w:t>
      </w:r>
      <w:r w:rsidR="00B25F9E" w:rsidRPr="00D50130">
        <w:rPr>
          <w:rFonts w:cs="Arial"/>
        </w:rPr>
        <w:t xml:space="preserve">djusted </w:t>
      </w:r>
      <w:r w:rsidR="0050064B" w:rsidRPr="00D50130">
        <w:rPr>
          <w:rFonts w:cs="Arial"/>
        </w:rPr>
        <w:t>C</w:t>
      </w:r>
      <w:r w:rsidR="00B25F9E" w:rsidRPr="00D50130">
        <w:rPr>
          <w:rFonts w:cs="Arial"/>
        </w:rPr>
        <w:t xml:space="preserve">ohort </w:t>
      </w:r>
      <w:r w:rsidR="0050064B" w:rsidRPr="00D50130">
        <w:rPr>
          <w:rFonts w:cs="Arial"/>
        </w:rPr>
        <w:t>G</w:t>
      </w:r>
      <w:r w:rsidR="00B25F9E" w:rsidRPr="00D50130">
        <w:rPr>
          <w:rFonts w:cs="Arial"/>
        </w:rPr>
        <w:t xml:space="preserve">raduation </w:t>
      </w:r>
      <w:r w:rsidR="0050064B" w:rsidRPr="00D50130">
        <w:rPr>
          <w:rFonts w:cs="Arial"/>
        </w:rPr>
        <w:t>R</w:t>
      </w:r>
      <w:r w:rsidR="00B25F9E" w:rsidRPr="00D50130">
        <w:rPr>
          <w:rFonts w:cs="Arial"/>
        </w:rPr>
        <w:t xml:space="preserve">ate </w:t>
      </w:r>
      <w:r w:rsidR="0050064B" w:rsidRPr="00D50130">
        <w:rPr>
          <w:rFonts w:cs="Arial"/>
        </w:rPr>
        <w:t>A</w:t>
      </w:r>
      <w:r w:rsidR="00B25F9E" w:rsidRPr="00D50130">
        <w:rPr>
          <w:rFonts w:cs="Arial"/>
        </w:rPr>
        <w:t xml:space="preserve">mong </w:t>
      </w:r>
      <w:r w:rsidR="0050064B" w:rsidRPr="00D50130">
        <w:rPr>
          <w:rFonts w:cs="Arial"/>
        </w:rPr>
        <w:t>F</w:t>
      </w:r>
      <w:r w:rsidR="00B25F9E" w:rsidRPr="00D50130">
        <w:rPr>
          <w:rFonts w:cs="Arial"/>
        </w:rPr>
        <w:t xml:space="preserve">oster </w:t>
      </w:r>
      <w:r w:rsidR="0050064B" w:rsidRPr="00D50130">
        <w:rPr>
          <w:rFonts w:cs="Arial"/>
        </w:rPr>
        <w:t>Y</w:t>
      </w:r>
      <w:r w:rsidR="00B25F9E" w:rsidRPr="00D50130">
        <w:rPr>
          <w:rFonts w:cs="Arial"/>
        </w:rPr>
        <w:t xml:space="preserve">outh by </w:t>
      </w:r>
      <w:r w:rsidR="0050064B" w:rsidRPr="00D50130">
        <w:rPr>
          <w:rFonts w:cs="Arial"/>
        </w:rPr>
        <w:t>C</w:t>
      </w:r>
      <w:r w:rsidR="00B25F9E" w:rsidRPr="00D50130">
        <w:rPr>
          <w:rFonts w:cs="Arial"/>
        </w:rPr>
        <w:t>ounty</w:t>
      </w:r>
      <w:r w:rsidR="007C6AA5" w:rsidRPr="00D50130">
        <w:rPr>
          <w:rFonts w:cs="Arial"/>
        </w:rPr>
        <w:t>:</w:t>
      </w:r>
      <w:r w:rsidR="00B25F9E" w:rsidRPr="00D50130">
        <w:rPr>
          <w:rFonts w:cs="Arial"/>
        </w:rPr>
        <w:t xml:space="preserve"> </w:t>
      </w:r>
      <w:r w:rsidR="00150193" w:rsidRPr="00D50130">
        <w:rPr>
          <w:rFonts w:cs="Arial"/>
        </w:rPr>
        <w:t>2023</w:t>
      </w:r>
      <w:r w:rsidR="007C6AA5" w:rsidRPr="00D50130">
        <w:rPr>
          <w:rFonts w:cs="Arial"/>
        </w:rPr>
        <w:t>–</w:t>
      </w:r>
      <w:r w:rsidR="00150193" w:rsidRPr="00D50130">
        <w:rPr>
          <w:rFonts w:cs="Arial"/>
        </w:rPr>
        <w:t>24</w:t>
      </w:r>
      <w:r w:rsidR="00B25F9E" w:rsidRPr="00D50130">
        <w:rPr>
          <w:rFonts w:cs="Arial"/>
        </w:rPr>
        <w:t xml:space="preserve"> and </w:t>
      </w:r>
      <w:r w:rsidR="00150193" w:rsidRPr="00D50130">
        <w:rPr>
          <w:rFonts w:cs="Arial"/>
        </w:rPr>
        <w:t>2024</w:t>
      </w:r>
      <w:r w:rsidR="007C6AA5" w:rsidRPr="00D50130">
        <w:rPr>
          <w:rFonts w:cs="Arial"/>
        </w:rPr>
        <w:t>–</w:t>
      </w:r>
      <w:r w:rsidR="00150193" w:rsidRPr="00D50130">
        <w:rPr>
          <w:rFonts w:cs="Arial"/>
        </w:rPr>
        <w:t>25</w:t>
      </w:r>
      <w:bookmarkEnd w:id="118"/>
    </w:p>
    <w:tbl>
      <w:tblPr>
        <w:tblW w:w="5000" w:type="pct"/>
        <w:tblLook w:val="04A0" w:firstRow="1" w:lastRow="0" w:firstColumn="1" w:lastColumn="0" w:noHBand="0" w:noVBand="1"/>
        <w:tblDescription w:val="This table provides Four-year Adjusted Cohort Graduation Rate Among Foster Youth by County, 2023−24 and 2024−25."/>
      </w:tblPr>
      <w:tblGrid>
        <w:gridCol w:w="3118"/>
        <w:gridCol w:w="3117"/>
        <w:gridCol w:w="3115"/>
      </w:tblGrid>
      <w:tr w:rsidR="00B25F9E" w:rsidRPr="00D50130" w14:paraId="170B4C46" w14:textId="77777777" w:rsidTr="008130CF">
        <w:trPr>
          <w:cantSplit/>
          <w:trHeight w:val="332"/>
          <w:tblHeader/>
        </w:trPr>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E843FD8" w14:textId="0F98F481" w:rsidR="0050064B" w:rsidRPr="00D50130" w:rsidRDefault="00B25F9E" w:rsidP="008130CF">
            <w:pPr>
              <w:spacing w:before="0" w:after="0"/>
              <w:jc w:val="center"/>
              <w:rPr>
                <w:rFonts w:cs="Arial"/>
                <w:b/>
                <w:bCs/>
                <w:szCs w:val="24"/>
              </w:rPr>
            </w:pPr>
            <w:r w:rsidRPr="00D50130">
              <w:rPr>
                <w:rFonts w:cs="Arial"/>
                <w:b/>
                <w:bCs/>
                <w:szCs w:val="24"/>
              </w:rPr>
              <w:t>County</w:t>
            </w:r>
          </w:p>
        </w:tc>
        <w:tc>
          <w:tcPr>
            <w:tcW w:w="16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921384" w14:textId="1D52B83F" w:rsidR="0050064B" w:rsidRPr="00D50130" w:rsidRDefault="00150193" w:rsidP="008130CF">
            <w:pPr>
              <w:spacing w:before="0" w:after="0"/>
              <w:jc w:val="center"/>
              <w:rPr>
                <w:rFonts w:cs="Arial"/>
                <w:b/>
                <w:bCs/>
                <w:szCs w:val="24"/>
              </w:rPr>
            </w:pPr>
            <w:r w:rsidRPr="00D50130">
              <w:rPr>
                <w:rFonts w:cs="Arial"/>
                <w:b/>
                <w:bCs/>
                <w:szCs w:val="24"/>
              </w:rPr>
              <w:t>2023</w:t>
            </w:r>
            <w:r w:rsidR="007C6AA5" w:rsidRPr="00D50130">
              <w:rPr>
                <w:rFonts w:cs="Arial"/>
                <w:b/>
                <w:bCs/>
                <w:szCs w:val="24"/>
              </w:rPr>
              <w:t>–</w:t>
            </w:r>
            <w:r w:rsidRPr="00D50130">
              <w:rPr>
                <w:rFonts w:cs="Arial"/>
                <w:b/>
                <w:bCs/>
                <w:szCs w:val="24"/>
              </w:rPr>
              <w:t>24</w:t>
            </w:r>
            <w:r w:rsidR="00B25F9E" w:rsidRPr="00D50130">
              <w:rPr>
                <w:rFonts w:cs="Arial"/>
                <w:b/>
                <w:bCs/>
                <w:szCs w:val="24"/>
              </w:rPr>
              <w:t xml:space="preserve"> Graduation Rate (%)</w:t>
            </w:r>
          </w:p>
        </w:tc>
        <w:tc>
          <w:tcPr>
            <w:tcW w:w="166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90384D1" w14:textId="435FE8CF" w:rsidR="0050064B" w:rsidRPr="00D50130" w:rsidRDefault="00150193" w:rsidP="008130CF">
            <w:pPr>
              <w:spacing w:before="0" w:after="0"/>
              <w:jc w:val="center"/>
              <w:rPr>
                <w:rFonts w:cs="Arial"/>
                <w:b/>
                <w:bCs/>
                <w:szCs w:val="24"/>
              </w:rPr>
            </w:pPr>
            <w:r w:rsidRPr="00D50130">
              <w:rPr>
                <w:rFonts w:cs="Arial"/>
                <w:b/>
                <w:bCs/>
                <w:szCs w:val="24"/>
              </w:rPr>
              <w:t>2024</w:t>
            </w:r>
            <w:r w:rsidR="007C6AA5" w:rsidRPr="00D50130">
              <w:rPr>
                <w:rFonts w:cs="Arial"/>
                <w:b/>
                <w:bCs/>
                <w:szCs w:val="24"/>
              </w:rPr>
              <w:t>–</w:t>
            </w:r>
            <w:r w:rsidRPr="00D50130">
              <w:rPr>
                <w:rFonts w:cs="Arial"/>
                <w:b/>
                <w:bCs/>
                <w:szCs w:val="24"/>
              </w:rPr>
              <w:t>25</w:t>
            </w:r>
            <w:r w:rsidR="00B25F9E" w:rsidRPr="00D50130">
              <w:rPr>
                <w:rFonts w:cs="Arial"/>
                <w:b/>
                <w:bCs/>
                <w:szCs w:val="24"/>
              </w:rPr>
              <w:t xml:space="preserve"> Graduation Rate (%)</w:t>
            </w:r>
          </w:p>
        </w:tc>
      </w:tr>
      <w:tr w:rsidR="00B25F9E" w:rsidRPr="00D50130" w14:paraId="0931231A"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779E722" w14:textId="77777777" w:rsidR="00B25F9E" w:rsidRPr="00D50130" w:rsidRDefault="00B25F9E" w:rsidP="00B25F9E">
            <w:pPr>
              <w:spacing w:before="0" w:after="0"/>
              <w:rPr>
                <w:rFonts w:cs="Arial"/>
                <w:color w:val="000000"/>
                <w:szCs w:val="24"/>
              </w:rPr>
            </w:pPr>
            <w:r w:rsidRPr="00D50130">
              <w:rPr>
                <w:rFonts w:cs="Arial"/>
                <w:color w:val="000000"/>
                <w:szCs w:val="24"/>
              </w:rPr>
              <w:t>Alameda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AA4C4B1" w14:textId="77777777" w:rsidR="00B25F9E" w:rsidRPr="00D50130" w:rsidRDefault="00B25F9E" w:rsidP="000E15AE">
            <w:pPr>
              <w:spacing w:before="0" w:after="0"/>
              <w:jc w:val="right"/>
              <w:rPr>
                <w:rFonts w:cs="Arial"/>
                <w:color w:val="000000"/>
                <w:szCs w:val="24"/>
              </w:rPr>
            </w:pPr>
            <w:r w:rsidRPr="00D50130">
              <w:rPr>
                <w:rFonts w:cs="Arial"/>
                <w:color w:val="000000"/>
                <w:szCs w:val="24"/>
              </w:rPr>
              <w:t>55.6</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E1A7CC2" w14:textId="77777777" w:rsidR="00B25F9E" w:rsidRPr="00D50130" w:rsidRDefault="00B25F9E" w:rsidP="000E15AE">
            <w:pPr>
              <w:spacing w:before="0" w:after="0"/>
              <w:jc w:val="right"/>
              <w:rPr>
                <w:rFonts w:cs="Arial"/>
                <w:color w:val="000000"/>
                <w:szCs w:val="24"/>
              </w:rPr>
            </w:pPr>
            <w:r w:rsidRPr="00D50130">
              <w:rPr>
                <w:rFonts w:cs="Arial"/>
                <w:color w:val="000000"/>
                <w:szCs w:val="24"/>
              </w:rPr>
              <w:t>58.4</w:t>
            </w:r>
          </w:p>
        </w:tc>
      </w:tr>
      <w:tr w:rsidR="00B25F9E" w:rsidRPr="00D50130" w14:paraId="6F309FED"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1C6367" w14:textId="77777777" w:rsidR="00B25F9E" w:rsidRPr="00D50130" w:rsidRDefault="00B25F9E" w:rsidP="00B25F9E">
            <w:pPr>
              <w:spacing w:before="0" w:after="0"/>
              <w:rPr>
                <w:rFonts w:cs="Arial"/>
                <w:color w:val="000000"/>
                <w:szCs w:val="24"/>
              </w:rPr>
            </w:pPr>
            <w:r w:rsidRPr="00D50130">
              <w:rPr>
                <w:rFonts w:cs="Arial"/>
                <w:color w:val="000000"/>
                <w:szCs w:val="24"/>
              </w:rPr>
              <w:t>Alpine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51E40C9"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4A814BD"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061E99AB"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7743E4F" w14:textId="77777777" w:rsidR="00B25F9E" w:rsidRPr="00D50130" w:rsidRDefault="00B25F9E" w:rsidP="00B25F9E">
            <w:pPr>
              <w:spacing w:before="0" w:after="0"/>
              <w:rPr>
                <w:rFonts w:cs="Arial"/>
                <w:color w:val="000000"/>
                <w:szCs w:val="24"/>
              </w:rPr>
            </w:pPr>
            <w:r w:rsidRPr="00D50130">
              <w:rPr>
                <w:rFonts w:cs="Arial"/>
                <w:color w:val="000000"/>
                <w:szCs w:val="24"/>
              </w:rPr>
              <w:t>Amador</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187363E"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3B389E53"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08526A22"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F9E6F2" w14:textId="77777777" w:rsidR="00B25F9E" w:rsidRPr="00D50130" w:rsidRDefault="00B25F9E" w:rsidP="00B25F9E">
            <w:pPr>
              <w:spacing w:before="0" w:after="0"/>
              <w:rPr>
                <w:rFonts w:cs="Arial"/>
                <w:color w:val="000000"/>
                <w:szCs w:val="24"/>
              </w:rPr>
            </w:pPr>
            <w:r w:rsidRPr="00D50130">
              <w:rPr>
                <w:rFonts w:cs="Arial"/>
                <w:color w:val="000000"/>
                <w:szCs w:val="24"/>
              </w:rPr>
              <w:t>Butte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41DCA1A" w14:textId="77777777" w:rsidR="00B25F9E" w:rsidRPr="00D50130" w:rsidRDefault="00B25F9E" w:rsidP="000E15AE">
            <w:pPr>
              <w:spacing w:before="0" w:after="0"/>
              <w:jc w:val="right"/>
              <w:rPr>
                <w:rFonts w:cs="Arial"/>
                <w:color w:val="000000"/>
                <w:szCs w:val="24"/>
              </w:rPr>
            </w:pPr>
            <w:r w:rsidRPr="00D50130">
              <w:rPr>
                <w:rFonts w:cs="Arial"/>
                <w:color w:val="000000"/>
                <w:szCs w:val="24"/>
              </w:rPr>
              <w:t>60.0</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5DF0868" w14:textId="77777777" w:rsidR="00B25F9E" w:rsidRPr="00D50130" w:rsidRDefault="00B25F9E" w:rsidP="000E15AE">
            <w:pPr>
              <w:spacing w:before="0" w:after="0"/>
              <w:jc w:val="right"/>
              <w:rPr>
                <w:rFonts w:cs="Arial"/>
                <w:color w:val="000000"/>
                <w:szCs w:val="24"/>
              </w:rPr>
            </w:pPr>
            <w:r w:rsidRPr="00D50130">
              <w:rPr>
                <w:rFonts w:cs="Arial"/>
                <w:color w:val="000000"/>
                <w:szCs w:val="24"/>
              </w:rPr>
              <w:t>71.1</w:t>
            </w:r>
          </w:p>
        </w:tc>
      </w:tr>
      <w:tr w:rsidR="00B25F9E" w:rsidRPr="00D50130" w14:paraId="23F73D0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CBE40A3" w14:textId="77777777" w:rsidR="00B25F9E" w:rsidRPr="00D50130" w:rsidRDefault="00B25F9E" w:rsidP="00B25F9E">
            <w:pPr>
              <w:spacing w:before="0" w:after="0"/>
              <w:rPr>
                <w:rFonts w:cs="Arial"/>
                <w:color w:val="000000"/>
                <w:szCs w:val="24"/>
              </w:rPr>
            </w:pPr>
            <w:r w:rsidRPr="00D50130">
              <w:rPr>
                <w:rFonts w:cs="Arial"/>
                <w:color w:val="000000"/>
                <w:szCs w:val="24"/>
              </w:rPr>
              <w:t>Calaveras</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9C2A674"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B785F93"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72CA1967"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E13D5" w14:textId="77777777" w:rsidR="00B25F9E" w:rsidRPr="00D50130" w:rsidRDefault="00B25F9E" w:rsidP="00B25F9E">
            <w:pPr>
              <w:spacing w:before="0" w:after="0"/>
              <w:rPr>
                <w:rFonts w:cs="Arial"/>
                <w:color w:val="000000"/>
                <w:szCs w:val="24"/>
              </w:rPr>
            </w:pPr>
            <w:r w:rsidRPr="00D50130">
              <w:rPr>
                <w:rFonts w:cs="Arial"/>
                <w:color w:val="000000"/>
                <w:szCs w:val="24"/>
              </w:rPr>
              <w:t>Colusa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E7BB2BC"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A84C6C4"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659A7E85"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E3D7A34" w14:textId="77777777" w:rsidR="00B25F9E" w:rsidRPr="00D50130" w:rsidRDefault="00B25F9E" w:rsidP="00B25F9E">
            <w:pPr>
              <w:spacing w:before="0" w:after="0"/>
              <w:rPr>
                <w:rFonts w:cs="Arial"/>
                <w:color w:val="000000"/>
                <w:szCs w:val="24"/>
              </w:rPr>
            </w:pPr>
            <w:r w:rsidRPr="00D50130">
              <w:rPr>
                <w:rFonts w:cs="Arial"/>
                <w:color w:val="000000"/>
                <w:szCs w:val="24"/>
              </w:rPr>
              <w:lastRenderedPageBreak/>
              <w:t>Contra Costa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27860B69" w14:textId="77777777" w:rsidR="00B25F9E" w:rsidRPr="00D50130" w:rsidRDefault="00B25F9E" w:rsidP="000E15AE">
            <w:pPr>
              <w:spacing w:before="0" w:after="0"/>
              <w:jc w:val="right"/>
              <w:rPr>
                <w:rFonts w:cs="Arial"/>
                <w:color w:val="000000"/>
                <w:szCs w:val="24"/>
              </w:rPr>
            </w:pPr>
            <w:r w:rsidRPr="00D50130">
              <w:rPr>
                <w:rFonts w:cs="Arial"/>
                <w:color w:val="000000"/>
                <w:szCs w:val="24"/>
              </w:rPr>
              <w:t>59.4</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C7091E9" w14:textId="77777777" w:rsidR="00B25F9E" w:rsidRPr="00D50130" w:rsidRDefault="00B25F9E" w:rsidP="000E15AE">
            <w:pPr>
              <w:spacing w:before="0" w:after="0"/>
              <w:jc w:val="right"/>
              <w:rPr>
                <w:rFonts w:cs="Arial"/>
                <w:color w:val="000000"/>
                <w:szCs w:val="24"/>
              </w:rPr>
            </w:pPr>
            <w:r w:rsidRPr="00D50130">
              <w:rPr>
                <w:rFonts w:cs="Arial"/>
                <w:color w:val="000000"/>
                <w:szCs w:val="24"/>
              </w:rPr>
              <w:t>59.6</w:t>
            </w:r>
          </w:p>
        </w:tc>
      </w:tr>
      <w:tr w:rsidR="00B25F9E" w:rsidRPr="00D50130" w14:paraId="45E91B02"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F49D37" w14:textId="77777777" w:rsidR="00B25F9E" w:rsidRPr="00D50130" w:rsidRDefault="00B25F9E" w:rsidP="00B25F9E">
            <w:pPr>
              <w:spacing w:before="0" w:after="0"/>
              <w:rPr>
                <w:rFonts w:cs="Arial"/>
                <w:color w:val="000000"/>
                <w:szCs w:val="24"/>
              </w:rPr>
            </w:pPr>
            <w:r w:rsidRPr="00D50130">
              <w:rPr>
                <w:rFonts w:cs="Arial"/>
                <w:color w:val="000000"/>
                <w:szCs w:val="24"/>
              </w:rPr>
              <w:t>Del Norte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2D402C36"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1ECD662"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73933722"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ABDF86A" w14:textId="77777777" w:rsidR="00B25F9E" w:rsidRPr="00D50130" w:rsidRDefault="00B25F9E" w:rsidP="00B25F9E">
            <w:pPr>
              <w:spacing w:before="0" w:after="0"/>
              <w:rPr>
                <w:rFonts w:cs="Arial"/>
                <w:color w:val="000000"/>
                <w:szCs w:val="24"/>
              </w:rPr>
            </w:pPr>
            <w:r w:rsidRPr="00D50130">
              <w:rPr>
                <w:rFonts w:cs="Arial"/>
                <w:color w:val="000000"/>
                <w:szCs w:val="24"/>
              </w:rPr>
              <w:t>El Dorado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4EFC870" w14:textId="77777777" w:rsidR="00B25F9E" w:rsidRPr="00D50130" w:rsidRDefault="00B25F9E" w:rsidP="000E15AE">
            <w:pPr>
              <w:spacing w:before="0" w:after="0"/>
              <w:jc w:val="right"/>
              <w:rPr>
                <w:rFonts w:cs="Arial"/>
                <w:color w:val="000000"/>
                <w:szCs w:val="24"/>
              </w:rPr>
            </w:pPr>
            <w:r w:rsidRPr="00D50130">
              <w:rPr>
                <w:rFonts w:cs="Arial"/>
                <w:color w:val="000000"/>
                <w:szCs w:val="24"/>
              </w:rPr>
              <w:t>62.5</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DE92090" w14:textId="77777777" w:rsidR="00B25F9E" w:rsidRPr="00D50130" w:rsidRDefault="00B25F9E" w:rsidP="000E15AE">
            <w:pPr>
              <w:spacing w:before="0" w:after="0"/>
              <w:jc w:val="right"/>
              <w:rPr>
                <w:rFonts w:cs="Arial"/>
                <w:color w:val="000000"/>
                <w:szCs w:val="24"/>
              </w:rPr>
            </w:pPr>
            <w:r w:rsidRPr="00D50130">
              <w:rPr>
                <w:rFonts w:cs="Arial"/>
                <w:color w:val="000000"/>
                <w:szCs w:val="24"/>
              </w:rPr>
              <w:t>70.8</w:t>
            </w:r>
          </w:p>
        </w:tc>
      </w:tr>
      <w:tr w:rsidR="00B25F9E" w:rsidRPr="00D50130" w14:paraId="4502A68C"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7193F" w14:textId="77777777" w:rsidR="00B25F9E" w:rsidRPr="00D50130" w:rsidRDefault="00B25F9E" w:rsidP="00B25F9E">
            <w:pPr>
              <w:spacing w:before="0" w:after="0"/>
              <w:rPr>
                <w:rFonts w:cs="Arial"/>
                <w:color w:val="000000"/>
                <w:szCs w:val="24"/>
              </w:rPr>
            </w:pPr>
            <w:r w:rsidRPr="00D50130">
              <w:rPr>
                <w:rFonts w:cs="Arial"/>
                <w:color w:val="000000"/>
                <w:szCs w:val="24"/>
              </w:rPr>
              <w:t>Fresno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8507682" w14:textId="77777777" w:rsidR="00B25F9E" w:rsidRPr="00D50130" w:rsidRDefault="00B25F9E" w:rsidP="000E15AE">
            <w:pPr>
              <w:spacing w:before="0" w:after="0"/>
              <w:jc w:val="right"/>
              <w:rPr>
                <w:rFonts w:cs="Arial"/>
                <w:color w:val="000000"/>
                <w:szCs w:val="24"/>
              </w:rPr>
            </w:pPr>
            <w:r w:rsidRPr="00D50130">
              <w:rPr>
                <w:rFonts w:cs="Arial"/>
                <w:color w:val="000000"/>
                <w:szCs w:val="24"/>
              </w:rPr>
              <w:t>59.1</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1DF0D00" w14:textId="77777777" w:rsidR="00B25F9E" w:rsidRPr="00D50130" w:rsidRDefault="00B25F9E" w:rsidP="000E15AE">
            <w:pPr>
              <w:spacing w:before="0" w:after="0"/>
              <w:jc w:val="right"/>
              <w:rPr>
                <w:rFonts w:cs="Arial"/>
                <w:color w:val="000000"/>
                <w:szCs w:val="24"/>
              </w:rPr>
            </w:pPr>
            <w:r w:rsidRPr="00D50130">
              <w:rPr>
                <w:rFonts w:cs="Arial"/>
                <w:color w:val="000000"/>
                <w:szCs w:val="24"/>
              </w:rPr>
              <w:t>65.9</w:t>
            </w:r>
          </w:p>
        </w:tc>
      </w:tr>
      <w:tr w:rsidR="00B25F9E" w:rsidRPr="00D50130" w14:paraId="3E1FF35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1BC11C5" w14:textId="77777777" w:rsidR="00B25F9E" w:rsidRPr="00D50130" w:rsidRDefault="00B25F9E" w:rsidP="00B25F9E">
            <w:pPr>
              <w:spacing w:before="0" w:after="0"/>
              <w:rPr>
                <w:rFonts w:cs="Arial"/>
                <w:color w:val="000000"/>
                <w:szCs w:val="24"/>
              </w:rPr>
            </w:pPr>
            <w:r w:rsidRPr="00D50130">
              <w:rPr>
                <w:rFonts w:cs="Arial"/>
                <w:color w:val="000000"/>
                <w:szCs w:val="24"/>
              </w:rPr>
              <w:t>Glenn</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7025BEC"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308D7721"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246151C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7664F" w14:textId="77777777" w:rsidR="00B25F9E" w:rsidRPr="00D50130" w:rsidRDefault="00B25F9E" w:rsidP="00B25F9E">
            <w:pPr>
              <w:spacing w:before="0" w:after="0"/>
              <w:rPr>
                <w:rFonts w:cs="Arial"/>
                <w:color w:val="000000"/>
                <w:szCs w:val="24"/>
              </w:rPr>
            </w:pPr>
            <w:r w:rsidRPr="00D50130">
              <w:rPr>
                <w:rFonts w:cs="Arial"/>
                <w:color w:val="000000"/>
                <w:szCs w:val="24"/>
              </w:rPr>
              <w:t>Humboldt</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EACE1C0" w14:textId="77777777" w:rsidR="00B25F9E" w:rsidRPr="00D50130" w:rsidRDefault="00B25F9E" w:rsidP="000E15AE">
            <w:pPr>
              <w:spacing w:before="0" w:after="0"/>
              <w:jc w:val="right"/>
              <w:rPr>
                <w:rFonts w:cs="Arial"/>
                <w:color w:val="000000"/>
                <w:szCs w:val="24"/>
              </w:rPr>
            </w:pPr>
            <w:r w:rsidRPr="00D50130">
              <w:rPr>
                <w:rFonts w:cs="Arial"/>
                <w:color w:val="000000"/>
                <w:szCs w:val="24"/>
              </w:rPr>
              <w:t>82.2</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495D8919" w14:textId="77777777" w:rsidR="00B25F9E" w:rsidRPr="00D50130" w:rsidRDefault="00B25F9E" w:rsidP="000E15AE">
            <w:pPr>
              <w:spacing w:before="0" w:after="0"/>
              <w:jc w:val="right"/>
              <w:rPr>
                <w:rFonts w:cs="Arial"/>
                <w:color w:val="000000"/>
                <w:szCs w:val="24"/>
              </w:rPr>
            </w:pPr>
            <w:r w:rsidRPr="00D50130">
              <w:rPr>
                <w:rFonts w:cs="Arial"/>
                <w:color w:val="000000"/>
                <w:szCs w:val="24"/>
              </w:rPr>
              <w:t>77.3</w:t>
            </w:r>
          </w:p>
        </w:tc>
      </w:tr>
      <w:tr w:rsidR="00B25F9E" w:rsidRPr="00D50130" w14:paraId="2253A698"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48B4D5B" w14:textId="77777777" w:rsidR="00B25F9E" w:rsidRPr="00D50130" w:rsidRDefault="00B25F9E" w:rsidP="00B25F9E">
            <w:pPr>
              <w:spacing w:before="0" w:after="0"/>
              <w:rPr>
                <w:rFonts w:cs="Arial"/>
                <w:color w:val="000000"/>
                <w:szCs w:val="24"/>
              </w:rPr>
            </w:pPr>
            <w:r w:rsidRPr="00D50130">
              <w:rPr>
                <w:rFonts w:cs="Arial"/>
                <w:color w:val="000000"/>
                <w:szCs w:val="24"/>
              </w:rPr>
              <w:t>Imperial</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2F2384E2" w14:textId="77777777" w:rsidR="00B25F9E" w:rsidRPr="00D50130" w:rsidRDefault="00B25F9E" w:rsidP="000E15AE">
            <w:pPr>
              <w:spacing w:before="0" w:after="0"/>
              <w:jc w:val="right"/>
              <w:rPr>
                <w:rFonts w:cs="Arial"/>
                <w:color w:val="000000"/>
                <w:szCs w:val="24"/>
              </w:rPr>
            </w:pPr>
            <w:r w:rsidRPr="00D50130">
              <w:rPr>
                <w:rFonts w:cs="Arial"/>
                <w:color w:val="000000"/>
                <w:szCs w:val="24"/>
              </w:rPr>
              <w:t>93.1</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0ADB05E" w14:textId="77777777" w:rsidR="00B25F9E" w:rsidRPr="00D50130" w:rsidRDefault="00B25F9E" w:rsidP="000E15AE">
            <w:pPr>
              <w:spacing w:before="0" w:after="0"/>
              <w:jc w:val="right"/>
              <w:rPr>
                <w:rFonts w:cs="Arial"/>
                <w:color w:val="000000"/>
                <w:szCs w:val="24"/>
              </w:rPr>
            </w:pPr>
            <w:r w:rsidRPr="00D50130">
              <w:rPr>
                <w:rFonts w:cs="Arial"/>
                <w:color w:val="000000"/>
                <w:szCs w:val="24"/>
              </w:rPr>
              <w:t>84.0</w:t>
            </w:r>
          </w:p>
        </w:tc>
      </w:tr>
      <w:tr w:rsidR="00B25F9E" w:rsidRPr="00D50130" w14:paraId="6605589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AE1A5" w14:textId="77777777" w:rsidR="00B25F9E" w:rsidRPr="00D50130" w:rsidRDefault="00B25F9E" w:rsidP="00B25F9E">
            <w:pPr>
              <w:spacing w:before="0" w:after="0"/>
              <w:rPr>
                <w:rFonts w:cs="Arial"/>
                <w:color w:val="000000"/>
                <w:szCs w:val="24"/>
              </w:rPr>
            </w:pPr>
            <w:r w:rsidRPr="00D50130">
              <w:rPr>
                <w:rFonts w:cs="Arial"/>
                <w:color w:val="000000"/>
                <w:szCs w:val="24"/>
              </w:rPr>
              <w:t>Inyo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4E1F66C5" w14:textId="77777777" w:rsidR="00B25F9E" w:rsidRPr="00D50130" w:rsidRDefault="00B25F9E" w:rsidP="000E15AE">
            <w:pPr>
              <w:spacing w:before="0" w:after="0"/>
              <w:jc w:val="right"/>
              <w:rPr>
                <w:rFonts w:cs="Arial"/>
                <w:color w:val="000000"/>
                <w:szCs w:val="24"/>
              </w:rPr>
            </w:pPr>
            <w:r w:rsidRPr="00D50130">
              <w:rPr>
                <w:rFonts w:cs="Arial"/>
                <w:color w:val="000000"/>
                <w:szCs w:val="24"/>
              </w:rPr>
              <w:t>36.1</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25B6847C" w14:textId="77777777" w:rsidR="00B25F9E" w:rsidRPr="00D50130" w:rsidRDefault="00B25F9E" w:rsidP="000E15AE">
            <w:pPr>
              <w:spacing w:before="0" w:after="0"/>
              <w:jc w:val="right"/>
              <w:rPr>
                <w:rFonts w:cs="Arial"/>
                <w:color w:val="000000"/>
                <w:szCs w:val="24"/>
              </w:rPr>
            </w:pPr>
            <w:r w:rsidRPr="00D50130">
              <w:rPr>
                <w:rFonts w:cs="Arial"/>
                <w:color w:val="000000"/>
                <w:szCs w:val="24"/>
              </w:rPr>
              <w:t>30.0</w:t>
            </w:r>
          </w:p>
        </w:tc>
      </w:tr>
      <w:tr w:rsidR="00B25F9E" w:rsidRPr="00D50130" w14:paraId="1F501D7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625A1DA" w14:textId="77777777" w:rsidR="00B25F9E" w:rsidRPr="00D50130" w:rsidRDefault="00B25F9E" w:rsidP="00B25F9E">
            <w:pPr>
              <w:spacing w:before="0" w:after="0"/>
              <w:rPr>
                <w:rFonts w:cs="Arial"/>
                <w:color w:val="000000"/>
                <w:szCs w:val="24"/>
              </w:rPr>
            </w:pPr>
            <w:r w:rsidRPr="00D50130">
              <w:rPr>
                <w:rFonts w:cs="Arial"/>
                <w:color w:val="000000"/>
                <w:szCs w:val="24"/>
              </w:rPr>
              <w:t>Kern</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CBF1D16" w14:textId="77777777" w:rsidR="00B25F9E" w:rsidRPr="00D50130" w:rsidRDefault="00B25F9E" w:rsidP="000E15AE">
            <w:pPr>
              <w:spacing w:before="0" w:after="0"/>
              <w:jc w:val="right"/>
              <w:rPr>
                <w:rFonts w:cs="Arial"/>
                <w:color w:val="000000"/>
                <w:szCs w:val="24"/>
              </w:rPr>
            </w:pPr>
            <w:r w:rsidRPr="00D50130">
              <w:rPr>
                <w:rFonts w:cs="Arial"/>
                <w:color w:val="000000"/>
                <w:szCs w:val="24"/>
              </w:rPr>
              <w:t>53.9</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ACB9641" w14:textId="77777777" w:rsidR="00B25F9E" w:rsidRPr="00D50130" w:rsidRDefault="00B25F9E" w:rsidP="000E15AE">
            <w:pPr>
              <w:spacing w:before="0" w:after="0"/>
              <w:jc w:val="right"/>
              <w:rPr>
                <w:rFonts w:cs="Arial"/>
                <w:color w:val="000000"/>
                <w:szCs w:val="24"/>
              </w:rPr>
            </w:pPr>
            <w:r w:rsidRPr="00D50130">
              <w:rPr>
                <w:rFonts w:cs="Arial"/>
                <w:color w:val="000000"/>
                <w:szCs w:val="24"/>
              </w:rPr>
              <w:t>55.1</w:t>
            </w:r>
          </w:p>
        </w:tc>
      </w:tr>
      <w:tr w:rsidR="00B25F9E" w:rsidRPr="00D50130" w14:paraId="7DAA234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7671F" w14:textId="77777777" w:rsidR="00B25F9E" w:rsidRPr="00D50130" w:rsidRDefault="00B25F9E" w:rsidP="00B25F9E">
            <w:pPr>
              <w:spacing w:before="0" w:after="0"/>
              <w:rPr>
                <w:rFonts w:cs="Arial"/>
                <w:color w:val="000000"/>
                <w:szCs w:val="24"/>
              </w:rPr>
            </w:pPr>
            <w:r w:rsidRPr="00D50130">
              <w:rPr>
                <w:rFonts w:cs="Arial"/>
                <w:color w:val="000000"/>
                <w:szCs w:val="24"/>
              </w:rPr>
              <w:t>Kings</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88C0AFE" w14:textId="77777777" w:rsidR="00B25F9E" w:rsidRPr="00D50130" w:rsidRDefault="00B25F9E" w:rsidP="000E15AE">
            <w:pPr>
              <w:spacing w:before="0" w:after="0"/>
              <w:jc w:val="right"/>
              <w:rPr>
                <w:rFonts w:cs="Arial"/>
                <w:color w:val="000000"/>
                <w:szCs w:val="24"/>
              </w:rPr>
            </w:pPr>
            <w:r w:rsidRPr="00D50130">
              <w:rPr>
                <w:rFonts w:cs="Arial"/>
                <w:color w:val="000000"/>
                <w:szCs w:val="24"/>
              </w:rPr>
              <w:t>60.4</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F8EA057" w14:textId="77777777" w:rsidR="00B25F9E" w:rsidRPr="00D50130" w:rsidRDefault="00B25F9E" w:rsidP="000E15AE">
            <w:pPr>
              <w:spacing w:before="0" w:after="0"/>
              <w:jc w:val="right"/>
              <w:rPr>
                <w:rFonts w:cs="Arial"/>
                <w:color w:val="000000"/>
                <w:szCs w:val="24"/>
              </w:rPr>
            </w:pPr>
            <w:r w:rsidRPr="00D50130">
              <w:rPr>
                <w:rFonts w:cs="Arial"/>
                <w:color w:val="000000"/>
                <w:szCs w:val="24"/>
              </w:rPr>
              <w:t>58.8</w:t>
            </w:r>
          </w:p>
        </w:tc>
      </w:tr>
      <w:tr w:rsidR="00B25F9E" w:rsidRPr="00D50130" w14:paraId="6610097C"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318A720" w14:textId="77777777" w:rsidR="00B25F9E" w:rsidRPr="00D50130" w:rsidRDefault="00B25F9E" w:rsidP="00B25F9E">
            <w:pPr>
              <w:spacing w:before="0" w:after="0"/>
              <w:rPr>
                <w:rFonts w:cs="Arial"/>
                <w:color w:val="000000"/>
                <w:szCs w:val="24"/>
              </w:rPr>
            </w:pPr>
            <w:r w:rsidRPr="00D50130">
              <w:rPr>
                <w:rFonts w:cs="Arial"/>
                <w:color w:val="000000"/>
                <w:szCs w:val="24"/>
              </w:rPr>
              <w:t>Lake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3D036FD"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45DA62E0"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49B1A5A2"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48B949" w14:textId="77777777" w:rsidR="00B25F9E" w:rsidRPr="00D50130" w:rsidRDefault="00B25F9E" w:rsidP="00B25F9E">
            <w:pPr>
              <w:spacing w:before="0" w:after="0"/>
              <w:rPr>
                <w:rFonts w:cs="Arial"/>
                <w:color w:val="000000"/>
                <w:szCs w:val="24"/>
              </w:rPr>
            </w:pPr>
            <w:r w:rsidRPr="00D50130">
              <w:rPr>
                <w:rFonts w:cs="Arial"/>
                <w:color w:val="000000"/>
                <w:szCs w:val="24"/>
              </w:rPr>
              <w:t>Lassen</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50F8D3D3" w14:textId="77777777" w:rsidR="00B25F9E" w:rsidRPr="00D50130" w:rsidRDefault="00B25F9E" w:rsidP="000E15AE">
            <w:pPr>
              <w:spacing w:before="0" w:after="0"/>
              <w:jc w:val="right"/>
              <w:rPr>
                <w:rFonts w:cs="Arial"/>
                <w:color w:val="000000"/>
                <w:szCs w:val="24"/>
              </w:rPr>
            </w:pPr>
            <w:r w:rsidRPr="00D50130">
              <w:rPr>
                <w:rFonts w:cs="Arial"/>
                <w:color w:val="000000"/>
                <w:szCs w:val="24"/>
              </w:rPr>
              <w:t>93.3</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4E3293B" w14:textId="77777777" w:rsidR="00B25F9E" w:rsidRPr="00D50130" w:rsidRDefault="00B25F9E" w:rsidP="000E15AE">
            <w:pPr>
              <w:spacing w:before="0" w:after="0"/>
              <w:jc w:val="right"/>
              <w:rPr>
                <w:rFonts w:cs="Arial"/>
                <w:color w:val="000000"/>
                <w:szCs w:val="24"/>
              </w:rPr>
            </w:pPr>
            <w:r w:rsidRPr="00D50130">
              <w:rPr>
                <w:rFonts w:cs="Arial"/>
                <w:color w:val="000000"/>
                <w:szCs w:val="24"/>
              </w:rPr>
              <w:t>69.2</w:t>
            </w:r>
          </w:p>
        </w:tc>
      </w:tr>
      <w:tr w:rsidR="00B25F9E" w:rsidRPr="00D50130" w14:paraId="08529E7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F2C1297" w14:textId="77777777" w:rsidR="00B25F9E" w:rsidRPr="00D50130" w:rsidRDefault="00B25F9E" w:rsidP="00B25F9E">
            <w:pPr>
              <w:spacing w:before="0" w:after="0"/>
              <w:rPr>
                <w:rFonts w:cs="Arial"/>
                <w:color w:val="000000"/>
                <w:szCs w:val="24"/>
              </w:rPr>
            </w:pPr>
            <w:r w:rsidRPr="00D50130">
              <w:rPr>
                <w:rFonts w:cs="Arial"/>
                <w:color w:val="000000"/>
                <w:szCs w:val="24"/>
              </w:rPr>
              <w:t>Los Angeles</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8D2036C" w14:textId="77777777" w:rsidR="00B25F9E" w:rsidRPr="00D50130" w:rsidRDefault="00B25F9E" w:rsidP="000E15AE">
            <w:pPr>
              <w:spacing w:before="0" w:after="0"/>
              <w:jc w:val="right"/>
              <w:rPr>
                <w:rFonts w:cs="Arial"/>
                <w:color w:val="000000"/>
                <w:szCs w:val="24"/>
              </w:rPr>
            </w:pPr>
            <w:r w:rsidRPr="00D50130">
              <w:rPr>
                <w:rFonts w:cs="Arial"/>
                <w:color w:val="000000"/>
                <w:szCs w:val="24"/>
              </w:rPr>
              <w:t>62.7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4BDA1489" w14:textId="77777777" w:rsidR="00B25F9E" w:rsidRPr="00D50130" w:rsidRDefault="00B25F9E" w:rsidP="000E15AE">
            <w:pPr>
              <w:spacing w:before="0" w:after="0"/>
              <w:jc w:val="right"/>
              <w:rPr>
                <w:rFonts w:cs="Arial"/>
                <w:color w:val="000000"/>
                <w:szCs w:val="24"/>
              </w:rPr>
            </w:pPr>
            <w:r w:rsidRPr="00D50130">
              <w:rPr>
                <w:rFonts w:cs="Arial"/>
                <w:color w:val="000000"/>
                <w:szCs w:val="24"/>
              </w:rPr>
              <w:t>68.0</w:t>
            </w:r>
          </w:p>
        </w:tc>
      </w:tr>
      <w:tr w:rsidR="00B25F9E" w:rsidRPr="00D50130" w14:paraId="583F5B00"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970FA1" w14:textId="77777777" w:rsidR="00B25F9E" w:rsidRPr="00D50130" w:rsidRDefault="00B25F9E" w:rsidP="00B25F9E">
            <w:pPr>
              <w:spacing w:before="0" w:after="0"/>
              <w:rPr>
                <w:rFonts w:cs="Arial"/>
                <w:color w:val="000000"/>
                <w:szCs w:val="24"/>
              </w:rPr>
            </w:pPr>
            <w:r w:rsidRPr="00D50130">
              <w:rPr>
                <w:rFonts w:cs="Arial"/>
                <w:color w:val="000000"/>
                <w:szCs w:val="24"/>
              </w:rPr>
              <w:t>Madera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23F74C0" w14:textId="77777777" w:rsidR="00B25F9E" w:rsidRPr="00D50130" w:rsidRDefault="00B25F9E" w:rsidP="000E15AE">
            <w:pPr>
              <w:spacing w:before="0" w:after="0"/>
              <w:jc w:val="right"/>
              <w:rPr>
                <w:rFonts w:cs="Arial"/>
                <w:color w:val="000000"/>
                <w:szCs w:val="24"/>
              </w:rPr>
            </w:pPr>
            <w:r w:rsidRPr="00D50130">
              <w:rPr>
                <w:rFonts w:cs="Arial"/>
                <w:color w:val="000000"/>
                <w:szCs w:val="24"/>
              </w:rPr>
              <w:t>69.0</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276E9463" w14:textId="77777777" w:rsidR="00B25F9E" w:rsidRPr="00D50130" w:rsidRDefault="00B25F9E" w:rsidP="000E15AE">
            <w:pPr>
              <w:spacing w:before="0" w:after="0"/>
              <w:jc w:val="right"/>
              <w:rPr>
                <w:rFonts w:cs="Arial"/>
                <w:color w:val="000000"/>
                <w:szCs w:val="24"/>
              </w:rPr>
            </w:pPr>
            <w:r w:rsidRPr="00D50130">
              <w:rPr>
                <w:rFonts w:cs="Arial"/>
                <w:color w:val="000000"/>
                <w:szCs w:val="24"/>
              </w:rPr>
              <w:t>73.1</w:t>
            </w:r>
          </w:p>
        </w:tc>
      </w:tr>
      <w:tr w:rsidR="00B25F9E" w:rsidRPr="00D50130" w14:paraId="528344BD"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1930251" w14:textId="77777777" w:rsidR="00B25F9E" w:rsidRPr="00D50130" w:rsidRDefault="00B25F9E" w:rsidP="00B25F9E">
            <w:pPr>
              <w:spacing w:before="0" w:after="0"/>
              <w:rPr>
                <w:rFonts w:cs="Arial"/>
                <w:color w:val="000000"/>
                <w:szCs w:val="24"/>
              </w:rPr>
            </w:pPr>
            <w:r w:rsidRPr="00D50130">
              <w:rPr>
                <w:rFonts w:cs="Arial"/>
                <w:color w:val="000000"/>
                <w:szCs w:val="24"/>
              </w:rPr>
              <w:t>Marin</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4FCCA5CE" w14:textId="77777777" w:rsidR="00B25F9E" w:rsidRPr="00D50130" w:rsidRDefault="00B25F9E" w:rsidP="000E15AE">
            <w:pPr>
              <w:spacing w:before="0" w:after="0"/>
              <w:jc w:val="right"/>
              <w:rPr>
                <w:rFonts w:cs="Arial"/>
                <w:color w:val="000000"/>
                <w:szCs w:val="24"/>
              </w:rPr>
            </w:pPr>
            <w:r w:rsidRPr="00D50130">
              <w:rPr>
                <w:rFonts w:cs="Arial"/>
                <w:color w:val="000000"/>
                <w:szCs w:val="24"/>
              </w:rPr>
              <w:t>60.0</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901BB81"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2C2949E6"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F0F0B0" w14:textId="77777777" w:rsidR="00B25F9E" w:rsidRPr="00D50130" w:rsidRDefault="00B25F9E" w:rsidP="00B25F9E">
            <w:pPr>
              <w:spacing w:before="0" w:after="0"/>
              <w:rPr>
                <w:rFonts w:cs="Arial"/>
                <w:color w:val="000000"/>
                <w:szCs w:val="24"/>
              </w:rPr>
            </w:pPr>
            <w:r w:rsidRPr="00D50130">
              <w:rPr>
                <w:rFonts w:cs="Arial"/>
                <w:color w:val="000000"/>
                <w:szCs w:val="24"/>
              </w:rPr>
              <w:t>Mariposa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64E443E"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39CA9C3"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2833FF4C"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704CEE7" w14:textId="77777777" w:rsidR="00B25F9E" w:rsidRPr="00D50130" w:rsidRDefault="00B25F9E" w:rsidP="00B25F9E">
            <w:pPr>
              <w:spacing w:before="0" w:after="0"/>
              <w:rPr>
                <w:rFonts w:cs="Arial"/>
                <w:color w:val="000000"/>
                <w:szCs w:val="24"/>
              </w:rPr>
            </w:pPr>
            <w:r w:rsidRPr="00D50130">
              <w:rPr>
                <w:rFonts w:cs="Arial"/>
                <w:color w:val="000000"/>
                <w:szCs w:val="24"/>
              </w:rPr>
              <w:t>Mendocino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E823F4C" w14:textId="77777777" w:rsidR="00B25F9E" w:rsidRPr="00D50130" w:rsidRDefault="00B25F9E" w:rsidP="000E15AE">
            <w:pPr>
              <w:spacing w:before="0" w:after="0"/>
              <w:jc w:val="right"/>
              <w:rPr>
                <w:rFonts w:cs="Arial"/>
                <w:color w:val="000000"/>
                <w:szCs w:val="24"/>
              </w:rPr>
            </w:pPr>
            <w:r w:rsidRPr="00D50130">
              <w:rPr>
                <w:rFonts w:cs="Arial"/>
                <w:color w:val="000000"/>
                <w:szCs w:val="24"/>
              </w:rPr>
              <w:t>72.7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5C3161D" w14:textId="77777777" w:rsidR="00B25F9E" w:rsidRPr="00D50130" w:rsidRDefault="00B25F9E" w:rsidP="000E15AE">
            <w:pPr>
              <w:spacing w:before="0" w:after="0"/>
              <w:jc w:val="right"/>
              <w:rPr>
                <w:rFonts w:cs="Arial"/>
                <w:color w:val="000000"/>
                <w:szCs w:val="24"/>
              </w:rPr>
            </w:pPr>
            <w:r w:rsidRPr="00D50130">
              <w:rPr>
                <w:rFonts w:cs="Arial"/>
                <w:color w:val="000000"/>
                <w:szCs w:val="24"/>
              </w:rPr>
              <w:t>66.7</w:t>
            </w:r>
          </w:p>
        </w:tc>
      </w:tr>
      <w:tr w:rsidR="00B25F9E" w:rsidRPr="00D50130" w14:paraId="38E5221F"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5D941" w14:textId="77777777" w:rsidR="00B25F9E" w:rsidRPr="00D50130" w:rsidRDefault="00B25F9E" w:rsidP="00B25F9E">
            <w:pPr>
              <w:spacing w:before="0" w:after="0"/>
              <w:rPr>
                <w:rFonts w:cs="Arial"/>
                <w:color w:val="000000"/>
                <w:szCs w:val="24"/>
              </w:rPr>
            </w:pPr>
            <w:r w:rsidRPr="00D50130">
              <w:rPr>
                <w:rFonts w:cs="Arial"/>
                <w:color w:val="000000"/>
                <w:szCs w:val="24"/>
              </w:rPr>
              <w:t>Merced</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FFC79DD" w14:textId="77777777" w:rsidR="00B25F9E" w:rsidRPr="00D50130" w:rsidRDefault="00B25F9E" w:rsidP="000E15AE">
            <w:pPr>
              <w:spacing w:before="0" w:after="0"/>
              <w:jc w:val="right"/>
              <w:rPr>
                <w:rFonts w:cs="Arial"/>
                <w:color w:val="000000"/>
                <w:szCs w:val="24"/>
              </w:rPr>
            </w:pPr>
            <w:r w:rsidRPr="00D50130">
              <w:rPr>
                <w:rFonts w:cs="Arial"/>
                <w:color w:val="000000"/>
                <w:szCs w:val="24"/>
              </w:rPr>
              <w:t>68.3</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3DBF8D0" w14:textId="77777777" w:rsidR="00B25F9E" w:rsidRPr="00D50130" w:rsidRDefault="00B25F9E" w:rsidP="000E15AE">
            <w:pPr>
              <w:spacing w:before="0" w:after="0"/>
              <w:jc w:val="right"/>
              <w:rPr>
                <w:rFonts w:cs="Arial"/>
                <w:color w:val="000000"/>
                <w:szCs w:val="24"/>
              </w:rPr>
            </w:pPr>
            <w:r w:rsidRPr="00D50130">
              <w:rPr>
                <w:rFonts w:cs="Arial"/>
                <w:color w:val="000000"/>
                <w:szCs w:val="24"/>
              </w:rPr>
              <w:t>78.7</w:t>
            </w:r>
          </w:p>
        </w:tc>
      </w:tr>
      <w:tr w:rsidR="00B25F9E" w:rsidRPr="00D50130" w14:paraId="6C2AC108"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95AE1F1" w14:textId="77777777" w:rsidR="00B25F9E" w:rsidRPr="00D50130" w:rsidRDefault="00B25F9E" w:rsidP="00B25F9E">
            <w:pPr>
              <w:spacing w:before="0" w:after="0"/>
              <w:rPr>
                <w:rFonts w:cs="Arial"/>
                <w:color w:val="000000"/>
                <w:szCs w:val="24"/>
              </w:rPr>
            </w:pPr>
            <w:r w:rsidRPr="00D50130">
              <w:rPr>
                <w:rFonts w:cs="Arial"/>
                <w:color w:val="000000"/>
                <w:szCs w:val="24"/>
              </w:rPr>
              <w:t>Modoc</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E9ABCDB"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14C0363"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25E3215B"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C4877" w14:textId="77777777" w:rsidR="00B25F9E" w:rsidRPr="00D50130" w:rsidRDefault="00B25F9E" w:rsidP="00B25F9E">
            <w:pPr>
              <w:spacing w:before="0" w:after="0"/>
              <w:rPr>
                <w:rFonts w:cs="Arial"/>
                <w:color w:val="000000"/>
                <w:szCs w:val="24"/>
              </w:rPr>
            </w:pPr>
            <w:r w:rsidRPr="00D50130">
              <w:rPr>
                <w:rFonts w:cs="Arial"/>
                <w:color w:val="000000"/>
                <w:szCs w:val="24"/>
              </w:rPr>
              <w:t>Mono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6B4E11D"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42CCDE1"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43713DB3"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5837A20" w14:textId="77777777" w:rsidR="00B25F9E" w:rsidRPr="00D50130" w:rsidRDefault="00B25F9E" w:rsidP="00B25F9E">
            <w:pPr>
              <w:spacing w:before="0" w:after="0"/>
              <w:rPr>
                <w:rFonts w:cs="Arial"/>
                <w:color w:val="000000"/>
                <w:szCs w:val="24"/>
              </w:rPr>
            </w:pPr>
            <w:r w:rsidRPr="00D50130">
              <w:rPr>
                <w:rFonts w:cs="Arial"/>
                <w:color w:val="000000"/>
                <w:szCs w:val="24"/>
              </w:rPr>
              <w:t>Monterey</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FF0DDD6" w14:textId="77777777" w:rsidR="00B25F9E" w:rsidRPr="00D50130" w:rsidRDefault="00B25F9E" w:rsidP="000E15AE">
            <w:pPr>
              <w:spacing w:before="0" w:after="0"/>
              <w:jc w:val="right"/>
              <w:rPr>
                <w:rFonts w:cs="Arial"/>
                <w:color w:val="000000"/>
                <w:szCs w:val="24"/>
              </w:rPr>
            </w:pPr>
            <w:r w:rsidRPr="00D50130">
              <w:rPr>
                <w:rFonts w:cs="Arial"/>
                <w:color w:val="000000"/>
                <w:szCs w:val="24"/>
              </w:rPr>
              <w:t>70.0</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67B4E23" w14:textId="77777777" w:rsidR="00B25F9E" w:rsidRPr="00D50130" w:rsidRDefault="00B25F9E" w:rsidP="000E15AE">
            <w:pPr>
              <w:spacing w:before="0" w:after="0"/>
              <w:jc w:val="right"/>
              <w:rPr>
                <w:rFonts w:cs="Arial"/>
                <w:color w:val="000000"/>
                <w:szCs w:val="24"/>
              </w:rPr>
            </w:pPr>
            <w:r w:rsidRPr="00D50130">
              <w:rPr>
                <w:rFonts w:cs="Arial"/>
                <w:color w:val="000000"/>
                <w:szCs w:val="24"/>
              </w:rPr>
              <w:t>96.0</w:t>
            </w:r>
          </w:p>
        </w:tc>
      </w:tr>
      <w:tr w:rsidR="00B25F9E" w:rsidRPr="00D50130" w14:paraId="5A862E0B"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58E393" w14:textId="77777777" w:rsidR="00B25F9E" w:rsidRPr="00D50130" w:rsidRDefault="00B25F9E" w:rsidP="00B25F9E">
            <w:pPr>
              <w:spacing w:before="0" w:after="0"/>
              <w:rPr>
                <w:rFonts w:cs="Arial"/>
                <w:color w:val="000000"/>
                <w:szCs w:val="24"/>
              </w:rPr>
            </w:pPr>
            <w:r w:rsidRPr="00D50130">
              <w:rPr>
                <w:rFonts w:cs="Arial"/>
                <w:color w:val="000000"/>
                <w:szCs w:val="24"/>
              </w:rPr>
              <w:t>Napa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F1F7FA7"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2671102C"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226DD78C"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8A12F77" w14:textId="77777777" w:rsidR="00B25F9E" w:rsidRPr="00D50130" w:rsidRDefault="00B25F9E" w:rsidP="00B25F9E">
            <w:pPr>
              <w:spacing w:before="0" w:after="0"/>
              <w:rPr>
                <w:rFonts w:cs="Arial"/>
                <w:color w:val="000000"/>
                <w:szCs w:val="24"/>
              </w:rPr>
            </w:pPr>
            <w:r w:rsidRPr="00D50130">
              <w:rPr>
                <w:rFonts w:cs="Arial"/>
                <w:color w:val="000000"/>
                <w:szCs w:val="24"/>
              </w:rPr>
              <w:t>Nevada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AA6CF69" w14:textId="77777777" w:rsidR="00B25F9E" w:rsidRPr="00D50130" w:rsidRDefault="00B25F9E" w:rsidP="000E15AE">
            <w:pPr>
              <w:spacing w:before="0" w:after="0"/>
              <w:jc w:val="right"/>
              <w:rPr>
                <w:rFonts w:cs="Arial"/>
                <w:color w:val="000000"/>
                <w:szCs w:val="24"/>
              </w:rPr>
            </w:pPr>
            <w:r w:rsidRPr="00D50130">
              <w:rPr>
                <w:rFonts w:cs="Arial"/>
                <w:color w:val="000000"/>
                <w:szCs w:val="24"/>
              </w:rPr>
              <w:t>27.3</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3C6FA731"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7395175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2DA0B" w14:textId="77777777" w:rsidR="00B25F9E" w:rsidRPr="00D50130" w:rsidRDefault="00B25F9E" w:rsidP="00B25F9E">
            <w:pPr>
              <w:spacing w:before="0" w:after="0"/>
              <w:rPr>
                <w:rFonts w:cs="Arial"/>
                <w:color w:val="000000"/>
                <w:szCs w:val="24"/>
              </w:rPr>
            </w:pPr>
            <w:r w:rsidRPr="00D50130">
              <w:rPr>
                <w:rFonts w:cs="Arial"/>
                <w:color w:val="000000"/>
                <w:szCs w:val="24"/>
              </w:rPr>
              <w:t>Orange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1A3BD14" w14:textId="77777777" w:rsidR="00B25F9E" w:rsidRPr="00D50130" w:rsidRDefault="00B25F9E" w:rsidP="000E15AE">
            <w:pPr>
              <w:spacing w:before="0" w:after="0"/>
              <w:jc w:val="right"/>
              <w:rPr>
                <w:rFonts w:cs="Arial"/>
                <w:color w:val="000000"/>
                <w:szCs w:val="24"/>
              </w:rPr>
            </w:pPr>
            <w:r w:rsidRPr="00D50130">
              <w:rPr>
                <w:rFonts w:cs="Arial"/>
                <w:color w:val="000000"/>
                <w:szCs w:val="24"/>
              </w:rPr>
              <w:t>68.5</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1995D18" w14:textId="77777777" w:rsidR="00B25F9E" w:rsidRPr="00D50130" w:rsidRDefault="00B25F9E" w:rsidP="000E15AE">
            <w:pPr>
              <w:spacing w:before="0" w:after="0"/>
              <w:jc w:val="right"/>
              <w:rPr>
                <w:rFonts w:cs="Arial"/>
                <w:color w:val="000000"/>
                <w:szCs w:val="24"/>
              </w:rPr>
            </w:pPr>
            <w:r w:rsidRPr="00D50130">
              <w:rPr>
                <w:rFonts w:cs="Arial"/>
                <w:color w:val="000000"/>
                <w:szCs w:val="24"/>
              </w:rPr>
              <w:t>73.0</w:t>
            </w:r>
          </w:p>
        </w:tc>
      </w:tr>
      <w:tr w:rsidR="00B25F9E" w:rsidRPr="00D50130" w14:paraId="5AFE7001"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9AE5896" w14:textId="77777777" w:rsidR="00B25F9E" w:rsidRPr="00D50130" w:rsidRDefault="00B25F9E" w:rsidP="00B25F9E">
            <w:pPr>
              <w:spacing w:before="0" w:after="0"/>
              <w:rPr>
                <w:rFonts w:cs="Arial"/>
                <w:color w:val="000000"/>
                <w:szCs w:val="24"/>
              </w:rPr>
            </w:pPr>
            <w:r w:rsidRPr="00D50130">
              <w:rPr>
                <w:rFonts w:cs="Arial"/>
                <w:color w:val="000000"/>
                <w:szCs w:val="24"/>
              </w:rPr>
              <w:t>Placer</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0893F24" w14:textId="77777777" w:rsidR="00B25F9E" w:rsidRPr="00D50130" w:rsidRDefault="00B25F9E" w:rsidP="000E15AE">
            <w:pPr>
              <w:spacing w:before="0" w:after="0"/>
              <w:jc w:val="right"/>
              <w:rPr>
                <w:rFonts w:cs="Arial"/>
                <w:color w:val="000000"/>
                <w:szCs w:val="24"/>
              </w:rPr>
            </w:pPr>
            <w:r w:rsidRPr="00D50130">
              <w:rPr>
                <w:rFonts w:cs="Arial"/>
                <w:color w:val="000000"/>
                <w:szCs w:val="24"/>
              </w:rPr>
              <w:t>71.0</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C484150" w14:textId="77777777" w:rsidR="00B25F9E" w:rsidRPr="00D50130" w:rsidRDefault="00B25F9E" w:rsidP="000E15AE">
            <w:pPr>
              <w:spacing w:before="0" w:after="0"/>
              <w:jc w:val="right"/>
              <w:rPr>
                <w:rFonts w:cs="Arial"/>
                <w:color w:val="000000"/>
                <w:szCs w:val="24"/>
              </w:rPr>
            </w:pPr>
            <w:r w:rsidRPr="00D50130">
              <w:rPr>
                <w:rFonts w:cs="Arial"/>
                <w:color w:val="000000"/>
                <w:szCs w:val="24"/>
              </w:rPr>
              <w:t>82.1</w:t>
            </w:r>
          </w:p>
        </w:tc>
      </w:tr>
      <w:tr w:rsidR="00B25F9E" w:rsidRPr="00D50130" w14:paraId="0A69FFF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BBD50" w14:textId="77777777" w:rsidR="00B25F9E" w:rsidRPr="00D50130" w:rsidRDefault="00B25F9E" w:rsidP="00B25F9E">
            <w:pPr>
              <w:spacing w:before="0" w:after="0"/>
              <w:rPr>
                <w:rFonts w:cs="Arial"/>
                <w:color w:val="000000"/>
                <w:szCs w:val="24"/>
              </w:rPr>
            </w:pPr>
            <w:r w:rsidRPr="00D50130">
              <w:rPr>
                <w:rFonts w:cs="Arial"/>
                <w:color w:val="000000"/>
                <w:szCs w:val="24"/>
              </w:rPr>
              <w:t>Plumas</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93A95EE"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796ACA5"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73B3261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F8DB89E" w14:textId="77777777" w:rsidR="00B25F9E" w:rsidRPr="00D50130" w:rsidRDefault="00B25F9E" w:rsidP="00B25F9E">
            <w:pPr>
              <w:spacing w:before="0" w:after="0"/>
              <w:rPr>
                <w:rFonts w:cs="Arial"/>
                <w:color w:val="000000"/>
                <w:szCs w:val="24"/>
              </w:rPr>
            </w:pPr>
            <w:r w:rsidRPr="00D50130">
              <w:rPr>
                <w:rFonts w:cs="Arial"/>
                <w:color w:val="000000"/>
                <w:szCs w:val="24"/>
              </w:rPr>
              <w:t>Riverside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AF051FA" w14:textId="77777777" w:rsidR="00B25F9E" w:rsidRPr="00D50130" w:rsidRDefault="00B25F9E" w:rsidP="000E15AE">
            <w:pPr>
              <w:spacing w:before="0" w:after="0"/>
              <w:jc w:val="right"/>
              <w:rPr>
                <w:rFonts w:cs="Arial"/>
                <w:color w:val="000000"/>
                <w:szCs w:val="24"/>
              </w:rPr>
            </w:pPr>
            <w:r w:rsidRPr="00D50130">
              <w:rPr>
                <w:rFonts w:cs="Arial"/>
                <w:color w:val="000000"/>
                <w:szCs w:val="24"/>
              </w:rPr>
              <w:t>77.7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085AFBA" w14:textId="77777777" w:rsidR="00B25F9E" w:rsidRPr="00D50130" w:rsidRDefault="00B25F9E" w:rsidP="000E15AE">
            <w:pPr>
              <w:spacing w:before="0" w:after="0"/>
              <w:jc w:val="right"/>
              <w:rPr>
                <w:rFonts w:cs="Arial"/>
                <w:color w:val="000000"/>
                <w:szCs w:val="24"/>
              </w:rPr>
            </w:pPr>
            <w:r w:rsidRPr="00D50130">
              <w:rPr>
                <w:rFonts w:cs="Arial"/>
                <w:color w:val="000000"/>
                <w:szCs w:val="24"/>
              </w:rPr>
              <w:t>75.8</w:t>
            </w:r>
          </w:p>
        </w:tc>
      </w:tr>
      <w:tr w:rsidR="00B25F9E" w:rsidRPr="00D50130" w14:paraId="064C73E8"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A4BE7" w14:textId="77777777" w:rsidR="00B25F9E" w:rsidRPr="00D50130" w:rsidRDefault="00B25F9E" w:rsidP="00B25F9E">
            <w:pPr>
              <w:spacing w:before="0" w:after="0"/>
              <w:rPr>
                <w:rFonts w:cs="Arial"/>
                <w:color w:val="000000"/>
                <w:szCs w:val="24"/>
              </w:rPr>
            </w:pPr>
            <w:r w:rsidRPr="00D50130">
              <w:rPr>
                <w:rFonts w:cs="Arial"/>
                <w:color w:val="000000"/>
                <w:szCs w:val="24"/>
              </w:rPr>
              <w:t>Sacramento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DCEB242" w14:textId="77777777" w:rsidR="00B25F9E" w:rsidRPr="00D50130" w:rsidRDefault="00B25F9E" w:rsidP="000E15AE">
            <w:pPr>
              <w:spacing w:before="0" w:after="0"/>
              <w:jc w:val="right"/>
              <w:rPr>
                <w:rFonts w:cs="Arial"/>
                <w:color w:val="000000"/>
                <w:szCs w:val="24"/>
              </w:rPr>
            </w:pPr>
            <w:r w:rsidRPr="00D50130">
              <w:rPr>
                <w:rFonts w:cs="Arial"/>
                <w:color w:val="000000"/>
                <w:szCs w:val="24"/>
              </w:rPr>
              <w:t>56.8</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D9989E8" w14:textId="77777777" w:rsidR="00B25F9E" w:rsidRPr="00D50130" w:rsidRDefault="00B25F9E" w:rsidP="000E15AE">
            <w:pPr>
              <w:spacing w:before="0" w:after="0"/>
              <w:jc w:val="right"/>
              <w:rPr>
                <w:rFonts w:cs="Arial"/>
                <w:color w:val="000000"/>
                <w:szCs w:val="24"/>
              </w:rPr>
            </w:pPr>
            <w:r w:rsidRPr="00D50130">
              <w:rPr>
                <w:rFonts w:cs="Arial"/>
                <w:color w:val="000000"/>
                <w:szCs w:val="24"/>
              </w:rPr>
              <w:t>57.3</w:t>
            </w:r>
          </w:p>
        </w:tc>
      </w:tr>
      <w:tr w:rsidR="00B25F9E" w:rsidRPr="00D50130" w14:paraId="2BFB76D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E07510A" w14:textId="77777777" w:rsidR="00B25F9E" w:rsidRPr="00D50130" w:rsidRDefault="00B25F9E" w:rsidP="00B25F9E">
            <w:pPr>
              <w:spacing w:before="0" w:after="0"/>
              <w:rPr>
                <w:rFonts w:cs="Arial"/>
                <w:color w:val="000000"/>
                <w:szCs w:val="24"/>
              </w:rPr>
            </w:pPr>
            <w:r w:rsidRPr="00D50130">
              <w:rPr>
                <w:rFonts w:cs="Arial"/>
                <w:color w:val="000000"/>
                <w:szCs w:val="24"/>
              </w:rPr>
              <w:t>San Benito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9BCCA98"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AB4FA85"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2AD7028F"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0BDF1D" w14:textId="77777777" w:rsidR="00B25F9E" w:rsidRPr="00D50130" w:rsidRDefault="00B25F9E" w:rsidP="00B25F9E">
            <w:pPr>
              <w:spacing w:before="0" w:after="0"/>
              <w:rPr>
                <w:rFonts w:cs="Arial"/>
                <w:color w:val="000000"/>
                <w:szCs w:val="24"/>
              </w:rPr>
            </w:pPr>
            <w:r w:rsidRPr="00D50130">
              <w:rPr>
                <w:rFonts w:cs="Arial"/>
                <w:color w:val="000000"/>
                <w:szCs w:val="24"/>
              </w:rPr>
              <w:t>San Bernardino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77B4BC8" w14:textId="77777777" w:rsidR="00B25F9E" w:rsidRPr="00D50130" w:rsidRDefault="00B25F9E" w:rsidP="000E15AE">
            <w:pPr>
              <w:spacing w:before="0" w:after="0"/>
              <w:jc w:val="right"/>
              <w:rPr>
                <w:rFonts w:cs="Arial"/>
                <w:color w:val="000000"/>
                <w:szCs w:val="24"/>
              </w:rPr>
            </w:pPr>
            <w:r w:rsidRPr="00D50130">
              <w:rPr>
                <w:rFonts w:cs="Arial"/>
                <w:color w:val="000000"/>
                <w:szCs w:val="24"/>
              </w:rPr>
              <w:t>67.5</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2016EEE1" w14:textId="77777777" w:rsidR="00B25F9E" w:rsidRPr="00D50130" w:rsidRDefault="00B25F9E" w:rsidP="000E15AE">
            <w:pPr>
              <w:spacing w:before="0" w:after="0"/>
              <w:jc w:val="right"/>
              <w:rPr>
                <w:rFonts w:cs="Arial"/>
                <w:color w:val="000000"/>
                <w:szCs w:val="24"/>
              </w:rPr>
            </w:pPr>
            <w:r w:rsidRPr="00D50130">
              <w:rPr>
                <w:rFonts w:cs="Arial"/>
                <w:color w:val="000000"/>
                <w:szCs w:val="24"/>
              </w:rPr>
              <w:t>66.9</w:t>
            </w:r>
          </w:p>
        </w:tc>
      </w:tr>
      <w:tr w:rsidR="00B25F9E" w:rsidRPr="00D50130" w14:paraId="7E55ACCD"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589F31B" w14:textId="77777777" w:rsidR="00B25F9E" w:rsidRPr="00D50130" w:rsidRDefault="00B25F9E" w:rsidP="00B25F9E">
            <w:pPr>
              <w:spacing w:before="0" w:after="0"/>
              <w:rPr>
                <w:rFonts w:cs="Arial"/>
                <w:color w:val="000000"/>
                <w:szCs w:val="24"/>
              </w:rPr>
            </w:pPr>
            <w:r w:rsidRPr="00D50130">
              <w:rPr>
                <w:rFonts w:cs="Arial"/>
                <w:color w:val="000000"/>
                <w:szCs w:val="24"/>
              </w:rPr>
              <w:t>San Diego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8400D66" w14:textId="77777777" w:rsidR="00B25F9E" w:rsidRPr="00D50130" w:rsidRDefault="00B25F9E" w:rsidP="000E15AE">
            <w:pPr>
              <w:spacing w:before="0" w:after="0"/>
              <w:jc w:val="right"/>
              <w:rPr>
                <w:rFonts w:cs="Arial"/>
                <w:color w:val="000000"/>
                <w:szCs w:val="24"/>
              </w:rPr>
            </w:pPr>
            <w:r w:rsidRPr="00D50130">
              <w:rPr>
                <w:rFonts w:cs="Arial"/>
                <w:color w:val="000000"/>
                <w:szCs w:val="24"/>
              </w:rPr>
              <w:t>44.6</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C4F03E7" w14:textId="77777777" w:rsidR="00B25F9E" w:rsidRPr="00D50130" w:rsidRDefault="00B25F9E" w:rsidP="000E15AE">
            <w:pPr>
              <w:spacing w:before="0" w:after="0"/>
              <w:jc w:val="right"/>
              <w:rPr>
                <w:rFonts w:cs="Arial"/>
                <w:color w:val="000000"/>
                <w:szCs w:val="24"/>
              </w:rPr>
            </w:pPr>
            <w:r w:rsidRPr="00D50130">
              <w:rPr>
                <w:rFonts w:cs="Arial"/>
                <w:color w:val="000000"/>
                <w:szCs w:val="24"/>
              </w:rPr>
              <w:t>53.2</w:t>
            </w:r>
          </w:p>
        </w:tc>
      </w:tr>
      <w:tr w:rsidR="00B25F9E" w:rsidRPr="00D50130" w14:paraId="6A15ADF0"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D3264A" w14:textId="77777777" w:rsidR="00B25F9E" w:rsidRPr="00D50130" w:rsidRDefault="00B25F9E" w:rsidP="00B25F9E">
            <w:pPr>
              <w:spacing w:before="0" w:after="0"/>
              <w:rPr>
                <w:rFonts w:cs="Arial"/>
                <w:color w:val="000000"/>
                <w:szCs w:val="24"/>
              </w:rPr>
            </w:pPr>
            <w:r w:rsidRPr="00D50130">
              <w:rPr>
                <w:rFonts w:cs="Arial"/>
                <w:color w:val="000000"/>
                <w:szCs w:val="24"/>
              </w:rPr>
              <w:t>San Francisco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A70BB6D" w14:textId="77777777" w:rsidR="00B25F9E" w:rsidRPr="00D50130" w:rsidRDefault="00B25F9E" w:rsidP="000E15AE">
            <w:pPr>
              <w:spacing w:before="0" w:after="0"/>
              <w:jc w:val="right"/>
              <w:rPr>
                <w:rFonts w:cs="Arial"/>
                <w:color w:val="000000"/>
                <w:szCs w:val="24"/>
              </w:rPr>
            </w:pPr>
            <w:r w:rsidRPr="00D50130">
              <w:rPr>
                <w:rFonts w:cs="Arial"/>
                <w:color w:val="000000"/>
                <w:szCs w:val="24"/>
              </w:rPr>
              <w:t>42.0</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1D31693" w14:textId="77777777" w:rsidR="00B25F9E" w:rsidRPr="00D50130" w:rsidRDefault="00B25F9E" w:rsidP="000E15AE">
            <w:pPr>
              <w:spacing w:before="0" w:after="0"/>
              <w:jc w:val="right"/>
              <w:rPr>
                <w:rFonts w:cs="Arial"/>
                <w:color w:val="000000"/>
                <w:szCs w:val="24"/>
              </w:rPr>
            </w:pPr>
            <w:r w:rsidRPr="00D50130">
              <w:rPr>
                <w:rFonts w:cs="Arial"/>
                <w:color w:val="000000"/>
                <w:szCs w:val="24"/>
              </w:rPr>
              <w:t>54.7</w:t>
            </w:r>
          </w:p>
        </w:tc>
      </w:tr>
      <w:tr w:rsidR="00B25F9E" w:rsidRPr="00D50130" w14:paraId="5657F184"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CBEB44A" w14:textId="77777777" w:rsidR="00B25F9E" w:rsidRPr="00D50130" w:rsidRDefault="00B25F9E" w:rsidP="00B25F9E">
            <w:pPr>
              <w:spacing w:before="0" w:after="0"/>
              <w:rPr>
                <w:rFonts w:cs="Arial"/>
                <w:color w:val="000000"/>
                <w:szCs w:val="24"/>
              </w:rPr>
            </w:pPr>
            <w:r w:rsidRPr="00D50130">
              <w:rPr>
                <w:rFonts w:cs="Arial"/>
                <w:color w:val="000000"/>
                <w:szCs w:val="24"/>
              </w:rPr>
              <w:t>San Joaquin</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B176E80" w14:textId="77777777" w:rsidR="00B25F9E" w:rsidRPr="00D50130" w:rsidRDefault="00B25F9E" w:rsidP="000E15AE">
            <w:pPr>
              <w:spacing w:before="0" w:after="0"/>
              <w:jc w:val="right"/>
              <w:rPr>
                <w:rFonts w:cs="Arial"/>
                <w:color w:val="000000"/>
                <w:szCs w:val="24"/>
              </w:rPr>
            </w:pPr>
            <w:r w:rsidRPr="00D50130">
              <w:rPr>
                <w:rFonts w:cs="Arial"/>
                <w:color w:val="000000"/>
                <w:szCs w:val="24"/>
              </w:rPr>
              <w:t>53.5</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CF6E263" w14:textId="77777777" w:rsidR="00B25F9E" w:rsidRPr="00D50130" w:rsidRDefault="00B25F9E" w:rsidP="000E15AE">
            <w:pPr>
              <w:spacing w:before="0" w:after="0"/>
              <w:jc w:val="right"/>
              <w:rPr>
                <w:rFonts w:cs="Arial"/>
                <w:color w:val="000000"/>
                <w:szCs w:val="24"/>
              </w:rPr>
            </w:pPr>
            <w:r w:rsidRPr="00D50130">
              <w:rPr>
                <w:rFonts w:cs="Arial"/>
                <w:color w:val="000000"/>
                <w:szCs w:val="24"/>
              </w:rPr>
              <w:t>61.3</w:t>
            </w:r>
          </w:p>
        </w:tc>
      </w:tr>
      <w:tr w:rsidR="00B25F9E" w:rsidRPr="00D50130" w14:paraId="1D3C23A7"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9310B" w14:textId="77777777" w:rsidR="00B25F9E" w:rsidRPr="00D50130" w:rsidRDefault="00B25F9E" w:rsidP="00B25F9E">
            <w:pPr>
              <w:spacing w:before="0" w:after="0"/>
              <w:rPr>
                <w:rFonts w:cs="Arial"/>
                <w:color w:val="000000"/>
                <w:szCs w:val="24"/>
              </w:rPr>
            </w:pPr>
            <w:r w:rsidRPr="00D50130">
              <w:rPr>
                <w:rFonts w:cs="Arial"/>
                <w:color w:val="000000"/>
                <w:szCs w:val="24"/>
              </w:rPr>
              <w:t>San Luis Obispo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553B2F8A" w14:textId="77777777" w:rsidR="00B25F9E" w:rsidRPr="00D50130" w:rsidRDefault="00B25F9E" w:rsidP="000E15AE">
            <w:pPr>
              <w:spacing w:before="0" w:after="0"/>
              <w:jc w:val="right"/>
              <w:rPr>
                <w:rFonts w:cs="Arial"/>
                <w:color w:val="000000"/>
                <w:szCs w:val="24"/>
              </w:rPr>
            </w:pPr>
            <w:r w:rsidRPr="00D50130">
              <w:rPr>
                <w:rFonts w:cs="Arial"/>
                <w:color w:val="000000"/>
                <w:szCs w:val="24"/>
              </w:rPr>
              <w:t>78.6</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A9B91FB" w14:textId="77777777" w:rsidR="00B25F9E" w:rsidRPr="00D50130" w:rsidRDefault="00B25F9E" w:rsidP="000E15AE">
            <w:pPr>
              <w:spacing w:before="0" w:after="0"/>
              <w:jc w:val="right"/>
              <w:rPr>
                <w:rFonts w:cs="Arial"/>
                <w:color w:val="000000"/>
                <w:szCs w:val="24"/>
              </w:rPr>
            </w:pPr>
            <w:r w:rsidRPr="00D50130">
              <w:rPr>
                <w:rFonts w:cs="Arial"/>
                <w:color w:val="000000"/>
                <w:szCs w:val="24"/>
              </w:rPr>
              <w:t>73.3</w:t>
            </w:r>
          </w:p>
        </w:tc>
      </w:tr>
      <w:tr w:rsidR="00B25F9E" w:rsidRPr="00D50130" w14:paraId="2387ECC1"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7306C80" w14:textId="77777777" w:rsidR="00B25F9E" w:rsidRPr="00D50130" w:rsidRDefault="00B25F9E" w:rsidP="00B25F9E">
            <w:pPr>
              <w:spacing w:before="0" w:after="0"/>
              <w:rPr>
                <w:rFonts w:cs="Arial"/>
                <w:color w:val="000000"/>
                <w:szCs w:val="24"/>
              </w:rPr>
            </w:pPr>
            <w:r w:rsidRPr="00D50130">
              <w:rPr>
                <w:rFonts w:cs="Arial"/>
                <w:color w:val="000000"/>
                <w:szCs w:val="24"/>
              </w:rPr>
              <w:t>San Mateo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07BF3223" w14:textId="77777777" w:rsidR="00B25F9E" w:rsidRPr="00D50130" w:rsidRDefault="00B25F9E" w:rsidP="000E15AE">
            <w:pPr>
              <w:spacing w:before="0" w:after="0"/>
              <w:jc w:val="right"/>
              <w:rPr>
                <w:rFonts w:cs="Arial"/>
                <w:color w:val="000000"/>
                <w:szCs w:val="24"/>
              </w:rPr>
            </w:pPr>
            <w:r w:rsidRPr="00D50130">
              <w:rPr>
                <w:rFonts w:cs="Arial"/>
                <w:color w:val="000000"/>
                <w:szCs w:val="24"/>
              </w:rPr>
              <w:t>60.9</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4CF30EB4" w14:textId="77777777" w:rsidR="00B25F9E" w:rsidRPr="00D50130" w:rsidRDefault="00B25F9E" w:rsidP="000E15AE">
            <w:pPr>
              <w:spacing w:before="0" w:after="0"/>
              <w:jc w:val="right"/>
              <w:rPr>
                <w:rFonts w:cs="Arial"/>
                <w:color w:val="000000"/>
                <w:szCs w:val="24"/>
              </w:rPr>
            </w:pPr>
            <w:r w:rsidRPr="00D50130">
              <w:rPr>
                <w:rFonts w:cs="Arial"/>
                <w:color w:val="000000"/>
                <w:szCs w:val="24"/>
              </w:rPr>
              <w:t>69.2</w:t>
            </w:r>
          </w:p>
        </w:tc>
      </w:tr>
      <w:tr w:rsidR="00B25F9E" w:rsidRPr="00D50130" w14:paraId="5587FF48"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926807" w14:textId="77777777" w:rsidR="00B25F9E" w:rsidRPr="00D50130" w:rsidRDefault="00B25F9E" w:rsidP="00B25F9E">
            <w:pPr>
              <w:spacing w:before="0" w:after="0"/>
              <w:rPr>
                <w:rFonts w:cs="Arial"/>
                <w:color w:val="000000"/>
                <w:szCs w:val="24"/>
              </w:rPr>
            </w:pPr>
            <w:r w:rsidRPr="00D50130">
              <w:rPr>
                <w:rFonts w:cs="Arial"/>
                <w:color w:val="000000"/>
                <w:szCs w:val="24"/>
              </w:rPr>
              <w:t>Santa Barbara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BADAC0E" w14:textId="77777777" w:rsidR="00B25F9E" w:rsidRPr="00D50130" w:rsidRDefault="00B25F9E" w:rsidP="000E15AE">
            <w:pPr>
              <w:spacing w:before="0" w:after="0"/>
              <w:jc w:val="right"/>
              <w:rPr>
                <w:rFonts w:cs="Arial"/>
                <w:color w:val="000000"/>
                <w:szCs w:val="24"/>
              </w:rPr>
            </w:pPr>
            <w:r w:rsidRPr="00D50130">
              <w:rPr>
                <w:rFonts w:cs="Arial"/>
                <w:color w:val="000000"/>
                <w:szCs w:val="24"/>
              </w:rPr>
              <w:t>61.7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0AE9B48" w14:textId="77777777" w:rsidR="00B25F9E" w:rsidRPr="00D50130" w:rsidRDefault="00B25F9E" w:rsidP="000E15AE">
            <w:pPr>
              <w:spacing w:before="0" w:after="0"/>
              <w:jc w:val="right"/>
              <w:rPr>
                <w:rFonts w:cs="Arial"/>
                <w:color w:val="000000"/>
                <w:szCs w:val="24"/>
              </w:rPr>
            </w:pPr>
            <w:r w:rsidRPr="00D50130">
              <w:rPr>
                <w:rFonts w:cs="Arial"/>
                <w:color w:val="000000"/>
                <w:szCs w:val="24"/>
              </w:rPr>
              <w:t>68.0</w:t>
            </w:r>
          </w:p>
        </w:tc>
      </w:tr>
      <w:tr w:rsidR="00B25F9E" w:rsidRPr="00D50130" w14:paraId="2D804266"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D595D19" w14:textId="77777777" w:rsidR="00B25F9E" w:rsidRPr="00D50130" w:rsidRDefault="00B25F9E" w:rsidP="00B25F9E">
            <w:pPr>
              <w:spacing w:before="0" w:after="0"/>
              <w:rPr>
                <w:rFonts w:cs="Arial"/>
                <w:color w:val="000000"/>
                <w:szCs w:val="24"/>
              </w:rPr>
            </w:pPr>
            <w:r w:rsidRPr="00D50130">
              <w:rPr>
                <w:rFonts w:cs="Arial"/>
                <w:color w:val="000000"/>
                <w:szCs w:val="24"/>
              </w:rPr>
              <w:t>Santa Clara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48557028" w14:textId="77777777" w:rsidR="00B25F9E" w:rsidRPr="00D50130" w:rsidRDefault="00B25F9E" w:rsidP="000E15AE">
            <w:pPr>
              <w:spacing w:before="0" w:after="0"/>
              <w:jc w:val="right"/>
              <w:rPr>
                <w:rFonts w:cs="Arial"/>
                <w:color w:val="000000"/>
                <w:szCs w:val="24"/>
              </w:rPr>
            </w:pPr>
            <w:r w:rsidRPr="00D50130">
              <w:rPr>
                <w:rFonts w:cs="Arial"/>
                <w:color w:val="000000"/>
                <w:szCs w:val="24"/>
              </w:rPr>
              <w:t>56.8</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10BC93D6" w14:textId="77777777" w:rsidR="00B25F9E" w:rsidRPr="00D50130" w:rsidRDefault="00B25F9E" w:rsidP="000E15AE">
            <w:pPr>
              <w:spacing w:before="0" w:after="0"/>
              <w:jc w:val="right"/>
              <w:rPr>
                <w:rFonts w:cs="Arial"/>
                <w:color w:val="000000"/>
                <w:szCs w:val="24"/>
              </w:rPr>
            </w:pPr>
            <w:r w:rsidRPr="00D50130">
              <w:rPr>
                <w:rFonts w:cs="Arial"/>
                <w:color w:val="000000"/>
                <w:szCs w:val="24"/>
              </w:rPr>
              <w:t>55.1</w:t>
            </w:r>
          </w:p>
        </w:tc>
      </w:tr>
      <w:tr w:rsidR="00B25F9E" w:rsidRPr="00D50130" w14:paraId="64BBF5A3"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00BBD" w14:textId="77777777" w:rsidR="00B25F9E" w:rsidRPr="00D50130" w:rsidRDefault="00B25F9E" w:rsidP="00B25F9E">
            <w:pPr>
              <w:spacing w:before="0" w:after="0"/>
              <w:rPr>
                <w:rFonts w:cs="Arial"/>
                <w:color w:val="000000"/>
                <w:szCs w:val="24"/>
              </w:rPr>
            </w:pPr>
            <w:r w:rsidRPr="00D50130">
              <w:rPr>
                <w:rFonts w:cs="Arial"/>
                <w:color w:val="000000"/>
                <w:szCs w:val="24"/>
              </w:rPr>
              <w:t>Santa Cruz</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474F0C7B" w14:textId="77777777" w:rsidR="00B25F9E" w:rsidRPr="00D50130" w:rsidRDefault="00B25F9E" w:rsidP="000E15AE">
            <w:pPr>
              <w:spacing w:before="0" w:after="0"/>
              <w:jc w:val="right"/>
              <w:rPr>
                <w:rFonts w:cs="Arial"/>
                <w:color w:val="000000"/>
                <w:szCs w:val="24"/>
              </w:rPr>
            </w:pPr>
            <w:r w:rsidRPr="00D50130">
              <w:rPr>
                <w:rFonts w:cs="Arial"/>
                <w:color w:val="000000"/>
                <w:szCs w:val="24"/>
              </w:rPr>
              <w:t>57.1</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3E9E94B7" w14:textId="77777777" w:rsidR="00B25F9E" w:rsidRPr="00D50130" w:rsidRDefault="00B25F9E" w:rsidP="000E15AE">
            <w:pPr>
              <w:spacing w:before="0" w:after="0"/>
              <w:jc w:val="right"/>
              <w:rPr>
                <w:rFonts w:cs="Arial"/>
                <w:color w:val="000000"/>
                <w:szCs w:val="24"/>
              </w:rPr>
            </w:pPr>
            <w:r w:rsidRPr="00D50130">
              <w:rPr>
                <w:rFonts w:cs="Arial"/>
                <w:color w:val="000000"/>
                <w:szCs w:val="24"/>
              </w:rPr>
              <w:t>75.0</w:t>
            </w:r>
          </w:p>
        </w:tc>
      </w:tr>
      <w:tr w:rsidR="00B25F9E" w:rsidRPr="00D50130" w14:paraId="03D787C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9CB6128" w14:textId="77777777" w:rsidR="00B25F9E" w:rsidRPr="00D50130" w:rsidRDefault="00B25F9E" w:rsidP="00B25F9E">
            <w:pPr>
              <w:spacing w:before="0" w:after="0"/>
              <w:rPr>
                <w:rFonts w:cs="Arial"/>
                <w:color w:val="000000"/>
                <w:szCs w:val="24"/>
              </w:rPr>
            </w:pPr>
            <w:r w:rsidRPr="00D50130">
              <w:rPr>
                <w:rFonts w:cs="Arial"/>
                <w:color w:val="000000"/>
                <w:szCs w:val="24"/>
              </w:rPr>
              <w:lastRenderedPageBreak/>
              <w:t>Shasta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2A5B076F" w14:textId="77777777" w:rsidR="00B25F9E" w:rsidRPr="00D50130" w:rsidRDefault="00B25F9E" w:rsidP="000E15AE">
            <w:pPr>
              <w:spacing w:before="0" w:after="0"/>
              <w:jc w:val="right"/>
              <w:rPr>
                <w:rFonts w:cs="Arial"/>
                <w:color w:val="000000"/>
                <w:szCs w:val="24"/>
              </w:rPr>
            </w:pPr>
            <w:r w:rsidRPr="00D50130">
              <w:rPr>
                <w:rFonts w:cs="Arial"/>
                <w:color w:val="000000"/>
                <w:szCs w:val="24"/>
              </w:rPr>
              <w:t>79.5</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139073E" w14:textId="77777777" w:rsidR="00B25F9E" w:rsidRPr="00D50130" w:rsidRDefault="00B25F9E" w:rsidP="000E15AE">
            <w:pPr>
              <w:spacing w:before="0" w:after="0"/>
              <w:jc w:val="right"/>
              <w:rPr>
                <w:rFonts w:cs="Arial"/>
                <w:color w:val="000000"/>
                <w:szCs w:val="24"/>
              </w:rPr>
            </w:pPr>
            <w:r w:rsidRPr="00D50130">
              <w:rPr>
                <w:rFonts w:cs="Arial"/>
                <w:color w:val="000000"/>
                <w:szCs w:val="24"/>
              </w:rPr>
              <w:t>80.0</w:t>
            </w:r>
          </w:p>
        </w:tc>
      </w:tr>
      <w:tr w:rsidR="00B25F9E" w:rsidRPr="00D50130" w14:paraId="49B48F3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198BD" w14:textId="77777777" w:rsidR="00B25F9E" w:rsidRPr="00D50130" w:rsidRDefault="00B25F9E" w:rsidP="00B25F9E">
            <w:pPr>
              <w:spacing w:before="0" w:after="0"/>
              <w:rPr>
                <w:rFonts w:cs="Arial"/>
                <w:color w:val="000000"/>
                <w:szCs w:val="24"/>
              </w:rPr>
            </w:pPr>
            <w:r w:rsidRPr="00D50130">
              <w:rPr>
                <w:rFonts w:cs="Arial"/>
                <w:color w:val="000000"/>
                <w:szCs w:val="24"/>
              </w:rPr>
              <w:t>Sierra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4CCD8B1F"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45EF39D"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63A7B43F"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EE75899" w14:textId="77777777" w:rsidR="00B25F9E" w:rsidRPr="00D50130" w:rsidRDefault="00B25F9E" w:rsidP="00B25F9E">
            <w:pPr>
              <w:spacing w:before="0" w:after="0"/>
              <w:rPr>
                <w:rFonts w:cs="Arial"/>
                <w:color w:val="000000"/>
                <w:szCs w:val="24"/>
              </w:rPr>
            </w:pPr>
            <w:r w:rsidRPr="00D50130">
              <w:rPr>
                <w:rFonts w:cs="Arial"/>
                <w:color w:val="000000"/>
                <w:szCs w:val="24"/>
              </w:rPr>
              <w:t>Siskiyou</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C3EA5B8" w14:textId="77777777" w:rsidR="00B25F9E" w:rsidRPr="00D50130" w:rsidRDefault="00B25F9E" w:rsidP="000E15AE">
            <w:pPr>
              <w:spacing w:before="0" w:after="0"/>
              <w:jc w:val="right"/>
              <w:rPr>
                <w:rFonts w:cs="Arial"/>
                <w:color w:val="000000"/>
                <w:szCs w:val="24"/>
              </w:rPr>
            </w:pPr>
            <w:r w:rsidRPr="00D50130">
              <w:rPr>
                <w:rFonts w:cs="Arial"/>
                <w:color w:val="000000"/>
                <w:szCs w:val="24"/>
              </w:rPr>
              <w:t>83.3</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A687045"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6A6ADC2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BAC308" w14:textId="77777777" w:rsidR="00B25F9E" w:rsidRPr="00D50130" w:rsidRDefault="00B25F9E" w:rsidP="00B25F9E">
            <w:pPr>
              <w:spacing w:before="0" w:after="0"/>
              <w:rPr>
                <w:rFonts w:cs="Arial"/>
                <w:color w:val="000000"/>
                <w:szCs w:val="24"/>
              </w:rPr>
            </w:pPr>
            <w:r w:rsidRPr="00D50130">
              <w:rPr>
                <w:rFonts w:cs="Arial"/>
                <w:color w:val="000000"/>
                <w:szCs w:val="24"/>
              </w:rPr>
              <w:t>Solano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ED8E432" w14:textId="77777777" w:rsidR="00B25F9E" w:rsidRPr="00D50130" w:rsidRDefault="00B25F9E" w:rsidP="000E15AE">
            <w:pPr>
              <w:spacing w:before="0" w:after="0"/>
              <w:jc w:val="right"/>
              <w:rPr>
                <w:rFonts w:cs="Arial"/>
                <w:color w:val="000000"/>
                <w:szCs w:val="24"/>
              </w:rPr>
            </w:pPr>
            <w:r w:rsidRPr="00D50130">
              <w:rPr>
                <w:rFonts w:cs="Arial"/>
                <w:color w:val="000000"/>
                <w:szCs w:val="24"/>
              </w:rPr>
              <w:t>57.1</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01B72749" w14:textId="77777777" w:rsidR="00B25F9E" w:rsidRPr="00D50130" w:rsidRDefault="00B25F9E" w:rsidP="000E15AE">
            <w:pPr>
              <w:spacing w:before="0" w:after="0"/>
              <w:jc w:val="right"/>
              <w:rPr>
                <w:rFonts w:cs="Arial"/>
                <w:color w:val="000000"/>
                <w:szCs w:val="24"/>
              </w:rPr>
            </w:pPr>
            <w:r w:rsidRPr="00D50130">
              <w:rPr>
                <w:rFonts w:cs="Arial"/>
                <w:color w:val="000000"/>
                <w:szCs w:val="24"/>
              </w:rPr>
              <w:t>69.2</w:t>
            </w:r>
          </w:p>
        </w:tc>
      </w:tr>
      <w:tr w:rsidR="00B25F9E" w:rsidRPr="00D50130" w14:paraId="0F34F356"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08DC78D" w14:textId="77777777" w:rsidR="00B25F9E" w:rsidRPr="00D50130" w:rsidRDefault="00B25F9E" w:rsidP="00B25F9E">
            <w:pPr>
              <w:spacing w:before="0" w:after="0"/>
              <w:rPr>
                <w:rFonts w:cs="Arial"/>
                <w:color w:val="000000"/>
                <w:szCs w:val="24"/>
              </w:rPr>
            </w:pPr>
            <w:r w:rsidRPr="00D50130">
              <w:rPr>
                <w:rFonts w:cs="Arial"/>
                <w:color w:val="000000"/>
                <w:szCs w:val="24"/>
              </w:rPr>
              <w:t>Sonoma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A2D39D8" w14:textId="77777777" w:rsidR="00B25F9E" w:rsidRPr="00D50130" w:rsidRDefault="00B25F9E" w:rsidP="000E15AE">
            <w:pPr>
              <w:spacing w:before="0" w:after="0"/>
              <w:jc w:val="right"/>
              <w:rPr>
                <w:rFonts w:cs="Arial"/>
                <w:color w:val="000000"/>
                <w:szCs w:val="24"/>
              </w:rPr>
            </w:pPr>
            <w:r w:rsidRPr="00D50130">
              <w:rPr>
                <w:rFonts w:cs="Arial"/>
                <w:color w:val="000000"/>
                <w:szCs w:val="24"/>
              </w:rPr>
              <w:t>56.7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34111A91" w14:textId="77777777" w:rsidR="00B25F9E" w:rsidRPr="00D50130" w:rsidRDefault="00B25F9E" w:rsidP="000E15AE">
            <w:pPr>
              <w:spacing w:before="0" w:after="0"/>
              <w:jc w:val="right"/>
              <w:rPr>
                <w:rFonts w:cs="Arial"/>
                <w:color w:val="000000"/>
                <w:szCs w:val="24"/>
              </w:rPr>
            </w:pPr>
            <w:r w:rsidRPr="00D50130">
              <w:rPr>
                <w:rFonts w:cs="Arial"/>
                <w:color w:val="000000"/>
                <w:szCs w:val="24"/>
              </w:rPr>
              <w:t>58.5</w:t>
            </w:r>
          </w:p>
        </w:tc>
      </w:tr>
      <w:tr w:rsidR="00B25F9E" w:rsidRPr="00D50130" w14:paraId="31E93DDF"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67E8BB" w14:textId="77777777" w:rsidR="00B25F9E" w:rsidRPr="00D50130" w:rsidRDefault="00B25F9E" w:rsidP="00B25F9E">
            <w:pPr>
              <w:spacing w:before="0" w:after="0"/>
              <w:rPr>
                <w:rFonts w:cs="Arial"/>
                <w:color w:val="000000"/>
                <w:szCs w:val="24"/>
              </w:rPr>
            </w:pPr>
            <w:r w:rsidRPr="00D50130">
              <w:rPr>
                <w:rFonts w:cs="Arial"/>
                <w:color w:val="000000"/>
                <w:szCs w:val="24"/>
              </w:rPr>
              <w:t>Stanislaus</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6583A82" w14:textId="77777777" w:rsidR="00B25F9E" w:rsidRPr="00D50130" w:rsidRDefault="00B25F9E" w:rsidP="000E15AE">
            <w:pPr>
              <w:spacing w:before="0" w:after="0"/>
              <w:jc w:val="right"/>
              <w:rPr>
                <w:rFonts w:cs="Arial"/>
                <w:color w:val="000000"/>
                <w:szCs w:val="24"/>
              </w:rPr>
            </w:pPr>
            <w:r w:rsidRPr="00D50130">
              <w:rPr>
                <w:rFonts w:cs="Arial"/>
                <w:color w:val="000000"/>
                <w:szCs w:val="24"/>
              </w:rPr>
              <w:t>76.6</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1C94858" w14:textId="77777777" w:rsidR="00B25F9E" w:rsidRPr="00D50130" w:rsidRDefault="00B25F9E" w:rsidP="000E15AE">
            <w:pPr>
              <w:spacing w:before="0" w:after="0"/>
              <w:jc w:val="right"/>
              <w:rPr>
                <w:rFonts w:cs="Arial"/>
                <w:color w:val="000000"/>
                <w:szCs w:val="24"/>
              </w:rPr>
            </w:pPr>
            <w:r w:rsidRPr="00D50130">
              <w:rPr>
                <w:rFonts w:cs="Arial"/>
                <w:color w:val="000000"/>
                <w:szCs w:val="24"/>
              </w:rPr>
              <w:t>75.9</w:t>
            </w:r>
          </w:p>
        </w:tc>
      </w:tr>
      <w:tr w:rsidR="00B25F9E" w:rsidRPr="00D50130" w14:paraId="6747B41A"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BF76F0C" w14:textId="77777777" w:rsidR="00B25F9E" w:rsidRPr="00D50130" w:rsidRDefault="00B25F9E" w:rsidP="00B25F9E">
            <w:pPr>
              <w:spacing w:before="0" w:after="0"/>
              <w:rPr>
                <w:rFonts w:cs="Arial"/>
                <w:color w:val="000000"/>
                <w:szCs w:val="24"/>
              </w:rPr>
            </w:pPr>
            <w:r w:rsidRPr="00D50130">
              <w:rPr>
                <w:rFonts w:cs="Arial"/>
                <w:color w:val="000000"/>
                <w:szCs w:val="24"/>
              </w:rPr>
              <w:t>Sutter</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E6C13CC" w14:textId="77777777" w:rsidR="00B25F9E" w:rsidRPr="00D50130" w:rsidRDefault="00B25F9E" w:rsidP="000E15AE">
            <w:pPr>
              <w:spacing w:before="0" w:after="0"/>
              <w:jc w:val="right"/>
              <w:rPr>
                <w:rFonts w:cs="Arial"/>
                <w:color w:val="000000"/>
                <w:szCs w:val="24"/>
              </w:rPr>
            </w:pPr>
            <w:r w:rsidRPr="00D50130">
              <w:rPr>
                <w:rFonts w:cs="Arial"/>
                <w:color w:val="000000"/>
                <w:szCs w:val="24"/>
              </w:rPr>
              <w:t>66.7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3405D4A" w14:textId="77777777" w:rsidR="00B25F9E" w:rsidRPr="00D50130" w:rsidRDefault="00B25F9E" w:rsidP="000E15AE">
            <w:pPr>
              <w:spacing w:before="0" w:after="0"/>
              <w:jc w:val="right"/>
              <w:rPr>
                <w:rFonts w:cs="Arial"/>
                <w:color w:val="000000"/>
                <w:szCs w:val="24"/>
              </w:rPr>
            </w:pPr>
            <w:r w:rsidRPr="00D50130">
              <w:rPr>
                <w:rFonts w:cs="Arial"/>
                <w:color w:val="000000"/>
                <w:szCs w:val="24"/>
              </w:rPr>
              <w:t>54.2</w:t>
            </w:r>
          </w:p>
        </w:tc>
      </w:tr>
      <w:tr w:rsidR="00B25F9E" w:rsidRPr="00D50130" w14:paraId="481D450F"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52994" w14:textId="77777777" w:rsidR="00B25F9E" w:rsidRPr="00D50130" w:rsidRDefault="00B25F9E" w:rsidP="00B25F9E">
            <w:pPr>
              <w:spacing w:before="0" w:after="0"/>
              <w:rPr>
                <w:rFonts w:cs="Arial"/>
                <w:color w:val="000000"/>
                <w:szCs w:val="24"/>
              </w:rPr>
            </w:pPr>
            <w:r w:rsidRPr="00D50130">
              <w:rPr>
                <w:rFonts w:cs="Arial"/>
                <w:color w:val="000000"/>
                <w:szCs w:val="24"/>
              </w:rPr>
              <w:t>Tehama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40A8EE54" w14:textId="77777777" w:rsidR="00B25F9E" w:rsidRPr="00D50130" w:rsidRDefault="00B25F9E" w:rsidP="000E15AE">
            <w:pPr>
              <w:spacing w:before="0" w:after="0"/>
              <w:jc w:val="right"/>
              <w:rPr>
                <w:rFonts w:cs="Arial"/>
                <w:color w:val="000000"/>
                <w:szCs w:val="24"/>
              </w:rPr>
            </w:pPr>
            <w:r w:rsidRPr="00D50130">
              <w:rPr>
                <w:rFonts w:cs="Arial"/>
                <w:color w:val="000000"/>
                <w:szCs w:val="24"/>
              </w:rPr>
              <w:t>63.6</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2BCBE502" w14:textId="77777777" w:rsidR="00B25F9E" w:rsidRPr="00D50130" w:rsidRDefault="00B25F9E" w:rsidP="000E15AE">
            <w:pPr>
              <w:spacing w:before="0" w:after="0"/>
              <w:jc w:val="right"/>
              <w:rPr>
                <w:rFonts w:cs="Arial"/>
                <w:color w:val="000000"/>
                <w:szCs w:val="24"/>
              </w:rPr>
            </w:pPr>
            <w:r w:rsidRPr="00D50130">
              <w:rPr>
                <w:rFonts w:cs="Arial"/>
                <w:color w:val="000000"/>
                <w:szCs w:val="24"/>
              </w:rPr>
              <w:t>71.4</w:t>
            </w:r>
          </w:p>
        </w:tc>
      </w:tr>
      <w:tr w:rsidR="00B25F9E" w:rsidRPr="00D50130" w14:paraId="3BF456EF"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5EF274B" w14:textId="77777777" w:rsidR="00B25F9E" w:rsidRPr="00D50130" w:rsidRDefault="00B25F9E" w:rsidP="00B25F9E">
            <w:pPr>
              <w:spacing w:before="0" w:after="0"/>
              <w:rPr>
                <w:rFonts w:cs="Arial"/>
                <w:color w:val="000000"/>
                <w:szCs w:val="24"/>
              </w:rPr>
            </w:pPr>
            <w:r w:rsidRPr="00D50130">
              <w:rPr>
                <w:rFonts w:cs="Arial"/>
                <w:color w:val="000000"/>
                <w:szCs w:val="24"/>
              </w:rPr>
              <w:t>Trinity</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2C32FBA" w14:textId="77777777" w:rsidR="00B25F9E" w:rsidRPr="00D50130" w:rsidRDefault="00B25F9E" w:rsidP="000E15AE">
            <w:pPr>
              <w:spacing w:before="0" w:after="0"/>
              <w:jc w:val="right"/>
              <w:rPr>
                <w:rFonts w:cs="Arial"/>
                <w:color w:val="000000"/>
                <w:szCs w:val="24"/>
              </w:rPr>
            </w:pPr>
            <w:r w:rsidRPr="00D50130">
              <w:rPr>
                <w:rFonts w:cs="Arial"/>
                <w:color w:val="000000"/>
                <w:szCs w:val="24"/>
              </w:rPr>
              <w:t>71.4</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50AD759"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0928768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B7F45B" w14:textId="77777777" w:rsidR="00B25F9E" w:rsidRPr="00D50130" w:rsidRDefault="00B25F9E" w:rsidP="00B25F9E">
            <w:pPr>
              <w:spacing w:before="0" w:after="0"/>
              <w:rPr>
                <w:rFonts w:cs="Arial"/>
                <w:color w:val="000000"/>
                <w:szCs w:val="24"/>
              </w:rPr>
            </w:pPr>
            <w:r w:rsidRPr="00D50130">
              <w:rPr>
                <w:rFonts w:cs="Arial"/>
                <w:color w:val="000000"/>
                <w:szCs w:val="24"/>
              </w:rPr>
              <w:t>Tulare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5725FF41" w14:textId="77777777" w:rsidR="00B25F9E" w:rsidRPr="00D50130" w:rsidRDefault="00B25F9E" w:rsidP="000E15AE">
            <w:pPr>
              <w:spacing w:before="0" w:after="0"/>
              <w:jc w:val="right"/>
              <w:rPr>
                <w:rFonts w:cs="Arial"/>
                <w:color w:val="000000"/>
                <w:szCs w:val="24"/>
              </w:rPr>
            </w:pPr>
            <w:r w:rsidRPr="00D50130">
              <w:rPr>
                <w:rFonts w:cs="Arial"/>
                <w:color w:val="000000"/>
                <w:szCs w:val="24"/>
              </w:rPr>
              <w:t>72.7</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7BE434B" w14:textId="77777777" w:rsidR="00B25F9E" w:rsidRPr="00D50130" w:rsidRDefault="00B25F9E" w:rsidP="000E15AE">
            <w:pPr>
              <w:spacing w:before="0" w:after="0"/>
              <w:jc w:val="right"/>
              <w:rPr>
                <w:rFonts w:cs="Arial"/>
                <w:color w:val="000000"/>
                <w:szCs w:val="24"/>
              </w:rPr>
            </w:pPr>
            <w:r w:rsidRPr="00D50130">
              <w:rPr>
                <w:rFonts w:cs="Arial"/>
                <w:color w:val="000000"/>
                <w:szCs w:val="24"/>
              </w:rPr>
              <w:t>72.3</w:t>
            </w:r>
          </w:p>
        </w:tc>
      </w:tr>
      <w:tr w:rsidR="00B25F9E" w:rsidRPr="00D50130" w14:paraId="2965D919"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058E50C" w14:textId="77777777" w:rsidR="00B25F9E" w:rsidRPr="00D50130" w:rsidRDefault="00B25F9E" w:rsidP="00B25F9E">
            <w:pPr>
              <w:spacing w:before="0" w:after="0"/>
              <w:rPr>
                <w:rFonts w:cs="Arial"/>
                <w:color w:val="000000"/>
                <w:szCs w:val="24"/>
              </w:rPr>
            </w:pPr>
            <w:r w:rsidRPr="00D50130">
              <w:rPr>
                <w:rFonts w:cs="Arial"/>
                <w:color w:val="000000"/>
                <w:szCs w:val="24"/>
              </w:rPr>
              <w:t>Tuolumne</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D57F7CB"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2C9F917" w14:textId="77777777" w:rsidR="00B25F9E" w:rsidRPr="00D50130" w:rsidRDefault="00B25F9E" w:rsidP="000E15AE">
            <w:pPr>
              <w:spacing w:before="0" w:after="0"/>
              <w:jc w:val="right"/>
              <w:rPr>
                <w:rFonts w:cs="Arial"/>
                <w:color w:val="000000"/>
                <w:szCs w:val="24"/>
              </w:rPr>
            </w:pPr>
            <w:r w:rsidRPr="00D50130">
              <w:rPr>
                <w:rFonts w:cs="Arial"/>
                <w:color w:val="000000"/>
                <w:szCs w:val="24"/>
              </w:rPr>
              <w:t>*</w:t>
            </w:r>
          </w:p>
        </w:tc>
      </w:tr>
      <w:tr w:rsidR="00B25F9E" w:rsidRPr="00D50130" w14:paraId="0ECE854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466395" w14:textId="77777777" w:rsidR="00B25F9E" w:rsidRPr="00D50130" w:rsidRDefault="00B25F9E" w:rsidP="00B25F9E">
            <w:pPr>
              <w:spacing w:before="0" w:after="0"/>
              <w:rPr>
                <w:rFonts w:cs="Arial"/>
                <w:color w:val="000000"/>
                <w:szCs w:val="24"/>
              </w:rPr>
            </w:pPr>
            <w:r w:rsidRPr="00D50130">
              <w:rPr>
                <w:rFonts w:cs="Arial"/>
                <w:color w:val="000000"/>
                <w:szCs w:val="24"/>
              </w:rPr>
              <w:t>Ventura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7E671A40" w14:textId="77777777" w:rsidR="00B25F9E" w:rsidRPr="00D50130" w:rsidRDefault="00B25F9E" w:rsidP="000E15AE">
            <w:pPr>
              <w:spacing w:before="0" w:after="0"/>
              <w:jc w:val="right"/>
              <w:rPr>
                <w:rFonts w:cs="Arial"/>
                <w:color w:val="000000"/>
                <w:szCs w:val="24"/>
              </w:rPr>
            </w:pPr>
            <w:r w:rsidRPr="00D50130">
              <w:rPr>
                <w:rFonts w:cs="Arial"/>
                <w:color w:val="000000"/>
                <w:szCs w:val="24"/>
              </w:rPr>
              <w:t>72.1</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54670242" w14:textId="77777777" w:rsidR="00B25F9E" w:rsidRPr="00D50130" w:rsidRDefault="00B25F9E" w:rsidP="000E15AE">
            <w:pPr>
              <w:spacing w:before="0" w:after="0"/>
              <w:jc w:val="right"/>
              <w:rPr>
                <w:rFonts w:cs="Arial"/>
                <w:color w:val="000000"/>
                <w:szCs w:val="24"/>
              </w:rPr>
            </w:pPr>
            <w:r w:rsidRPr="00D50130">
              <w:rPr>
                <w:rFonts w:cs="Arial"/>
                <w:color w:val="000000"/>
                <w:szCs w:val="24"/>
              </w:rPr>
              <w:t>62.3</w:t>
            </w:r>
          </w:p>
        </w:tc>
      </w:tr>
      <w:tr w:rsidR="00B25F9E" w:rsidRPr="00D50130" w14:paraId="6CD0A5BE"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3DCC752" w14:textId="77777777" w:rsidR="00B25F9E" w:rsidRPr="00D50130" w:rsidRDefault="00B25F9E" w:rsidP="00B25F9E">
            <w:pPr>
              <w:spacing w:before="0" w:after="0"/>
              <w:rPr>
                <w:rFonts w:cs="Arial"/>
                <w:color w:val="000000"/>
                <w:szCs w:val="24"/>
              </w:rPr>
            </w:pPr>
            <w:r w:rsidRPr="00D50130">
              <w:rPr>
                <w:rFonts w:cs="Arial"/>
                <w:color w:val="000000"/>
                <w:szCs w:val="24"/>
              </w:rPr>
              <w:t>Yolo</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67D7614A" w14:textId="77777777" w:rsidR="00B25F9E" w:rsidRPr="00D50130" w:rsidRDefault="00B25F9E" w:rsidP="000E15AE">
            <w:pPr>
              <w:spacing w:before="0" w:after="0"/>
              <w:jc w:val="right"/>
              <w:rPr>
                <w:rFonts w:cs="Arial"/>
                <w:color w:val="000000"/>
                <w:szCs w:val="24"/>
              </w:rPr>
            </w:pPr>
            <w:r w:rsidRPr="00D50130">
              <w:rPr>
                <w:rFonts w:cs="Arial"/>
                <w:color w:val="000000"/>
                <w:szCs w:val="24"/>
              </w:rPr>
              <w:t>77.8</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4CBC3F2E" w14:textId="77777777" w:rsidR="00B25F9E" w:rsidRPr="00D50130" w:rsidRDefault="00B25F9E" w:rsidP="000E15AE">
            <w:pPr>
              <w:spacing w:before="0" w:after="0"/>
              <w:jc w:val="right"/>
              <w:rPr>
                <w:rFonts w:cs="Arial"/>
                <w:color w:val="000000"/>
                <w:szCs w:val="24"/>
              </w:rPr>
            </w:pPr>
            <w:r w:rsidRPr="00D50130">
              <w:rPr>
                <w:rFonts w:cs="Arial"/>
                <w:color w:val="000000"/>
                <w:szCs w:val="24"/>
              </w:rPr>
              <w:t>76.9</w:t>
            </w:r>
          </w:p>
        </w:tc>
      </w:tr>
      <w:tr w:rsidR="00B25F9E" w:rsidRPr="00D50130" w14:paraId="6783DE41"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368A8" w14:textId="77777777" w:rsidR="00B25F9E" w:rsidRPr="00D50130" w:rsidRDefault="00B25F9E" w:rsidP="00B25F9E">
            <w:pPr>
              <w:spacing w:before="0" w:after="0"/>
              <w:rPr>
                <w:rFonts w:cs="Arial"/>
                <w:color w:val="000000"/>
                <w:szCs w:val="24"/>
              </w:rPr>
            </w:pPr>
            <w:r w:rsidRPr="00D50130">
              <w:rPr>
                <w:rFonts w:cs="Arial"/>
                <w:color w:val="000000"/>
                <w:szCs w:val="24"/>
              </w:rPr>
              <w:t>Yuba</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3582A79C" w14:textId="77777777" w:rsidR="00B25F9E" w:rsidRPr="00D50130" w:rsidRDefault="00B25F9E" w:rsidP="000E15AE">
            <w:pPr>
              <w:spacing w:before="0" w:after="0"/>
              <w:jc w:val="right"/>
              <w:rPr>
                <w:rFonts w:cs="Arial"/>
                <w:color w:val="000000"/>
                <w:szCs w:val="24"/>
              </w:rPr>
            </w:pPr>
            <w:r w:rsidRPr="00D50130">
              <w:rPr>
                <w:rFonts w:cs="Arial"/>
                <w:color w:val="000000"/>
                <w:szCs w:val="24"/>
              </w:rPr>
              <w:t>65.5</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7064D673" w14:textId="77777777" w:rsidR="00B25F9E" w:rsidRPr="00D50130" w:rsidRDefault="00B25F9E" w:rsidP="000E15AE">
            <w:pPr>
              <w:spacing w:before="0" w:after="0"/>
              <w:jc w:val="right"/>
              <w:rPr>
                <w:rFonts w:cs="Arial"/>
                <w:color w:val="000000"/>
                <w:szCs w:val="24"/>
              </w:rPr>
            </w:pPr>
            <w:r w:rsidRPr="00D50130">
              <w:rPr>
                <w:rFonts w:cs="Arial"/>
                <w:color w:val="000000"/>
                <w:szCs w:val="24"/>
              </w:rPr>
              <w:t>57.9</w:t>
            </w:r>
          </w:p>
        </w:tc>
      </w:tr>
      <w:tr w:rsidR="00B25F9E" w:rsidRPr="00D50130" w14:paraId="705C6B4A" w14:textId="77777777" w:rsidTr="000A2EFC">
        <w:trPr>
          <w:cantSplit/>
          <w:trHeight w:val="310"/>
        </w:trPr>
        <w:tc>
          <w:tcPr>
            <w:tcW w:w="1667"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8F253C8" w14:textId="77777777" w:rsidR="00B25F9E" w:rsidRPr="00D50130" w:rsidRDefault="00B25F9E" w:rsidP="00B25F9E">
            <w:pPr>
              <w:spacing w:before="0" w:after="0"/>
              <w:rPr>
                <w:rFonts w:cs="Arial"/>
                <w:b/>
                <w:bCs/>
                <w:color w:val="000000"/>
                <w:szCs w:val="24"/>
              </w:rPr>
            </w:pPr>
            <w:r w:rsidRPr="00D50130">
              <w:rPr>
                <w:rFonts w:cs="Arial"/>
                <w:b/>
                <w:bCs/>
                <w:color w:val="000000"/>
                <w:szCs w:val="24"/>
              </w:rPr>
              <w:t>Statewide Total</w:t>
            </w:r>
          </w:p>
        </w:tc>
        <w:tc>
          <w:tcPr>
            <w:tcW w:w="1667" w:type="pct"/>
            <w:tcBorders>
              <w:top w:val="single" w:sz="4" w:space="0" w:color="auto"/>
              <w:left w:val="single" w:sz="4" w:space="0" w:color="auto"/>
              <w:bottom w:val="single" w:sz="4" w:space="0" w:color="auto"/>
              <w:right w:val="single" w:sz="4" w:space="0" w:color="auto"/>
            </w:tcBorders>
            <w:noWrap/>
            <w:vAlign w:val="center"/>
            <w:hideMark/>
          </w:tcPr>
          <w:p w14:paraId="1384F647" w14:textId="77777777" w:rsidR="00B25F9E" w:rsidRPr="00D50130" w:rsidRDefault="00B25F9E" w:rsidP="000E15AE">
            <w:pPr>
              <w:spacing w:before="0" w:after="0"/>
              <w:jc w:val="right"/>
              <w:rPr>
                <w:rFonts w:cs="Arial"/>
                <w:b/>
                <w:bCs/>
                <w:color w:val="000000"/>
                <w:szCs w:val="24"/>
              </w:rPr>
            </w:pPr>
            <w:r w:rsidRPr="00D50130">
              <w:rPr>
                <w:rFonts w:cs="Arial"/>
                <w:b/>
                <w:bCs/>
                <w:color w:val="000000"/>
                <w:szCs w:val="24"/>
              </w:rPr>
              <w:t>63.6</w:t>
            </w:r>
          </w:p>
        </w:tc>
        <w:tc>
          <w:tcPr>
            <w:tcW w:w="1666" w:type="pct"/>
            <w:tcBorders>
              <w:top w:val="single" w:sz="4" w:space="0" w:color="auto"/>
              <w:left w:val="single" w:sz="4" w:space="0" w:color="auto"/>
              <w:bottom w:val="single" w:sz="4" w:space="0" w:color="auto"/>
              <w:right w:val="single" w:sz="4" w:space="0" w:color="auto"/>
            </w:tcBorders>
            <w:noWrap/>
            <w:vAlign w:val="center"/>
            <w:hideMark/>
          </w:tcPr>
          <w:p w14:paraId="6EE8B45E" w14:textId="77777777" w:rsidR="00B25F9E" w:rsidRPr="00D50130" w:rsidRDefault="00B25F9E" w:rsidP="000E15AE">
            <w:pPr>
              <w:spacing w:before="0" w:after="0"/>
              <w:jc w:val="right"/>
              <w:rPr>
                <w:rFonts w:cs="Arial"/>
                <w:b/>
                <w:bCs/>
                <w:color w:val="000000"/>
                <w:szCs w:val="24"/>
              </w:rPr>
            </w:pPr>
            <w:r w:rsidRPr="00D50130">
              <w:rPr>
                <w:rFonts w:cs="Arial"/>
                <w:b/>
                <w:bCs/>
                <w:color w:val="000000"/>
                <w:szCs w:val="24"/>
              </w:rPr>
              <w:t>66.6</w:t>
            </w:r>
          </w:p>
        </w:tc>
      </w:tr>
    </w:tbl>
    <w:p w14:paraId="38E62C08" w14:textId="3565B3C4" w:rsidR="00B25F9E" w:rsidRPr="00D50130" w:rsidRDefault="000A2EFC" w:rsidP="00B25F9E">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7C6AA5" w:rsidRPr="00D50130">
        <w:rPr>
          <w:rFonts w:cs="Arial"/>
        </w:rPr>
        <w:t>Asterisks (*) indicate</w:t>
      </w:r>
      <w:r w:rsidR="0036489C" w:rsidRPr="00D50130">
        <w:rPr>
          <w:rFonts w:cs="Arial"/>
        </w:rPr>
        <w:t xml:space="preserve"> suppressed or unavailable data due to small sample size. Data were suppressed for counties with </w:t>
      </w:r>
      <w:r w:rsidR="001048F7" w:rsidRPr="00D50130">
        <w:rPr>
          <w:rFonts w:cs="Arial"/>
        </w:rPr>
        <w:t xml:space="preserve">enrollment counts of </w:t>
      </w:r>
      <w:r w:rsidR="007C6AA5" w:rsidRPr="00D50130">
        <w:rPr>
          <w:rFonts w:cs="Arial"/>
        </w:rPr>
        <w:t xml:space="preserve">fewer than 15 </w:t>
      </w:r>
      <w:r w:rsidR="001048F7" w:rsidRPr="00D50130">
        <w:rPr>
          <w:rFonts w:cs="Arial"/>
        </w:rPr>
        <w:t>pupils in foster care.</w:t>
      </w:r>
    </w:p>
    <w:p w14:paraId="4CA0C61D" w14:textId="542F607A" w:rsidR="00DE78BD" w:rsidRPr="00D50130" w:rsidRDefault="425E69EE" w:rsidP="3A85358C">
      <w:pPr>
        <w:pStyle w:val="NoFormatting"/>
        <w:spacing w:before="240" w:after="240"/>
        <w:rPr>
          <w:rFonts w:eastAsia="Arial" w:cs="Arial"/>
          <w:color w:val="000000" w:themeColor="text1"/>
        </w:rPr>
      </w:pPr>
      <w:r w:rsidRPr="00D50130">
        <w:rPr>
          <w:rFonts w:eastAsia="Arial" w:cs="Arial"/>
          <w:color w:val="000000" w:themeColor="text1"/>
        </w:rPr>
        <w:t>Table 2</w:t>
      </w:r>
      <w:r w:rsidR="00792944" w:rsidRPr="00D50130">
        <w:rPr>
          <w:rFonts w:eastAsia="Arial" w:cs="Arial"/>
          <w:color w:val="000000" w:themeColor="text1"/>
        </w:rPr>
        <w:t>9</w:t>
      </w:r>
      <w:r w:rsidR="00BD1DE4" w:rsidRPr="00D50130">
        <w:rPr>
          <w:rFonts w:eastAsia="Arial" w:cs="Arial"/>
          <w:color w:val="000000" w:themeColor="text1"/>
        </w:rPr>
        <w:t xml:space="preserve"> c</w:t>
      </w:r>
      <w:r w:rsidRPr="00D50130">
        <w:rPr>
          <w:rFonts w:eastAsia="Arial" w:cs="Arial"/>
          <w:color w:val="000000" w:themeColor="text1"/>
        </w:rPr>
        <w:t xml:space="preserve">ompares the </w:t>
      </w:r>
      <w:r w:rsidR="003E4284" w:rsidRPr="00D50130">
        <w:rPr>
          <w:rFonts w:eastAsia="Arial" w:cs="Arial"/>
          <w:color w:val="000000" w:themeColor="text1"/>
        </w:rPr>
        <w:t>h</w:t>
      </w:r>
      <w:r w:rsidRPr="00D50130">
        <w:rPr>
          <w:rFonts w:eastAsia="Arial" w:cs="Arial"/>
          <w:color w:val="000000" w:themeColor="text1"/>
        </w:rPr>
        <w:t xml:space="preserve">igh </w:t>
      </w:r>
      <w:r w:rsidR="003E4284" w:rsidRPr="00D50130">
        <w:rPr>
          <w:rFonts w:eastAsia="Arial" w:cs="Arial"/>
          <w:color w:val="000000" w:themeColor="text1"/>
        </w:rPr>
        <w:t>s</w:t>
      </w:r>
      <w:r w:rsidRPr="00D50130">
        <w:rPr>
          <w:rFonts w:eastAsia="Arial" w:cs="Arial"/>
          <w:color w:val="000000" w:themeColor="text1"/>
        </w:rPr>
        <w:t xml:space="preserve">chool </w:t>
      </w:r>
      <w:r w:rsidR="003E4284" w:rsidRPr="00D50130">
        <w:rPr>
          <w:rFonts w:eastAsia="Arial" w:cs="Arial"/>
          <w:color w:val="000000" w:themeColor="text1"/>
        </w:rPr>
        <w:t>d</w:t>
      </w:r>
      <w:r w:rsidRPr="00D50130">
        <w:rPr>
          <w:rFonts w:eastAsia="Arial" w:cs="Arial"/>
          <w:color w:val="000000" w:themeColor="text1"/>
        </w:rPr>
        <w:t xml:space="preserve">ropout </w:t>
      </w:r>
      <w:r w:rsidR="003E4284" w:rsidRPr="00D50130">
        <w:rPr>
          <w:rFonts w:eastAsia="Arial" w:cs="Arial"/>
          <w:color w:val="000000" w:themeColor="text1"/>
        </w:rPr>
        <w:t>r</w:t>
      </w:r>
      <w:r w:rsidRPr="00D50130">
        <w:rPr>
          <w:rFonts w:eastAsia="Arial" w:cs="Arial"/>
          <w:color w:val="000000" w:themeColor="text1"/>
        </w:rPr>
        <w:t xml:space="preserve">ates of </w:t>
      </w:r>
      <w:r w:rsidR="003E4284" w:rsidRPr="00D50130">
        <w:rPr>
          <w:rFonts w:eastAsia="Arial" w:cs="Arial"/>
          <w:color w:val="000000" w:themeColor="text1"/>
        </w:rPr>
        <w:t>f</w:t>
      </w:r>
      <w:r w:rsidRPr="00D50130">
        <w:rPr>
          <w:rFonts w:eastAsia="Arial" w:cs="Arial"/>
          <w:color w:val="000000" w:themeColor="text1"/>
        </w:rPr>
        <w:t xml:space="preserve">oster and </w:t>
      </w:r>
      <w:r w:rsidR="003E4284" w:rsidRPr="00D50130">
        <w:rPr>
          <w:rFonts w:eastAsia="Arial" w:cs="Arial"/>
          <w:color w:val="000000" w:themeColor="text1"/>
        </w:rPr>
        <w:t>n</w:t>
      </w:r>
      <w:r w:rsidRPr="00D50130">
        <w:rPr>
          <w:rFonts w:eastAsia="Arial" w:cs="Arial"/>
          <w:color w:val="000000" w:themeColor="text1"/>
        </w:rPr>
        <w:t>on-</w:t>
      </w:r>
      <w:r w:rsidR="003E4284" w:rsidRPr="00D50130">
        <w:rPr>
          <w:rFonts w:eastAsia="Arial" w:cs="Arial"/>
          <w:color w:val="000000" w:themeColor="text1"/>
        </w:rPr>
        <w:t>f</w:t>
      </w:r>
      <w:r w:rsidRPr="00D50130">
        <w:rPr>
          <w:rFonts w:eastAsia="Arial" w:cs="Arial"/>
          <w:color w:val="000000" w:themeColor="text1"/>
        </w:rPr>
        <w:t xml:space="preserve">oster </w:t>
      </w:r>
      <w:r w:rsidR="003E4284" w:rsidRPr="00D50130">
        <w:rPr>
          <w:rFonts w:eastAsia="Arial" w:cs="Arial"/>
          <w:color w:val="000000" w:themeColor="text1"/>
        </w:rPr>
        <w:t>y</w:t>
      </w:r>
      <w:r w:rsidRPr="00D50130">
        <w:rPr>
          <w:rFonts w:eastAsia="Arial" w:cs="Arial"/>
          <w:color w:val="000000" w:themeColor="text1"/>
        </w:rPr>
        <w:t xml:space="preserve">outh for </w:t>
      </w:r>
      <w:r w:rsidR="00150193" w:rsidRPr="00D50130">
        <w:rPr>
          <w:rFonts w:eastAsia="Arial" w:cs="Arial"/>
          <w:color w:val="000000" w:themeColor="text1"/>
        </w:rPr>
        <w:t>2023</w:t>
      </w:r>
      <w:r w:rsidR="00D45E12" w:rsidRPr="00D50130">
        <w:rPr>
          <w:rFonts w:eastAsia="Arial" w:cs="Arial"/>
          <w:color w:val="000000" w:themeColor="text1"/>
        </w:rPr>
        <w:t>–</w:t>
      </w:r>
      <w:r w:rsidR="00150193" w:rsidRPr="00D50130">
        <w:rPr>
          <w:rFonts w:eastAsia="Arial" w:cs="Arial"/>
          <w:color w:val="000000" w:themeColor="text1"/>
        </w:rPr>
        <w:t>24</w:t>
      </w:r>
      <w:r w:rsidR="00EA623E" w:rsidRPr="00D50130">
        <w:rPr>
          <w:rFonts w:eastAsia="Arial" w:cs="Arial"/>
          <w:color w:val="000000" w:themeColor="text1"/>
        </w:rPr>
        <w:t xml:space="preserve"> and </w:t>
      </w:r>
      <w:r w:rsidR="00150193" w:rsidRPr="00D50130">
        <w:rPr>
          <w:rFonts w:eastAsia="Arial" w:cs="Arial"/>
          <w:color w:val="000000" w:themeColor="text1"/>
        </w:rPr>
        <w:t>2024</w:t>
      </w:r>
      <w:r w:rsidR="00D45E12" w:rsidRPr="00D50130">
        <w:rPr>
          <w:rFonts w:eastAsia="Arial" w:cs="Arial"/>
          <w:color w:val="000000" w:themeColor="text1"/>
        </w:rPr>
        <w:t>–</w:t>
      </w:r>
      <w:r w:rsidR="00150193" w:rsidRPr="00D50130">
        <w:rPr>
          <w:rFonts w:eastAsia="Arial" w:cs="Arial"/>
          <w:color w:val="000000" w:themeColor="text1"/>
        </w:rPr>
        <w:t>25</w:t>
      </w:r>
      <w:r w:rsidRPr="00D50130">
        <w:rPr>
          <w:rFonts w:eastAsia="Arial" w:cs="Arial"/>
          <w:color w:val="000000" w:themeColor="text1"/>
        </w:rPr>
        <w:t>.</w:t>
      </w:r>
    </w:p>
    <w:p w14:paraId="775F7995" w14:textId="58698797" w:rsidR="0041289E" w:rsidRPr="00D50130" w:rsidRDefault="0041289E" w:rsidP="741372A9">
      <w:pPr>
        <w:pStyle w:val="NoFormatting"/>
        <w:spacing w:before="240" w:after="240"/>
        <w:rPr>
          <w:rFonts w:eastAsia="Arial" w:cs="Arial"/>
          <w:color w:val="000000" w:themeColor="text1"/>
        </w:rPr>
      </w:pPr>
      <w:r w:rsidRPr="00D50130">
        <w:rPr>
          <w:rFonts w:eastAsia="Arial" w:cs="Arial"/>
        </w:rPr>
        <w:t>Table</w:t>
      </w:r>
      <w:r w:rsidR="00F74E1D" w:rsidRPr="00D50130">
        <w:rPr>
          <w:rFonts w:eastAsia="Arial" w:cs="Arial"/>
        </w:rPr>
        <w:t xml:space="preserve"> </w:t>
      </w:r>
      <w:r w:rsidR="00792944" w:rsidRPr="00D50130">
        <w:rPr>
          <w:rFonts w:eastAsia="Arial" w:cs="Arial"/>
        </w:rPr>
        <w:t>30</w:t>
      </w:r>
      <w:r w:rsidR="00F74E1D" w:rsidRPr="00D50130">
        <w:rPr>
          <w:rFonts w:eastAsia="Arial" w:cs="Arial"/>
        </w:rPr>
        <w:t xml:space="preserve"> </w:t>
      </w:r>
      <w:r w:rsidRPr="00D50130">
        <w:rPr>
          <w:rFonts w:eastAsia="Arial" w:cs="Arial"/>
        </w:rPr>
        <w:t>includes</w:t>
      </w:r>
      <w:r w:rsidR="00F74E1D" w:rsidRPr="00D50130">
        <w:rPr>
          <w:rFonts w:eastAsia="Arial" w:cs="Arial"/>
        </w:rPr>
        <w:t xml:space="preserve"> </w:t>
      </w:r>
      <w:r w:rsidRPr="00D50130">
        <w:rPr>
          <w:rFonts w:eastAsia="Arial" w:cs="Arial"/>
        </w:rPr>
        <w:t>the</w:t>
      </w:r>
      <w:r w:rsidR="00F74E1D" w:rsidRPr="00D50130">
        <w:rPr>
          <w:rFonts w:eastAsia="Arial" w:cs="Arial"/>
        </w:rPr>
        <w:t xml:space="preserve"> </w:t>
      </w:r>
      <w:r w:rsidRPr="00D50130">
        <w:rPr>
          <w:rFonts w:eastAsia="Arial" w:cs="Arial"/>
        </w:rPr>
        <w:t>number</w:t>
      </w:r>
      <w:r w:rsidR="00F74E1D" w:rsidRPr="00D50130">
        <w:rPr>
          <w:rFonts w:eastAsia="Arial" w:cs="Arial"/>
        </w:rPr>
        <w:t xml:space="preserve"> </w:t>
      </w:r>
      <w:r w:rsidRPr="00D50130">
        <w:rPr>
          <w:rFonts w:eastAsia="Arial" w:cs="Arial"/>
        </w:rPr>
        <w:t>of</w:t>
      </w:r>
      <w:r w:rsidR="00F74E1D" w:rsidRPr="00D50130">
        <w:rPr>
          <w:rFonts w:eastAsia="Arial" w:cs="Arial"/>
        </w:rPr>
        <w:t xml:space="preserve"> </w:t>
      </w:r>
      <w:r w:rsidR="00CD27F8" w:rsidRPr="00D50130">
        <w:rPr>
          <w:rFonts w:eastAsia="Arial" w:cs="Arial"/>
        </w:rPr>
        <w:t xml:space="preserve">foster </w:t>
      </w:r>
      <w:r w:rsidR="332742B0" w:rsidRPr="00D50130">
        <w:rPr>
          <w:rFonts w:eastAsia="Arial" w:cs="Arial"/>
        </w:rPr>
        <w:t>youth</w:t>
      </w:r>
      <w:r w:rsidR="26F6FA56" w:rsidRPr="00D50130">
        <w:rPr>
          <w:rFonts w:eastAsia="Arial" w:cs="Arial"/>
        </w:rPr>
        <w:t xml:space="preserve"> </w:t>
      </w:r>
      <w:r w:rsidRPr="00D50130">
        <w:rPr>
          <w:rFonts w:eastAsia="Arial" w:cs="Arial"/>
        </w:rPr>
        <w:t>in</w:t>
      </w:r>
      <w:r w:rsidR="00F74E1D" w:rsidRPr="00D50130">
        <w:rPr>
          <w:rFonts w:eastAsia="Arial" w:cs="Arial"/>
        </w:rPr>
        <w:t xml:space="preserve"> </w:t>
      </w:r>
      <w:r w:rsidRPr="00D50130">
        <w:rPr>
          <w:rFonts w:eastAsia="Arial" w:cs="Arial"/>
        </w:rPr>
        <w:t>the</w:t>
      </w:r>
      <w:r w:rsidR="00F74E1D" w:rsidRPr="00D50130">
        <w:rPr>
          <w:rFonts w:eastAsia="Arial" w:cs="Arial"/>
        </w:rPr>
        <w:t xml:space="preserve"> </w:t>
      </w:r>
      <w:r w:rsidRPr="00D50130">
        <w:rPr>
          <w:rFonts w:eastAsia="Arial" w:cs="Arial"/>
        </w:rPr>
        <w:t>four-year</w:t>
      </w:r>
      <w:r w:rsidR="00F74E1D" w:rsidRPr="00D50130">
        <w:rPr>
          <w:rFonts w:eastAsia="Arial" w:cs="Arial"/>
        </w:rPr>
        <w:t xml:space="preserve"> </w:t>
      </w:r>
      <w:r w:rsidR="33C2F953" w:rsidRPr="00D50130">
        <w:rPr>
          <w:rFonts w:eastAsia="Arial" w:cs="Arial"/>
        </w:rPr>
        <w:t>cohort,</w:t>
      </w:r>
      <w:r w:rsidR="001A5060" w:rsidRPr="00D50130">
        <w:rPr>
          <w:rStyle w:val="EndnoteReference"/>
          <w:rFonts w:eastAsia="Arial" w:cs="Arial"/>
        </w:rPr>
        <w:endnoteReference w:id="13"/>
      </w:r>
      <w:r w:rsidR="00F74E1D" w:rsidRPr="00D50130">
        <w:rPr>
          <w:rFonts w:eastAsia="Arial" w:cs="Arial"/>
        </w:rPr>
        <w:t xml:space="preserve"> </w:t>
      </w:r>
      <w:r w:rsidRPr="00D50130">
        <w:rPr>
          <w:rFonts w:eastAsia="Arial" w:cs="Arial"/>
        </w:rPr>
        <w:t>the</w:t>
      </w:r>
      <w:r w:rsidR="00F74E1D" w:rsidRPr="00D50130">
        <w:rPr>
          <w:rFonts w:eastAsia="Arial" w:cs="Arial"/>
        </w:rPr>
        <w:t xml:space="preserve"> </w:t>
      </w:r>
      <w:r w:rsidRPr="00D50130">
        <w:rPr>
          <w:rFonts w:eastAsia="Arial" w:cs="Arial"/>
        </w:rPr>
        <w:t>number</w:t>
      </w:r>
      <w:r w:rsidR="00F74E1D" w:rsidRPr="00D50130">
        <w:rPr>
          <w:rFonts w:eastAsia="Arial" w:cs="Arial"/>
        </w:rPr>
        <w:t xml:space="preserve"> </w:t>
      </w:r>
      <w:r w:rsidRPr="00D50130">
        <w:rPr>
          <w:rFonts w:eastAsia="Arial" w:cs="Arial"/>
        </w:rPr>
        <w:t>of</w:t>
      </w:r>
      <w:r w:rsidR="00F74E1D" w:rsidRPr="00D50130">
        <w:rPr>
          <w:rFonts w:eastAsia="Arial" w:cs="Arial"/>
        </w:rPr>
        <w:t xml:space="preserve"> </w:t>
      </w:r>
      <w:r w:rsidRPr="00D50130">
        <w:rPr>
          <w:rFonts w:eastAsia="Arial" w:cs="Arial"/>
        </w:rPr>
        <w:t>foster</w:t>
      </w:r>
      <w:r w:rsidR="00F74E1D" w:rsidRPr="00D50130">
        <w:rPr>
          <w:rFonts w:eastAsia="Arial" w:cs="Arial"/>
        </w:rPr>
        <w:t xml:space="preserve"> </w:t>
      </w:r>
      <w:r w:rsidR="1C7F793A" w:rsidRPr="00D50130">
        <w:rPr>
          <w:rFonts w:eastAsia="Arial" w:cs="Arial"/>
        </w:rPr>
        <w:t>youth</w:t>
      </w:r>
      <w:r w:rsidR="00F74E1D" w:rsidRPr="00D50130">
        <w:rPr>
          <w:rFonts w:eastAsia="Arial" w:cs="Arial"/>
        </w:rPr>
        <w:t xml:space="preserve"> </w:t>
      </w:r>
      <w:r w:rsidRPr="00D50130">
        <w:rPr>
          <w:rFonts w:eastAsia="Arial" w:cs="Arial"/>
        </w:rPr>
        <w:t>who</w:t>
      </w:r>
      <w:r w:rsidR="00F74E1D" w:rsidRPr="00D50130">
        <w:rPr>
          <w:rFonts w:eastAsia="Arial" w:cs="Arial"/>
        </w:rPr>
        <w:t xml:space="preserve"> </w:t>
      </w:r>
      <w:r w:rsidRPr="00D50130">
        <w:rPr>
          <w:rFonts w:eastAsia="Arial" w:cs="Arial"/>
        </w:rPr>
        <w:t>were</w:t>
      </w:r>
      <w:r w:rsidR="00F74E1D" w:rsidRPr="00D50130">
        <w:rPr>
          <w:rFonts w:eastAsia="Arial" w:cs="Arial"/>
        </w:rPr>
        <w:t xml:space="preserve"> </w:t>
      </w:r>
      <w:r w:rsidRPr="00D50130">
        <w:rPr>
          <w:rFonts w:eastAsia="Arial" w:cs="Arial"/>
        </w:rPr>
        <w:t>considered</w:t>
      </w:r>
      <w:r w:rsidR="00F74E1D" w:rsidRPr="00D50130">
        <w:rPr>
          <w:rFonts w:eastAsia="Arial" w:cs="Arial"/>
        </w:rPr>
        <w:t xml:space="preserve"> </w:t>
      </w:r>
      <w:r w:rsidRPr="00D50130">
        <w:rPr>
          <w:rFonts w:eastAsia="Arial" w:cs="Arial"/>
        </w:rPr>
        <w:t>dropout</w:t>
      </w:r>
      <w:r w:rsidR="00D45E12" w:rsidRPr="00D50130">
        <w:rPr>
          <w:rFonts w:eastAsia="Arial" w:cs="Arial"/>
        </w:rPr>
        <w:t>s</w:t>
      </w:r>
      <w:r w:rsidRPr="00D50130">
        <w:rPr>
          <w:rFonts w:eastAsia="Arial" w:cs="Arial"/>
        </w:rPr>
        <w:t>,</w:t>
      </w:r>
      <w:r w:rsidR="00F74E1D" w:rsidRPr="00D50130">
        <w:rPr>
          <w:rFonts w:eastAsia="Arial" w:cs="Arial"/>
        </w:rPr>
        <w:t xml:space="preserve"> </w:t>
      </w:r>
      <w:r w:rsidRPr="00D50130">
        <w:rPr>
          <w:rFonts w:eastAsia="Arial" w:cs="Arial"/>
        </w:rPr>
        <w:t>and</w:t>
      </w:r>
      <w:r w:rsidR="00F74E1D" w:rsidRPr="00D50130">
        <w:rPr>
          <w:rFonts w:eastAsia="Arial" w:cs="Arial"/>
        </w:rPr>
        <w:t xml:space="preserve"> </w:t>
      </w:r>
      <w:r w:rsidRPr="00D50130">
        <w:rPr>
          <w:rFonts w:eastAsia="Arial" w:cs="Arial"/>
        </w:rPr>
        <w:t>the</w:t>
      </w:r>
      <w:r w:rsidR="00F74E1D" w:rsidRPr="00D50130">
        <w:rPr>
          <w:rFonts w:eastAsia="Arial" w:cs="Arial"/>
        </w:rPr>
        <w:t xml:space="preserve"> </w:t>
      </w:r>
      <w:r w:rsidRPr="00D50130">
        <w:rPr>
          <w:rFonts w:eastAsia="Arial" w:cs="Arial"/>
        </w:rPr>
        <w:t>dropout</w:t>
      </w:r>
      <w:r w:rsidR="00F74E1D" w:rsidRPr="00D50130">
        <w:rPr>
          <w:rFonts w:eastAsia="Arial" w:cs="Arial"/>
        </w:rPr>
        <w:t xml:space="preserve"> </w:t>
      </w:r>
      <w:r w:rsidRPr="00D50130">
        <w:rPr>
          <w:rFonts w:eastAsia="Arial" w:cs="Arial"/>
        </w:rPr>
        <w:t>rates</w:t>
      </w:r>
      <w:r w:rsidR="00F74E1D" w:rsidRPr="00D50130">
        <w:rPr>
          <w:rFonts w:eastAsia="Arial" w:cs="Arial"/>
        </w:rPr>
        <w:t xml:space="preserve"> </w:t>
      </w:r>
      <w:r w:rsidRPr="00D50130">
        <w:rPr>
          <w:rFonts w:eastAsia="Arial" w:cs="Arial"/>
        </w:rPr>
        <w:t>for</w:t>
      </w:r>
      <w:r w:rsidR="00F74E1D" w:rsidRPr="00D50130">
        <w:rPr>
          <w:rFonts w:eastAsia="Arial" w:cs="Arial"/>
        </w:rPr>
        <w:t xml:space="preserve"> </w:t>
      </w:r>
      <w:r w:rsidRPr="00D50130">
        <w:rPr>
          <w:rFonts w:eastAsia="Arial" w:cs="Arial"/>
        </w:rPr>
        <w:t>foster</w:t>
      </w:r>
      <w:r w:rsidR="00F74E1D" w:rsidRPr="00D50130">
        <w:rPr>
          <w:rFonts w:eastAsia="Arial" w:cs="Arial"/>
        </w:rPr>
        <w:t xml:space="preserve"> </w:t>
      </w:r>
      <w:r w:rsidRPr="00D50130">
        <w:rPr>
          <w:rFonts w:eastAsia="Arial" w:cs="Arial"/>
        </w:rPr>
        <w:t>youth</w:t>
      </w:r>
      <w:r w:rsidR="00F74E1D" w:rsidRPr="00D50130">
        <w:rPr>
          <w:rFonts w:eastAsia="Arial" w:cs="Arial"/>
        </w:rPr>
        <w:t xml:space="preserve"> </w:t>
      </w:r>
      <w:r w:rsidRPr="00D50130">
        <w:rPr>
          <w:rFonts w:eastAsia="Arial" w:cs="Arial"/>
        </w:rPr>
        <w:t>for</w:t>
      </w:r>
      <w:r w:rsidR="00F74E1D" w:rsidRPr="00D50130">
        <w:rPr>
          <w:rFonts w:eastAsia="Arial" w:cs="Arial"/>
        </w:rPr>
        <w:t xml:space="preserve"> </w:t>
      </w:r>
      <w:r w:rsidRPr="00D50130">
        <w:rPr>
          <w:rFonts w:eastAsia="Arial" w:cs="Arial"/>
        </w:rPr>
        <w:t>the</w:t>
      </w:r>
      <w:r w:rsidR="00F74E1D" w:rsidRPr="00D50130">
        <w:rPr>
          <w:rFonts w:eastAsia="Arial" w:cs="Arial"/>
        </w:rPr>
        <w:t xml:space="preserve"> </w:t>
      </w:r>
      <w:r w:rsidR="00150193" w:rsidRPr="00D50130">
        <w:rPr>
          <w:rFonts w:eastAsia="Arial" w:cs="Arial"/>
          <w:color w:val="000000" w:themeColor="text1"/>
        </w:rPr>
        <w:t>2023</w:t>
      </w:r>
      <w:r w:rsidR="00D45E12" w:rsidRPr="00D50130">
        <w:rPr>
          <w:rFonts w:eastAsia="Arial" w:cs="Arial"/>
          <w:color w:val="000000" w:themeColor="text1"/>
        </w:rPr>
        <w:t>–</w:t>
      </w:r>
      <w:r w:rsidR="00150193" w:rsidRPr="00D50130">
        <w:rPr>
          <w:rFonts w:eastAsia="Arial" w:cs="Arial"/>
          <w:color w:val="000000" w:themeColor="text1"/>
        </w:rPr>
        <w:t>24</w:t>
      </w:r>
      <w:r w:rsidR="00924CD8" w:rsidRPr="00D50130">
        <w:rPr>
          <w:rFonts w:eastAsia="Arial" w:cs="Arial"/>
          <w:color w:val="000000" w:themeColor="text1"/>
        </w:rPr>
        <w:t xml:space="preserve"> and </w:t>
      </w:r>
      <w:r w:rsidR="00150193" w:rsidRPr="00D50130">
        <w:rPr>
          <w:rFonts w:eastAsia="Arial" w:cs="Arial"/>
          <w:color w:val="000000" w:themeColor="text1"/>
        </w:rPr>
        <w:t>2024</w:t>
      </w:r>
      <w:r w:rsidR="00D45E12" w:rsidRPr="00D50130">
        <w:rPr>
          <w:rFonts w:eastAsia="Arial" w:cs="Arial"/>
          <w:color w:val="000000" w:themeColor="text1"/>
        </w:rPr>
        <w:t>–</w:t>
      </w:r>
      <w:r w:rsidR="00150193" w:rsidRPr="00D50130">
        <w:rPr>
          <w:rFonts w:eastAsia="Arial" w:cs="Arial"/>
          <w:color w:val="000000" w:themeColor="text1"/>
        </w:rPr>
        <w:t>25</w:t>
      </w:r>
      <w:r w:rsidR="00B25F9E" w:rsidRPr="00D50130">
        <w:rPr>
          <w:rFonts w:eastAsia="Arial" w:cs="Arial"/>
          <w:color w:val="000000" w:themeColor="text1"/>
        </w:rPr>
        <w:t xml:space="preserve"> </w:t>
      </w:r>
      <w:r w:rsidRPr="00D50130">
        <w:rPr>
          <w:rFonts w:eastAsia="Arial" w:cs="Arial"/>
        </w:rPr>
        <w:t>school</w:t>
      </w:r>
      <w:r w:rsidR="00F74E1D" w:rsidRPr="00D50130">
        <w:rPr>
          <w:rFonts w:eastAsia="Arial" w:cs="Arial"/>
        </w:rPr>
        <w:t xml:space="preserve"> </w:t>
      </w:r>
      <w:r w:rsidRPr="00D50130">
        <w:rPr>
          <w:rFonts w:eastAsia="Arial" w:cs="Arial"/>
        </w:rPr>
        <w:t>years</w:t>
      </w:r>
      <w:r w:rsidR="00F74E1D" w:rsidRPr="00D50130">
        <w:rPr>
          <w:rFonts w:eastAsia="Arial" w:cs="Arial"/>
        </w:rPr>
        <w:t xml:space="preserve"> </w:t>
      </w:r>
      <w:r w:rsidRPr="00D50130">
        <w:rPr>
          <w:rFonts w:eastAsia="Arial" w:cs="Arial"/>
        </w:rPr>
        <w:t>by</w:t>
      </w:r>
      <w:r w:rsidR="00F74E1D" w:rsidRPr="00D50130">
        <w:rPr>
          <w:rFonts w:eastAsia="Arial" w:cs="Arial"/>
        </w:rPr>
        <w:t xml:space="preserve"> </w:t>
      </w:r>
      <w:r w:rsidRPr="00D50130">
        <w:rPr>
          <w:rFonts w:eastAsia="Arial" w:cs="Arial"/>
        </w:rPr>
        <w:t>county.</w:t>
      </w:r>
    </w:p>
    <w:p w14:paraId="693C96A6" w14:textId="0270D65B" w:rsidR="003D53A7" w:rsidRPr="00D50130" w:rsidRDefault="003D53A7" w:rsidP="005B4D08">
      <w:pPr>
        <w:pStyle w:val="Heading4"/>
        <w:spacing w:before="360"/>
        <w:rPr>
          <w:rFonts w:cs="Arial"/>
        </w:rPr>
      </w:pPr>
      <w:bookmarkStart w:id="119" w:name="_Toc170128393"/>
      <w:bookmarkStart w:id="120" w:name="_Toc233882347"/>
      <w:r w:rsidRPr="00D50130">
        <w:rPr>
          <w:rFonts w:cs="Arial"/>
        </w:rPr>
        <w:t>Table</w:t>
      </w:r>
      <w:r w:rsidR="002C61A1" w:rsidRPr="00D50130">
        <w:rPr>
          <w:rFonts w:cs="Arial"/>
        </w:rPr>
        <w:t xml:space="preserve"> </w:t>
      </w:r>
      <w:r w:rsidR="00082849" w:rsidRPr="00D50130">
        <w:rPr>
          <w:rFonts w:cs="Arial"/>
        </w:rPr>
        <w:t>2</w:t>
      </w:r>
      <w:r w:rsidR="00EE682A" w:rsidRPr="00D50130">
        <w:rPr>
          <w:rFonts w:cs="Arial"/>
        </w:rPr>
        <w:t>9</w:t>
      </w:r>
      <w:r w:rsidRPr="00D50130">
        <w:rPr>
          <w:rFonts w:cs="Arial"/>
        </w:rPr>
        <w:t xml:space="preserve">: </w:t>
      </w:r>
      <w:bookmarkEnd w:id="119"/>
      <w:r w:rsidR="00B25F9E" w:rsidRPr="00D50130">
        <w:rPr>
          <w:rFonts w:cs="Arial"/>
        </w:rPr>
        <w:t xml:space="preserve">High </w:t>
      </w:r>
      <w:r w:rsidR="009048CF" w:rsidRPr="00D50130">
        <w:rPr>
          <w:rFonts w:cs="Arial"/>
        </w:rPr>
        <w:t>S</w:t>
      </w:r>
      <w:r w:rsidR="00B25F9E" w:rsidRPr="00D50130">
        <w:rPr>
          <w:rFonts w:cs="Arial"/>
        </w:rPr>
        <w:t xml:space="preserve">chool </w:t>
      </w:r>
      <w:r w:rsidR="009048CF" w:rsidRPr="00D50130">
        <w:rPr>
          <w:rFonts w:cs="Arial"/>
        </w:rPr>
        <w:t>D</w:t>
      </w:r>
      <w:r w:rsidR="00B25F9E" w:rsidRPr="00D50130">
        <w:rPr>
          <w:rFonts w:cs="Arial"/>
        </w:rPr>
        <w:t xml:space="preserve">ropout </w:t>
      </w:r>
      <w:r w:rsidR="009048CF" w:rsidRPr="00D50130">
        <w:rPr>
          <w:rFonts w:cs="Arial"/>
        </w:rPr>
        <w:t>R</w:t>
      </w:r>
      <w:r w:rsidR="00B25F9E" w:rsidRPr="00D50130">
        <w:rPr>
          <w:rFonts w:cs="Arial"/>
        </w:rPr>
        <w:t xml:space="preserve">ate </w:t>
      </w:r>
      <w:r w:rsidR="009048CF" w:rsidRPr="00D50130">
        <w:rPr>
          <w:rFonts w:cs="Arial"/>
        </w:rPr>
        <w:t>A</w:t>
      </w:r>
      <w:r w:rsidR="00B25F9E" w:rsidRPr="00D50130">
        <w:rPr>
          <w:rFonts w:cs="Arial"/>
        </w:rPr>
        <w:t xml:space="preserve">mong </w:t>
      </w:r>
      <w:r w:rsidR="009048CF" w:rsidRPr="00D50130">
        <w:rPr>
          <w:rFonts w:cs="Arial"/>
        </w:rPr>
        <w:t>F</w:t>
      </w:r>
      <w:r w:rsidR="00B25F9E" w:rsidRPr="00D50130">
        <w:rPr>
          <w:rFonts w:cs="Arial"/>
        </w:rPr>
        <w:t xml:space="preserve">oster and </w:t>
      </w:r>
      <w:r w:rsidR="009048CF" w:rsidRPr="00D50130">
        <w:rPr>
          <w:rFonts w:cs="Arial"/>
        </w:rPr>
        <w:t>N</w:t>
      </w:r>
      <w:r w:rsidR="00B25F9E" w:rsidRPr="00D50130">
        <w:rPr>
          <w:rFonts w:cs="Arial"/>
        </w:rPr>
        <w:t>on-</w:t>
      </w:r>
      <w:r w:rsidR="009048CF" w:rsidRPr="00D50130">
        <w:rPr>
          <w:rFonts w:cs="Arial"/>
        </w:rPr>
        <w:t>F</w:t>
      </w:r>
      <w:r w:rsidR="00B25F9E" w:rsidRPr="00D50130">
        <w:rPr>
          <w:rFonts w:cs="Arial"/>
        </w:rPr>
        <w:t xml:space="preserve">oster </w:t>
      </w:r>
      <w:r w:rsidR="009048CF" w:rsidRPr="00D50130">
        <w:rPr>
          <w:rFonts w:cs="Arial"/>
        </w:rPr>
        <w:t>Y</w:t>
      </w:r>
      <w:r w:rsidR="00B25F9E" w:rsidRPr="00D50130">
        <w:rPr>
          <w:rFonts w:cs="Arial"/>
        </w:rPr>
        <w:t>outh</w:t>
      </w:r>
      <w:r w:rsidR="00D45E12" w:rsidRPr="00D50130">
        <w:rPr>
          <w:rFonts w:cs="Arial"/>
        </w:rPr>
        <w:t>:</w:t>
      </w:r>
      <w:r w:rsidR="00B25F9E" w:rsidRPr="00D50130">
        <w:rPr>
          <w:rFonts w:cs="Arial"/>
        </w:rPr>
        <w:t xml:space="preserve"> </w:t>
      </w:r>
      <w:r w:rsidR="00150193" w:rsidRPr="00D50130">
        <w:rPr>
          <w:rFonts w:cs="Arial"/>
        </w:rPr>
        <w:t>2023</w:t>
      </w:r>
      <w:r w:rsidR="00D45E12" w:rsidRPr="00D50130">
        <w:rPr>
          <w:rFonts w:cs="Arial"/>
        </w:rPr>
        <w:t>–</w:t>
      </w:r>
      <w:r w:rsidR="00150193" w:rsidRPr="00D50130">
        <w:rPr>
          <w:rFonts w:cs="Arial"/>
        </w:rPr>
        <w:t>24</w:t>
      </w:r>
      <w:r w:rsidR="00B25F9E"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bookmarkEnd w:id="120"/>
    </w:p>
    <w:tbl>
      <w:tblPr>
        <w:tblW w:w="5000" w:type="pct"/>
        <w:tblLook w:val="04A0" w:firstRow="1" w:lastRow="0" w:firstColumn="1" w:lastColumn="0" w:noHBand="0" w:noVBand="1"/>
        <w:tblDescription w:val="This table provides High School Dropout Rate Among Foster and Non-Foster Youth, 2023−24 and 2024−25."/>
      </w:tblPr>
      <w:tblGrid>
        <w:gridCol w:w="3076"/>
        <w:gridCol w:w="3076"/>
        <w:gridCol w:w="3198"/>
      </w:tblGrid>
      <w:tr w:rsidR="00B25F9E" w:rsidRPr="00D50130" w14:paraId="16986EB0" w14:textId="77777777" w:rsidTr="008130CF">
        <w:trPr>
          <w:cantSplit/>
          <w:trHeight w:val="125"/>
          <w:tblHeader/>
        </w:trPr>
        <w:tc>
          <w:tcPr>
            <w:tcW w:w="1645" w:type="pct"/>
            <w:tcBorders>
              <w:top w:val="single" w:sz="4" w:space="0" w:color="000000"/>
              <w:left w:val="single" w:sz="4" w:space="0" w:color="000000"/>
              <w:bottom w:val="single" w:sz="4" w:space="0" w:color="000000"/>
              <w:right w:val="single" w:sz="4" w:space="0" w:color="000000"/>
            </w:tcBorders>
            <w:shd w:val="clear" w:color="000000" w:fill="BFBFBF"/>
            <w:noWrap/>
            <w:vAlign w:val="center"/>
            <w:hideMark/>
          </w:tcPr>
          <w:p w14:paraId="0BD700CD" w14:textId="77777777" w:rsidR="00B25F9E" w:rsidRPr="00D50130" w:rsidRDefault="00B25F9E" w:rsidP="008130CF">
            <w:pPr>
              <w:spacing w:before="0" w:after="0"/>
              <w:jc w:val="center"/>
              <w:rPr>
                <w:rFonts w:cs="Arial"/>
                <w:b/>
                <w:bCs/>
                <w:color w:val="000000"/>
                <w:szCs w:val="24"/>
              </w:rPr>
            </w:pPr>
            <w:r w:rsidRPr="00D50130">
              <w:rPr>
                <w:rFonts w:cs="Arial"/>
                <w:b/>
                <w:bCs/>
                <w:color w:val="000000"/>
                <w:szCs w:val="24"/>
              </w:rPr>
              <w:t>Academic Year</w:t>
            </w:r>
          </w:p>
        </w:tc>
        <w:tc>
          <w:tcPr>
            <w:tcW w:w="1645"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52466C9F" w14:textId="77777777" w:rsidR="00B25F9E" w:rsidRPr="00D50130" w:rsidRDefault="00B25F9E" w:rsidP="008130CF">
            <w:pPr>
              <w:spacing w:before="0" w:after="0"/>
              <w:jc w:val="center"/>
              <w:rPr>
                <w:rFonts w:cs="Arial"/>
                <w:b/>
                <w:bCs/>
                <w:color w:val="000000"/>
                <w:szCs w:val="24"/>
              </w:rPr>
            </w:pPr>
            <w:r w:rsidRPr="00D50130">
              <w:rPr>
                <w:rFonts w:cs="Arial"/>
                <w:b/>
                <w:bCs/>
                <w:color w:val="000000"/>
                <w:szCs w:val="24"/>
              </w:rPr>
              <w:t>Foster Youth Dropout Rate (%)</w:t>
            </w:r>
          </w:p>
        </w:tc>
        <w:tc>
          <w:tcPr>
            <w:tcW w:w="1710"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72C1F9C8" w14:textId="77777777" w:rsidR="00B25F9E" w:rsidRPr="00D50130" w:rsidRDefault="00B25F9E" w:rsidP="008130CF">
            <w:pPr>
              <w:spacing w:before="0" w:after="0"/>
              <w:jc w:val="center"/>
              <w:rPr>
                <w:rFonts w:cs="Arial"/>
                <w:b/>
                <w:bCs/>
                <w:color w:val="000000"/>
                <w:szCs w:val="24"/>
              </w:rPr>
            </w:pPr>
            <w:r w:rsidRPr="00D50130">
              <w:rPr>
                <w:rFonts w:cs="Arial"/>
                <w:b/>
                <w:bCs/>
                <w:color w:val="000000"/>
                <w:szCs w:val="24"/>
              </w:rPr>
              <w:t>Non-foster Youth Dropout Rate (%)</w:t>
            </w:r>
          </w:p>
        </w:tc>
      </w:tr>
      <w:tr w:rsidR="00B25F9E" w:rsidRPr="00D50130" w14:paraId="00012484" w14:textId="77777777" w:rsidTr="00793861">
        <w:trPr>
          <w:cantSplit/>
          <w:trHeight w:val="310"/>
        </w:trPr>
        <w:tc>
          <w:tcPr>
            <w:tcW w:w="1645" w:type="pct"/>
            <w:tcBorders>
              <w:top w:val="single" w:sz="4" w:space="0" w:color="000000"/>
              <w:left w:val="single" w:sz="4" w:space="0" w:color="000000"/>
              <w:bottom w:val="single" w:sz="4" w:space="0" w:color="000000"/>
              <w:right w:val="single" w:sz="4" w:space="0" w:color="000000"/>
            </w:tcBorders>
            <w:noWrap/>
            <w:vAlign w:val="bottom"/>
            <w:hideMark/>
          </w:tcPr>
          <w:p w14:paraId="70DB0151" w14:textId="41992016" w:rsidR="00B25F9E" w:rsidRPr="00D50130" w:rsidRDefault="00150193" w:rsidP="00B25F9E">
            <w:pPr>
              <w:spacing w:before="0" w:after="0"/>
              <w:rPr>
                <w:rFonts w:cs="Arial"/>
                <w:color w:val="000000"/>
                <w:szCs w:val="24"/>
              </w:rPr>
            </w:pPr>
            <w:r w:rsidRPr="00D50130">
              <w:rPr>
                <w:rFonts w:cs="Arial"/>
                <w:color w:val="000000"/>
                <w:szCs w:val="24"/>
              </w:rPr>
              <w:t>2023</w:t>
            </w:r>
            <w:r w:rsidR="00D45E12" w:rsidRPr="00D50130">
              <w:rPr>
                <w:rFonts w:cs="Arial"/>
                <w:color w:val="000000"/>
                <w:szCs w:val="24"/>
              </w:rPr>
              <w:t>–</w:t>
            </w:r>
            <w:r w:rsidRPr="00D50130">
              <w:rPr>
                <w:rFonts w:cs="Arial"/>
                <w:color w:val="000000"/>
                <w:szCs w:val="24"/>
              </w:rPr>
              <w:t>24</w:t>
            </w:r>
          </w:p>
        </w:tc>
        <w:tc>
          <w:tcPr>
            <w:tcW w:w="1645" w:type="pct"/>
            <w:tcBorders>
              <w:top w:val="nil"/>
              <w:left w:val="nil"/>
              <w:bottom w:val="single" w:sz="4" w:space="0" w:color="000000"/>
              <w:right w:val="single" w:sz="4" w:space="0" w:color="000000"/>
            </w:tcBorders>
            <w:noWrap/>
            <w:vAlign w:val="bottom"/>
            <w:hideMark/>
          </w:tcPr>
          <w:p w14:paraId="1CCE8726" w14:textId="77777777" w:rsidR="00B25F9E" w:rsidRPr="00D50130" w:rsidRDefault="00B25F9E" w:rsidP="00B25F9E">
            <w:pPr>
              <w:spacing w:before="0" w:after="0"/>
              <w:jc w:val="right"/>
              <w:rPr>
                <w:rFonts w:cs="Arial"/>
                <w:color w:val="000000"/>
                <w:szCs w:val="24"/>
              </w:rPr>
            </w:pPr>
            <w:r w:rsidRPr="00D50130">
              <w:rPr>
                <w:rFonts w:cs="Arial"/>
                <w:color w:val="000000"/>
                <w:szCs w:val="24"/>
              </w:rPr>
              <w:t>24.9</w:t>
            </w:r>
          </w:p>
        </w:tc>
        <w:tc>
          <w:tcPr>
            <w:tcW w:w="1710" w:type="pct"/>
            <w:tcBorders>
              <w:top w:val="single" w:sz="4" w:space="0" w:color="000000"/>
              <w:left w:val="single" w:sz="4" w:space="0" w:color="000000"/>
              <w:bottom w:val="single" w:sz="4" w:space="0" w:color="000000"/>
              <w:right w:val="single" w:sz="4" w:space="0" w:color="000000"/>
            </w:tcBorders>
            <w:noWrap/>
            <w:vAlign w:val="bottom"/>
            <w:hideMark/>
          </w:tcPr>
          <w:p w14:paraId="3A23870F" w14:textId="77777777" w:rsidR="00B25F9E" w:rsidRPr="00D50130" w:rsidRDefault="00B25F9E" w:rsidP="00B25F9E">
            <w:pPr>
              <w:spacing w:before="0" w:after="0"/>
              <w:jc w:val="right"/>
              <w:rPr>
                <w:rFonts w:cs="Arial"/>
                <w:color w:val="000000"/>
                <w:szCs w:val="24"/>
              </w:rPr>
            </w:pPr>
            <w:r w:rsidRPr="00D50130">
              <w:rPr>
                <w:rFonts w:cs="Arial"/>
                <w:color w:val="000000"/>
                <w:szCs w:val="24"/>
              </w:rPr>
              <w:t>8.7</w:t>
            </w:r>
          </w:p>
        </w:tc>
      </w:tr>
      <w:tr w:rsidR="00B25F9E" w:rsidRPr="00D50130" w14:paraId="4B13034B" w14:textId="77777777" w:rsidTr="00793861">
        <w:trPr>
          <w:cantSplit/>
          <w:trHeight w:val="310"/>
        </w:trPr>
        <w:tc>
          <w:tcPr>
            <w:tcW w:w="1645" w:type="pct"/>
            <w:tcBorders>
              <w:top w:val="single" w:sz="4" w:space="0" w:color="000000"/>
              <w:left w:val="single" w:sz="4" w:space="0" w:color="000000"/>
              <w:bottom w:val="single" w:sz="4" w:space="0" w:color="000000"/>
              <w:right w:val="single" w:sz="4" w:space="0" w:color="000000"/>
            </w:tcBorders>
            <w:noWrap/>
            <w:vAlign w:val="bottom"/>
            <w:hideMark/>
          </w:tcPr>
          <w:p w14:paraId="46E29C2B" w14:textId="284FCD7D" w:rsidR="00B25F9E" w:rsidRPr="00D50130" w:rsidRDefault="00150193" w:rsidP="00B25F9E">
            <w:pPr>
              <w:spacing w:before="0" w:after="0"/>
              <w:rPr>
                <w:rFonts w:cs="Arial"/>
                <w:color w:val="000000"/>
                <w:szCs w:val="24"/>
              </w:rPr>
            </w:pPr>
            <w:r w:rsidRPr="00D50130">
              <w:rPr>
                <w:rFonts w:cs="Arial"/>
                <w:color w:val="000000"/>
                <w:szCs w:val="24"/>
              </w:rPr>
              <w:t>2024</w:t>
            </w:r>
            <w:r w:rsidR="00D45E12" w:rsidRPr="00D50130">
              <w:rPr>
                <w:rFonts w:cs="Arial"/>
                <w:color w:val="000000"/>
                <w:szCs w:val="24"/>
              </w:rPr>
              <w:t>–</w:t>
            </w:r>
            <w:r w:rsidRPr="00D50130">
              <w:rPr>
                <w:rFonts w:cs="Arial"/>
                <w:color w:val="000000"/>
                <w:szCs w:val="24"/>
              </w:rPr>
              <w:t>25</w:t>
            </w:r>
          </w:p>
        </w:tc>
        <w:tc>
          <w:tcPr>
            <w:tcW w:w="1645" w:type="pct"/>
            <w:tcBorders>
              <w:top w:val="single" w:sz="4" w:space="0" w:color="000000"/>
              <w:left w:val="single" w:sz="4" w:space="0" w:color="000000"/>
              <w:bottom w:val="single" w:sz="4" w:space="0" w:color="000000"/>
              <w:right w:val="single" w:sz="4" w:space="0" w:color="000000"/>
            </w:tcBorders>
            <w:noWrap/>
            <w:vAlign w:val="bottom"/>
            <w:hideMark/>
          </w:tcPr>
          <w:p w14:paraId="7E8DEAA5" w14:textId="77777777" w:rsidR="00B25F9E" w:rsidRPr="00D50130" w:rsidRDefault="00B25F9E" w:rsidP="00B25F9E">
            <w:pPr>
              <w:spacing w:before="0" w:after="0"/>
              <w:jc w:val="right"/>
              <w:rPr>
                <w:rFonts w:cs="Arial"/>
                <w:color w:val="000000"/>
                <w:szCs w:val="24"/>
              </w:rPr>
            </w:pPr>
            <w:r w:rsidRPr="00D50130">
              <w:rPr>
                <w:rFonts w:cs="Arial"/>
                <w:color w:val="000000"/>
                <w:szCs w:val="24"/>
              </w:rPr>
              <w:t>20.7</w:t>
            </w:r>
          </w:p>
        </w:tc>
        <w:tc>
          <w:tcPr>
            <w:tcW w:w="1710" w:type="pct"/>
            <w:tcBorders>
              <w:top w:val="single" w:sz="4" w:space="0" w:color="000000"/>
              <w:left w:val="single" w:sz="4" w:space="0" w:color="000000"/>
              <w:bottom w:val="single" w:sz="4" w:space="0" w:color="000000"/>
              <w:right w:val="single" w:sz="4" w:space="0" w:color="000000"/>
            </w:tcBorders>
            <w:noWrap/>
            <w:vAlign w:val="bottom"/>
            <w:hideMark/>
          </w:tcPr>
          <w:p w14:paraId="256FBF84" w14:textId="77777777" w:rsidR="00B25F9E" w:rsidRPr="00D50130" w:rsidRDefault="00B25F9E" w:rsidP="00B25F9E">
            <w:pPr>
              <w:spacing w:before="0" w:after="0"/>
              <w:jc w:val="right"/>
              <w:rPr>
                <w:rFonts w:cs="Arial"/>
                <w:color w:val="000000"/>
                <w:szCs w:val="24"/>
              </w:rPr>
            </w:pPr>
            <w:r w:rsidRPr="00D50130">
              <w:rPr>
                <w:rFonts w:cs="Arial"/>
                <w:color w:val="000000"/>
                <w:szCs w:val="24"/>
              </w:rPr>
              <w:t>7.8</w:t>
            </w:r>
          </w:p>
        </w:tc>
      </w:tr>
    </w:tbl>
    <w:p w14:paraId="49D526A7" w14:textId="1CD2B0D5" w:rsidR="000A2EFC" w:rsidRPr="00D50130" w:rsidRDefault="000A2EFC" w:rsidP="001001AB">
      <w:pPr>
        <w:rPr>
          <w:rFonts w:cs="Arial"/>
          <w:b/>
        </w:rPr>
      </w:pPr>
      <w:bookmarkStart w:id="121" w:name="_Toc170128394"/>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w:t>
      </w:r>
    </w:p>
    <w:p w14:paraId="39A95A50" w14:textId="2FBC51D4" w:rsidR="003D53A7" w:rsidRPr="00D50130" w:rsidRDefault="003D53A7" w:rsidP="005B4D08">
      <w:pPr>
        <w:pStyle w:val="Heading4"/>
        <w:spacing w:before="360"/>
        <w:rPr>
          <w:rFonts w:cs="Arial"/>
        </w:rPr>
      </w:pPr>
      <w:bookmarkStart w:id="122" w:name="_Toc233882348"/>
      <w:r w:rsidRPr="00D50130">
        <w:rPr>
          <w:rFonts w:cs="Arial"/>
        </w:rPr>
        <w:lastRenderedPageBreak/>
        <w:t>Table</w:t>
      </w:r>
      <w:r w:rsidR="002C61A1" w:rsidRPr="00D50130">
        <w:rPr>
          <w:rFonts w:cs="Arial"/>
        </w:rPr>
        <w:t xml:space="preserve"> </w:t>
      </w:r>
      <w:r w:rsidR="00EE682A" w:rsidRPr="00D50130">
        <w:rPr>
          <w:rFonts w:cs="Arial"/>
        </w:rPr>
        <w:t>30</w:t>
      </w:r>
      <w:r w:rsidRPr="00D50130">
        <w:rPr>
          <w:rFonts w:cs="Arial"/>
        </w:rPr>
        <w:t xml:space="preserve">: </w:t>
      </w:r>
      <w:r w:rsidR="00B25F9E" w:rsidRPr="00D50130">
        <w:rPr>
          <w:rFonts w:cs="Arial"/>
        </w:rPr>
        <w:t xml:space="preserve">High </w:t>
      </w:r>
      <w:r w:rsidR="009048CF" w:rsidRPr="00D50130">
        <w:rPr>
          <w:rFonts w:cs="Arial"/>
        </w:rPr>
        <w:t>S</w:t>
      </w:r>
      <w:r w:rsidR="00B25F9E" w:rsidRPr="00D50130">
        <w:rPr>
          <w:rFonts w:cs="Arial"/>
        </w:rPr>
        <w:t xml:space="preserve">chool </w:t>
      </w:r>
      <w:r w:rsidR="009048CF" w:rsidRPr="00D50130">
        <w:rPr>
          <w:rFonts w:cs="Arial"/>
        </w:rPr>
        <w:t>D</w:t>
      </w:r>
      <w:r w:rsidR="00B25F9E" w:rsidRPr="00D50130">
        <w:rPr>
          <w:rFonts w:cs="Arial"/>
        </w:rPr>
        <w:t xml:space="preserve">ropout </w:t>
      </w:r>
      <w:r w:rsidR="009048CF" w:rsidRPr="00D50130">
        <w:rPr>
          <w:rFonts w:cs="Arial"/>
        </w:rPr>
        <w:t>R</w:t>
      </w:r>
      <w:r w:rsidR="00B25F9E" w:rsidRPr="00D50130">
        <w:rPr>
          <w:rFonts w:cs="Arial"/>
        </w:rPr>
        <w:t xml:space="preserve">ate </w:t>
      </w:r>
      <w:r w:rsidR="009048CF" w:rsidRPr="00D50130">
        <w:rPr>
          <w:rFonts w:cs="Arial"/>
        </w:rPr>
        <w:t>A</w:t>
      </w:r>
      <w:r w:rsidR="00B25F9E" w:rsidRPr="00D50130">
        <w:rPr>
          <w:rFonts w:cs="Arial"/>
        </w:rPr>
        <w:t xml:space="preserve">mong </w:t>
      </w:r>
      <w:r w:rsidR="009048CF" w:rsidRPr="00D50130">
        <w:rPr>
          <w:rFonts w:cs="Arial"/>
        </w:rPr>
        <w:t>F</w:t>
      </w:r>
      <w:r w:rsidR="00B25F9E" w:rsidRPr="00D50130">
        <w:rPr>
          <w:rFonts w:cs="Arial"/>
        </w:rPr>
        <w:t xml:space="preserve">oster </w:t>
      </w:r>
      <w:r w:rsidR="009048CF" w:rsidRPr="00D50130">
        <w:rPr>
          <w:rFonts w:cs="Arial"/>
        </w:rPr>
        <w:t>Y</w:t>
      </w:r>
      <w:r w:rsidR="00B25F9E" w:rsidRPr="00D50130">
        <w:rPr>
          <w:rFonts w:cs="Arial"/>
        </w:rPr>
        <w:t xml:space="preserve">outh </w:t>
      </w:r>
      <w:r w:rsidR="009048CF" w:rsidRPr="00D50130">
        <w:rPr>
          <w:rFonts w:cs="Arial"/>
        </w:rPr>
        <w:t>b</w:t>
      </w:r>
      <w:r w:rsidR="00B25F9E" w:rsidRPr="00D50130">
        <w:rPr>
          <w:rFonts w:cs="Arial"/>
        </w:rPr>
        <w:t xml:space="preserve">y </w:t>
      </w:r>
      <w:r w:rsidR="009048CF" w:rsidRPr="00D50130">
        <w:rPr>
          <w:rFonts w:cs="Arial"/>
        </w:rPr>
        <w:t>C</w:t>
      </w:r>
      <w:r w:rsidR="00B25F9E" w:rsidRPr="00D50130">
        <w:rPr>
          <w:rFonts w:cs="Arial"/>
        </w:rPr>
        <w:t xml:space="preserve">ounty, </w:t>
      </w:r>
      <w:r w:rsidR="00150193" w:rsidRPr="00D50130">
        <w:rPr>
          <w:rFonts w:cs="Arial"/>
        </w:rPr>
        <w:t>2023</w:t>
      </w:r>
      <w:r w:rsidR="00D45E12" w:rsidRPr="00D50130">
        <w:rPr>
          <w:rFonts w:cs="Arial"/>
        </w:rPr>
        <w:t>–</w:t>
      </w:r>
      <w:r w:rsidR="00150193" w:rsidRPr="00D50130">
        <w:rPr>
          <w:rFonts w:cs="Arial"/>
        </w:rPr>
        <w:t>24</w:t>
      </w:r>
      <w:r w:rsidR="00B25F9E"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bookmarkEnd w:id="122"/>
      <w:r w:rsidR="00B25F9E" w:rsidRPr="00D50130">
        <w:rPr>
          <w:rFonts w:cs="Arial"/>
        </w:rPr>
        <w:t xml:space="preserve"> </w:t>
      </w:r>
      <w:bookmarkEnd w:id="121"/>
    </w:p>
    <w:tbl>
      <w:tblPr>
        <w:tblW w:w="5000" w:type="pct"/>
        <w:tblLook w:val="04A0" w:firstRow="1" w:lastRow="0" w:firstColumn="1" w:lastColumn="0" w:noHBand="0" w:noVBand="1"/>
        <w:tblDescription w:val="This table provides High School Dropout Rate Among Foster Youth by County, 2023−24 and 2024−25."/>
      </w:tblPr>
      <w:tblGrid>
        <w:gridCol w:w="1978"/>
        <w:gridCol w:w="1228"/>
        <w:gridCol w:w="1228"/>
        <w:gridCol w:w="1229"/>
        <w:gridCol w:w="1229"/>
        <w:gridCol w:w="1229"/>
        <w:gridCol w:w="1229"/>
      </w:tblGrid>
      <w:tr w:rsidR="00B25F9E" w:rsidRPr="00D50130" w14:paraId="18F7C2BB" w14:textId="77777777" w:rsidTr="008130CF">
        <w:trPr>
          <w:cantSplit/>
          <w:trHeight w:val="638"/>
          <w:tblHeader/>
        </w:trPr>
        <w:tc>
          <w:tcPr>
            <w:tcW w:w="1058"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4BFD11F" w14:textId="4145D0C3" w:rsidR="00B25F9E" w:rsidRPr="00D50130" w:rsidRDefault="00B25F9E" w:rsidP="008130CF">
            <w:pPr>
              <w:spacing w:before="0" w:after="0"/>
              <w:jc w:val="center"/>
              <w:rPr>
                <w:rFonts w:cs="Arial"/>
                <w:b/>
                <w:bCs/>
                <w:szCs w:val="24"/>
              </w:rPr>
            </w:pPr>
            <w:r w:rsidRPr="00D50130">
              <w:rPr>
                <w:rFonts w:cs="Arial"/>
                <w:b/>
                <w:bCs/>
                <w:szCs w:val="24"/>
              </w:rPr>
              <w:t>County</w:t>
            </w:r>
          </w:p>
        </w:tc>
        <w:tc>
          <w:tcPr>
            <w:tcW w:w="657"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0DC67206" w14:textId="47C7B229" w:rsidR="00B25F9E" w:rsidRPr="00D50130" w:rsidRDefault="00150193" w:rsidP="008130CF">
            <w:pPr>
              <w:spacing w:before="0" w:after="0"/>
              <w:jc w:val="center"/>
              <w:rPr>
                <w:rFonts w:cs="Arial"/>
                <w:b/>
                <w:bCs/>
                <w:szCs w:val="24"/>
              </w:rPr>
            </w:pPr>
            <w:r w:rsidRPr="00D50130">
              <w:rPr>
                <w:rFonts w:cs="Arial"/>
                <w:b/>
                <w:bCs/>
                <w:szCs w:val="24"/>
              </w:rPr>
              <w:t>2023</w:t>
            </w:r>
            <w:r w:rsidR="00D45E12" w:rsidRPr="00D50130">
              <w:rPr>
                <w:rFonts w:cs="Arial"/>
                <w:b/>
                <w:bCs/>
                <w:szCs w:val="24"/>
              </w:rPr>
              <w:t>–</w:t>
            </w:r>
            <w:r w:rsidRPr="00D50130">
              <w:rPr>
                <w:rFonts w:cs="Arial"/>
                <w:b/>
                <w:bCs/>
                <w:szCs w:val="24"/>
              </w:rPr>
              <w:t>24</w:t>
            </w:r>
            <w:r w:rsidR="00B07A60" w:rsidRPr="00D50130">
              <w:rPr>
                <w:rFonts w:cs="Arial"/>
                <w:b/>
                <w:bCs/>
                <w:szCs w:val="24"/>
              </w:rPr>
              <w:t xml:space="preserve"> </w:t>
            </w:r>
            <w:r w:rsidR="00B25F9E" w:rsidRPr="00D50130">
              <w:rPr>
                <w:rFonts w:cs="Arial"/>
                <w:b/>
                <w:bCs/>
                <w:szCs w:val="24"/>
              </w:rPr>
              <w:t xml:space="preserve">Grade </w:t>
            </w:r>
            <w:r w:rsidR="00663F9A" w:rsidRPr="00D50130">
              <w:rPr>
                <w:rFonts w:cs="Arial"/>
                <w:b/>
                <w:bCs/>
                <w:szCs w:val="24"/>
              </w:rPr>
              <w:t>Twelve</w:t>
            </w:r>
            <w:r w:rsidR="00B25F9E" w:rsidRPr="00D50130">
              <w:rPr>
                <w:rFonts w:cs="Arial"/>
                <w:b/>
                <w:bCs/>
                <w:szCs w:val="24"/>
              </w:rPr>
              <w:t xml:space="preserve"> Cohort (N)</w:t>
            </w:r>
          </w:p>
        </w:tc>
        <w:tc>
          <w:tcPr>
            <w:tcW w:w="657"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111108E7" w14:textId="1F085D0F" w:rsidR="00B25F9E" w:rsidRPr="00D50130" w:rsidRDefault="00150193" w:rsidP="008130CF">
            <w:pPr>
              <w:spacing w:before="0" w:after="0"/>
              <w:jc w:val="center"/>
              <w:rPr>
                <w:rFonts w:cs="Arial"/>
                <w:b/>
                <w:bCs/>
                <w:szCs w:val="24"/>
              </w:rPr>
            </w:pPr>
            <w:r w:rsidRPr="00D50130">
              <w:rPr>
                <w:rFonts w:cs="Arial"/>
                <w:b/>
                <w:bCs/>
                <w:szCs w:val="24"/>
              </w:rPr>
              <w:t>2023</w:t>
            </w:r>
            <w:r w:rsidR="00D45E12" w:rsidRPr="00D50130">
              <w:rPr>
                <w:rFonts w:cs="Arial"/>
                <w:b/>
                <w:bCs/>
                <w:szCs w:val="24"/>
              </w:rPr>
              <w:t>–</w:t>
            </w:r>
            <w:r w:rsidRPr="00D50130">
              <w:rPr>
                <w:rFonts w:cs="Arial"/>
                <w:b/>
                <w:bCs/>
                <w:szCs w:val="24"/>
              </w:rPr>
              <w:t>24</w:t>
            </w:r>
            <w:r w:rsidR="00B07A60" w:rsidRPr="00D50130">
              <w:rPr>
                <w:rFonts w:cs="Arial"/>
                <w:b/>
                <w:bCs/>
                <w:szCs w:val="24"/>
              </w:rPr>
              <w:t xml:space="preserve"> </w:t>
            </w:r>
            <w:r w:rsidR="00B25F9E" w:rsidRPr="00D50130">
              <w:rPr>
                <w:rFonts w:cs="Arial"/>
                <w:b/>
                <w:bCs/>
                <w:szCs w:val="24"/>
              </w:rPr>
              <w:t>Dropout Count (N)</w:t>
            </w:r>
          </w:p>
        </w:tc>
        <w:tc>
          <w:tcPr>
            <w:tcW w:w="657"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558F4CA6" w14:textId="2EBD782A" w:rsidR="00B25F9E" w:rsidRPr="00D50130" w:rsidRDefault="00150193" w:rsidP="008130CF">
            <w:pPr>
              <w:spacing w:before="0" w:after="0"/>
              <w:jc w:val="center"/>
              <w:rPr>
                <w:rFonts w:cs="Arial"/>
                <w:b/>
                <w:bCs/>
                <w:szCs w:val="24"/>
              </w:rPr>
            </w:pPr>
            <w:r w:rsidRPr="00D50130">
              <w:rPr>
                <w:rFonts w:cs="Arial"/>
                <w:b/>
                <w:bCs/>
                <w:szCs w:val="24"/>
              </w:rPr>
              <w:t>2023</w:t>
            </w:r>
            <w:r w:rsidR="00D45E12" w:rsidRPr="00D50130">
              <w:rPr>
                <w:rFonts w:cs="Arial"/>
                <w:b/>
                <w:bCs/>
                <w:szCs w:val="24"/>
              </w:rPr>
              <w:t>–</w:t>
            </w:r>
            <w:r w:rsidRPr="00D50130">
              <w:rPr>
                <w:rFonts w:cs="Arial"/>
                <w:b/>
                <w:bCs/>
                <w:szCs w:val="24"/>
              </w:rPr>
              <w:t>24</w:t>
            </w:r>
            <w:r w:rsidR="00B25F9E" w:rsidRPr="00D50130">
              <w:rPr>
                <w:rFonts w:cs="Arial"/>
                <w:b/>
                <w:bCs/>
                <w:szCs w:val="24"/>
              </w:rPr>
              <w:t xml:space="preserve"> Dropout Rate (%)</w:t>
            </w:r>
          </w:p>
        </w:tc>
        <w:tc>
          <w:tcPr>
            <w:tcW w:w="657"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757C6820" w14:textId="35B7B6F4" w:rsidR="00B25F9E" w:rsidRPr="00D50130" w:rsidRDefault="00150193" w:rsidP="008130CF">
            <w:pPr>
              <w:spacing w:before="0" w:after="0"/>
              <w:jc w:val="center"/>
              <w:rPr>
                <w:rFonts w:cs="Arial"/>
                <w:b/>
                <w:bCs/>
                <w:szCs w:val="24"/>
              </w:rPr>
            </w:pPr>
            <w:r w:rsidRPr="00D50130">
              <w:rPr>
                <w:rFonts w:cs="Arial"/>
                <w:b/>
                <w:bCs/>
                <w:szCs w:val="24"/>
              </w:rPr>
              <w:t>2024</w:t>
            </w:r>
            <w:r w:rsidR="00D45E12" w:rsidRPr="00D50130">
              <w:rPr>
                <w:rFonts w:cs="Arial"/>
                <w:b/>
                <w:bCs/>
                <w:szCs w:val="24"/>
              </w:rPr>
              <w:t>–</w:t>
            </w:r>
            <w:r w:rsidRPr="00D50130">
              <w:rPr>
                <w:rFonts w:cs="Arial"/>
                <w:b/>
                <w:bCs/>
                <w:szCs w:val="24"/>
              </w:rPr>
              <w:t>25</w:t>
            </w:r>
            <w:r w:rsidR="00B25F9E" w:rsidRPr="00D50130">
              <w:rPr>
                <w:rFonts w:cs="Arial"/>
                <w:b/>
                <w:bCs/>
                <w:szCs w:val="24"/>
              </w:rPr>
              <w:t xml:space="preserve"> Grade </w:t>
            </w:r>
            <w:r w:rsidR="00663F9A" w:rsidRPr="00D50130">
              <w:rPr>
                <w:rFonts w:cs="Arial"/>
                <w:b/>
                <w:bCs/>
                <w:szCs w:val="24"/>
              </w:rPr>
              <w:t>Twelve</w:t>
            </w:r>
            <w:r w:rsidR="00B25F9E" w:rsidRPr="00D50130">
              <w:rPr>
                <w:rFonts w:cs="Arial"/>
                <w:b/>
                <w:bCs/>
                <w:szCs w:val="24"/>
              </w:rPr>
              <w:t xml:space="preserve"> Cohort (N)</w:t>
            </w:r>
          </w:p>
        </w:tc>
        <w:tc>
          <w:tcPr>
            <w:tcW w:w="657"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0B37C13" w14:textId="5B8485DF" w:rsidR="00B25F9E" w:rsidRPr="00D50130" w:rsidRDefault="00150193" w:rsidP="008130CF">
            <w:pPr>
              <w:spacing w:before="0" w:after="0"/>
              <w:jc w:val="center"/>
              <w:rPr>
                <w:rFonts w:cs="Arial"/>
                <w:b/>
                <w:bCs/>
                <w:szCs w:val="24"/>
              </w:rPr>
            </w:pPr>
            <w:r w:rsidRPr="00D50130">
              <w:rPr>
                <w:rFonts w:cs="Arial"/>
                <w:b/>
                <w:bCs/>
                <w:szCs w:val="24"/>
              </w:rPr>
              <w:t>2024</w:t>
            </w:r>
            <w:r w:rsidR="00D45E12" w:rsidRPr="00D50130">
              <w:rPr>
                <w:rFonts w:cs="Arial"/>
                <w:b/>
                <w:bCs/>
                <w:szCs w:val="24"/>
              </w:rPr>
              <w:t>–</w:t>
            </w:r>
            <w:r w:rsidRPr="00D50130">
              <w:rPr>
                <w:rFonts w:cs="Arial"/>
                <w:b/>
                <w:bCs/>
                <w:szCs w:val="24"/>
              </w:rPr>
              <w:t>25</w:t>
            </w:r>
            <w:r w:rsidR="00B07A60" w:rsidRPr="00D50130">
              <w:rPr>
                <w:rFonts w:cs="Arial"/>
                <w:b/>
                <w:bCs/>
                <w:szCs w:val="24"/>
              </w:rPr>
              <w:t xml:space="preserve"> D</w:t>
            </w:r>
            <w:r w:rsidR="00B25F9E" w:rsidRPr="00D50130">
              <w:rPr>
                <w:rFonts w:cs="Arial"/>
                <w:b/>
                <w:bCs/>
                <w:szCs w:val="24"/>
              </w:rPr>
              <w:t>ropout Count (N)</w:t>
            </w:r>
          </w:p>
        </w:tc>
        <w:tc>
          <w:tcPr>
            <w:tcW w:w="657" w:type="pct"/>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0ABC6D5" w14:textId="5BEA6A16" w:rsidR="00B25F9E" w:rsidRPr="00D50130" w:rsidRDefault="00150193" w:rsidP="008130CF">
            <w:pPr>
              <w:spacing w:before="0" w:after="0"/>
              <w:jc w:val="center"/>
              <w:rPr>
                <w:rFonts w:cs="Arial"/>
                <w:b/>
                <w:bCs/>
                <w:szCs w:val="24"/>
              </w:rPr>
            </w:pPr>
            <w:r w:rsidRPr="00D50130">
              <w:rPr>
                <w:rFonts w:cs="Arial"/>
                <w:b/>
                <w:bCs/>
                <w:szCs w:val="24"/>
              </w:rPr>
              <w:t>2024</w:t>
            </w:r>
            <w:r w:rsidR="00D45E12" w:rsidRPr="00D50130">
              <w:rPr>
                <w:rFonts w:cs="Arial"/>
                <w:b/>
                <w:bCs/>
                <w:szCs w:val="24"/>
              </w:rPr>
              <w:t>–</w:t>
            </w:r>
            <w:r w:rsidRPr="00D50130">
              <w:rPr>
                <w:rFonts w:cs="Arial"/>
                <w:b/>
                <w:bCs/>
                <w:szCs w:val="24"/>
              </w:rPr>
              <w:t>25</w:t>
            </w:r>
            <w:r w:rsidR="00B07A60" w:rsidRPr="00D50130">
              <w:rPr>
                <w:rFonts w:cs="Arial"/>
                <w:b/>
                <w:bCs/>
                <w:szCs w:val="24"/>
              </w:rPr>
              <w:t xml:space="preserve"> </w:t>
            </w:r>
            <w:r w:rsidR="00B25F9E" w:rsidRPr="00D50130">
              <w:rPr>
                <w:rFonts w:cs="Arial"/>
                <w:b/>
                <w:bCs/>
                <w:szCs w:val="24"/>
              </w:rPr>
              <w:t>Dropout Rate (%)</w:t>
            </w:r>
          </w:p>
        </w:tc>
      </w:tr>
      <w:tr w:rsidR="00B25F9E" w:rsidRPr="00D50130" w14:paraId="6A9F8ACB"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3F6423E" w14:textId="77777777" w:rsidR="00B25F9E" w:rsidRPr="00D50130" w:rsidRDefault="00B25F9E" w:rsidP="00B25F9E">
            <w:pPr>
              <w:spacing w:before="0" w:after="0"/>
              <w:rPr>
                <w:rFonts w:cs="Arial"/>
                <w:color w:val="000000"/>
                <w:szCs w:val="24"/>
              </w:rPr>
            </w:pPr>
            <w:r w:rsidRPr="00D50130">
              <w:rPr>
                <w:rFonts w:cs="Arial"/>
                <w:color w:val="000000"/>
                <w:szCs w:val="24"/>
              </w:rPr>
              <w:t>Alameda</w:t>
            </w:r>
          </w:p>
        </w:tc>
        <w:tc>
          <w:tcPr>
            <w:tcW w:w="657"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49583B36" w14:textId="77777777" w:rsidR="00B25F9E" w:rsidRPr="00D50130" w:rsidRDefault="00B25F9E" w:rsidP="008124D5">
            <w:pPr>
              <w:spacing w:before="0" w:after="0"/>
              <w:jc w:val="right"/>
              <w:rPr>
                <w:rFonts w:cs="Arial"/>
                <w:color w:val="000000"/>
                <w:szCs w:val="24"/>
              </w:rPr>
            </w:pPr>
            <w:r w:rsidRPr="00D50130">
              <w:rPr>
                <w:rFonts w:cs="Arial"/>
                <w:color w:val="000000"/>
                <w:szCs w:val="24"/>
              </w:rPr>
              <w:t>108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E455AA" w14:textId="77777777" w:rsidR="00B25F9E" w:rsidRPr="00D50130" w:rsidRDefault="00B25F9E" w:rsidP="008124D5">
            <w:pPr>
              <w:spacing w:before="0" w:after="0"/>
              <w:jc w:val="right"/>
              <w:rPr>
                <w:rFonts w:cs="Arial"/>
                <w:color w:val="000000"/>
                <w:szCs w:val="24"/>
              </w:rPr>
            </w:pPr>
            <w:r w:rsidRPr="00D50130">
              <w:rPr>
                <w:rFonts w:cs="Arial"/>
                <w:color w:val="000000"/>
                <w:szCs w:val="24"/>
              </w:rPr>
              <w:t>36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AB74CCC" w14:textId="77777777" w:rsidR="00B25F9E" w:rsidRPr="00D50130" w:rsidRDefault="00B25F9E" w:rsidP="008124D5">
            <w:pPr>
              <w:spacing w:before="0" w:after="0"/>
              <w:jc w:val="right"/>
              <w:rPr>
                <w:rFonts w:cs="Arial"/>
                <w:color w:val="000000"/>
                <w:szCs w:val="24"/>
              </w:rPr>
            </w:pPr>
            <w:r w:rsidRPr="00D50130">
              <w:rPr>
                <w:rFonts w:cs="Arial"/>
                <w:color w:val="000000"/>
                <w:szCs w:val="24"/>
              </w:rPr>
              <w:t>33.3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50A197B" w14:textId="77777777" w:rsidR="00B25F9E" w:rsidRPr="00D50130" w:rsidRDefault="00B25F9E" w:rsidP="008124D5">
            <w:pPr>
              <w:spacing w:before="0" w:after="0"/>
              <w:jc w:val="right"/>
              <w:rPr>
                <w:rFonts w:cs="Arial"/>
                <w:color w:val="000000"/>
                <w:szCs w:val="24"/>
              </w:rPr>
            </w:pPr>
            <w:r w:rsidRPr="00D50130">
              <w:rPr>
                <w:rFonts w:cs="Arial"/>
                <w:color w:val="000000"/>
                <w:szCs w:val="24"/>
              </w:rPr>
              <w:t>101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F8068B0" w14:textId="77777777" w:rsidR="00B25F9E" w:rsidRPr="00D50130" w:rsidRDefault="00B25F9E" w:rsidP="008124D5">
            <w:pPr>
              <w:spacing w:before="0" w:after="0"/>
              <w:jc w:val="right"/>
              <w:rPr>
                <w:rFonts w:cs="Arial"/>
                <w:color w:val="000000"/>
                <w:szCs w:val="24"/>
              </w:rPr>
            </w:pPr>
            <w:r w:rsidRPr="00D50130">
              <w:rPr>
                <w:rFonts w:cs="Arial"/>
                <w:color w:val="000000"/>
                <w:szCs w:val="24"/>
              </w:rPr>
              <w:t>19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C3CFC16" w14:textId="77777777" w:rsidR="00B25F9E" w:rsidRPr="00D50130" w:rsidRDefault="00B25F9E" w:rsidP="008124D5">
            <w:pPr>
              <w:spacing w:before="0" w:after="0"/>
              <w:jc w:val="right"/>
              <w:rPr>
                <w:rFonts w:cs="Arial"/>
                <w:color w:val="000000"/>
                <w:szCs w:val="24"/>
              </w:rPr>
            </w:pPr>
            <w:r w:rsidRPr="00D50130">
              <w:rPr>
                <w:rFonts w:cs="Arial"/>
                <w:color w:val="000000"/>
                <w:szCs w:val="24"/>
              </w:rPr>
              <w:t>18.8</w:t>
            </w:r>
          </w:p>
        </w:tc>
      </w:tr>
      <w:tr w:rsidR="00B25F9E" w:rsidRPr="00D50130" w14:paraId="4382A6CA"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9C6D6F" w14:textId="77777777" w:rsidR="00B25F9E" w:rsidRPr="00D50130" w:rsidRDefault="00B25F9E" w:rsidP="00B25F9E">
            <w:pPr>
              <w:spacing w:before="0" w:after="0"/>
              <w:rPr>
                <w:rFonts w:cs="Arial"/>
                <w:color w:val="000000"/>
                <w:szCs w:val="24"/>
              </w:rPr>
            </w:pPr>
            <w:r w:rsidRPr="00D50130">
              <w:rPr>
                <w:rFonts w:cs="Arial"/>
                <w:color w:val="000000"/>
                <w:szCs w:val="24"/>
              </w:rPr>
              <w:t>Alpine</w:t>
            </w:r>
          </w:p>
        </w:tc>
        <w:tc>
          <w:tcPr>
            <w:tcW w:w="657"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D1EED1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679E31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D0AE15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573D8F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8566592"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58391F2"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6C4C20B7"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6455DDE" w14:textId="77777777" w:rsidR="00B25F9E" w:rsidRPr="00D50130" w:rsidRDefault="00B25F9E" w:rsidP="00B25F9E">
            <w:pPr>
              <w:spacing w:before="0" w:after="0"/>
              <w:rPr>
                <w:rFonts w:cs="Arial"/>
                <w:color w:val="000000"/>
                <w:szCs w:val="24"/>
              </w:rPr>
            </w:pPr>
            <w:r w:rsidRPr="00D50130">
              <w:rPr>
                <w:rFonts w:cs="Arial"/>
                <w:color w:val="000000"/>
                <w:szCs w:val="24"/>
              </w:rPr>
              <w:t>Amador</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E2EAFE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01E980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BBAC26"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AC7F296"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3B25AF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C58233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54F0E7AD"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8FF29C" w14:textId="77777777" w:rsidR="00B25F9E" w:rsidRPr="00D50130" w:rsidRDefault="00B25F9E" w:rsidP="00B25F9E">
            <w:pPr>
              <w:spacing w:before="0" w:after="0"/>
              <w:rPr>
                <w:rFonts w:cs="Arial"/>
                <w:color w:val="000000"/>
                <w:szCs w:val="24"/>
              </w:rPr>
            </w:pPr>
            <w:r w:rsidRPr="00D50130">
              <w:rPr>
                <w:rFonts w:cs="Arial"/>
                <w:color w:val="000000"/>
                <w:szCs w:val="24"/>
              </w:rPr>
              <w:t>Butte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05B1454" w14:textId="77777777" w:rsidR="00B25F9E" w:rsidRPr="00D50130" w:rsidRDefault="00B25F9E" w:rsidP="008124D5">
            <w:pPr>
              <w:spacing w:before="0" w:after="0"/>
              <w:jc w:val="right"/>
              <w:rPr>
                <w:rFonts w:cs="Arial"/>
                <w:color w:val="000000"/>
                <w:szCs w:val="24"/>
              </w:rPr>
            </w:pPr>
            <w:r w:rsidRPr="00D50130">
              <w:rPr>
                <w:rFonts w:cs="Arial"/>
                <w:color w:val="000000"/>
                <w:szCs w:val="24"/>
              </w:rPr>
              <w:t>35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127A333" w14:textId="77777777" w:rsidR="00B25F9E" w:rsidRPr="00D50130" w:rsidRDefault="00B25F9E" w:rsidP="008124D5">
            <w:pPr>
              <w:spacing w:before="0" w:after="0"/>
              <w:jc w:val="right"/>
              <w:rPr>
                <w:rFonts w:cs="Arial"/>
                <w:color w:val="000000"/>
                <w:szCs w:val="24"/>
              </w:rPr>
            </w:pPr>
            <w:r w:rsidRPr="00D50130">
              <w:rPr>
                <w:rFonts w:cs="Arial"/>
                <w:color w:val="000000"/>
                <w:szCs w:val="24"/>
              </w:rPr>
              <w:t>11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8AC9659" w14:textId="77777777" w:rsidR="00B25F9E" w:rsidRPr="00D50130" w:rsidRDefault="00B25F9E" w:rsidP="008124D5">
            <w:pPr>
              <w:spacing w:before="0" w:after="0"/>
              <w:jc w:val="right"/>
              <w:rPr>
                <w:rFonts w:cs="Arial"/>
                <w:color w:val="000000"/>
                <w:szCs w:val="24"/>
              </w:rPr>
            </w:pPr>
            <w:r w:rsidRPr="00D50130">
              <w:rPr>
                <w:rFonts w:cs="Arial"/>
                <w:color w:val="000000"/>
                <w:szCs w:val="24"/>
              </w:rPr>
              <w:t>31.4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0109E5C" w14:textId="77777777" w:rsidR="00B25F9E" w:rsidRPr="00D50130" w:rsidRDefault="00B25F9E" w:rsidP="008124D5">
            <w:pPr>
              <w:spacing w:before="0" w:after="0"/>
              <w:jc w:val="right"/>
              <w:rPr>
                <w:rFonts w:cs="Arial"/>
                <w:color w:val="000000"/>
                <w:szCs w:val="24"/>
              </w:rPr>
            </w:pPr>
            <w:r w:rsidRPr="00D50130">
              <w:rPr>
                <w:rFonts w:cs="Arial"/>
                <w:color w:val="000000"/>
                <w:szCs w:val="24"/>
              </w:rPr>
              <w:t>38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8981AF2" w14:textId="77777777" w:rsidR="00B25F9E" w:rsidRPr="00D50130" w:rsidRDefault="00B25F9E" w:rsidP="008124D5">
            <w:pPr>
              <w:spacing w:before="0" w:after="0"/>
              <w:jc w:val="right"/>
              <w:rPr>
                <w:rFonts w:cs="Arial"/>
                <w:color w:val="000000"/>
                <w:szCs w:val="24"/>
              </w:rPr>
            </w:pPr>
            <w:r w:rsidRPr="00D50130">
              <w:rPr>
                <w:rFonts w:cs="Arial"/>
                <w:color w:val="000000"/>
                <w:szCs w:val="24"/>
              </w:rPr>
              <w:t>10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E4E827D" w14:textId="77777777" w:rsidR="00B25F9E" w:rsidRPr="00D50130" w:rsidRDefault="00B25F9E" w:rsidP="008124D5">
            <w:pPr>
              <w:spacing w:before="0" w:after="0"/>
              <w:jc w:val="right"/>
              <w:rPr>
                <w:rFonts w:cs="Arial"/>
                <w:color w:val="000000"/>
                <w:szCs w:val="24"/>
              </w:rPr>
            </w:pPr>
            <w:r w:rsidRPr="00D50130">
              <w:rPr>
                <w:rFonts w:cs="Arial"/>
                <w:color w:val="000000"/>
                <w:szCs w:val="24"/>
              </w:rPr>
              <w:t>26.3</w:t>
            </w:r>
          </w:p>
        </w:tc>
      </w:tr>
      <w:tr w:rsidR="00B25F9E" w:rsidRPr="00D50130" w14:paraId="26F76AB1"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8F4B1D6" w14:textId="77777777" w:rsidR="00B25F9E" w:rsidRPr="00D50130" w:rsidRDefault="00B25F9E" w:rsidP="00B25F9E">
            <w:pPr>
              <w:spacing w:before="0" w:after="0"/>
              <w:rPr>
                <w:rFonts w:cs="Arial"/>
                <w:color w:val="000000"/>
                <w:szCs w:val="24"/>
              </w:rPr>
            </w:pPr>
            <w:r w:rsidRPr="00D50130">
              <w:rPr>
                <w:rFonts w:cs="Arial"/>
                <w:color w:val="000000"/>
                <w:szCs w:val="24"/>
              </w:rPr>
              <w:t>Calaveras</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E573E5A"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3FFD3D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6ED47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ED8DE2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0CE3AC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2B0E2B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7B16152A"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C4CFB4" w14:textId="77777777" w:rsidR="00B25F9E" w:rsidRPr="00D50130" w:rsidRDefault="00B25F9E" w:rsidP="00B25F9E">
            <w:pPr>
              <w:spacing w:before="0" w:after="0"/>
              <w:rPr>
                <w:rFonts w:cs="Arial"/>
                <w:color w:val="000000"/>
                <w:szCs w:val="24"/>
              </w:rPr>
            </w:pPr>
            <w:r w:rsidRPr="00D50130">
              <w:rPr>
                <w:rFonts w:cs="Arial"/>
                <w:color w:val="000000"/>
                <w:szCs w:val="24"/>
              </w:rPr>
              <w:t>Colusa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561309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C90EE0A"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F08B46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BFE7552"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BE7756D"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99097A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244F1A5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1936DB01" w14:textId="77777777" w:rsidR="00B25F9E" w:rsidRPr="00D50130" w:rsidRDefault="00B25F9E" w:rsidP="00B25F9E">
            <w:pPr>
              <w:spacing w:before="0" w:after="0"/>
              <w:rPr>
                <w:rFonts w:cs="Arial"/>
                <w:color w:val="000000"/>
                <w:szCs w:val="24"/>
              </w:rPr>
            </w:pPr>
            <w:r w:rsidRPr="00D50130">
              <w:rPr>
                <w:rFonts w:cs="Arial"/>
                <w:color w:val="000000"/>
                <w:szCs w:val="24"/>
              </w:rPr>
              <w:t>Contra Costa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87C7AD2" w14:textId="77777777" w:rsidR="00B25F9E" w:rsidRPr="00D50130" w:rsidRDefault="00B25F9E" w:rsidP="008124D5">
            <w:pPr>
              <w:spacing w:before="0" w:after="0"/>
              <w:jc w:val="right"/>
              <w:rPr>
                <w:rFonts w:cs="Arial"/>
                <w:color w:val="000000"/>
                <w:szCs w:val="24"/>
              </w:rPr>
            </w:pPr>
            <w:r w:rsidRPr="00D50130">
              <w:rPr>
                <w:rFonts w:cs="Arial"/>
                <w:color w:val="000000"/>
                <w:szCs w:val="24"/>
              </w:rPr>
              <w:t>101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A80B2BE" w14:textId="77777777" w:rsidR="00B25F9E" w:rsidRPr="00D50130" w:rsidRDefault="00B25F9E" w:rsidP="008124D5">
            <w:pPr>
              <w:spacing w:before="0" w:after="0"/>
              <w:jc w:val="right"/>
              <w:rPr>
                <w:rFonts w:cs="Arial"/>
                <w:color w:val="000000"/>
                <w:szCs w:val="24"/>
              </w:rPr>
            </w:pPr>
            <w:r w:rsidRPr="00D50130">
              <w:rPr>
                <w:rFonts w:cs="Arial"/>
                <w:color w:val="000000"/>
                <w:szCs w:val="24"/>
              </w:rPr>
              <w:t>31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655DE72" w14:textId="77777777" w:rsidR="00B25F9E" w:rsidRPr="00D50130" w:rsidRDefault="00B25F9E" w:rsidP="008124D5">
            <w:pPr>
              <w:spacing w:before="0" w:after="0"/>
              <w:jc w:val="right"/>
              <w:rPr>
                <w:rFonts w:cs="Arial"/>
                <w:color w:val="000000"/>
                <w:szCs w:val="24"/>
              </w:rPr>
            </w:pPr>
            <w:r w:rsidRPr="00D50130">
              <w:rPr>
                <w:rFonts w:cs="Arial"/>
                <w:color w:val="000000"/>
                <w:szCs w:val="24"/>
              </w:rPr>
              <w:t>30.7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7437077" w14:textId="77777777" w:rsidR="00B25F9E" w:rsidRPr="00D50130" w:rsidRDefault="00B25F9E" w:rsidP="008124D5">
            <w:pPr>
              <w:spacing w:before="0" w:after="0"/>
              <w:jc w:val="right"/>
              <w:rPr>
                <w:rFonts w:cs="Arial"/>
                <w:color w:val="000000"/>
                <w:szCs w:val="24"/>
              </w:rPr>
            </w:pPr>
            <w:r w:rsidRPr="00D50130">
              <w:rPr>
                <w:rFonts w:cs="Arial"/>
                <w:color w:val="000000"/>
                <w:szCs w:val="24"/>
              </w:rPr>
              <w:t>104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13E4FC8" w14:textId="77777777" w:rsidR="00B25F9E" w:rsidRPr="00D50130" w:rsidRDefault="00B25F9E" w:rsidP="008124D5">
            <w:pPr>
              <w:spacing w:before="0" w:after="0"/>
              <w:jc w:val="right"/>
              <w:rPr>
                <w:rFonts w:cs="Arial"/>
                <w:color w:val="000000"/>
                <w:szCs w:val="24"/>
              </w:rPr>
            </w:pPr>
            <w:r w:rsidRPr="00D50130">
              <w:rPr>
                <w:rFonts w:cs="Arial"/>
                <w:color w:val="000000"/>
                <w:szCs w:val="24"/>
              </w:rPr>
              <w:t>25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E87A198" w14:textId="77777777" w:rsidR="00B25F9E" w:rsidRPr="00D50130" w:rsidRDefault="00B25F9E" w:rsidP="008124D5">
            <w:pPr>
              <w:spacing w:before="0" w:after="0"/>
              <w:jc w:val="right"/>
              <w:rPr>
                <w:rFonts w:cs="Arial"/>
                <w:color w:val="000000"/>
                <w:szCs w:val="24"/>
              </w:rPr>
            </w:pPr>
            <w:r w:rsidRPr="00D50130">
              <w:rPr>
                <w:rFonts w:cs="Arial"/>
                <w:color w:val="000000"/>
                <w:szCs w:val="24"/>
              </w:rPr>
              <w:t>24.0</w:t>
            </w:r>
          </w:p>
        </w:tc>
      </w:tr>
      <w:tr w:rsidR="00B25F9E" w:rsidRPr="00D50130" w14:paraId="7109F47C"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B13D97" w14:textId="77777777" w:rsidR="00B25F9E" w:rsidRPr="00D50130" w:rsidRDefault="00B25F9E" w:rsidP="00B25F9E">
            <w:pPr>
              <w:spacing w:before="0" w:after="0"/>
              <w:rPr>
                <w:rFonts w:cs="Arial"/>
                <w:color w:val="000000"/>
                <w:szCs w:val="24"/>
              </w:rPr>
            </w:pPr>
            <w:r w:rsidRPr="00D50130">
              <w:rPr>
                <w:rFonts w:cs="Arial"/>
                <w:color w:val="000000"/>
                <w:szCs w:val="24"/>
              </w:rPr>
              <w:t>Del Norte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F948B1E"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0A9DFC2"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FF9D1A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DEC7B5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44373E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AC2DFA2"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7676E9FA"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5F52073" w14:textId="77777777" w:rsidR="00B25F9E" w:rsidRPr="00D50130" w:rsidRDefault="00B25F9E" w:rsidP="00B25F9E">
            <w:pPr>
              <w:spacing w:before="0" w:after="0"/>
              <w:rPr>
                <w:rFonts w:cs="Arial"/>
                <w:color w:val="000000"/>
                <w:szCs w:val="24"/>
              </w:rPr>
            </w:pPr>
            <w:r w:rsidRPr="00D50130">
              <w:rPr>
                <w:rFonts w:cs="Arial"/>
                <w:color w:val="000000"/>
                <w:szCs w:val="24"/>
              </w:rPr>
              <w:t>El Dorado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7EAA8BB" w14:textId="77777777" w:rsidR="00B25F9E" w:rsidRPr="00D50130" w:rsidRDefault="00B25F9E" w:rsidP="008124D5">
            <w:pPr>
              <w:spacing w:before="0" w:after="0"/>
              <w:jc w:val="right"/>
              <w:rPr>
                <w:rFonts w:cs="Arial"/>
                <w:color w:val="000000"/>
                <w:szCs w:val="24"/>
              </w:rPr>
            </w:pPr>
            <w:r w:rsidRPr="00D50130">
              <w:rPr>
                <w:rFonts w:cs="Arial"/>
                <w:color w:val="000000"/>
                <w:szCs w:val="24"/>
              </w:rPr>
              <w:t>24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057D651" w14:textId="77777777" w:rsidR="00B25F9E" w:rsidRPr="00D50130" w:rsidRDefault="00B25F9E" w:rsidP="008124D5">
            <w:pPr>
              <w:spacing w:before="0" w:after="0"/>
              <w:jc w:val="right"/>
              <w:rPr>
                <w:rFonts w:cs="Arial"/>
                <w:color w:val="000000"/>
                <w:szCs w:val="24"/>
              </w:rPr>
            </w:pPr>
            <w:r w:rsidRPr="00D50130">
              <w:rPr>
                <w:rFonts w:cs="Arial"/>
                <w:color w:val="000000"/>
                <w:szCs w:val="24"/>
              </w:rPr>
              <w:t>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4C5A6BD" w14:textId="77777777" w:rsidR="00B25F9E" w:rsidRPr="00D50130" w:rsidRDefault="00B25F9E" w:rsidP="008124D5">
            <w:pPr>
              <w:spacing w:before="0" w:after="0"/>
              <w:jc w:val="right"/>
              <w:rPr>
                <w:rFonts w:cs="Arial"/>
                <w:color w:val="000000"/>
                <w:szCs w:val="24"/>
              </w:rPr>
            </w:pPr>
            <w:r w:rsidRPr="00D50130">
              <w:rPr>
                <w:rFonts w:cs="Arial"/>
                <w:color w:val="000000"/>
                <w:szCs w:val="24"/>
              </w:rPr>
              <w:t>20.8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D9A54CF" w14:textId="77777777" w:rsidR="00B25F9E" w:rsidRPr="00D50130" w:rsidRDefault="00B25F9E" w:rsidP="008124D5">
            <w:pPr>
              <w:spacing w:before="0" w:after="0"/>
              <w:jc w:val="right"/>
              <w:rPr>
                <w:rFonts w:cs="Arial"/>
                <w:color w:val="000000"/>
                <w:szCs w:val="24"/>
              </w:rPr>
            </w:pPr>
            <w:r w:rsidRPr="00D50130">
              <w:rPr>
                <w:rFonts w:cs="Arial"/>
                <w:color w:val="000000"/>
                <w:szCs w:val="24"/>
              </w:rPr>
              <w:t>24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4B4733A" w14:textId="77777777" w:rsidR="00B25F9E" w:rsidRPr="00D50130" w:rsidRDefault="00B25F9E" w:rsidP="008124D5">
            <w:pPr>
              <w:spacing w:before="0" w:after="0"/>
              <w:jc w:val="right"/>
              <w:rPr>
                <w:rFonts w:cs="Arial"/>
                <w:color w:val="000000"/>
                <w:szCs w:val="24"/>
              </w:rPr>
            </w:pPr>
            <w:r w:rsidRPr="00D50130">
              <w:rPr>
                <w:rFonts w:cs="Arial"/>
                <w:color w:val="000000"/>
                <w:szCs w:val="24"/>
              </w:rPr>
              <w:t>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9B52C72" w14:textId="77777777" w:rsidR="00B25F9E" w:rsidRPr="00D50130" w:rsidRDefault="00B25F9E" w:rsidP="008124D5">
            <w:pPr>
              <w:spacing w:before="0" w:after="0"/>
              <w:jc w:val="right"/>
              <w:rPr>
                <w:rFonts w:cs="Arial"/>
                <w:color w:val="000000"/>
                <w:szCs w:val="24"/>
              </w:rPr>
            </w:pPr>
            <w:r w:rsidRPr="00D50130">
              <w:rPr>
                <w:rFonts w:cs="Arial"/>
                <w:color w:val="000000"/>
                <w:szCs w:val="24"/>
              </w:rPr>
              <w:t>25.0</w:t>
            </w:r>
          </w:p>
        </w:tc>
      </w:tr>
      <w:tr w:rsidR="00B25F9E" w:rsidRPr="00D50130" w14:paraId="4AD8EDC4"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AFB107C" w14:textId="77777777" w:rsidR="00B25F9E" w:rsidRPr="00D50130" w:rsidRDefault="00B25F9E" w:rsidP="00B25F9E">
            <w:pPr>
              <w:spacing w:before="0" w:after="0"/>
              <w:rPr>
                <w:rFonts w:cs="Arial"/>
                <w:color w:val="000000"/>
                <w:szCs w:val="24"/>
              </w:rPr>
            </w:pPr>
            <w:r w:rsidRPr="00D50130">
              <w:rPr>
                <w:rFonts w:cs="Arial"/>
                <w:color w:val="000000"/>
                <w:szCs w:val="24"/>
              </w:rPr>
              <w:t>Fresno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CB437D8" w14:textId="77777777" w:rsidR="00B25F9E" w:rsidRPr="00D50130" w:rsidRDefault="00B25F9E" w:rsidP="008124D5">
            <w:pPr>
              <w:spacing w:before="0" w:after="0"/>
              <w:jc w:val="right"/>
              <w:rPr>
                <w:rFonts w:cs="Arial"/>
                <w:color w:val="000000"/>
                <w:szCs w:val="24"/>
              </w:rPr>
            </w:pPr>
            <w:r w:rsidRPr="00D50130">
              <w:rPr>
                <w:rFonts w:cs="Arial"/>
                <w:color w:val="000000"/>
                <w:szCs w:val="24"/>
              </w:rPr>
              <w:t>286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8CF284B" w14:textId="77777777" w:rsidR="00B25F9E" w:rsidRPr="00D50130" w:rsidRDefault="00B25F9E" w:rsidP="008124D5">
            <w:pPr>
              <w:spacing w:before="0" w:after="0"/>
              <w:jc w:val="right"/>
              <w:rPr>
                <w:rFonts w:cs="Arial"/>
                <w:color w:val="000000"/>
                <w:szCs w:val="24"/>
              </w:rPr>
            </w:pPr>
            <w:r w:rsidRPr="00D50130">
              <w:rPr>
                <w:rFonts w:cs="Arial"/>
                <w:color w:val="000000"/>
                <w:szCs w:val="24"/>
              </w:rPr>
              <w:t>78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E49A262" w14:textId="77777777" w:rsidR="00B25F9E" w:rsidRPr="00D50130" w:rsidRDefault="00B25F9E" w:rsidP="008124D5">
            <w:pPr>
              <w:spacing w:before="0" w:after="0"/>
              <w:jc w:val="right"/>
              <w:rPr>
                <w:rFonts w:cs="Arial"/>
                <w:color w:val="000000"/>
                <w:szCs w:val="24"/>
              </w:rPr>
            </w:pPr>
            <w:r w:rsidRPr="00D50130">
              <w:rPr>
                <w:rFonts w:cs="Arial"/>
                <w:color w:val="000000"/>
                <w:szCs w:val="24"/>
              </w:rPr>
              <w:t>27.3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9E75AF8" w14:textId="77777777" w:rsidR="00B25F9E" w:rsidRPr="00D50130" w:rsidRDefault="00B25F9E" w:rsidP="008124D5">
            <w:pPr>
              <w:spacing w:before="0" w:after="0"/>
              <w:jc w:val="right"/>
              <w:rPr>
                <w:rFonts w:cs="Arial"/>
                <w:color w:val="000000"/>
                <w:szCs w:val="24"/>
              </w:rPr>
            </w:pPr>
            <w:r w:rsidRPr="00D50130">
              <w:rPr>
                <w:rFonts w:cs="Arial"/>
                <w:color w:val="000000"/>
                <w:szCs w:val="24"/>
              </w:rPr>
              <w:t>273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B99E656" w14:textId="77777777" w:rsidR="00B25F9E" w:rsidRPr="00D50130" w:rsidRDefault="00B25F9E" w:rsidP="008124D5">
            <w:pPr>
              <w:spacing w:before="0" w:after="0"/>
              <w:jc w:val="right"/>
              <w:rPr>
                <w:rFonts w:cs="Arial"/>
                <w:color w:val="000000"/>
                <w:szCs w:val="24"/>
              </w:rPr>
            </w:pPr>
            <w:r w:rsidRPr="00D50130">
              <w:rPr>
                <w:rFonts w:cs="Arial"/>
                <w:color w:val="000000"/>
                <w:szCs w:val="24"/>
              </w:rPr>
              <w:t>58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A265007" w14:textId="77777777" w:rsidR="00B25F9E" w:rsidRPr="00D50130" w:rsidRDefault="00B25F9E" w:rsidP="008124D5">
            <w:pPr>
              <w:spacing w:before="0" w:after="0"/>
              <w:jc w:val="right"/>
              <w:rPr>
                <w:rFonts w:cs="Arial"/>
                <w:color w:val="000000"/>
                <w:szCs w:val="24"/>
              </w:rPr>
            </w:pPr>
            <w:r w:rsidRPr="00D50130">
              <w:rPr>
                <w:rFonts w:cs="Arial"/>
                <w:color w:val="000000"/>
                <w:szCs w:val="24"/>
              </w:rPr>
              <w:t>21.2</w:t>
            </w:r>
          </w:p>
        </w:tc>
      </w:tr>
      <w:tr w:rsidR="00B25F9E" w:rsidRPr="00D50130" w14:paraId="3F70DAB1"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F264E24" w14:textId="77777777" w:rsidR="00B25F9E" w:rsidRPr="00D50130" w:rsidRDefault="00B25F9E" w:rsidP="00B25F9E">
            <w:pPr>
              <w:spacing w:before="0" w:after="0"/>
              <w:rPr>
                <w:rFonts w:cs="Arial"/>
                <w:color w:val="000000"/>
                <w:szCs w:val="24"/>
              </w:rPr>
            </w:pPr>
            <w:r w:rsidRPr="00D50130">
              <w:rPr>
                <w:rFonts w:cs="Arial"/>
                <w:color w:val="000000"/>
                <w:szCs w:val="24"/>
              </w:rPr>
              <w:t>Glenn</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B90C86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C64945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99BE317"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C63AB3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6AC503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B8E5C1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2503B9CB"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829270" w14:textId="77777777" w:rsidR="00B25F9E" w:rsidRPr="00D50130" w:rsidRDefault="00B25F9E" w:rsidP="00B25F9E">
            <w:pPr>
              <w:spacing w:before="0" w:after="0"/>
              <w:rPr>
                <w:rFonts w:cs="Arial"/>
                <w:color w:val="000000"/>
                <w:szCs w:val="24"/>
              </w:rPr>
            </w:pPr>
            <w:r w:rsidRPr="00D50130">
              <w:rPr>
                <w:rFonts w:cs="Arial"/>
                <w:color w:val="000000"/>
                <w:szCs w:val="24"/>
              </w:rPr>
              <w:t>Humboldt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738C03C" w14:textId="77777777" w:rsidR="00B25F9E" w:rsidRPr="00D50130" w:rsidRDefault="00B25F9E" w:rsidP="008124D5">
            <w:pPr>
              <w:spacing w:before="0" w:after="0"/>
              <w:jc w:val="right"/>
              <w:rPr>
                <w:rFonts w:cs="Arial"/>
                <w:color w:val="000000"/>
                <w:szCs w:val="24"/>
              </w:rPr>
            </w:pPr>
            <w:r w:rsidRPr="00D50130">
              <w:rPr>
                <w:rFonts w:cs="Arial"/>
                <w:color w:val="000000"/>
                <w:szCs w:val="24"/>
              </w:rPr>
              <w:t>45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73386B3" w14:textId="77777777" w:rsidR="00B25F9E" w:rsidRPr="00D50130" w:rsidRDefault="00B25F9E" w:rsidP="008124D5">
            <w:pPr>
              <w:spacing w:before="0" w:after="0"/>
              <w:jc w:val="right"/>
              <w:rPr>
                <w:rFonts w:cs="Arial"/>
                <w:color w:val="000000"/>
                <w:szCs w:val="24"/>
              </w:rPr>
            </w:pPr>
            <w:r w:rsidRPr="00D50130">
              <w:rPr>
                <w:rFonts w:cs="Arial"/>
                <w:color w:val="000000"/>
                <w:szCs w:val="24"/>
              </w:rPr>
              <w:t>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EC3771E" w14:textId="77777777" w:rsidR="00B25F9E" w:rsidRPr="00D50130" w:rsidRDefault="00B25F9E" w:rsidP="008124D5">
            <w:pPr>
              <w:spacing w:before="0" w:after="0"/>
              <w:jc w:val="right"/>
              <w:rPr>
                <w:rFonts w:cs="Arial"/>
                <w:color w:val="000000"/>
                <w:szCs w:val="24"/>
              </w:rPr>
            </w:pPr>
            <w:r w:rsidRPr="00D50130">
              <w:rPr>
                <w:rFonts w:cs="Arial"/>
                <w:color w:val="000000"/>
                <w:szCs w:val="24"/>
              </w:rPr>
              <w:t>13.3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BBD7790" w14:textId="77777777" w:rsidR="00B25F9E" w:rsidRPr="00D50130" w:rsidRDefault="00B25F9E" w:rsidP="008124D5">
            <w:pPr>
              <w:spacing w:before="0" w:after="0"/>
              <w:jc w:val="right"/>
              <w:rPr>
                <w:rFonts w:cs="Arial"/>
                <w:color w:val="000000"/>
                <w:szCs w:val="24"/>
              </w:rPr>
            </w:pPr>
            <w:r w:rsidRPr="00D50130">
              <w:rPr>
                <w:rFonts w:cs="Arial"/>
                <w:color w:val="000000"/>
                <w:szCs w:val="24"/>
              </w:rPr>
              <w:t>22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EA0BBF6" w14:textId="77777777" w:rsidR="00B25F9E" w:rsidRPr="00D50130" w:rsidRDefault="00B25F9E" w:rsidP="008124D5">
            <w:pPr>
              <w:spacing w:before="0" w:after="0"/>
              <w:jc w:val="right"/>
              <w:rPr>
                <w:rFonts w:cs="Arial"/>
                <w:color w:val="000000"/>
                <w:szCs w:val="24"/>
              </w:rPr>
            </w:pPr>
            <w:r w:rsidRPr="00D50130">
              <w:rPr>
                <w:rFonts w:cs="Arial"/>
                <w:color w:val="000000"/>
                <w:szCs w:val="24"/>
              </w:rPr>
              <w:t>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7578E87" w14:textId="77777777" w:rsidR="00B25F9E" w:rsidRPr="00D50130" w:rsidRDefault="00B25F9E" w:rsidP="008124D5">
            <w:pPr>
              <w:spacing w:before="0" w:after="0"/>
              <w:jc w:val="right"/>
              <w:rPr>
                <w:rFonts w:cs="Arial"/>
                <w:color w:val="000000"/>
                <w:szCs w:val="24"/>
              </w:rPr>
            </w:pPr>
            <w:r w:rsidRPr="00D50130">
              <w:rPr>
                <w:rFonts w:cs="Arial"/>
                <w:color w:val="000000"/>
                <w:szCs w:val="24"/>
              </w:rPr>
              <w:t>18.2</w:t>
            </w:r>
          </w:p>
        </w:tc>
      </w:tr>
      <w:tr w:rsidR="00B25F9E" w:rsidRPr="00D50130" w14:paraId="792F989E"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1AFB780A" w14:textId="77777777" w:rsidR="00B25F9E" w:rsidRPr="00D50130" w:rsidRDefault="00B25F9E" w:rsidP="00B25F9E">
            <w:pPr>
              <w:spacing w:before="0" w:after="0"/>
              <w:rPr>
                <w:rFonts w:cs="Arial"/>
                <w:color w:val="000000"/>
                <w:szCs w:val="24"/>
              </w:rPr>
            </w:pPr>
            <w:r w:rsidRPr="00D50130">
              <w:rPr>
                <w:rFonts w:cs="Arial"/>
                <w:color w:val="000000"/>
                <w:szCs w:val="24"/>
              </w:rPr>
              <w:t>Imperial</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C38E290" w14:textId="77777777" w:rsidR="00B25F9E" w:rsidRPr="00D50130" w:rsidRDefault="00B25F9E" w:rsidP="008124D5">
            <w:pPr>
              <w:spacing w:before="0" w:after="0"/>
              <w:jc w:val="right"/>
              <w:rPr>
                <w:rFonts w:cs="Arial"/>
                <w:color w:val="000000"/>
                <w:szCs w:val="24"/>
              </w:rPr>
            </w:pPr>
            <w:r w:rsidRPr="00D50130">
              <w:rPr>
                <w:rFonts w:cs="Arial"/>
                <w:color w:val="000000"/>
                <w:szCs w:val="24"/>
              </w:rPr>
              <w:t>29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D587A5D" w14:textId="77777777" w:rsidR="00B25F9E" w:rsidRPr="00D50130" w:rsidRDefault="00B25F9E" w:rsidP="008124D5">
            <w:pPr>
              <w:spacing w:before="0" w:after="0"/>
              <w:jc w:val="right"/>
              <w:rPr>
                <w:rFonts w:cs="Arial"/>
                <w:color w:val="000000"/>
                <w:szCs w:val="24"/>
              </w:rPr>
            </w:pPr>
            <w:r w:rsidRPr="00D50130">
              <w:rPr>
                <w:rFonts w:cs="Arial"/>
                <w:color w:val="000000"/>
                <w:szCs w:val="24"/>
              </w:rPr>
              <w:t>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65B29A2" w14:textId="77777777" w:rsidR="00B25F9E" w:rsidRPr="00D50130" w:rsidRDefault="00B25F9E" w:rsidP="008124D5">
            <w:pPr>
              <w:spacing w:before="0" w:after="0"/>
              <w:jc w:val="right"/>
              <w:rPr>
                <w:rFonts w:cs="Arial"/>
                <w:color w:val="000000"/>
                <w:szCs w:val="24"/>
              </w:rPr>
            </w:pPr>
            <w:r w:rsidRPr="00D50130">
              <w:rPr>
                <w:rFonts w:cs="Arial"/>
                <w:color w:val="000000"/>
                <w:szCs w:val="24"/>
              </w:rPr>
              <w:t>6.9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25922C4" w14:textId="77777777" w:rsidR="00B25F9E" w:rsidRPr="00D50130" w:rsidRDefault="00B25F9E" w:rsidP="008124D5">
            <w:pPr>
              <w:spacing w:before="0" w:after="0"/>
              <w:jc w:val="right"/>
              <w:rPr>
                <w:rFonts w:cs="Arial"/>
                <w:color w:val="000000"/>
                <w:szCs w:val="24"/>
              </w:rPr>
            </w:pPr>
            <w:r w:rsidRPr="00D50130">
              <w:rPr>
                <w:rFonts w:cs="Arial"/>
                <w:color w:val="000000"/>
                <w:szCs w:val="24"/>
              </w:rPr>
              <w:t>25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09776DE" w14:textId="77777777" w:rsidR="00B25F9E" w:rsidRPr="00D50130" w:rsidRDefault="00B25F9E" w:rsidP="008124D5">
            <w:pPr>
              <w:spacing w:before="0" w:after="0"/>
              <w:jc w:val="right"/>
              <w:rPr>
                <w:rFonts w:cs="Arial"/>
                <w:color w:val="000000"/>
                <w:szCs w:val="24"/>
              </w:rPr>
            </w:pPr>
            <w:r w:rsidRPr="00D50130">
              <w:rPr>
                <w:rFonts w:cs="Arial"/>
                <w:color w:val="000000"/>
                <w:szCs w:val="24"/>
              </w:rPr>
              <w:t>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DB80F4B" w14:textId="77777777" w:rsidR="00B25F9E" w:rsidRPr="00D50130" w:rsidRDefault="00B25F9E" w:rsidP="008124D5">
            <w:pPr>
              <w:spacing w:before="0" w:after="0"/>
              <w:jc w:val="right"/>
              <w:rPr>
                <w:rFonts w:cs="Arial"/>
                <w:color w:val="000000"/>
                <w:szCs w:val="24"/>
              </w:rPr>
            </w:pPr>
            <w:r w:rsidRPr="00D50130">
              <w:rPr>
                <w:rFonts w:cs="Arial"/>
                <w:color w:val="000000"/>
                <w:szCs w:val="24"/>
              </w:rPr>
              <w:t>16.0</w:t>
            </w:r>
          </w:p>
        </w:tc>
      </w:tr>
      <w:tr w:rsidR="00B25F9E" w:rsidRPr="00D50130" w14:paraId="637F510A"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FEE693" w14:textId="77777777" w:rsidR="00B25F9E" w:rsidRPr="00D50130" w:rsidRDefault="00B25F9E" w:rsidP="00B25F9E">
            <w:pPr>
              <w:spacing w:before="0" w:after="0"/>
              <w:rPr>
                <w:rFonts w:cs="Arial"/>
                <w:color w:val="000000"/>
                <w:szCs w:val="24"/>
              </w:rPr>
            </w:pPr>
            <w:r w:rsidRPr="00D50130">
              <w:rPr>
                <w:rFonts w:cs="Arial"/>
                <w:color w:val="000000"/>
                <w:szCs w:val="24"/>
              </w:rPr>
              <w:t>Inyo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AE074F0" w14:textId="77777777" w:rsidR="00B25F9E" w:rsidRPr="00D50130" w:rsidRDefault="00B25F9E" w:rsidP="008124D5">
            <w:pPr>
              <w:spacing w:before="0" w:after="0"/>
              <w:jc w:val="right"/>
              <w:rPr>
                <w:rFonts w:cs="Arial"/>
                <w:color w:val="000000"/>
                <w:szCs w:val="24"/>
              </w:rPr>
            </w:pPr>
            <w:r w:rsidRPr="00D50130">
              <w:rPr>
                <w:rFonts w:cs="Arial"/>
                <w:color w:val="000000"/>
                <w:szCs w:val="24"/>
              </w:rPr>
              <w:t>36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FF2E55E" w14:textId="77777777" w:rsidR="00B25F9E" w:rsidRPr="00D50130" w:rsidRDefault="00B25F9E" w:rsidP="008124D5">
            <w:pPr>
              <w:spacing w:before="0" w:after="0"/>
              <w:jc w:val="right"/>
              <w:rPr>
                <w:rFonts w:cs="Arial"/>
                <w:color w:val="000000"/>
                <w:szCs w:val="24"/>
              </w:rPr>
            </w:pPr>
            <w:r w:rsidRPr="00D50130">
              <w:rPr>
                <w:rFonts w:cs="Arial"/>
                <w:color w:val="000000"/>
                <w:szCs w:val="24"/>
              </w:rPr>
              <w:t>22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4561A3F" w14:textId="77777777" w:rsidR="00B25F9E" w:rsidRPr="00D50130" w:rsidRDefault="00B25F9E" w:rsidP="008124D5">
            <w:pPr>
              <w:spacing w:before="0" w:after="0"/>
              <w:jc w:val="right"/>
              <w:rPr>
                <w:rFonts w:cs="Arial"/>
                <w:color w:val="000000"/>
                <w:szCs w:val="24"/>
              </w:rPr>
            </w:pPr>
            <w:r w:rsidRPr="00D50130">
              <w:rPr>
                <w:rFonts w:cs="Arial"/>
                <w:color w:val="000000"/>
                <w:szCs w:val="24"/>
              </w:rPr>
              <w:t>61.1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639A739" w14:textId="77777777" w:rsidR="00B25F9E" w:rsidRPr="00D50130" w:rsidRDefault="00B25F9E" w:rsidP="008124D5">
            <w:pPr>
              <w:spacing w:before="0" w:after="0"/>
              <w:jc w:val="right"/>
              <w:rPr>
                <w:rFonts w:cs="Arial"/>
                <w:color w:val="000000"/>
                <w:szCs w:val="24"/>
              </w:rPr>
            </w:pPr>
            <w:r w:rsidRPr="00D50130">
              <w:rPr>
                <w:rFonts w:cs="Arial"/>
                <w:color w:val="000000"/>
                <w:szCs w:val="24"/>
              </w:rPr>
              <w:t>30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CD1025C" w14:textId="77777777" w:rsidR="00B25F9E" w:rsidRPr="00D50130" w:rsidRDefault="00B25F9E" w:rsidP="008124D5">
            <w:pPr>
              <w:spacing w:before="0" w:after="0"/>
              <w:jc w:val="right"/>
              <w:rPr>
                <w:rFonts w:cs="Arial"/>
                <w:color w:val="000000"/>
                <w:szCs w:val="24"/>
              </w:rPr>
            </w:pPr>
            <w:r w:rsidRPr="00D50130">
              <w:rPr>
                <w:rFonts w:cs="Arial"/>
                <w:color w:val="000000"/>
                <w:szCs w:val="24"/>
              </w:rPr>
              <w:t>13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954564A" w14:textId="77777777" w:rsidR="00B25F9E" w:rsidRPr="00D50130" w:rsidRDefault="00B25F9E" w:rsidP="008124D5">
            <w:pPr>
              <w:spacing w:before="0" w:after="0"/>
              <w:jc w:val="right"/>
              <w:rPr>
                <w:rFonts w:cs="Arial"/>
                <w:color w:val="000000"/>
                <w:szCs w:val="24"/>
              </w:rPr>
            </w:pPr>
            <w:r w:rsidRPr="00D50130">
              <w:rPr>
                <w:rFonts w:cs="Arial"/>
                <w:color w:val="000000"/>
                <w:szCs w:val="24"/>
              </w:rPr>
              <w:t>43.3</w:t>
            </w:r>
          </w:p>
        </w:tc>
      </w:tr>
      <w:tr w:rsidR="00B25F9E" w:rsidRPr="00D50130" w14:paraId="0BF75E2E"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654C5A6" w14:textId="77777777" w:rsidR="00B25F9E" w:rsidRPr="00D50130" w:rsidRDefault="00B25F9E" w:rsidP="00B25F9E">
            <w:pPr>
              <w:spacing w:before="0" w:after="0"/>
              <w:rPr>
                <w:rFonts w:cs="Arial"/>
                <w:color w:val="000000"/>
                <w:szCs w:val="24"/>
              </w:rPr>
            </w:pPr>
            <w:r w:rsidRPr="00D50130">
              <w:rPr>
                <w:rFonts w:cs="Arial"/>
                <w:color w:val="000000"/>
                <w:szCs w:val="24"/>
              </w:rPr>
              <w:t>Kern</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D2F430E" w14:textId="77777777" w:rsidR="00B25F9E" w:rsidRPr="00D50130" w:rsidRDefault="00B25F9E" w:rsidP="008124D5">
            <w:pPr>
              <w:spacing w:before="0" w:after="0"/>
              <w:jc w:val="right"/>
              <w:rPr>
                <w:rFonts w:cs="Arial"/>
                <w:color w:val="000000"/>
                <w:szCs w:val="24"/>
              </w:rPr>
            </w:pPr>
            <w:r w:rsidRPr="00D50130">
              <w:rPr>
                <w:rFonts w:cs="Arial"/>
                <w:color w:val="000000"/>
                <w:szCs w:val="24"/>
              </w:rPr>
              <w:t>219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92C2A15" w14:textId="77777777" w:rsidR="00B25F9E" w:rsidRPr="00D50130" w:rsidRDefault="00B25F9E" w:rsidP="008124D5">
            <w:pPr>
              <w:spacing w:before="0" w:after="0"/>
              <w:jc w:val="right"/>
              <w:rPr>
                <w:rFonts w:cs="Arial"/>
                <w:color w:val="000000"/>
                <w:szCs w:val="24"/>
              </w:rPr>
            </w:pPr>
            <w:r w:rsidRPr="00D50130">
              <w:rPr>
                <w:rFonts w:cs="Arial"/>
                <w:color w:val="000000"/>
                <w:szCs w:val="24"/>
              </w:rPr>
              <w:t>80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E5731BB" w14:textId="77777777" w:rsidR="00B25F9E" w:rsidRPr="00D50130" w:rsidRDefault="00B25F9E" w:rsidP="008124D5">
            <w:pPr>
              <w:spacing w:before="0" w:after="0"/>
              <w:jc w:val="right"/>
              <w:rPr>
                <w:rFonts w:cs="Arial"/>
                <w:color w:val="000000"/>
                <w:szCs w:val="24"/>
              </w:rPr>
            </w:pPr>
            <w:r w:rsidRPr="00D50130">
              <w:rPr>
                <w:rFonts w:cs="Arial"/>
                <w:color w:val="000000"/>
                <w:szCs w:val="24"/>
              </w:rPr>
              <w:t>36.5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21BC56D" w14:textId="77777777" w:rsidR="00B25F9E" w:rsidRPr="00D50130" w:rsidRDefault="00B25F9E" w:rsidP="008124D5">
            <w:pPr>
              <w:spacing w:before="0" w:after="0"/>
              <w:jc w:val="right"/>
              <w:rPr>
                <w:rFonts w:cs="Arial"/>
                <w:color w:val="000000"/>
                <w:szCs w:val="24"/>
              </w:rPr>
            </w:pPr>
            <w:r w:rsidRPr="00D50130">
              <w:rPr>
                <w:rFonts w:cs="Arial"/>
                <w:color w:val="000000"/>
                <w:szCs w:val="24"/>
              </w:rPr>
              <w:t>245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E71AF0E" w14:textId="77777777" w:rsidR="00B25F9E" w:rsidRPr="00D50130" w:rsidRDefault="00B25F9E" w:rsidP="008124D5">
            <w:pPr>
              <w:spacing w:before="0" w:after="0"/>
              <w:jc w:val="right"/>
              <w:rPr>
                <w:rFonts w:cs="Arial"/>
                <w:color w:val="000000"/>
                <w:szCs w:val="24"/>
              </w:rPr>
            </w:pPr>
            <w:r w:rsidRPr="00D50130">
              <w:rPr>
                <w:rFonts w:cs="Arial"/>
                <w:color w:val="000000"/>
                <w:szCs w:val="24"/>
              </w:rPr>
              <w:t>90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A55785E" w14:textId="77777777" w:rsidR="00B25F9E" w:rsidRPr="00D50130" w:rsidRDefault="00B25F9E" w:rsidP="008124D5">
            <w:pPr>
              <w:spacing w:before="0" w:after="0"/>
              <w:jc w:val="right"/>
              <w:rPr>
                <w:rFonts w:cs="Arial"/>
                <w:color w:val="000000"/>
                <w:szCs w:val="24"/>
              </w:rPr>
            </w:pPr>
            <w:r w:rsidRPr="00D50130">
              <w:rPr>
                <w:rFonts w:cs="Arial"/>
                <w:color w:val="000000"/>
                <w:szCs w:val="24"/>
              </w:rPr>
              <w:t>36.7</w:t>
            </w:r>
          </w:p>
        </w:tc>
      </w:tr>
      <w:tr w:rsidR="00B25F9E" w:rsidRPr="00D50130" w14:paraId="1EECDF8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BE4CEBF" w14:textId="77777777" w:rsidR="00B25F9E" w:rsidRPr="00D50130" w:rsidRDefault="00B25F9E" w:rsidP="00B25F9E">
            <w:pPr>
              <w:spacing w:before="0" w:after="0"/>
              <w:rPr>
                <w:rFonts w:cs="Arial"/>
                <w:color w:val="000000"/>
                <w:szCs w:val="24"/>
              </w:rPr>
            </w:pPr>
            <w:r w:rsidRPr="00D50130">
              <w:rPr>
                <w:rFonts w:cs="Arial"/>
                <w:color w:val="000000"/>
                <w:szCs w:val="24"/>
              </w:rPr>
              <w:t>Kings</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3DC4C88" w14:textId="77777777" w:rsidR="00B25F9E" w:rsidRPr="00D50130" w:rsidRDefault="00B25F9E" w:rsidP="008124D5">
            <w:pPr>
              <w:spacing w:before="0" w:after="0"/>
              <w:jc w:val="right"/>
              <w:rPr>
                <w:rFonts w:cs="Arial"/>
                <w:color w:val="000000"/>
                <w:szCs w:val="24"/>
              </w:rPr>
            </w:pPr>
            <w:r w:rsidRPr="00D50130">
              <w:rPr>
                <w:rFonts w:cs="Arial"/>
                <w:color w:val="000000"/>
                <w:szCs w:val="24"/>
              </w:rPr>
              <w:t>48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570BA66" w14:textId="77777777" w:rsidR="00B25F9E" w:rsidRPr="00D50130" w:rsidRDefault="00B25F9E" w:rsidP="008124D5">
            <w:pPr>
              <w:spacing w:before="0" w:after="0"/>
              <w:jc w:val="right"/>
              <w:rPr>
                <w:rFonts w:cs="Arial"/>
                <w:color w:val="000000"/>
                <w:szCs w:val="24"/>
              </w:rPr>
            </w:pPr>
            <w:r w:rsidRPr="00D50130">
              <w:rPr>
                <w:rFonts w:cs="Arial"/>
                <w:color w:val="000000"/>
                <w:szCs w:val="24"/>
              </w:rPr>
              <w:t>10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ABAF59" w14:textId="77777777" w:rsidR="00B25F9E" w:rsidRPr="00D50130" w:rsidRDefault="00B25F9E" w:rsidP="008124D5">
            <w:pPr>
              <w:spacing w:before="0" w:after="0"/>
              <w:jc w:val="right"/>
              <w:rPr>
                <w:rFonts w:cs="Arial"/>
                <w:color w:val="000000"/>
                <w:szCs w:val="24"/>
              </w:rPr>
            </w:pPr>
            <w:r w:rsidRPr="00D50130">
              <w:rPr>
                <w:rFonts w:cs="Arial"/>
                <w:color w:val="000000"/>
                <w:szCs w:val="24"/>
              </w:rPr>
              <w:t>20.8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572D070" w14:textId="77777777" w:rsidR="00B25F9E" w:rsidRPr="00D50130" w:rsidRDefault="00B25F9E" w:rsidP="008124D5">
            <w:pPr>
              <w:spacing w:before="0" w:after="0"/>
              <w:jc w:val="right"/>
              <w:rPr>
                <w:rFonts w:cs="Arial"/>
                <w:color w:val="000000"/>
                <w:szCs w:val="24"/>
              </w:rPr>
            </w:pPr>
            <w:r w:rsidRPr="00D50130">
              <w:rPr>
                <w:rFonts w:cs="Arial"/>
                <w:color w:val="000000"/>
                <w:szCs w:val="24"/>
              </w:rPr>
              <w:t>34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0B309C3" w14:textId="77777777" w:rsidR="00B25F9E" w:rsidRPr="00D50130" w:rsidRDefault="00B25F9E" w:rsidP="008124D5">
            <w:pPr>
              <w:spacing w:before="0" w:after="0"/>
              <w:jc w:val="right"/>
              <w:rPr>
                <w:rFonts w:cs="Arial"/>
                <w:color w:val="000000"/>
                <w:szCs w:val="24"/>
              </w:rPr>
            </w:pPr>
            <w:r w:rsidRPr="00D50130">
              <w:rPr>
                <w:rFonts w:cs="Arial"/>
                <w:color w:val="000000"/>
                <w:szCs w:val="24"/>
              </w:rPr>
              <w:t>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F8A7D12" w14:textId="77777777" w:rsidR="00B25F9E" w:rsidRPr="00D50130" w:rsidRDefault="00B25F9E" w:rsidP="008124D5">
            <w:pPr>
              <w:spacing w:before="0" w:after="0"/>
              <w:jc w:val="right"/>
              <w:rPr>
                <w:rFonts w:cs="Arial"/>
                <w:color w:val="000000"/>
                <w:szCs w:val="24"/>
              </w:rPr>
            </w:pPr>
            <w:r w:rsidRPr="00D50130">
              <w:rPr>
                <w:rFonts w:cs="Arial"/>
                <w:color w:val="000000"/>
                <w:szCs w:val="24"/>
              </w:rPr>
              <w:t>23.5</w:t>
            </w:r>
          </w:p>
        </w:tc>
      </w:tr>
      <w:tr w:rsidR="00B25F9E" w:rsidRPr="00D50130" w14:paraId="0C7F585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04701AD" w14:textId="77777777" w:rsidR="00B25F9E" w:rsidRPr="00D50130" w:rsidRDefault="00B25F9E" w:rsidP="00B25F9E">
            <w:pPr>
              <w:spacing w:before="0" w:after="0"/>
              <w:rPr>
                <w:rFonts w:cs="Arial"/>
                <w:color w:val="000000"/>
                <w:szCs w:val="24"/>
              </w:rPr>
            </w:pPr>
            <w:r w:rsidRPr="00D50130">
              <w:rPr>
                <w:rFonts w:cs="Arial"/>
                <w:color w:val="000000"/>
                <w:szCs w:val="24"/>
              </w:rPr>
              <w:t>Lake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F180AF6"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869534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BAD108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95FF24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0DF0CA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7F426C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2A1629CF"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6BB042" w14:textId="77777777" w:rsidR="00B25F9E" w:rsidRPr="00D50130" w:rsidRDefault="00B25F9E" w:rsidP="00B25F9E">
            <w:pPr>
              <w:spacing w:before="0" w:after="0"/>
              <w:rPr>
                <w:rFonts w:cs="Arial"/>
                <w:color w:val="000000"/>
                <w:szCs w:val="24"/>
              </w:rPr>
            </w:pPr>
            <w:r w:rsidRPr="00D50130">
              <w:rPr>
                <w:rFonts w:cs="Arial"/>
                <w:color w:val="000000"/>
                <w:szCs w:val="24"/>
              </w:rPr>
              <w:t>Lassen</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A559A7D" w14:textId="77777777" w:rsidR="00B25F9E" w:rsidRPr="00D50130" w:rsidRDefault="00B25F9E" w:rsidP="008124D5">
            <w:pPr>
              <w:spacing w:before="0" w:after="0"/>
              <w:jc w:val="right"/>
              <w:rPr>
                <w:rFonts w:cs="Arial"/>
                <w:color w:val="000000"/>
                <w:szCs w:val="24"/>
              </w:rPr>
            </w:pPr>
            <w:r w:rsidRPr="00D50130">
              <w:rPr>
                <w:rFonts w:cs="Arial"/>
                <w:color w:val="000000"/>
                <w:szCs w:val="24"/>
              </w:rPr>
              <w:t>15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1145DF6" w14:textId="77777777" w:rsidR="00B25F9E" w:rsidRPr="00D50130" w:rsidRDefault="00B25F9E" w:rsidP="008124D5">
            <w:pPr>
              <w:spacing w:before="0" w:after="0"/>
              <w:jc w:val="right"/>
              <w:rPr>
                <w:rFonts w:cs="Arial"/>
                <w:color w:val="000000"/>
                <w:szCs w:val="24"/>
              </w:rPr>
            </w:pPr>
            <w:r w:rsidRPr="00D50130">
              <w:rPr>
                <w:rFonts w:cs="Arial"/>
                <w:color w:val="000000"/>
                <w:szCs w:val="24"/>
              </w:rPr>
              <w:t>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5659B2E" w14:textId="77777777" w:rsidR="00B25F9E" w:rsidRPr="00D50130" w:rsidRDefault="00B25F9E" w:rsidP="008124D5">
            <w:pPr>
              <w:spacing w:before="0" w:after="0"/>
              <w:jc w:val="right"/>
              <w:rPr>
                <w:rFonts w:cs="Arial"/>
                <w:color w:val="000000"/>
                <w:szCs w:val="24"/>
              </w:rPr>
            </w:pPr>
            <w:r w:rsidRPr="00D50130">
              <w:rPr>
                <w:rFonts w:cs="Arial"/>
                <w:color w:val="000000"/>
                <w:szCs w:val="24"/>
              </w:rPr>
              <w:t>0.0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5FF145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5BD402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851EDA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774D1799"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2F4EA864" w14:textId="77777777" w:rsidR="00B25F9E" w:rsidRPr="00D50130" w:rsidRDefault="00B25F9E" w:rsidP="00B25F9E">
            <w:pPr>
              <w:spacing w:before="0" w:after="0"/>
              <w:rPr>
                <w:rFonts w:cs="Arial"/>
                <w:color w:val="000000"/>
                <w:szCs w:val="24"/>
              </w:rPr>
            </w:pPr>
            <w:r w:rsidRPr="00D50130">
              <w:rPr>
                <w:rFonts w:cs="Arial"/>
                <w:color w:val="000000"/>
                <w:szCs w:val="24"/>
              </w:rPr>
              <w:t>Los Angeles</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79ED506" w14:textId="77777777" w:rsidR="00B25F9E" w:rsidRPr="00D50130" w:rsidRDefault="00B25F9E" w:rsidP="008124D5">
            <w:pPr>
              <w:spacing w:before="0" w:after="0"/>
              <w:jc w:val="right"/>
              <w:rPr>
                <w:rFonts w:cs="Arial"/>
                <w:color w:val="000000"/>
                <w:szCs w:val="24"/>
              </w:rPr>
            </w:pPr>
            <w:r w:rsidRPr="00D50130">
              <w:rPr>
                <w:rFonts w:cs="Arial"/>
                <w:color w:val="000000"/>
                <w:szCs w:val="24"/>
              </w:rPr>
              <w:t>1,517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35F3913" w14:textId="77777777" w:rsidR="00B25F9E" w:rsidRPr="00D50130" w:rsidRDefault="00B25F9E" w:rsidP="008124D5">
            <w:pPr>
              <w:spacing w:before="0" w:after="0"/>
              <w:jc w:val="right"/>
              <w:rPr>
                <w:rFonts w:cs="Arial"/>
                <w:color w:val="000000"/>
                <w:szCs w:val="24"/>
              </w:rPr>
            </w:pPr>
            <w:r w:rsidRPr="00D50130">
              <w:rPr>
                <w:rFonts w:cs="Arial"/>
                <w:color w:val="000000"/>
                <w:szCs w:val="24"/>
              </w:rPr>
              <w:t>376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71D44FA" w14:textId="77777777" w:rsidR="00B25F9E" w:rsidRPr="00D50130" w:rsidRDefault="00B25F9E" w:rsidP="008124D5">
            <w:pPr>
              <w:spacing w:before="0" w:after="0"/>
              <w:jc w:val="right"/>
              <w:rPr>
                <w:rFonts w:cs="Arial"/>
                <w:color w:val="000000"/>
                <w:szCs w:val="24"/>
              </w:rPr>
            </w:pPr>
            <w:r w:rsidRPr="00D50130">
              <w:rPr>
                <w:rFonts w:cs="Arial"/>
                <w:color w:val="000000"/>
                <w:szCs w:val="24"/>
              </w:rPr>
              <w:t>24.8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EBF1B4" w14:textId="77777777" w:rsidR="00B25F9E" w:rsidRPr="00D50130" w:rsidRDefault="00B25F9E" w:rsidP="008124D5">
            <w:pPr>
              <w:spacing w:before="0" w:after="0"/>
              <w:jc w:val="right"/>
              <w:rPr>
                <w:rFonts w:cs="Arial"/>
                <w:color w:val="000000"/>
                <w:szCs w:val="24"/>
              </w:rPr>
            </w:pPr>
            <w:r w:rsidRPr="00D50130">
              <w:rPr>
                <w:rFonts w:cs="Arial"/>
                <w:color w:val="000000"/>
                <w:szCs w:val="24"/>
              </w:rPr>
              <w:t>1,482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EA459C9" w14:textId="77777777" w:rsidR="00B25F9E" w:rsidRPr="00D50130" w:rsidRDefault="00B25F9E" w:rsidP="008124D5">
            <w:pPr>
              <w:spacing w:before="0" w:after="0"/>
              <w:jc w:val="right"/>
              <w:rPr>
                <w:rFonts w:cs="Arial"/>
                <w:color w:val="000000"/>
                <w:szCs w:val="24"/>
              </w:rPr>
            </w:pPr>
            <w:r w:rsidRPr="00D50130">
              <w:rPr>
                <w:rFonts w:cs="Arial"/>
                <w:color w:val="000000"/>
                <w:szCs w:val="24"/>
              </w:rPr>
              <w:t>288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215543B" w14:textId="77777777" w:rsidR="00B25F9E" w:rsidRPr="00D50130" w:rsidRDefault="00B25F9E" w:rsidP="008124D5">
            <w:pPr>
              <w:spacing w:before="0" w:after="0"/>
              <w:jc w:val="right"/>
              <w:rPr>
                <w:rFonts w:cs="Arial"/>
                <w:color w:val="000000"/>
                <w:szCs w:val="24"/>
              </w:rPr>
            </w:pPr>
            <w:r w:rsidRPr="00D50130">
              <w:rPr>
                <w:rFonts w:cs="Arial"/>
                <w:color w:val="000000"/>
                <w:szCs w:val="24"/>
              </w:rPr>
              <w:t>19.4</w:t>
            </w:r>
          </w:p>
        </w:tc>
      </w:tr>
      <w:tr w:rsidR="00B25F9E" w:rsidRPr="00D50130" w14:paraId="60585DD1"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8F4350" w14:textId="77777777" w:rsidR="00B25F9E" w:rsidRPr="00D50130" w:rsidRDefault="00B25F9E" w:rsidP="00B25F9E">
            <w:pPr>
              <w:spacing w:before="0" w:after="0"/>
              <w:rPr>
                <w:rFonts w:cs="Arial"/>
                <w:color w:val="000000"/>
                <w:szCs w:val="24"/>
              </w:rPr>
            </w:pPr>
            <w:r w:rsidRPr="00D50130">
              <w:rPr>
                <w:rFonts w:cs="Arial"/>
                <w:color w:val="000000"/>
                <w:szCs w:val="24"/>
              </w:rPr>
              <w:t>Madera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A164249" w14:textId="77777777" w:rsidR="00B25F9E" w:rsidRPr="00D50130" w:rsidRDefault="00B25F9E" w:rsidP="008124D5">
            <w:pPr>
              <w:spacing w:before="0" w:after="0"/>
              <w:jc w:val="right"/>
              <w:rPr>
                <w:rFonts w:cs="Arial"/>
                <w:color w:val="000000"/>
                <w:szCs w:val="24"/>
              </w:rPr>
            </w:pPr>
            <w:r w:rsidRPr="00D50130">
              <w:rPr>
                <w:rFonts w:cs="Arial"/>
                <w:color w:val="000000"/>
                <w:szCs w:val="24"/>
              </w:rPr>
              <w:t>42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2F9A56B" w14:textId="77777777" w:rsidR="00B25F9E" w:rsidRPr="00D50130" w:rsidRDefault="00B25F9E" w:rsidP="008124D5">
            <w:pPr>
              <w:spacing w:before="0" w:after="0"/>
              <w:jc w:val="right"/>
              <w:rPr>
                <w:rFonts w:cs="Arial"/>
                <w:color w:val="000000"/>
                <w:szCs w:val="24"/>
              </w:rPr>
            </w:pPr>
            <w:r w:rsidRPr="00D50130">
              <w:rPr>
                <w:rFonts w:cs="Arial"/>
                <w:color w:val="000000"/>
                <w:szCs w:val="24"/>
              </w:rPr>
              <w:t>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E4BA482" w14:textId="77777777" w:rsidR="00B25F9E" w:rsidRPr="00D50130" w:rsidRDefault="00B25F9E" w:rsidP="008124D5">
            <w:pPr>
              <w:spacing w:before="0" w:after="0"/>
              <w:jc w:val="right"/>
              <w:rPr>
                <w:rFonts w:cs="Arial"/>
                <w:color w:val="000000"/>
                <w:szCs w:val="24"/>
              </w:rPr>
            </w:pPr>
            <w:r w:rsidRPr="00D50130">
              <w:rPr>
                <w:rFonts w:cs="Arial"/>
                <w:color w:val="000000"/>
                <w:szCs w:val="24"/>
              </w:rPr>
              <w:t>19.0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6F2D045" w14:textId="77777777" w:rsidR="00B25F9E" w:rsidRPr="00D50130" w:rsidRDefault="00B25F9E" w:rsidP="008124D5">
            <w:pPr>
              <w:spacing w:before="0" w:after="0"/>
              <w:jc w:val="right"/>
              <w:rPr>
                <w:rFonts w:cs="Arial"/>
                <w:color w:val="000000"/>
                <w:szCs w:val="24"/>
              </w:rPr>
            </w:pPr>
            <w:r w:rsidRPr="00D50130">
              <w:rPr>
                <w:rFonts w:cs="Arial"/>
                <w:color w:val="000000"/>
                <w:szCs w:val="24"/>
              </w:rPr>
              <w:t>26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C2C8DA8" w14:textId="77777777" w:rsidR="00B25F9E" w:rsidRPr="00D50130" w:rsidRDefault="00B25F9E" w:rsidP="008124D5">
            <w:pPr>
              <w:spacing w:before="0" w:after="0"/>
              <w:jc w:val="right"/>
              <w:rPr>
                <w:rFonts w:cs="Arial"/>
                <w:color w:val="000000"/>
                <w:szCs w:val="24"/>
              </w:rPr>
            </w:pPr>
            <w:r w:rsidRPr="00D50130">
              <w:rPr>
                <w:rFonts w:cs="Arial"/>
                <w:color w:val="000000"/>
                <w:szCs w:val="24"/>
              </w:rPr>
              <w:t>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4432E69" w14:textId="77777777" w:rsidR="00B25F9E" w:rsidRPr="00D50130" w:rsidRDefault="00B25F9E" w:rsidP="008124D5">
            <w:pPr>
              <w:spacing w:before="0" w:after="0"/>
              <w:jc w:val="right"/>
              <w:rPr>
                <w:rFonts w:cs="Arial"/>
                <w:color w:val="000000"/>
                <w:szCs w:val="24"/>
              </w:rPr>
            </w:pPr>
            <w:r w:rsidRPr="00D50130">
              <w:rPr>
                <w:rFonts w:cs="Arial"/>
                <w:color w:val="000000"/>
                <w:szCs w:val="24"/>
              </w:rPr>
              <w:t>11.5</w:t>
            </w:r>
          </w:p>
        </w:tc>
      </w:tr>
      <w:tr w:rsidR="00B25F9E" w:rsidRPr="00D50130" w14:paraId="1AA8D1CB"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913F571" w14:textId="77777777" w:rsidR="00B25F9E" w:rsidRPr="00D50130" w:rsidRDefault="00B25F9E" w:rsidP="00B25F9E">
            <w:pPr>
              <w:spacing w:before="0" w:after="0"/>
              <w:rPr>
                <w:rFonts w:cs="Arial"/>
                <w:color w:val="000000"/>
                <w:szCs w:val="24"/>
              </w:rPr>
            </w:pPr>
            <w:r w:rsidRPr="00D50130">
              <w:rPr>
                <w:rFonts w:cs="Arial"/>
                <w:color w:val="000000"/>
                <w:szCs w:val="24"/>
              </w:rPr>
              <w:t>Marin</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DBBB3B6" w14:textId="77777777" w:rsidR="00B25F9E" w:rsidRPr="00D50130" w:rsidRDefault="00B25F9E" w:rsidP="008124D5">
            <w:pPr>
              <w:spacing w:before="0" w:after="0"/>
              <w:jc w:val="right"/>
              <w:rPr>
                <w:rFonts w:cs="Arial"/>
                <w:color w:val="000000"/>
                <w:szCs w:val="24"/>
              </w:rPr>
            </w:pPr>
            <w:r w:rsidRPr="00D50130">
              <w:rPr>
                <w:rFonts w:cs="Arial"/>
                <w:color w:val="000000"/>
                <w:szCs w:val="24"/>
              </w:rPr>
              <w:t>15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4EA27C8" w14:textId="77777777" w:rsidR="00B25F9E" w:rsidRPr="00D50130" w:rsidRDefault="00B25F9E" w:rsidP="008124D5">
            <w:pPr>
              <w:spacing w:before="0" w:after="0"/>
              <w:jc w:val="right"/>
              <w:rPr>
                <w:rFonts w:cs="Arial"/>
                <w:color w:val="000000"/>
                <w:szCs w:val="24"/>
              </w:rPr>
            </w:pPr>
            <w:r w:rsidRPr="00D50130">
              <w:rPr>
                <w:rFonts w:cs="Arial"/>
                <w:color w:val="000000"/>
                <w:szCs w:val="24"/>
              </w:rPr>
              <w:t>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604F542" w14:textId="77777777" w:rsidR="00B25F9E" w:rsidRPr="00D50130" w:rsidRDefault="00B25F9E" w:rsidP="008124D5">
            <w:pPr>
              <w:spacing w:before="0" w:after="0"/>
              <w:jc w:val="right"/>
              <w:rPr>
                <w:rFonts w:cs="Arial"/>
                <w:color w:val="000000"/>
                <w:szCs w:val="24"/>
              </w:rPr>
            </w:pPr>
            <w:r w:rsidRPr="00D50130">
              <w:rPr>
                <w:rFonts w:cs="Arial"/>
                <w:color w:val="000000"/>
                <w:szCs w:val="24"/>
              </w:rPr>
              <w:t>33.3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741910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965D89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333F0C7"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2FB805B5"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98527DE" w14:textId="77777777" w:rsidR="00B25F9E" w:rsidRPr="00D50130" w:rsidRDefault="00B25F9E" w:rsidP="00B25F9E">
            <w:pPr>
              <w:spacing w:before="0" w:after="0"/>
              <w:rPr>
                <w:rFonts w:cs="Arial"/>
                <w:color w:val="000000"/>
                <w:szCs w:val="24"/>
              </w:rPr>
            </w:pPr>
            <w:r w:rsidRPr="00D50130">
              <w:rPr>
                <w:rFonts w:cs="Arial"/>
                <w:color w:val="000000"/>
                <w:szCs w:val="24"/>
              </w:rPr>
              <w:t>Mariposa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45768A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856DC4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74D9B8A"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754A76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5A6924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24582C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300F0A9D"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41BFC7AC" w14:textId="77777777" w:rsidR="00B25F9E" w:rsidRPr="00D50130" w:rsidRDefault="00B25F9E" w:rsidP="00B25F9E">
            <w:pPr>
              <w:spacing w:before="0" w:after="0"/>
              <w:rPr>
                <w:rFonts w:cs="Arial"/>
                <w:color w:val="000000"/>
                <w:szCs w:val="24"/>
              </w:rPr>
            </w:pPr>
            <w:r w:rsidRPr="00D50130">
              <w:rPr>
                <w:rFonts w:cs="Arial"/>
                <w:color w:val="000000"/>
                <w:szCs w:val="24"/>
              </w:rPr>
              <w:t>Mendocino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55BDFEE" w14:textId="77777777" w:rsidR="00B25F9E" w:rsidRPr="00D50130" w:rsidRDefault="00B25F9E" w:rsidP="008124D5">
            <w:pPr>
              <w:spacing w:before="0" w:after="0"/>
              <w:jc w:val="right"/>
              <w:rPr>
                <w:rFonts w:cs="Arial"/>
                <w:color w:val="000000"/>
                <w:szCs w:val="24"/>
              </w:rPr>
            </w:pPr>
            <w:r w:rsidRPr="00D50130">
              <w:rPr>
                <w:rFonts w:cs="Arial"/>
                <w:color w:val="000000"/>
                <w:szCs w:val="24"/>
              </w:rPr>
              <w:t>22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0AAB47B" w14:textId="77777777" w:rsidR="00B25F9E" w:rsidRPr="00D50130" w:rsidRDefault="00B25F9E" w:rsidP="008124D5">
            <w:pPr>
              <w:spacing w:before="0" w:after="0"/>
              <w:jc w:val="right"/>
              <w:rPr>
                <w:rFonts w:cs="Arial"/>
                <w:color w:val="000000"/>
                <w:szCs w:val="24"/>
              </w:rPr>
            </w:pPr>
            <w:r w:rsidRPr="00D50130">
              <w:rPr>
                <w:rFonts w:cs="Arial"/>
                <w:color w:val="000000"/>
                <w:szCs w:val="24"/>
              </w:rPr>
              <w:t>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FDAB8D0" w14:textId="77777777" w:rsidR="00B25F9E" w:rsidRPr="00D50130" w:rsidRDefault="00B25F9E" w:rsidP="008124D5">
            <w:pPr>
              <w:spacing w:before="0" w:after="0"/>
              <w:jc w:val="right"/>
              <w:rPr>
                <w:rFonts w:cs="Arial"/>
                <w:color w:val="000000"/>
                <w:szCs w:val="24"/>
              </w:rPr>
            </w:pPr>
            <w:r w:rsidRPr="00D50130">
              <w:rPr>
                <w:rFonts w:cs="Arial"/>
                <w:color w:val="000000"/>
                <w:szCs w:val="24"/>
              </w:rPr>
              <w:t>13.6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4F0CD24" w14:textId="77777777" w:rsidR="00B25F9E" w:rsidRPr="00D50130" w:rsidRDefault="00B25F9E" w:rsidP="008124D5">
            <w:pPr>
              <w:spacing w:before="0" w:after="0"/>
              <w:jc w:val="right"/>
              <w:rPr>
                <w:rFonts w:cs="Arial"/>
                <w:color w:val="000000"/>
                <w:szCs w:val="24"/>
              </w:rPr>
            </w:pPr>
            <w:r w:rsidRPr="00D50130">
              <w:rPr>
                <w:rFonts w:cs="Arial"/>
                <w:color w:val="000000"/>
                <w:szCs w:val="24"/>
              </w:rPr>
              <w:t>30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4FAC628" w14:textId="77777777" w:rsidR="00B25F9E" w:rsidRPr="00D50130" w:rsidRDefault="00B25F9E" w:rsidP="008124D5">
            <w:pPr>
              <w:spacing w:before="0" w:after="0"/>
              <w:jc w:val="right"/>
              <w:rPr>
                <w:rFonts w:cs="Arial"/>
                <w:color w:val="000000"/>
                <w:szCs w:val="24"/>
              </w:rPr>
            </w:pPr>
            <w:r w:rsidRPr="00D50130">
              <w:rPr>
                <w:rFonts w:cs="Arial"/>
                <w:color w:val="000000"/>
                <w:szCs w:val="24"/>
              </w:rPr>
              <w:t>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390AB79" w14:textId="77777777" w:rsidR="00B25F9E" w:rsidRPr="00D50130" w:rsidRDefault="00B25F9E" w:rsidP="008124D5">
            <w:pPr>
              <w:spacing w:before="0" w:after="0"/>
              <w:jc w:val="right"/>
              <w:rPr>
                <w:rFonts w:cs="Arial"/>
                <w:color w:val="000000"/>
                <w:szCs w:val="24"/>
              </w:rPr>
            </w:pPr>
            <w:r w:rsidRPr="00D50130">
              <w:rPr>
                <w:rFonts w:cs="Arial"/>
                <w:color w:val="000000"/>
                <w:szCs w:val="24"/>
              </w:rPr>
              <w:t>26.7</w:t>
            </w:r>
          </w:p>
        </w:tc>
      </w:tr>
      <w:tr w:rsidR="00B25F9E" w:rsidRPr="00D50130" w14:paraId="5FFD2A97"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C16F1B7" w14:textId="77777777" w:rsidR="00B25F9E" w:rsidRPr="00D50130" w:rsidRDefault="00B25F9E" w:rsidP="00B25F9E">
            <w:pPr>
              <w:spacing w:before="0" w:after="0"/>
              <w:rPr>
                <w:rFonts w:cs="Arial"/>
                <w:color w:val="000000"/>
                <w:szCs w:val="24"/>
              </w:rPr>
            </w:pPr>
            <w:r w:rsidRPr="00D50130">
              <w:rPr>
                <w:rFonts w:cs="Arial"/>
                <w:color w:val="000000"/>
                <w:szCs w:val="24"/>
              </w:rPr>
              <w:t>Merced</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743DAAA" w14:textId="77777777" w:rsidR="00B25F9E" w:rsidRPr="00D50130" w:rsidRDefault="00B25F9E" w:rsidP="008124D5">
            <w:pPr>
              <w:spacing w:before="0" w:after="0"/>
              <w:jc w:val="right"/>
              <w:rPr>
                <w:rFonts w:cs="Arial"/>
                <w:color w:val="000000"/>
                <w:szCs w:val="24"/>
              </w:rPr>
            </w:pPr>
            <w:r w:rsidRPr="00D50130">
              <w:rPr>
                <w:rFonts w:cs="Arial"/>
                <w:color w:val="000000"/>
                <w:szCs w:val="24"/>
              </w:rPr>
              <w:t>60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12875C9" w14:textId="77777777" w:rsidR="00B25F9E" w:rsidRPr="00D50130" w:rsidRDefault="00B25F9E" w:rsidP="008124D5">
            <w:pPr>
              <w:spacing w:before="0" w:after="0"/>
              <w:jc w:val="right"/>
              <w:rPr>
                <w:rFonts w:cs="Arial"/>
                <w:color w:val="000000"/>
                <w:szCs w:val="24"/>
              </w:rPr>
            </w:pPr>
            <w:r w:rsidRPr="00D50130">
              <w:rPr>
                <w:rFonts w:cs="Arial"/>
                <w:color w:val="000000"/>
                <w:szCs w:val="24"/>
              </w:rPr>
              <w:t>12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83B8B8B" w14:textId="77777777" w:rsidR="00B25F9E" w:rsidRPr="00D50130" w:rsidRDefault="00B25F9E" w:rsidP="008124D5">
            <w:pPr>
              <w:spacing w:before="0" w:after="0"/>
              <w:jc w:val="right"/>
              <w:rPr>
                <w:rFonts w:cs="Arial"/>
                <w:color w:val="000000"/>
                <w:szCs w:val="24"/>
              </w:rPr>
            </w:pPr>
            <w:r w:rsidRPr="00D50130">
              <w:rPr>
                <w:rFonts w:cs="Arial"/>
                <w:color w:val="000000"/>
                <w:szCs w:val="24"/>
              </w:rPr>
              <w:t>20.0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F652025" w14:textId="77777777" w:rsidR="00B25F9E" w:rsidRPr="00D50130" w:rsidRDefault="00B25F9E" w:rsidP="008124D5">
            <w:pPr>
              <w:spacing w:before="0" w:after="0"/>
              <w:jc w:val="right"/>
              <w:rPr>
                <w:rFonts w:cs="Arial"/>
                <w:color w:val="000000"/>
                <w:szCs w:val="24"/>
              </w:rPr>
            </w:pPr>
            <w:r w:rsidRPr="00D50130">
              <w:rPr>
                <w:rFonts w:cs="Arial"/>
                <w:color w:val="000000"/>
                <w:szCs w:val="24"/>
              </w:rPr>
              <w:t>61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58F24AD" w14:textId="77777777" w:rsidR="00B25F9E" w:rsidRPr="00D50130" w:rsidRDefault="00B25F9E" w:rsidP="008124D5">
            <w:pPr>
              <w:spacing w:before="0" w:after="0"/>
              <w:jc w:val="right"/>
              <w:rPr>
                <w:rFonts w:cs="Arial"/>
                <w:color w:val="000000"/>
                <w:szCs w:val="24"/>
              </w:rPr>
            </w:pPr>
            <w:r w:rsidRPr="00D50130">
              <w:rPr>
                <w:rFonts w:cs="Arial"/>
                <w:color w:val="000000"/>
                <w:szCs w:val="24"/>
              </w:rPr>
              <w:t>11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F7ED6A5" w14:textId="77777777" w:rsidR="00B25F9E" w:rsidRPr="00D50130" w:rsidRDefault="00B25F9E" w:rsidP="008124D5">
            <w:pPr>
              <w:spacing w:before="0" w:after="0"/>
              <w:jc w:val="right"/>
              <w:rPr>
                <w:rFonts w:cs="Arial"/>
                <w:color w:val="000000"/>
                <w:szCs w:val="24"/>
              </w:rPr>
            </w:pPr>
            <w:r w:rsidRPr="00D50130">
              <w:rPr>
                <w:rFonts w:cs="Arial"/>
                <w:color w:val="000000"/>
                <w:szCs w:val="24"/>
              </w:rPr>
              <w:t>18.0</w:t>
            </w:r>
          </w:p>
        </w:tc>
      </w:tr>
      <w:tr w:rsidR="00B25F9E" w:rsidRPr="00D50130" w14:paraId="6A1A7AF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E57DAF8" w14:textId="77777777" w:rsidR="00B25F9E" w:rsidRPr="00D50130" w:rsidRDefault="00B25F9E" w:rsidP="00B25F9E">
            <w:pPr>
              <w:spacing w:before="0" w:after="0"/>
              <w:rPr>
                <w:rFonts w:cs="Arial"/>
                <w:color w:val="000000"/>
                <w:szCs w:val="24"/>
              </w:rPr>
            </w:pPr>
            <w:r w:rsidRPr="00D50130">
              <w:rPr>
                <w:rFonts w:cs="Arial"/>
                <w:color w:val="000000"/>
                <w:szCs w:val="24"/>
              </w:rPr>
              <w:t>Modoc</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B781616"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8F43A76"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C738CF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7F4DB1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785F3F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8EE5407"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54AEBD6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4EB46B2" w14:textId="77777777" w:rsidR="00B25F9E" w:rsidRPr="00D50130" w:rsidRDefault="00B25F9E" w:rsidP="00B25F9E">
            <w:pPr>
              <w:spacing w:before="0" w:after="0"/>
              <w:rPr>
                <w:rFonts w:cs="Arial"/>
                <w:color w:val="000000"/>
                <w:szCs w:val="24"/>
              </w:rPr>
            </w:pPr>
            <w:r w:rsidRPr="00D50130">
              <w:rPr>
                <w:rFonts w:cs="Arial"/>
                <w:color w:val="000000"/>
                <w:szCs w:val="24"/>
              </w:rPr>
              <w:t>Mono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103D7A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B751C5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6CC834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ED42C0E"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CAAEDF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4776D7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29A6BBF7"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4EA3FB98" w14:textId="77777777" w:rsidR="00B25F9E" w:rsidRPr="00D50130" w:rsidRDefault="00B25F9E" w:rsidP="00B25F9E">
            <w:pPr>
              <w:spacing w:before="0" w:after="0"/>
              <w:rPr>
                <w:rFonts w:cs="Arial"/>
                <w:color w:val="000000"/>
                <w:szCs w:val="24"/>
              </w:rPr>
            </w:pPr>
            <w:r w:rsidRPr="00D50130">
              <w:rPr>
                <w:rFonts w:cs="Arial"/>
                <w:color w:val="000000"/>
                <w:szCs w:val="24"/>
              </w:rPr>
              <w:t>Monterey</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3F7C965" w14:textId="77777777" w:rsidR="00B25F9E" w:rsidRPr="00D50130" w:rsidRDefault="00B25F9E" w:rsidP="008124D5">
            <w:pPr>
              <w:spacing w:before="0" w:after="0"/>
              <w:jc w:val="right"/>
              <w:rPr>
                <w:rFonts w:cs="Arial"/>
                <w:color w:val="000000"/>
                <w:szCs w:val="24"/>
              </w:rPr>
            </w:pPr>
            <w:r w:rsidRPr="00D50130">
              <w:rPr>
                <w:rFonts w:cs="Arial"/>
                <w:color w:val="000000"/>
                <w:szCs w:val="24"/>
              </w:rPr>
              <w:t>30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3F5CCA1" w14:textId="77777777" w:rsidR="00B25F9E" w:rsidRPr="00D50130" w:rsidRDefault="00B25F9E" w:rsidP="008124D5">
            <w:pPr>
              <w:spacing w:before="0" w:after="0"/>
              <w:jc w:val="right"/>
              <w:rPr>
                <w:rFonts w:cs="Arial"/>
                <w:color w:val="000000"/>
                <w:szCs w:val="24"/>
              </w:rPr>
            </w:pPr>
            <w:r w:rsidRPr="00D50130">
              <w:rPr>
                <w:rFonts w:cs="Arial"/>
                <w:color w:val="000000"/>
                <w:szCs w:val="24"/>
              </w:rPr>
              <w:t>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7B82B63" w14:textId="77777777" w:rsidR="00B25F9E" w:rsidRPr="00D50130" w:rsidRDefault="00B25F9E" w:rsidP="008124D5">
            <w:pPr>
              <w:spacing w:before="0" w:after="0"/>
              <w:jc w:val="right"/>
              <w:rPr>
                <w:rFonts w:cs="Arial"/>
                <w:color w:val="000000"/>
                <w:szCs w:val="24"/>
              </w:rPr>
            </w:pPr>
            <w:r w:rsidRPr="00D50130">
              <w:rPr>
                <w:rFonts w:cs="Arial"/>
                <w:color w:val="000000"/>
                <w:szCs w:val="24"/>
              </w:rPr>
              <w:t>16.7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F6521DA" w14:textId="77777777" w:rsidR="00B25F9E" w:rsidRPr="00D50130" w:rsidRDefault="00B25F9E" w:rsidP="008124D5">
            <w:pPr>
              <w:spacing w:before="0" w:after="0"/>
              <w:jc w:val="right"/>
              <w:rPr>
                <w:rFonts w:cs="Arial"/>
                <w:color w:val="000000"/>
                <w:szCs w:val="24"/>
              </w:rPr>
            </w:pPr>
            <w:r w:rsidRPr="00D50130">
              <w:rPr>
                <w:rFonts w:cs="Arial"/>
                <w:color w:val="000000"/>
                <w:szCs w:val="24"/>
              </w:rPr>
              <w:t>25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5D0541B" w14:textId="77777777" w:rsidR="00B25F9E" w:rsidRPr="00D50130" w:rsidRDefault="00B25F9E" w:rsidP="008124D5">
            <w:pPr>
              <w:spacing w:before="0" w:after="0"/>
              <w:jc w:val="right"/>
              <w:rPr>
                <w:rFonts w:cs="Arial"/>
                <w:color w:val="000000"/>
                <w:szCs w:val="24"/>
              </w:rPr>
            </w:pPr>
            <w:r w:rsidRPr="00D50130">
              <w:rPr>
                <w:rFonts w:cs="Arial"/>
                <w:color w:val="000000"/>
                <w:szCs w:val="24"/>
              </w:rPr>
              <w:t>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4375439" w14:textId="77777777" w:rsidR="00B25F9E" w:rsidRPr="00D50130" w:rsidRDefault="00B25F9E" w:rsidP="008124D5">
            <w:pPr>
              <w:spacing w:before="0" w:after="0"/>
              <w:jc w:val="right"/>
              <w:rPr>
                <w:rFonts w:cs="Arial"/>
                <w:color w:val="000000"/>
                <w:szCs w:val="24"/>
              </w:rPr>
            </w:pPr>
            <w:r w:rsidRPr="00D50130">
              <w:rPr>
                <w:rFonts w:cs="Arial"/>
                <w:color w:val="000000"/>
                <w:szCs w:val="24"/>
              </w:rPr>
              <w:t>4.0</w:t>
            </w:r>
          </w:p>
        </w:tc>
      </w:tr>
      <w:tr w:rsidR="00B25F9E" w:rsidRPr="00D50130" w14:paraId="31C79094"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85C17A" w14:textId="77777777" w:rsidR="00B25F9E" w:rsidRPr="00D50130" w:rsidRDefault="00B25F9E" w:rsidP="00B25F9E">
            <w:pPr>
              <w:spacing w:before="0" w:after="0"/>
              <w:rPr>
                <w:rFonts w:cs="Arial"/>
                <w:color w:val="000000"/>
                <w:szCs w:val="24"/>
              </w:rPr>
            </w:pPr>
            <w:r w:rsidRPr="00D50130">
              <w:rPr>
                <w:rFonts w:cs="Arial"/>
                <w:color w:val="000000"/>
                <w:szCs w:val="24"/>
              </w:rPr>
              <w:t>Napa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25C61DA"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D22BDD7"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D9AC2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1AF611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02B826C"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0373A6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08E9E40F"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50024279" w14:textId="77777777" w:rsidR="00B25F9E" w:rsidRPr="00D50130" w:rsidRDefault="00B25F9E" w:rsidP="00B25F9E">
            <w:pPr>
              <w:spacing w:before="0" w:after="0"/>
              <w:rPr>
                <w:rFonts w:cs="Arial"/>
                <w:color w:val="000000"/>
                <w:szCs w:val="24"/>
              </w:rPr>
            </w:pPr>
            <w:r w:rsidRPr="00D50130">
              <w:rPr>
                <w:rFonts w:cs="Arial"/>
                <w:color w:val="000000"/>
                <w:szCs w:val="24"/>
              </w:rPr>
              <w:t>Nevada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1BD0B7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C6D1F6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15AB07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F300A2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103A82E"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457D74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37F2A00F"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DEC834" w14:textId="77777777" w:rsidR="00B25F9E" w:rsidRPr="00D50130" w:rsidRDefault="00B25F9E" w:rsidP="00B25F9E">
            <w:pPr>
              <w:spacing w:before="0" w:after="0"/>
              <w:rPr>
                <w:rFonts w:cs="Arial"/>
                <w:color w:val="000000"/>
                <w:szCs w:val="24"/>
              </w:rPr>
            </w:pPr>
            <w:r w:rsidRPr="00D50130">
              <w:rPr>
                <w:rFonts w:cs="Arial"/>
                <w:color w:val="000000"/>
                <w:szCs w:val="24"/>
              </w:rPr>
              <w:t>Orange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0B32191" w14:textId="77777777" w:rsidR="00B25F9E" w:rsidRPr="00D50130" w:rsidRDefault="00B25F9E" w:rsidP="008124D5">
            <w:pPr>
              <w:spacing w:before="0" w:after="0"/>
              <w:jc w:val="right"/>
              <w:rPr>
                <w:rFonts w:cs="Arial"/>
                <w:color w:val="000000"/>
                <w:szCs w:val="24"/>
              </w:rPr>
            </w:pPr>
            <w:r w:rsidRPr="00D50130">
              <w:rPr>
                <w:rFonts w:cs="Arial"/>
                <w:color w:val="000000"/>
                <w:szCs w:val="24"/>
              </w:rPr>
              <w:t>362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31BBE19" w14:textId="77777777" w:rsidR="00B25F9E" w:rsidRPr="00D50130" w:rsidRDefault="00B25F9E" w:rsidP="008124D5">
            <w:pPr>
              <w:spacing w:before="0" w:after="0"/>
              <w:jc w:val="right"/>
              <w:rPr>
                <w:rFonts w:cs="Arial"/>
                <w:color w:val="000000"/>
                <w:szCs w:val="24"/>
              </w:rPr>
            </w:pPr>
            <w:r w:rsidRPr="00D50130">
              <w:rPr>
                <w:rFonts w:cs="Arial"/>
                <w:color w:val="000000"/>
                <w:szCs w:val="24"/>
              </w:rPr>
              <w:t>73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A5899D3" w14:textId="77777777" w:rsidR="00B25F9E" w:rsidRPr="00D50130" w:rsidRDefault="00B25F9E" w:rsidP="008124D5">
            <w:pPr>
              <w:spacing w:before="0" w:after="0"/>
              <w:jc w:val="right"/>
              <w:rPr>
                <w:rFonts w:cs="Arial"/>
                <w:color w:val="000000"/>
                <w:szCs w:val="24"/>
              </w:rPr>
            </w:pPr>
            <w:r w:rsidRPr="00D50130">
              <w:rPr>
                <w:rFonts w:cs="Arial"/>
                <w:color w:val="000000"/>
                <w:szCs w:val="24"/>
              </w:rPr>
              <w:t>20.2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4121E34" w14:textId="77777777" w:rsidR="00B25F9E" w:rsidRPr="00D50130" w:rsidRDefault="00B25F9E" w:rsidP="008124D5">
            <w:pPr>
              <w:spacing w:before="0" w:after="0"/>
              <w:jc w:val="right"/>
              <w:rPr>
                <w:rFonts w:cs="Arial"/>
                <w:color w:val="000000"/>
                <w:szCs w:val="24"/>
              </w:rPr>
            </w:pPr>
            <w:r w:rsidRPr="00D50130">
              <w:rPr>
                <w:rFonts w:cs="Arial"/>
                <w:color w:val="000000"/>
                <w:szCs w:val="24"/>
              </w:rPr>
              <w:t>348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61D6FC2" w14:textId="77777777" w:rsidR="00B25F9E" w:rsidRPr="00D50130" w:rsidRDefault="00B25F9E" w:rsidP="008124D5">
            <w:pPr>
              <w:spacing w:before="0" w:after="0"/>
              <w:jc w:val="right"/>
              <w:rPr>
                <w:rFonts w:cs="Arial"/>
                <w:color w:val="000000"/>
                <w:szCs w:val="24"/>
              </w:rPr>
            </w:pPr>
            <w:r w:rsidRPr="00D50130">
              <w:rPr>
                <w:rFonts w:cs="Arial"/>
                <w:color w:val="000000"/>
                <w:szCs w:val="24"/>
              </w:rPr>
              <w:t>66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255282A" w14:textId="77777777" w:rsidR="00B25F9E" w:rsidRPr="00D50130" w:rsidRDefault="00B25F9E" w:rsidP="008124D5">
            <w:pPr>
              <w:spacing w:before="0" w:after="0"/>
              <w:jc w:val="right"/>
              <w:rPr>
                <w:rFonts w:cs="Arial"/>
                <w:color w:val="000000"/>
                <w:szCs w:val="24"/>
              </w:rPr>
            </w:pPr>
            <w:r w:rsidRPr="00D50130">
              <w:rPr>
                <w:rFonts w:cs="Arial"/>
                <w:color w:val="000000"/>
                <w:szCs w:val="24"/>
              </w:rPr>
              <w:t>19.0</w:t>
            </w:r>
          </w:p>
        </w:tc>
      </w:tr>
      <w:tr w:rsidR="00B25F9E" w:rsidRPr="00D50130" w14:paraId="3BF0351F"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1F34041" w14:textId="77777777" w:rsidR="00B25F9E" w:rsidRPr="00D50130" w:rsidRDefault="00B25F9E" w:rsidP="00B25F9E">
            <w:pPr>
              <w:spacing w:before="0" w:after="0"/>
              <w:rPr>
                <w:rFonts w:cs="Arial"/>
                <w:color w:val="000000"/>
                <w:szCs w:val="24"/>
              </w:rPr>
            </w:pPr>
            <w:r w:rsidRPr="00D50130">
              <w:rPr>
                <w:rFonts w:cs="Arial"/>
                <w:color w:val="000000"/>
                <w:szCs w:val="24"/>
              </w:rPr>
              <w:t>Placer</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BF4F188" w14:textId="77777777" w:rsidR="00B25F9E" w:rsidRPr="00D50130" w:rsidRDefault="00B25F9E" w:rsidP="008124D5">
            <w:pPr>
              <w:spacing w:before="0" w:after="0"/>
              <w:jc w:val="right"/>
              <w:rPr>
                <w:rFonts w:cs="Arial"/>
                <w:color w:val="000000"/>
                <w:szCs w:val="24"/>
              </w:rPr>
            </w:pPr>
            <w:r w:rsidRPr="00D50130">
              <w:rPr>
                <w:rFonts w:cs="Arial"/>
                <w:color w:val="000000"/>
                <w:szCs w:val="24"/>
              </w:rPr>
              <w:t>31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EE2A1E2" w14:textId="77777777" w:rsidR="00B25F9E" w:rsidRPr="00D50130" w:rsidRDefault="00B25F9E" w:rsidP="008124D5">
            <w:pPr>
              <w:spacing w:before="0" w:after="0"/>
              <w:jc w:val="right"/>
              <w:rPr>
                <w:rFonts w:cs="Arial"/>
                <w:color w:val="000000"/>
                <w:szCs w:val="24"/>
              </w:rPr>
            </w:pPr>
            <w:r w:rsidRPr="00D50130">
              <w:rPr>
                <w:rFonts w:cs="Arial"/>
                <w:color w:val="000000"/>
                <w:szCs w:val="24"/>
              </w:rPr>
              <w:t>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7692CC5" w14:textId="77777777" w:rsidR="00B25F9E" w:rsidRPr="00D50130" w:rsidRDefault="00B25F9E" w:rsidP="008124D5">
            <w:pPr>
              <w:spacing w:before="0" w:after="0"/>
              <w:jc w:val="right"/>
              <w:rPr>
                <w:rFonts w:cs="Arial"/>
                <w:color w:val="000000"/>
                <w:szCs w:val="24"/>
              </w:rPr>
            </w:pPr>
            <w:r w:rsidRPr="00D50130">
              <w:rPr>
                <w:rFonts w:cs="Arial"/>
                <w:color w:val="000000"/>
                <w:szCs w:val="24"/>
              </w:rPr>
              <w:t>25.8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8E78152" w14:textId="77777777" w:rsidR="00B25F9E" w:rsidRPr="00D50130" w:rsidRDefault="00B25F9E" w:rsidP="008124D5">
            <w:pPr>
              <w:spacing w:before="0" w:after="0"/>
              <w:jc w:val="right"/>
              <w:rPr>
                <w:rFonts w:cs="Arial"/>
                <w:color w:val="000000"/>
                <w:szCs w:val="24"/>
              </w:rPr>
            </w:pPr>
            <w:r w:rsidRPr="00D50130">
              <w:rPr>
                <w:rFonts w:cs="Arial"/>
                <w:color w:val="000000"/>
                <w:szCs w:val="24"/>
              </w:rPr>
              <w:t>28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458F518" w14:textId="77777777" w:rsidR="00B25F9E" w:rsidRPr="00D50130" w:rsidRDefault="00B25F9E" w:rsidP="008124D5">
            <w:pPr>
              <w:spacing w:before="0" w:after="0"/>
              <w:jc w:val="right"/>
              <w:rPr>
                <w:rFonts w:cs="Arial"/>
                <w:color w:val="000000"/>
                <w:szCs w:val="24"/>
              </w:rPr>
            </w:pPr>
            <w:r w:rsidRPr="00D50130">
              <w:rPr>
                <w:rFonts w:cs="Arial"/>
                <w:color w:val="000000"/>
                <w:szCs w:val="24"/>
              </w:rPr>
              <w:t>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3BF4613" w14:textId="77777777" w:rsidR="00B25F9E" w:rsidRPr="00D50130" w:rsidRDefault="00B25F9E" w:rsidP="008124D5">
            <w:pPr>
              <w:spacing w:before="0" w:after="0"/>
              <w:jc w:val="right"/>
              <w:rPr>
                <w:rFonts w:cs="Arial"/>
                <w:color w:val="000000"/>
                <w:szCs w:val="24"/>
              </w:rPr>
            </w:pPr>
            <w:r w:rsidRPr="00D50130">
              <w:rPr>
                <w:rFonts w:cs="Arial"/>
                <w:color w:val="000000"/>
                <w:szCs w:val="24"/>
              </w:rPr>
              <w:t>10.7</w:t>
            </w:r>
          </w:p>
        </w:tc>
      </w:tr>
      <w:tr w:rsidR="00B25F9E" w:rsidRPr="00D50130" w14:paraId="58CD8816"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32C786" w14:textId="77777777" w:rsidR="00B25F9E" w:rsidRPr="00D50130" w:rsidRDefault="00B25F9E" w:rsidP="00B25F9E">
            <w:pPr>
              <w:spacing w:before="0" w:after="0"/>
              <w:rPr>
                <w:rFonts w:cs="Arial"/>
                <w:color w:val="000000"/>
                <w:szCs w:val="24"/>
              </w:rPr>
            </w:pPr>
            <w:r w:rsidRPr="00D50130">
              <w:rPr>
                <w:rFonts w:cs="Arial"/>
                <w:color w:val="000000"/>
                <w:szCs w:val="24"/>
              </w:rPr>
              <w:t>Plumas</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C1D0A5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121867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E30502E"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E80E375"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1A2D05A"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E1FE62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4BFAEC1E"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5FEAA20F" w14:textId="77777777" w:rsidR="00B25F9E" w:rsidRPr="00D50130" w:rsidRDefault="00B25F9E" w:rsidP="00B25F9E">
            <w:pPr>
              <w:spacing w:before="0" w:after="0"/>
              <w:rPr>
                <w:rFonts w:cs="Arial"/>
                <w:color w:val="000000"/>
                <w:szCs w:val="24"/>
              </w:rPr>
            </w:pPr>
            <w:r w:rsidRPr="00D50130">
              <w:rPr>
                <w:rFonts w:cs="Arial"/>
                <w:color w:val="000000"/>
                <w:szCs w:val="24"/>
              </w:rPr>
              <w:t>Riverside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7581322" w14:textId="77777777" w:rsidR="00B25F9E" w:rsidRPr="00D50130" w:rsidRDefault="00B25F9E" w:rsidP="008124D5">
            <w:pPr>
              <w:spacing w:before="0" w:after="0"/>
              <w:jc w:val="right"/>
              <w:rPr>
                <w:rFonts w:cs="Arial"/>
                <w:color w:val="000000"/>
                <w:szCs w:val="24"/>
              </w:rPr>
            </w:pPr>
            <w:r w:rsidRPr="00D50130">
              <w:rPr>
                <w:rFonts w:cs="Arial"/>
                <w:color w:val="000000"/>
                <w:szCs w:val="24"/>
              </w:rPr>
              <w:t>449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8E2D898" w14:textId="77777777" w:rsidR="00B25F9E" w:rsidRPr="00D50130" w:rsidRDefault="00B25F9E" w:rsidP="008124D5">
            <w:pPr>
              <w:spacing w:before="0" w:after="0"/>
              <w:jc w:val="right"/>
              <w:rPr>
                <w:rFonts w:cs="Arial"/>
                <w:color w:val="000000"/>
                <w:szCs w:val="24"/>
              </w:rPr>
            </w:pPr>
            <w:r w:rsidRPr="00D50130">
              <w:rPr>
                <w:rFonts w:cs="Arial"/>
                <w:color w:val="000000"/>
                <w:szCs w:val="24"/>
              </w:rPr>
              <w:t>83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19BFF82" w14:textId="77777777" w:rsidR="00B25F9E" w:rsidRPr="00D50130" w:rsidRDefault="00B25F9E" w:rsidP="008124D5">
            <w:pPr>
              <w:spacing w:before="0" w:after="0"/>
              <w:jc w:val="right"/>
              <w:rPr>
                <w:rFonts w:cs="Arial"/>
                <w:color w:val="000000"/>
                <w:szCs w:val="24"/>
              </w:rPr>
            </w:pPr>
            <w:r w:rsidRPr="00D50130">
              <w:rPr>
                <w:rFonts w:cs="Arial"/>
                <w:color w:val="000000"/>
                <w:szCs w:val="24"/>
              </w:rPr>
              <w:t>18.5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8A5F238" w14:textId="77777777" w:rsidR="00B25F9E" w:rsidRPr="00D50130" w:rsidRDefault="00B25F9E" w:rsidP="008124D5">
            <w:pPr>
              <w:spacing w:before="0" w:after="0"/>
              <w:jc w:val="right"/>
              <w:rPr>
                <w:rFonts w:cs="Arial"/>
                <w:color w:val="000000"/>
                <w:szCs w:val="24"/>
              </w:rPr>
            </w:pPr>
            <w:r w:rsidRPr="00D50130">
              <w:rPr>
                <w:rFonts w:cs="Arial"/>
                <w:color w:val="000000"/>
                <w:szCs w:val="24"/>
              </w:rPr>
              <w:t>422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14A3FEF" w14:textId="77777777" w:rsidR="00B25F9E" w:rsidRPr="00D50130" w:rsidRDefault="00B25F9E" w:rsidP="008124D5">
            <w:pPr>
              <w:spacing w:before="0" w:after="0"/>
              <w:jc w:val="right"/>
              <w:rPr>
                <w:rFonts w:cs="Arial"/>
                <w:color w:val="000000"/>
                <w:szCs w:val="24"/>
              </w:rPr>
            </w:pPr>
            <w:r w:rsidRPr="00D50130">
              <w:rPr>
                <w:rFonts w:cs="Arial"/>
                <w:color w:val="000000"/>
                <w:szCs w:val="24"/>
              </w:rPr>
              <w:t>71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839BC0" w14:textId="77777777" w:rsidR="00B25F9E" w:rsidRPr="00D50130" w:rsidRDefault="00B25F9E" w:rsidP="008124D5">
            <w:pPr>
              <w:spacing w:before="0" w:after="0"/>
              <w:jc w:val="right"/>
              <w:rPr>
                <w:rFonts w:cs="Arial"/>
                <w:color w:val="000000"/>
                <w:szCs w:val="24"/>
              </w:rPr>
            </w:pPr>
            <w:r w:rsidRPr="00D50130">
              <w:rPr>
                <w:rFonts w:cs="Arial"/>
                <w:color w:val="000000"/>
                <w:szCs w:val="24"/>
              </w:rPr>
              <w:t>16.8</w:t>
            </w:r>
          </w:p>
        </w:tc>
      </w:tr>
      <w:tr w:rsidR="00B25F9E" w:rsidRPr="00D50130" w14:paraId="0E50716F"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4410CCB" w14:textId="77777777" w:rsidR="00B25F9E" w:rsidRPr="00D50130" w:rsidRDefault="00B25F9E" w:rsidP="00B25F9E">
            <w:pPr>
              <w:spacing w:before="0" w:after="0"/>
              <w:rPr>
                <w:rFonts w:cs="Arial"/>
                <w:color w:val="000000"/>
                <w:szCs w:val="24"/>
              </w:rPr>
            </w:pPr>
            <w:r w:rsidRPr="00D50130">
              <w:rPr>
                <w:rFonts w:cs="Arial"/>
                <w:color w:val="000000"/>
                <w:szCs w:val="24"/>
              </w:rPr>
              <w:lastRenderedPageBreak/>
              <w:t>Sacramento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E94B609" w14:textId="77777777" w:rsidR="00B25F9E" w:rsidRPr="00D50130" w:rsidRDefault="00B25F9E" w:rsidP="008124D5">
            <w:pPr>
              <w:spacing w:before="0" w:after="0"/>
              <w:jc w:val="right"/>
              <w:rPr>
                <w:rFonts w:cs="Arial"/>
                <w:color w:val="000000"/>
                <w:szCs w:val="24"/>
              </w:rPr>
            </w:pPr>
            <w:r w:rsidRPr="00D50130">
              <w:rPr>
                <w:rFonts w:cs="Arial"/>
                <w:color w:val="000000"/>
                <w:szCs w:val="24"/>
              </w:rPr>
              <w:t>185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A1885DC" w14:textId="77777777" w:rsidR="00B25F9E" w:rsidRPr="00D50130" w:rsidRDefault="00B25F9E" w:rsidP="008124D5">
            <w:pPr>
              <w:spacing w:before="0" w:after="0"/>
              <w:jc w:val="right"/>
              <w:rPr>
                <w:rFonts w:cs="Arial"/>
                <w:color w:val="000000"/>
                <w:szCs w:val="24"/>
              </w:rPr>
            </w:pPr>
            <w:r w:rsidRPr="00D50130">
              <w:rPr>
                <w:rFonts w:cs="Arial"/>
                <w:color w:val="000000"/>
                <w:szCs w:val="24"/>
              </w:rPr>
              <w:t>44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9D415E0" w14:textId="77777777" w:rsidR="00B25F9E" w:rsidRPr="00D50130" w:rsidRDefault="00B25F9E" w:rsidP="008124D5">
            <w:pPr>
              <w:spacing w:before="0" w:after="0"/>
              <w:jc w:val="right"/>
              <w:rPr>
                <w:rFonts w:cs="Arial"/>
                <w:color w:val="000000"/>
                <w:szCs w:val="24"/>
              </w:rPr>
            </w:pPr>
            <w:r w:rsidRPr="00D50130">
              <w:rPr>
                <w:rFonts w:cs="Arial"/>
                <w:color w:val="000000"/>
                <w:szCs w:val="24"/>
              </w:rPr>
              <w:t>23.8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857FAC2" w14:textId="77777777" w:rsidR="00B25F9E" w:rsidRPr="00D50130" w:rsidRDefault="00B25F9E" w:rsidP="008124D5">
            <w:pPr>
              <w:spacing w:before="0" w:after="0"/>
              <w:jc w:val="right"/>
              <w:rPr>
                <w:rFonts w:cs="Arial"/>
                <w:color w:val="000000"/>
                <w:szCs w:val="24"/>
              </w:rPr>
            </w:pPr>
            <w:r w:rsidRPr="00D50130">
              <w:rPr>
                <w:rFonts w:cs="Arial"/>
                <w:color w:val="000000"/>
                <w:szCs w:val="24"/>
              </w:rPr>
              <w:t>178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23BA9C9" w14:textId="77777777" w:rsidR="00B25F9E" w:rsidRPr="00D50130" w:rsidRDefault="00B25F9E" w:rsidP="008124D5">
            <w:pPr>
              <w:spacing w:before="0" w:after="0"/>
              <w:jc w:val="right"/>
              <w:rPr>
                <w:rFonts w:cs="Arial"/>
                <w:color w:val="000000"/>
                <w:szCs w:val="24"/>
              </w:rPr>
            </w:pPr>
            <w:r w:rsidRPr="00D50130">
              <w:rPr>
                <w:rFonts w:cs="Arial"/>
                <w:color w:val="000000"/>
                <w:szCs w:val="24"/>
              </w:rPr>
              <w:t>39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5ED5E88" w14:textId="77777777" w:rsidR="00B25F9E" w:rsidRPr="00D50130" w:rsidRDefault="00B25F9E" w:rsidP="008124D5">
            <w:pPr>
              <w:spacing w:before="0" w:after="0"/>
              <w:jc w:val="right"/>
              <w:rPr>
                <w:rFonts w:cs="Arial"/>
                <w:color w:val="000000"/>
                <w:szCs w:val="24"/>
              </w:rPr>
            </w:pPr>
            <w:r w:rsidRPr="00D50130">
              <w:rPr>
                <w:rFonts w:cs="Arial"/>
                <w:color w:val="000000"/>
                <w:szCs w:val="24"/>
              </w:rPr>
              <w:t>21.9</w:t>
            </w:r>
          </w:p>
        </w:tc>
      </w:tr>
      <w:tr w:rsidR="00B25F9E" w:rsidRPr="00D50130" w14:paraId="1B7ACD4F"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F1C63A0" w14:textId="77777777" w:rsidR="00B25F9E" w:rsidRPr="00D50130" w:rsidRDefault="00B25F9E" w:rsidP="00B25F9E">
            <w:pPr>
              <w:spacing w:before="0" w:after="0"/>
              <w:rPr>
                <w:rFonts w:cs="Arial"/>
                <w:color w:val="000000"/>
                <w:szCs w:val="24"/>
              </w:rPr>
            </w:pPr>
            <w:r w:rsidRPr="00D50130">
              <w:rPr>
                <w:rFonts w:cs="Arial"/>
                <w:color w:val="000000"/>
                <w:szCs w:val="24"/>
              </w:rPr>
              <w:t>San Benito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F26C2B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D0905A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E29C3D5"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34AB41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3ECD8E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04A3FB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0F40A144"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1231F46" w14:textId="77777777" w:rsidR="00B25F9E" w:rsidRPr="00D50130" w:rsidRDefault="00B25F9E" w:rsidP="00B25F9E">
            <w:pPr>
              <w:spacing w:before="0" w:after="0"/>
              <w:rPr>
                <w:rFonts w:cs="Arial"/>
                <w:color w:val="000000"/>
                <w:szCs w:val="24"/>
              </w:rPr>
            </w:pPr>
            <w:r w:rsidRPr="00D50130">
              <w:rPr>
                <w:rFonts w:cs="Arial"/>
                <w:color w:val="000000"/>
                <w:szCs w:val="24"/>
              </w:rPr>
              <w:t>San Bernardino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B739686" w14:textId="77777777" w:rsidR="00B25F9E" w:rsidRPr="00D50130" w:rsidRDefault="00B25F9E" w:rsidP="008124D5">
            <w:pPr>
              <w:spacing w:before="0" w:after="0"/>
              <w:jc w:val="right"/>
              <w:rPr>
                <w:rFonts w:cs="Arial"/>
                <w:color w:val="000000"/>
                <w:szCs w:val="24"/>
              </w:rPr>
            </w:pPr>
            <w:r w:rsidRPr="00D50130">
              <w:rPr>
                <w:rFonts w:cs="Arial"/>
                <w:color w:val="000000"/>
                <w:szCs w:val="24"/>
              </w:rPr>
              <w:t>582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C626135" w14:textId="77777777" w:rsidR="00B25F9E" w:rsidRPr="00D50130" w:rsidRDefault="00B25F9E" w:rsidP="008124D5">
            <w:pPr>
              <w:spacing w:before="0" w:after="0"/>
              <w:jc w:val="right"/>
              <w:rPr>
                <w:rFonts w:cs="Arial"/>
                <w:color w:val="000000"/>
                <w:szCs w:val="24"/>
              </w:rPr>
            </w:pPr>
            <w:r w:rsidRPr="00D50130">
              <w:rPr>
                <w:rFonts w:cs="Arial"/>
                <w:color w:val="000000"/>
                <w:szCs w:val="24"/>
              </w:rPr>
              <w:t>127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537EF84" w14:textId="77777777" w:rsidR="00B25F9E" w:rsidRPr="00D50130" w:rsidRDefault="00B25F9E" w:rsidP="008124D5">
            <w:pPr>
              <w:spacing w:before="0" w:after="0"/>
              <w:jc w:val="right"/>
              <w:rPr>
                <w:rFonts w:cs="Arial"/>
                <w:color w:val="000000"/>
                <w:szCs w:val="24"/>
              </w:rPr>
            </w:pPr>
            <w:r w:rsidRPr="00D50130">
              <w:rPr>
                <w:rFonts w:cs="Arial"/>
                <w:color w:val="000000"/>
                <w:szCs w:val="24"/>
              </w:rPr>
              <w:t>21.8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DEC7CCF" w14:textId="77777777" w:rsidR="00B25F9E" w:rsidRPr="00D50130" w:rsidRDefault="00B25F9E" w:rsidP="008124D5">
            <w:pPr>
              <w:spacing w:before="0" w:after="0"/>
              <w:jc w:val="right"/>
              <w:rPr>
                <w:rFonts w:cs="Arial"/>
                <w:color w:val="000000"/>
                <w:szCs w:val="24"/>
              </w:rPr>
            </w:pPr>
            <w:r w:rsidRPr="00D50130">
              <w:rPr>
                <w:rFonts w:cs="Arial"/>
                <w:color w:val="000000"/>
                <w:szCs w:val="24"/>
              </w:rPr>
              <w:t>599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47CF394" w14:textId="77777777" w:rsidR="00B25F9E" w:rsidRPr="00D50130" w:rsidRDefault="00B25F9E" w:rsidP="008124D5">
            <w:pPr>
              <w:spacing w:before="0" w:after="0"/>
              <w:jc w:val="right"/>
              <w:rPr>
                <w:rFonts w:cs="Arial"/>
                <w:color w:val="000000"/>
                <w:szCs w:val="24"/>
              </w:rPr>
            </w:pPr>
            <w:r w:rsidRPr="00D50130">
              <w:rPr>
                <w:rFonts w:cs="Arial"/>
                <w:color w:val="000000"/>
                <w:szCs w:val="24"/>
              </w:rPr>
              <w:t>125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99618F" w14:textId="77777777" w:rsidR="00B25F9E" w:rsidRPr="00D50130" w:rsidRDefault="00B25F9E" w:rsidP="008124D5">
            <w:pPr>
              <w:spacing w:before="0" w:after="0"/>
              <w:jc w:val="right"/>
              <w:rPr>
                <w:rFonts w:cs="Arial"/>
                <w:color w:val="000000"/>
                <w:szCs w:val="24"/>
              </w:rPr>
            </w:pPr>
            <w:r w:rsidRPr="00D50130">
              <w:rPr>
                <w:rFonts w:cs="Arial"/>
                <w:color w:val="000000"/>
                <w:szCs w:val="24"/>
              </w:rPr>
              <w:t>20.9</w:t>
            </w:r>
          </w:p>
        </w:tc>
      </w:tr>
      <w:tr w:rsidR="00B25F9E" w:rsidRPr="00D50130" w14:paraId="3FC7D2A3"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D7759E9" w14:textId="77777777" w:rsidR="00B25F9E" w:rsidRPr="00D50130" w:rsidRDefault="00B25F9E" w:rsidP="00B25F9E">
            <w:pPr>
              <w:spacing w:before="0" w:after="0"/>
              <w:rPr>
                <w:rFonts w:cs="Arial"/>
                <w:color w:val="000000"/>
                <w:szCs w:val="24"/>
              </w:rPr>
            </w:pPr>
            <w:r w:rsidRPr="00D50130">
              <w:rPr>
                <w:rFonts w:cs="Arial"/>
                <w:color w:val="000000"/>
                <w:szCs w:val="24"/>
              </w:rPr>
              <w:t>San Diego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6C11FEE" w14:textId="77777777" w:rsidR="00B25F9E" w:rsidRPr="00D50130" w:rsidRDefault="00B25F9E" w:rsidP="008124D5">
            <w:pPr>
              <w:spacing w:before="0" w:after="0"/>
              <w:jc w:val="right"/>
              <w:rPr>
                <w:rFonts w:cs="Arial"/>
                <w:color w:val="000000"/>
                <w:szCs w:val="24"/>
              </w:rPr>
            </w:pPr>
            <w:r w:rsidRPr="00D50130">
              <w:rPr>
                <w:rFonts w:cs="Arial"/>
                <w:color w:val="000000"/>
                <w:szCs w:val="24"/>
              </w:rPr>
              <w:t>249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9F2B098" w14:textId="77777777" w:rsidR="00B25F9E" w:rsidRPr="00D50130" w:rsidRDefault="00B25F9E" w:rsidP="008124D5">
            <w:pPr>
              <w:spacing w:before="0" w:after="0"/>
              <w:jc w:val="right"/>
              <w:rPr>
                <w:rFonts w:cs="Arial"/>
                <w:color w:val="000000"/>
                <w:szCs w:val="24"/>
              </w:rPr>
            </w:pPr>
            <w:r w:rsidRPr="00D50130">
              <w:rPr>
                <w:rFonts w:cs="Arial"/>
                <w:color w:val="000000"/>
                <w:szCs w:val="24"/>
              </w:rPr>
              <w:t>72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E6DADD4" w14:textId="77777777" w:rsidR="00B25F9E" w:rsidRPr="00D50130" w:rsidRDefault="00B25F9E" w:rsidP="008124D5">
            <w:pPr>
              <w:spacing w:before="0" w:after="0"/>
              <w:jc w:val="right"/>
              <w:rPr>
                <w:rFonts w:cs="Arial"/>
                <w:color w:val="000000"/>
                <w:szCs w:val="24"/>
              </w:rPr>
            </w:pPr>
            <w:r w:rsidRPr="00D50130">
              <w:rPr>
                <w:rFonts w:cs="Arial"/>
                <w:color w:val="000000"/>
                <w:szCs w:val="24"/>
              </w:rPr>
              <w:t>28.9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0B28C75" w14:textId="77777777" w:rsidR="00B25F9E" w:rsidRPr="00D50130" w:rsidRDefault="00B25F9E" w:rsidP="008124D5">
            <w:pPr>
              <w:spacing w:before="0" w:after="0"/>
              <w:jc w:val="right"/>
              <w:rPr>
                <w:rFonts w:cs="Arial"/>
                <w:color w:val="000000"/>
                <w:szCs w:val="24"/>
              </w:rPr>
            </w:pPr>
            <w:r w:rsidRPr="00D50130">
              <w:rPr>
                <w:rFonts w:cs="Arial"/>
                <w:color w:val="000000"/>
                <w:szCs w:val="24"/>
              </w:rPr>
              <w:t>220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CC35AAB" w14:textId="77777777" w:rsidR="00B25F9E" w:rsidRPr="00D50130" w:rsidRDefault="00B25F9E" w:rsidP="008124D5">
            <w:pPr>
              <w:spacing w:before="0" w:after="0"/>
              <w:jc w:val="right"/>
              <w:rPr>
                <w:rFonts w:cs="Arial"/>
                <w:color w:val="000000"/>
                <w:szCs w:val="24"/>
              </w:rPr>
            </w:pPr>
            <w:r w:rsidRPr="00D50130">
              <w:rPr>
                <w:rFonts w:cs="Arial"/>
                <w:color w:val="000000"/>
                <w:szCs w:val="24"/>
              </w:rPr>
              <w:t>53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D7A16C2" w14:textId="77777777" w:rsidR="00B25F9E" w:rsidRPr="00D50130" w:rsidRDefault="00B25F9E" w:rsidP="008124D5">
            <w:pPr>
              <w:spacing w:before="0" w:after="0"/>
              <w:jc w:val="right"/>
              <w:rPr>
                <w:rFonts w:cs="Arial"/>
                <w:color w:val="000000"/>
                <w:szCs w:val="24"/>
              </w:rPr>
            </w:pPr>
            <w:r w:rsidRPr="00D50130">
              <w:rPr>
                <w:rFonts w:cs="Arial"/>
                <w:color w:val="000000"/>
                <w:szCs w:val="24"/>
              </w:rPr>
              <w:t>24.1</w:t>
            </w:r>
          </w:p>
        </w:tc>
      </w:tr>
      <w:tr w:rsidR="00B25F9E" w:rsidRPr="00D50130" w14:paraId="21A37E0D"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FE89FF6" w14:textId="77777777" w:rsidR="00B25F9E" w:rsidRPr="00D50130" w:rsidRDefault="00B25F9E" w:rsidP="00B25F9E">
            <w:pPr>
              <w:spacing w:before="0" w:after="0"/>
              <w:rPr>
                <w:rFonts w:cs="Arial"/>
                <w:color w:val="000000"/>
                <w:szCs w:val="24"/>
              </w:rPr>
            </w:pPr>
            <w:r w:rsidRPr="00D50130">
              <w:rPr>
                <w:rFonts w:cs="Arial"/>
                <w:color w:val="000000"/>
                <w:szCs w:val="24"/>
              </w:rPr>
              <w:t>San Francisco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A4D9E06" w14:textId="77777777" w:rsidR="00B25F9E" w:rsidRPr="00D50130" w:rsidRDefault="00B25F9E" w:rsidP="008124D5">
            <w:pPr>
              <w:spacing w:before="0" w:after="0"/>
              <w:jc w:val="right"/>
              <w:rPr>
                <w:rFonts w:cs="Arial"/>
                <w:color w:val="000000"/>
                <w:szCs w:val="24"/>
              </w:rPr>
            </w:pPr>
            <w:r w:rsidRPr="00D50130">
              <w:rPr>
                <w:rFonts w:cs="Arial"/>
                <w:color w:val="000000"/>
                <w:szCs w:val="24"/>
              </w:rPr>
              <w:t>88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EB4172F" w14:textId="77777777" w:rsidR="00B25F9E" w:rsidRPr="00D50130" w:rsidRDefault="00B25F9E" w:rsidP="008124D5">
            <w:pPr>
              <w:spacing w:before="0" w:after="0"/>
              <w:jc w:val="right"/>
              <w:rPr>
                <w:rFonts w:cs="Arial"/>
                <w:color w:val="000000"/>
                <w:szCs w:val="24"/>
              </w:rPr>
            </w:pPr>
            <w:r w:rsidRPr="00D50130">
              <w:rPr>
                <w:rFonts w:cs="Arial"/>
                <w:color w:val="000000"/>
                <w:szCs w:val="24"/>
              </w:rPr>
              <w:t>49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DEA3917" w14:textId="77777777" w:rsidR="00B25F9E" w:rsidRPr="00D50130" w:rsidRDefault="00B25F9E" w:rsidP="008124D5">
            <w:pPr>
              <w:spacing w:before="0" w:after="0"/>
              <w:jc w:val="right"/>
              <w:rPr>
                <w:rFonts w:cs="Arial"/>
                <w:color w:val="000000"/>
                <w:szCs w:val="24"/>
              </w:rPr>
            </w:pPr>
            <w:r w:rsidRPr="00D50130">
              <w:rPr>
                <w:rFonts w:cs="Arial"/>
                <w:color w:val="000000"/>
                <w:szCs w:val="24"/>
              </w:rPr>
              <w:t>55.7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D9D3173" w14:textId="77777777" w:rsidR="00B25F9E" w:rsidRPr="00D50130" w:rsidRDefault="00B25F9E" w:rsidP="008124D5">
            <w:pPr>
              <w:spacing w:before="0" w:after="0"/>
              <w:jc w:val="right"/>
              <w:rPr>
                <w:rFonts w:cs="Arial"/>
                <w:color w:val="000000"/>
                <w:szCs w:val="24"/>
              </w:rPr>
            </w:pPr>
            <w:r w:rsidRPr="00D50130">
              <w:rPr>
                <w:rFonts w:cs="Arial"/>
                <w:color w:val="000000"/>
                <w:szCs w:val="24"/>
              </w:rPr>
              <w:t>86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27ED9A0" w14:textId="77777777" w:rsidR="00B25F9E" w:rsidRPr="00D50130" w:rsidRDefault="00B25F9E" w:rsidP="008124D5">
            <w:pPr>
              <w:spacing w:before="0" w:after="0"/>
              <w:jc w:val="right"/>
              <w:rPr>
                <w:rFonts w:cs="Arial"/>
                <w:color w:val="000000"/>
                <w:szCs w:val="24"/>
              </w:rPr>
            </w:pPr>
            <w:r w:rsidRPr="00D50130">
              <w:rPr>
                <w:rFonts w:cs="Arial"/>
                <w:color w:val="000000"/>
                <w:szCs w:val="24"/>
              </w:rPr>
              <w:t>30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76FA897" w14:textId="77777777" w:rsidR="00B25F9E" w:rsidRPr="00D50130" w:rsidRDefault="00B25F9E" w:rsidP="008124D5">
            <w:pPr>
              <w:spacing w:before="0" w:after="0"/>
              <w:jc w:val="right"/>
              <w:rPr>
                <w:rFonts w:cs="Arial"/>
                <w:color w:val="000000"/>
                <w:szCs w:val="24"/>
              </w:rPr>
            </w:pPr>
            <w:r w:rsidRPr="00D50130">
              <w:rPr>
                <w:rFonts w:cs="Arial"/>
                <w:color w:val="000000"/>
                <w:szCs w:val="24"/>
              </w:rPr>
              <w:t>34.9</w:t>
            </w:r>
          </w:p>
        </w:tc>
      </w:tr>
      <w:tr w:rsidR="00B25F9E" w:rsidRPr="00D50130" w14:paraId="42C0FD15"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1827805B" w14:textId="77777777" w:rsidR="00B25F9E" w:rsidRPr="00D50130" w:rsidRDefault="00B25F9E" w:rsidP="00B25F9E">
            <w:pPr>
              <w:spacing w:before="0" w:after="0"/>
              <w:rPr>
                <w:rFonts w:cs="Arial"/>
                <w:color w:val="000000"/>
                <w:szCs w:val="24"/>
              </w:rPr>
            </w:pPr>
            <w:r w:rsidRPr="00D50130">
              <w:rPr>
                <w:rFonts w:cs="Arial"/>
                <w:color w:val="000000"/>
                <w:szCs w:val="24"/>
              </w:rPr>
              <w:t>San Joaquin</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E73EF69" w14:textId="77777777" w:rsidR="00B25F9E" w:rsidRPr="00D50130" w:rsidRDefault="00B25F9E" w:rsidP="008124D5">
            <w:pPr>
              <w:spacing w:before="0" w:after="0"/>
              <w:jc w:val="right"/>
              <w:rPr>
                <w:rFonts w:cs="Arial"/>
                <w:color w:val="000000"/>
                <w:szCs w:val="24"/>
              </w:rPr>
            </w:pPr>
            <w:r w:rsidRPr="00D50130">
              <w:rPr>
                <w:rFonts w:cs="Arial"/>
                <w:color w:val="000000"/>
                <w:szCs w:val="24"/>
              </w:rPr>
              <w:t>155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0B46C82" w14:textId="77777777" w:rsidR="00B25F9E" w:rsidRPr="00D50130" w:rsidRDefault="00B25F9E" w:rsidP="008124D5">
            <w:pPr>
              <w:spacing w:before="0" w:after="0"/>
              <w:jc w:val="right"/>
              <w:rPr>
                <w:rFonts w:cs="Arial"/>
                <w:color w:val="000000"/>
                <w:szCs w:val="24"/>
              </w:rPr>
            </w:pPr>
            <w:r w:rsidRPr="00D50130">
              <w:rPr>
                <w:rFonts w:cs="Arial"/>
                <w:color w:val="000000"/>
                <w:szCs w:val="24"/>
              </w:rPr>
              <w:t>47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4B37724" w14:textId="77777777" w:rsidR="00B25F9E" w:rsidRPr="00D50130" w:rsidRDefault="00B25F9E" w:rsidP="008124D5">
            <w:pPr>
              <w:spacing w:before="0" w:after="0"/>
              <w:jc w:val="right"/>
              <w:rPr>
                <w:rFonts w:cs="Arial"/>
                <w:color w:val="000000"/>
                <w:szCs w:val="24"/>
              </w:rPr>
            </w:pPr>
            <w:r w:rsidRPr="00D50130">
              <w:rPr>
                <w:rFonts w:cs="Arial"/>
                <w:color w:val="000000"/>
                <w:szCs w:val="24"/>
              </w:rPr>
              <w:t>30.3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3EE7799" w14:textId="77777777" w:rsidR="00B25F9E" w:rsidRPr="00D50130" w:rsidRDefault="00B25F9E" w:rsidP="008124D5">
            <w:pPr>
              <w:spacing w:before="0" w:after="0"/>
              <w:jc w:val="right"/>
              <w:rPr>
                <w:rFonts w:cs="Arial"/>
                <w:color w:val="000000"/>
                <w:szCs w:val="24"/>
              </w:rPr>
            </w:pPr>
            <w:r w:rsidRPr="00D50130">
              <w:rPr>
                <w:rFonts w:cs="Arial"/>
                <w:color w:val="000000"/>
                <w:szCs w:val="24"/>
              </w:rPr>
              <w:t>142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E6EED8E" w14:textId="77777777" w:rsidR="00B25F9E" w:rsidRPr="00D50130" w:rsidRDefault="00B25F9E" w:rsidP="008124D5">
            <w:pPr>
              <w:spacing w:before="0" w:after="0"/>
              <w:jc w:val="right"/>
              <w:rPr>
                <w:rFonts w:cs="Arial"/>
                <w:color w:val="000000"/>
                <w:szCs w:val="24"/>
              </w:rPr>
            </w:pPr>
            <w:r w:rsidRPr="00D50130">
              <w:rPr>
                <w:rFonts w:cs="Arial"/>
                <w:color w:val="000000"/>
                <w:szCs w:val="24"/>
              </w:rPr>
              <w:t>27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9C2EEC" w14:textId="77777777" w:rsidR="00B25F9E" w:rsidRPr="00D50130" w:rsidRDefault="00B25F9E" w:rsidP="008124D5">
            <w:pPr>
              <w:spacing w:before="0" w:after="0"/>
              <w:jc w:val="right"/>
              <w:rPr>
                <w:rFonts w:cs="Arial"/>
                <w:color w:val="000000"/>
                <w:szCs w:val="24"/>
              </w:rPr>
            </w:pPr>
            <w:r w:rsidRPr="00D50130">
              <w:rPr>
                <w:rFonts w:cs="Arial"/>
                <w:color w:val="000000"/>
                <w:szCs w:val="24"/>
              </w:rPr>
              <w:t>19.0</w:t>
            </w:r>
          </w:p>
        </w:tc>
      </w:tr>
      <w:tr w:rsidR="00B25F9E" w:rsidRPr="00D50130" w14:paraId="4D6F6C38"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B9F74F" w14:textId="77777777" w:rsidR="00B25F9E" w:rsidRPr="00D50130" w:rsidRDefault="00B25F9E" w:rsidP="00B25F9E">
            <w:pPr>
              <w:spacing w:before="0" w:after="0"/>
              <w:rPr>
                <w:rFonts w:cs="Arial"/>
                <w:color w:val="000000"/>
                <w:szCs w:val="24"/>
              </w:rPr>
            </w:pPr>
            <w:r w:rsidRPr="00D50130">
              <w:rPr>
                <w:rFonts w:cs="Arial"/>
                <w:color w:val="000000"/>
                <w:szCs w:val="24"/>
              </w:rPr>
              <w:t>San Luis Obispo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9513BA8" w14:textId="77777777" w:rsidR="00B25F9E" w:rsidRPr="00D50130" w:rsidRDefault="00B25F9E" w:rsidP="008124D5">
            <w:pPr>
              <w:spacing w:before="0" w:after="0"/>
              <w:jc w:val="right"/>
              <w:rPr>
                <w:rFonts w:cs="Arial"/>
                <w:color w:val="000000"/>
                <w:szCs w:val="24"/>
              </w:rPr>
            </w:pPr>
            <w:r w:rsidRPr="00D50130">
              <w:rPr>
                <w:rFonts w:cs="Arial"/>
                <w:color w:val="000000"/>
                <w:szCs w:val="24"/>
              </w:rPr>
              <w:t>42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C6A9172" w14:textId="77777777" w:rsidR="00B25F9E" w:rsidRPr="00D50130" w:rsidRDefault="00B25F9E" w:rsidP="008124D5">
            <w:pPr>
              <w:spacing w:before="0" w:after="0"/>
              <w:jc w:val="right"/>
              <w:rPr>
                <w:rFonts w:cs="Arial"/>
                <w:color w:val="000000"/>
                <w:szCs w:val="24"/>
              </w:rPr>
            </w:pPr>
            <w:r w:rsidRPr="00D50130">
              <w:rPr>
                <w:rFonts w:cs="Arial"/>
                <w:color w:val="000000"/>
                <w:szCs w:val="24"/>
              </w:rPr>
              <w:t>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F5A99B4" w14:textId="77777777" w:rsidR="00B25F9E" w:rsidRPr="00D50130" w:rsidRDefault="00B25F9E" w:rsidP="008124D5">
            <w:pPr>
              <w:spacing w:before="0" w:after="0"/>
              <w:jc w:val="right"/>
              <w:rPr>
                <w:rFonts w:cs="Arial"/>
                <w:color w:val="000000"/>
                <w:szCs w:val="24"/>
              </w:rPr>
            </w:pPr>
            <w:r w:rsidRPr="00D50130">
              <w:rPr>
                <w:rFonts w:cs="Arial"/>
                <w:color w:val="000000"/>
                <w:szCs w:val="24"/>
              </w:rPr>
              <w:t>11.9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1C77FAF" w14:textId="77777777" w:rsidR="00B25F9E" w:rsidRPr="00D50130" w:rsidRDefault="00B25F9E" w:rsidP="008124D5">
            <w:pPr>
              <w:spacing w:before="0" w:after="0"/>
              <w:jc w:val="right"/>
              <w:rPr>
                <w:rFonts w:cs="Arial"/>
                <w:color w:val="000000"/>
                <w:szCs w:val="24"/>
              </w:rPr>
            </w:pPr>
            <w:r w:rsidRPr="00D50130">
              <w:rPr>
                <w:rFonts w:cs="Arial"/>
                <w:color w:val="000000"/>
                <w:szCs w:val="24"/>
              </w:rPr>
              <w:t>45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D7A28A0" w14:textId="77777777" w:rsidR="00B25F9E" w:rsidRPr="00D50130" w:rsidRDefault="00B25F9E" w:rsidP="008124D5">
            <w:pPr>
              <w:spacing w:before="0" w:after="0"/>
              <w:jc w:val="right"/>
              <w:rPr>
                <w:rFonts w:cs="Arial"/>
                <w:color w:val="000000"/>
                <w:szCs w:val="24"/>
              </w:rPr>
            </w:pPr>
            <w:r w:rsidRPr="00D50130">
              <w:rPr>
                <w:rFonts w:cs="Arial"/>
                <w:color w:val="000000"/>
                <w:szCs w:val="24"/>
              </w:rPr>
              <w:t>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27569F9" w14:textId="77777777" w:rsidR="00B25F9E" w:rsidRPr="00D50130" w:rsidRDefault="00B25F9E" w:rsidP="008124D5">
            <w:pPr>
              <w:spacing w:before="0" w:after="0"/>
              <w:jc w:val="right"/>
              <w:rPr>
                <w:rFonts w:cs="Arial"/>
                <w:color w:val="000000"/>
                <w:szCs w:val="24"/>
              </w:rPr>
            </w:pPr>
            <w:r w:rsidRPr="00D50130">
              <w:rPr>
                <w:rFonts w:cs="Arial"/>
                <w:color w:val="000000"/>
                <w:szCs w:val="24"/>
              </w:rPr>
              <w:t>13.3</w:t>
            </w:r>
          </w:p>
        </w:tc>
      </w:tr>
      <w:tr w:rsidR="00B25F9E" w:rsidRPr="00D50130" w14:paraId="0D72413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4697765D" w14:textId="77777777" w:rsidR="00B25F9E" w:rsidRPr="00D50130" w:rsidRDefault="00B25F9E" w:rsidP="00B25F9E">
            <w:pPr>
              <w:spacing w:before="0" w:after="0"/>
              <w:rPr>
                <w:rFonts w:cs="Arial"/>
                <w:color w:val="000000"/>
                <w:szCs w:val="24"/>
              </w:rPr>
            </w:pPr>
            <w:r w:rsidRPr="00D50130">
              <w:rPr>
                <w:rFonts w:cs="Arial"/>
                <w:color w:val="000000"/>
                <w:szCs w:val="24"/>
              </w:rPr>
              <w:t>San Mateo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BA49558" w14:textId="77777777" w:rsidR="00B25F9E" w:rsidRPr="00D50130" w:rsidRDefault="00B25F9E" w:rsidP="008124D5">
            <w:pPr>
              <w:spacing w:before="0" w:after="0"/>
              <w:jc w:val="right"/>
              <w:rPr>
                <w:rFonts w:cs="Arial"/>
                <w:color w:val="000000"/>
                <w:szCs w:val="24"/>
              </w:rPr>
            </w:pPr>
            <w:r w:rsidRPr="00D50130">
              <w:rPr>
                <w:rFonts w:cs="Arial"/>
                <w:color w:val="000000"/>
                <w:szCs w:val="24"/>
              </w:rPr>
              <w:t>23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402165A" w14:textId="77777777" w:rsidR="00B25F9E" w:rsidRPr="00D50130" w:rsidRDefault="00B25F9E" w:rsidP="008124D5">
            <w:pPr>
              <w:spacing w:before="0" w:after="0"/>
              <w:jc w:val="right"/>
              <w:rPr>
                <w:rFonts w:cs="Arial"/>
                <w:color w:val="000000"/>
                <w:szCs w:val="24"/>
              </w:rPr>
            </w:pPr>
            <w:r w:rsidRPr="00D50130">
              <w:rPr>
                <w:rFonts w:cs="Arial"/>
                <w:color w:val="000000"/>
                <w:szCs w:val="24"/>
              </w:rPr>
              <w:t>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F205C2D" w14:textId="77777777" w:rsidR="00B25F9E" w:rsidRPr="00D50130" w:rsidRDefault="00B25F9E" w:rsidP="008124D5">
            <w:pPr>
              <w:spacing w:before="0" w:after="0"/>
              <w:jc w:val="right"/>
              <w:rPr>
                <w:rFonts w:cs="Arial"/>
                <w:color w:val="000000"/>
                <w:szCs w:val="24"/>
              </w:rPr>
            </w:pPr>
            <w:r w:rsidRPr="00D50130">
              <w:rPr>
                <w:rFonts w:cs="Arial"/>
                <w:color w:val="000000"/>
                <w:szCs w:val="24"/>
              </w:rPr>
              <w:t>39.1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77D1041" w14:textId="77777777" w:rsidR="00B25F9E" w:rsidRPr="00D50130" w:rsidRDefault="00B25F9E" w:rsidP="008124D5">
            <w:pPr>
              <w:spacing w:before="0" w:after="0"/>
              <w:jc w:val="right"/>
              <w:rPr>
                <w:rFonts w:cs="Arial"/>
                <w:color w:val="000000"/>
                <w:szCs w:val="24"/>
              </w:rPr>
            </w:pPr>
            <w:r w:rsidRPr="00D50130">
              <w:rPr>
                <w:rFonts w:cs="Arial"/>
                <w:color w:val="000000"/>
                <w:szCs w:val="24"/>
              </w:rPr>
              <w:t>26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3E5424B" w14:textId="77777777" w:rsidR="00B25F9E" w:rsidRPr="00D50130" w:rsidRDefault="00B25F9E" w:rsidP="008124D5">
            <w:pPr>
              <w:spacing w:before="0" w:after="0"/>
              <w:jc w:val="right"/>
              <w:rPr>
                <w:rFonts w:cs="Arial"/>
                <w:color w:val="000000"/>
                <w:szCs w:val="24"/>
              </w:rPr>
            </w:pPr>
            <w:r w:rsidRPr="00D50130">
              <w:rPr>
                <w:rFonts w:cs="Arial"/>
                <w:color w:val="000000"/>
                <w:szCs w:val="24"/>
              </w:rPr>
              <w:t>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D2CDEF6" w14:textId="77777777" w:rsidR="00B25F9E" w:rsidRPr="00D50130" w:rsidRDefault="00B25F9E" w:rsidP="008124D5">
            <w:pPr>
              <w:spacing w:before="0" w:after="0"/>
              <w:jc w:val="right"/>
              <w:rPr>
                <w:rFonts w:cs="Arial"/>
                <w:color w:val="000000"/>
                <w:szCs w:val="24"/>
              </w:rPr>
            </w:pPr>
            <w:r w:rsidRPr="00D50130">
              <w:rPr>
                <w:rFonts w:cs="Arial"/>
                <w:color w:val="000000"/>
                <w:szCs w:val="24"/>
              </w:rPr>
              <w:t>26.9</w:t>
            </w:r>
          </w:p>
        </w:tc>
      </w:tr>
      <w:tr w:rsidR="00B25F9E" w:rsidRPr="00D50130" w14:paraId="6B5045AE"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33B7C4A" w14:textId="77777777" w:rsidR="00B25F9E" w:rsidRPr="00D50130" w:rsidRDefault="00B25F9E" w:rsidP="00B25F9E">
            <w:pPr>
              <w:spacing w:before="0" w:after="0"/>
              <w:rPr>
                <w:rFonts w:cs="Arial"/>
                <w:color w:val="000000"/>
                <w:szCs w:val="24"/>
              </w:rPr>
            </w:pPr>
            <w:r w:rsidRPr="00D50130">
              <w:rPr>
                <w:rFonts w:cs="Arial"/>
                <w:color w:val="000000"/>
                <w:szCs w:val="24"/>
              </w:rPr>
              <w:t>Santa Barbara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C1C2961" w14:textId="77777777" w:rsidR="00B25F9E" w:rsidRPr="00D50130" w:rsidRDefault="00B25F9E" w:rsidP="008124D5">
            <w:pPr>
              <w:spacing w:before="0" w:after="0"/>
              <w:jc w:val="right"/>
              <w:rPr>
                <w:rFonts w:cs="Arial"/>
                <w:color w:val="000000"/>
                <w:szCs w:val="24"/>
              </w:rPr>
            </w:pPr>
            <w:r w:rsidRPr="00D50130">
              <w:rPr>
                <w:rFonts w:cs="Arial"/>
                <w:color w:val="000000"/>
                <w:szCs w:val="24"/>
              </w:rPr>
              <w:t>60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F6C49DF" w14:textId="77777777" w:rsidR="00B25F9E" w:rsidRPr="00D50130" w:rsidRDefault="00B25F9E" w:rsidP="008124D5">
            <w:pPr>
              <w:spacing w:before="0" w:after="0"/>
              <w:jc w:val="right"/>
              <w:rPr>
                <w:rFonts w:cs="Arial"/>
                <w:color w:val="000000"/>
                <w:szCs w:val="24"/>
              </w:rPr>
            </w:pPr>
            <w:r w:rsidRPr="00D50130">
              <w:rPr>
                <w:rFonts w:cs="Arial"/>
                <w:color w:val="000000"/>
                <w:szCs w:val="24"/>
              </w:rPr>
              <w:t>22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85AF5D6" w14:textId="77777777" w:rsidR="00B25F9E" w:rsidRPr="00D50130" w:rsidRDefault="00B25F9E" w:rsidP="008124D5">
            <w:pPr>
              <w:spacing w:before="0" w:after="0"/>
              <w:jc w:val="right"/>
              <w:rPr>
                <w:rFonts w:cs="Arial"/>
                <w:color w:val="000000"/>
                <w:szCs w:val="24"/>
              </w:rPr>
            </w:pPr>
            <w:r w:rsidRPr="00D50130">
              <w:rPr>
                <w:rFonts w:cs="Arial"/>
                <w:color w:val="000000"/>
                <w:szCs w:val="24"/>
              </w:rPr>
              <w:t>36.7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495D61A" w14:textId="77777777" w:rsidR="00B25F9E" w:rsidRPr="00D50130" w:rsidRDefault="00B25F9E" w:rsidP="008124D5">
            <w:pPr>
              <w:spacing w:before="0" w:after="0"/>
              <w:jc w:val="right"/>
              <w:rPr>
                <w:rFonts w:cs="Arial"/>
                <w:color w:val="000000"/>
                <w:szCs w:val="24"/>
              </w:rPr>
            </w:pPr>
            <w:r w:rsidRPr="00D50130">
              <w:rPr>
                <w:rFonts w:cs="Arial"/>
                <w:color w:val="000000"/>
                <w:szCs w:val="24"/>
              </w:rPr>
              <w:t>50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3438899" w14:textId="77777777" w:rsidR="00B25F9E" w:rsidRPr="00D50130" w:rsidRDefault="00B25F9E" w:rsidP="008124D5">
            <w:pPr>
              <w:spacing w:before="0" w:after="0"/>
              <w:jc w:val="right"/>
              <w:rPr>
                <w:rFonts w:cs="Arial"/>
                <w:color w:val="000000"/>
                <w:szCs w:val="24"/>
              </w:rPr>
            </w:pPr>
            <w:r w:rsidRPr="00D50130">
              <w:rPr>
                <w:rFonts w:cs="Arial"/>
                <w:color w:val="000000"/>
                <w:szCs w:val="24"/>
              </w:rPr>
              <w:t>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0DC37AB" w14:textId="77777777" w:rsidR="00B25F9E" w:rsidRPr="00D50130" w:rsidRDefault="00B25F9E" w:rsidP="008124D5">
            <w:pPr>
              <w:spacing w:before="0" w:after="0"/>
              <w:jc w:val="right"/>
              <w:rPr>
                <w:rFonts w:cs="Arial"/>
                <w:color w:val="000000"/>
                <w:szCs w:val="24"/>
              </w:rPr>
            </w:pPr>
            <w:r w:rsidRPr="00D50130">
              <w:rPr>
                <w:rFonts w:cs="Arial"/>
                <w:color w:val="000000"/>
                <w:szCs w:val="24"/>
              </w:rPr>
              <w:t>8.0</w:t>
            </w:r>
          </w:p>
        </w:tc>
      </w:tr>
      <w:tr w:rsidR="00B25F9E" w:rsidRPr="00D50130" w14:paraId="2614F051"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18E04A6" w14:textId="77777777" w:rsidR="00B25F9E" w:rsidRPr="00D50130" w:rsidRDefault="00B25F9E" w:rsidP="00B25F9E">
            <w:pPr>
              <w:spacing w:before="0" w:after="0"/>
              <w:rPr>
                <w:rFonts w:cs="Arial"/>
                <w:color w:val="000000"/>
                <w:szCs w:val="24"/>
              </w:rPr>
            </w:pPr>
            <w:r w:rsidRPr="00D50130">
              <w:rPr>
                <w:rFonts w:cs="Arial"/>
                <w:color w:val="000000"/>
                <w:szCs w:val="24"/>
              </w:rPr>
              <w:t>Santa Clara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54FF17" w14:textId="77777777" w:rsidR="00B25F9E" w:rsidRPr="00D50130" w:rsidRDefault="00B25F9E" w:rsidP="008124D5">
            <w:pPr>
              <w:spacing w:before="0" w:after="0"/>
              <w:jc w:val="right"/>
              <w:rPr>
                <w:rFonts w:cs="Arial"/>
                <w:color w:val="000000"/>
                <w:szCs w:val="24"/>
              </w:rPr>
            </w:pPr>
            <w:r w:rsidRPr="00D50130">
              <w:rPr>
                <w:rFonts w:cs="Arial"/>
                <w:color w:val="000000"/>
                <w:szCs w:val="24"/>
              </w:rPr>
              <w:t>88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7CAE455" w14:textId="77777777" w:rsidR="00B25F9E" w:rsidRPr="00D50130" w:rsidRDefault="00B25F9E" w:rsidP="008124D5">
            <w:pPr>
              <w:spacing w:before="0" w:after="0"/>
              <w:jc w:val="right"/>
              <w:rPr>
                <w:rFonts w:cs="Arial"/>
                <w:color w:val="000000"/>
                <w:szCs w:val="24"/>
              </w:rPr>
            </w:pPr>
            <w:r w:rsidRPr="00D50130">
              <w:rPr>
                <w:rFonts w:cs="Arial"/>
                <w:color w:val="000000"/>
                <w:szCs w:val="24"/>
              </w:rPr>
              <w:t>24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DA6610D" w14:textId="77777777" w:rsidR="00B25F9E" w:rsidRPr="00D50130" w:rsidRDefault="00B25F9E" w:rsidP="008124D5">
            <w:pPr>
              <w:spacing w:before="0" w:after="0"/>
              <w:jc w:val="right"/>
              <w:rPr>
                <w:rFonts w:cs="Arial"/>
                <w:color w:val="000000"/>
                <w:szCs w:val="24"/>
              </w:rPr>
            </w:pPr>
            <w:r w:rsidRPr="00D50130">
              <w:rPr>
                <w:rFonts w:cs="Arial"/>
                <w:color w:val="000000"/>
                <w:szCs w:val="24"/>
              </w:rPr>
              <w:t>27.3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2E61733" w14:textId="77777777" w:rsidR="00B25F9E" w:rsidRPr="00D50130" w:rsidRDefault="00B25F9E" w:rsidP="008124D5">
            <w:pPr>
              <w:spacing w:before="0" w:after="0"/>
              <w:jc w:val="right"/>
              <w:rPr>
                <w:rFonts w:cs="Arial"/>
                <w:color w:val="000000"/>
                <w:szCs w:val="24"/>
              </w:rPr>
            </w:pPr>
            <w:r w:rsidRPr="00D50130">
              <w:rPr>
                <w:rFonts w:cs="Arial"/>
                <w:color w:val="000000"/>
                <w:szCs w:val="24"/>
              </w:rPr>
              <w:t>78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014D372" w14:textId="77777777" w:rsidR="00B25F9E" w:rsidRPr="00D50130" w:rsidRDefault="00B25F9E" w:rsidP="008124D5">
            <w:pPr>
              <w:spacing w:before="0" w:after="0"/>
              <w:jc w:val="right"/>
              <w:rPr>
                <w:rFonts w:cs="Arial"/>
                <w:color w:val="000000"/>
                <w:szCs w:val="24"/>
              </w:rPr>
            </w:pPr>
            <w:r w:rsidRPr="00D50130">
              <w:rPr>
                <w:rFonts w:cs="Arial"/>
                <w:color w:val="000000"/>
                <w:szCs w:val="24"/>
              </w:rPr>
              <w:t>13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A00A70A" w14:textId="77777777" w:rsidR="00B25F9E" w:rsidRPr="00D50130" w:rsidRDefault="00B25F9E" w:rsidP="008124D5">
            <w:pPr>
              <w:spacing w:before="0" w:after="0"/>
              <w:jc w:val="right"/>
              <w:rPr>
                <w:rFonts w:cs="Arial"/>
                <w:color w:val="000000"/>
                <w:szCs w:val="24"/>
              </w:rPr>
            </w:pPr>
            <w:r w:rsidRPr="00D50130">
              <w:rPr>
                <w:rFonts w:cs="Arial"/>
                <w:color w:val="000000"/>
                <w:szCs w:val="24"/>
              </w:rPr>
              <w:t>16.7</w:t>
            </w:r>
          </w:p>
        </w:tc>
      </w:tr>
      <w:tr w:rsidR="00B25F9E" w:rsidRPr="00D50130" w14:paraId="387C34E8"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542A6C" w14:textId="77777777" w:rsidR="00B25F9E" w:rsidRPr="00D50130" w:rsidRDefault="00B25F9E" w:rsidP="00B25F9E">
            <w:pPr>
              <w:spacing w:before="0" w:after="0"/>
              <w:rPr>
                <w:rFonts w:cs="Arial"/>
                <w:color w:val="000000"/>
                <w:szCs w:val="24"/>
              </w:rPr>
            </w:pPr>
            <w:r w:rsidRPr="00D50130">
              <w:rPr>
                <w:rFonts w:cs="Arial"/>
                <w:color w:val="000000"/>
                <w:szCs w:val="24"/>
              </w:rPr>
              <w:t>Santa Cruz</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3EC204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49F936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8E75639"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DE3A731" w14:textId="77777777" w:rsidR="00B25F9E" w:rsidRPr="00D50130" w:rsidRDefault="00B25F9E" w:rsidP="008124D5">
            <w:pPr>
              <w:spacing w:before="0" w:after="0"/>
              <w:jc w:val="right"/>
              <w:rPr>
                <w:rFonts w:cs="Arial"/>
                <w:color w:val="000000"/>
                <w:szCs w:val="24"/>
              </w:rPr>
            </w:pPr>
            <w:r w:rsidRPr="00D50130">
              <w:rPr>
                <w:rFonts w:cs="Arial"/>
                <w:color w:val="000000"/>
                <w:szCs w:val="24"/>
              </w:rPr>
              <w:t>16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191DE83" w14:textId="77777777" w:rsidR="00B25F9E" w:rsidRPr="00D50130" w:rsidRDefault="00B25F9E" w:rsidP="008124D5">
            <w:pPr>
              <w:spacing w:before="0" w:after="0"/>
              <w:jc w:val="right"/>
              <w:rPr>
                <w:rFonts w:cs="Arial"/>
                <w:color w:val="000000"/>
                <w:szCs w:val="24"/>
              </w:rPr>
            </w:pPr>
            <w:r w:rsidRPr="00D50130">
              <w:rPr>
                <w:rFonts w:cs="Arial"/>
                <w:color w:val="000000"/>
                <w:szCs w:val="24"/>
              </w:rPr>
              <w:t>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4122E05" w14:textId="77777777" w:rsidR="00B25F9E" w:rsidRPr="00D50130" w:rsidRDefault="00B25F9E" w:rsidP="008124D5">
            <w:pPr>
              <w:spacing w:before="0" w:after="0"/>
              <w:jc w:val="right"/>
              <w:rPr>
                <w:rFonts w:cs="Arial"/>
                <w:color w:val="000000"/>
                <w:szCs w:val="24"/>
              </w:rPr>
            </w:pPr>
            <w:r w:rsidRPr="00D50130">
              <w:rPr>
                <w:rFonts w:cs="Arial"/>
                <w:color w:val="000000"/>
                <w:szCs w:val="24"/>
              </w:rPr>
              <w:t>18.8</w:t>
            </w:r>
          </w:p>
        </w:tc>
      </w:tr>
      <w:tr w:rsidR="00B25F9E" w:rsidRPr="00D50130" w14:paraId="6DE2C7A9"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10067FE0" w14:textId="77777777" w:rsidR="00B25F9E" w:rsidRPr="00D50130" w:rsidRDefault="00B25F9E" w:rsidP="00B25F9E">
            <w:pPr>
              <w:spacing w:before="0" w:after="0"/>
              <w:rPr>
                <w:rFonts w:cs="Arial"/>
                <w:color w:val="000000"/>
                <w:szCs w:val="24"/>
              </w:rPr>
            </w:pPr>
            <w:r w:rsidRPr="00D50130">
              <w:rPr>
                <w:rFonts w:cs="Arial"/>
                <w:color w:val="000000"/>
                <w:szCs w:val="24"/>
              </w:rPr>
              <w:t>Shasta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46474D0" w14:textId="77777777" w:rsidR="00B25F9E" w:rsidRPr="00D50130" w:rsidRDefault="00B25F9E" w:rsidP="008124D5">
            <w:pPr>
              <w:spacing w:before="0" w:after="0"/>
              <w:jc w:val="right"/>
              <w:rPr>
                <w:rFonts w:cs="Arial"/>
                <w:color w:val="000000"/>
                <w:szCs w:val="24"/>
              </w:rPr>
            </w:pPr>
            <w:r w:rsidRPr="00D50130">
              <w:rPr>
                <w:rFonts w:cs="Arial"/>
                <w:color w:val="000000"/>
                <w:szCs w:val="24"/>
              </w:rPr>
              <w:t>44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CE2317E" w14:textId="77777777" w:rsidR="00B25F9E" w:rsidRPr="00D50130" w:rsidRDefault="00B25F9E" w:rsidP="008124D5">
            <w:pPr>
              <w:spacing w:before="0" w:after="0"/>
              <w:jc w:val="right"/>
              <w:rPr>
                <w:rFonts w:cs="Arial"/>
                <w:color w:val="000000"/>
                <w:szCs w:val="24"/>
              </w:rPr>
            </w:pPr>
            <w:r w:rsidRPr="00D50130">
              <w:rPr>
                <w:rFonts w:cs="Arial"/>
                <w:color w:val="000000"/>
                <w:szCs w:val="24"/>
              </w:rPr>
              <w:t>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C919820" w14:textId="77777777" w:rsidR="00B25F9E" w:rsidRPr="00D50130" w:rsidRDefault="00B25F9E" w:rsidP="008124D5">
            <w:pPr>
              <w:spacing w:before="0" w:after="0"/>
              <w:jc w:val="right"/>
              <w:rPr>
                <w:rFonts w:cs="Arial"/>
                <w:color w:val="000000"/>
                <w:szCs w:val="24"/>
              </w:rPr>
            </w:pPr>
            <w:r w:rsidRPr="00D50130">
              <w:rPr>
                <w:rFonts w:cs="Arial"/>
                <w:color w:val="000000"/>
                <w:szCs w:val="24"/>
              </w:rPr>
              <w:t>20.5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885C616" w14:textId="77777777" w:rsidR="00B25F9E" w:rsidRPr="00D50130" w:rsidRDefault="00B25F9E" w:rsidP="008124D5">
            <w:pPr>
              <w:spacing w:before="0" w:after="0"/>
              <w:jc w:val="right"/>
              <w:rPr>
                <w:rFonts w:cs="Arial"/>
                <w:color w:val="000000"/>
                <w:szCs w:val="24"/>
              </w:rPr>
            </w:pPr>
            <w:r w:rsidRPr="00D50130">
              <w:rPr>
                <w:rFonts w:cs="Arial"/>
                <w:color w:val="000000"/>
                <w:szCs w:val="24"/>
              </w:rPr>
              <w:t>45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F0D1840" w14:textId="77777777" w:rsidR="00B25F9E" w:rsidRPr="00D50130" w:rsidRDefault="00B25F9E" w:rsidP="008124D5">
            <w:pPr>
              <w:spacing w:before="0" w:after="0"/>
              <w:jc w:val="right"/>
              <w:rPr>
                <w:rFonts w:cs="Arial"/>
                <w:color w:val="000000"/>
                <w:szCs w:val="24"/>
              </w:rPr>
            </w:pPr>
            <w:r w:rsidRPr="00D50130">
              <w:rPr>
                <w:rFonts w:cs="Arial"/>
                <w:color w:val="000000"/>
                <w:szCs w:val="24"/>
              </w:rPr>
              <w:t>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4683C6C" w14:textId="77777777" w:rsidR="00B25F9E" w:rsidRPr="00D50130" w:rsidRDefault="00B25F9E" w:rsidP="008124D5">
            <w:pPr>
              <w:spacing w:before="0" w:after="0"/>
              <w:jc w:val="right"/>
              <w:rPr>
                <w:rFonts w:cs="Arial"/>
                <w:color w:val="000000"/>
                <w:szCs w:val="24"/>
              </w:rPr>
            </w:pPr>
            <w:r w:rsidRPr="00D50130">
              <w:rPr>
                <w:rFonts w:cs="Arial"/>
                <w:color w:val="000000"/>
                <w:szCs w:val="24"/>
              </w:rPr>
              <w:t>11.1</w:t>
            </w:r>
          </w:p>
        </w:tc>
      </w:tr>
      <w:tr w:rsidR="00B25F9E" w:rsidRPr="00D50130" w14:paraId="4035DFB8"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01282BA" w14:textId="77777777" w:rsidR="00B25F9E" w:rsidRPr="00D50130" w:rsidRDefault="00B25F9E" w:rsidP="00B25F9E">
            <w:pPr>
              <w:spacing w:before="0" w:after="0"/>
              <w:rPr>
                <w:rFonts w:cs="Arial"/>
                <w:color w:val="000000"/>
                <w:szCs w:val="24"/>
              </w:rPr>
            </w:pPr>
            <w:r w:rsidRPr="00D50130">
              <w:rPr>
                <w:rFonts w:cs="Arial"/>
                <w:color w:val="000000"/>
                <w:szCs w:val="24"/>
              </w:rPr>
              <w:t>Sierra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12DD57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662088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9EEBB0C"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68AB38C"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216C2D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E3CDEA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0FD7C76D"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DD471C7" w14:textId="77777777" w:rsidR="00B25F9E" w:rsidRPr="00D50130" w:rsidRDefault="00B25F9E" w:rsidP="00B25F9E">
            <w:pPr>
              <w:spacing w:before="0" w:after="0"/>
              <w:rPr>
                <w:rFonts w:cs="Arial"/>
                <w:color w:val="000000"/>
                <w:szCs w:val="24"/>
              </w:rPr>
            </w:pPr>
            <w:r w:rsidRPr="00D50130">
              <w:rPr>
                <w:rFonts w:cs="Arial"/>
                <w:color w:val="000000"/>
                <w:szCs w:val="24"/>
              </w:rPr>
              <w:t>Siskiyou</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A1DDAA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659055E"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02FA77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F3747AF"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6C5CFCD"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DC1D365"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5B7D8754"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0A4C47" w14:textId="77777777" w:rsidR="00B25F9E" w:rsidRPr="00D50130" w:rsidRDefault="00B25F9E" w:rsidP="00B25F9E">
            <w:pPr>
              <w:spacing w:before="0" w:after="0"/>
              <w:rPr>
                <w:rFonts w:cs="Arial"/>
                <w:color w:val="000000"/>
                <w:szCs w:val="24"/>
              </w:rPr>
            </w:pPr>
            <w:r w:rsidRPr="00D50130">
              <w:rPr>
                <w:rFonts w:cs="Arial"/>
                <w:color w:val="000000"/>
                <w:szCs w:val="24"/>
              </w:rPr>
              <w:t>Solano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A1D3C05" w14:textId="77777777" w:rsidR="00B25F9E" w:rsidRPr="00D50130" w:rsidRDefault="00B25F9E" w:rsidP="008124D5">
            <w:pPr>
              <w:spacing w:before="0" w:after="0"/>
              <w:jc w:val="right"/>
              <w:rPr>
                <w:rFonts w:cs="Arial"/>
                <w:color w:val="000000"/>
                <w:szCs w:val="24"/>
              </w:rPr>
            </w:pPr>
            <w:r w:rsidRPr="00D50130">
              <w:rPr>
                <w:rFonts w:cs="Arial"/>
                <w:color w:val="000000"/>
                <w:szCs w:val="24"/>
              </w:rPr>
              <w:t>42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E94922A" w14:textId="77777777" w:rsidR="00B25F9E" w:rsidRPr="00D50130" w:rsidRDefault="00B25F9E" w:rsidP="008124D5">
            <w:pPr>
              <w:spacing w:before="0" w:after="0"/>
              <w:jc w:val="right"/>
              <w:rPr>
                <w:rFonts w:cs="Arial"/>
                <w:color w:val="000000"/>
                <w:szCs w:val="24"/>
              </w:rPr>
            </w:pPr>
            <w:r w:rsidRPr="00D50130">
              <w:rPr>
                <w:rFonts w:cs="Arial"/>
                <w:color w:val="000000"/>
                <w:szCs w:val="24"/>
              </w:rPr>
              <w:t>15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4B822F6" w14:textId="77777777" w:rsidR="00B25F9E" w:rsidRPr="00D50130" w:rsidRDefault="00B25F9E" w:rsidP="008124D5">
            <w:pPr>
              <w:spacing w:before="0" w:after="0"/>
              <w:jc w:val="right"/>
              <w:rPr>
                <w:rFonts w:cs="Arial"/>
                <w:color w:val="000000"/>
                <w:szCs w:val="24"/>
              </w:rPr>
            </w:pPr>
            <w:r w:rsidRPr="00D50130">
              <w:rPr>
                <w:rFonts w:cs="Arial"/>
                <w:color w:val="000000"/>
                <w:szCs w:val="24"/>
              </w:rPr>
              <w:t>35.7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721F8B5" w14:textId="77777777" w:rsidR="00B25F9E" w:rsidRPr="00D50130" w:rsidRDefault="00B25F9E" w:rsidP="008124D5">
            <w:pPr>
              <w:spacing w:before="0" w:after="0"/>
              <w:jc w:val="right"/>
              <w:rPr>
                <w:rFonts w:cs="Arial"/>
                <w:color w:val="000000"/>
                <w:szCs w:val="24"/>
              </w:rPr>
            </w:pPr>
            <w:r w:rsidRPr="00D50130">
              <w:rPr>
                <w:rFonts w:cs="Arial"/>
                <w:color w:val="000000"/>
                <w:szCs w:val="24"/>
              </w:rPr>
              <w:t>39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D4EFA38" w14:textId="77777777" w:rsidR="00B25F9E" w:rsidRPr="00D50130" w:rsidRDefault="00B25F9E" w:rsidP="008124D5">
            <w:pPr>
              <w:spacing w:before="0" w:after="0"/>
              <w:jc w:val="right"/>
              <w:rPr>
                <w:rFonts w:cs="Arial"/>
                <w:color w:val="000000"/>
                <w:szCs w:val="24"/>
              </w:rPr>
            </w:pPr>
            <w:r w:rsidRPr="00D50130">
              <w:rPr>
                <w:rFonts w:cs="Arial"/>
                <w:color w:val="000000"/>
                <w:szCs w:val="24"/>
              </w:rPr>
              <w:t>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9E1EE3E" w14:textId="77777777" w:rsidR="00B25F9E" w:rsidRPr="00D50130" w:rsidRDefault="00B25F9E" w:rsidP="008124D5">
            <w:pPr>
              <w:spacing w:before="0" w:after="0"/>
              <w:jc w:val="right"/>
              <w:rPr>
                <w:rFonts w:cs="Arial"/>
                <w:color w:val="000000"/>
                <w:szCs w:val="24"/>
              </w:rPr>
            </w:pPr>
            <w:r w:rsidRPr="00D50130">
              <w:rPr>
                <w:rFonts w:cs="Arial"/>
                <w:color w:val="000000"/>
                <w:szCs w:val="24"/>
              </w:rPr>
              <w:t>23.1</w:t>
            </w:r>
          </w:p>
        </w:tc>
      </w:tr>
      <w:tr w:rsidR="00B25F9E" w:rsidRPr="00D50130" w14:paraId="5F071E31"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79BD944D" w14:textId="77777777" w:rsidR="00B25F9E" w:rsidRPr="00D50130" w:rsidRDefault="00B25F9E" w:rsidP="00B25F9E">
            <w:pPr>
              <w:spacing w:before="0" w:after="0"/>
              <w:rPr>
                <w:rFonts w:cs="Arial"/>
                <w:color w:val="000000"/>
                <w:szCs w:val="24"/>
              </w:rPr>
            </w:pPr>
            <w:r w:rsidRPr="00D50130">
              <w:rPr>
                <w:rFonts w:cs="Arial"/>
                <w:color w:val="000000"/>
                <w:szCs w:val="24"/>
              </w:rPr>
              <w:t>Sonoma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8EF58A9" w14:textId="77777777" w:rsidR="00B25F9E" w:rsidRPr="00D50130" w:rsidRDefault="00B25F9E" w:rsidP="008124D5">
            <w:pPr>
              <w:spacing w:before="0" w:after="0"/>
              <w:jc w:val="right"/>
              <w:rPr>
                <w:rFonts w:cs="Arial"/>
                <w:color w:val="000000"/>
                <w:szCs w:val="24"/>
              </w:rPr>
            </w:pPr>
            <w:r w:rsidRPr="00D50130">
              <w:rPr>
                <w:rFonts w:cs="Arial"/>
                <w:color w:val="000000"/>
                <w:szCs w:val="24"/>
              </w:rPr>
              <w:t>60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12953FE" w14:textId="77777777" w:rsidR="00B25F9E" w:rsidRPr="00D50130" w:rsidRDefault="00B25F9E" w:rsidP="008124D5">
            <w:pPr>
              <w:spacing w:before="0" w:after="0"/>
              <w:jc w:val="right"/>
              <w:rPr>
                <w:rFonts w:cs="Arial"/>
                <w:color w:val="000000"/>
                <w:szCs w:val="24"/>
              </w:rPr>
            </w:pPr>
            <w:r w:rsidRPr="00D50130">
              <w:rPr>
                <w:rFonts w:cs="Arial"/>
                <w:color w:val="000000"/>
                <w:szCs w:val="24"/>
              </w:rPr>
              <w:t>18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987EFD7" w14:textId="77777777" w:rsidR="00B25F9E" w:rsidRPr="00D50130" w:rsidRDefault="00B25F9E" w:rsidP="008124D5">
            <w:pPr>
              <w:spacing w:before="0" w:after="0"/>
              <w:jc w:val="right"/>
              <w:rPr>
                <w:rFonts w:cs="Arial"/>
                <w:color w:val="000000"/>
                <w:szCs w:val="24"/>
              </w:rPr>
            </w:pPr>
            <w:r w:rsidRPr="00D50130">
              <w:rPr>
                <w:rFonts w:cs="Arial"/>
                <w:color w:val="000000"/>
                <w:szCs w:val="24"/>
              </w:rPr>
              <w:t>30.0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F0910A0" w14:textId="77777777" w:rsidR="00B25F9E" w:rsidRPr="00D50130" w:rsidRDefault="00B25F9E" w:rsidP="008124D5">
            <w:pPr>
              <w:spacing w:before="0" w:after="0"/>
              <w:jc w:val="right"/>
              <w:rPr>
                <w:rFonts w:cs="Arial"/>
                <w:color w:val="000000"/>
                <w:szCs w:val="24"/>
              </w:rPr>
            </w:pPr>
            <w:r w:rsidRPr="00D50130">
              <w:rPr>
                <w:rFonts w:cs="Arial"/>
                <w:color w:val="000000"/>
                <w:szCs w:val="24"/>
              </w:rPr>
              <w:t>53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9CFBE57" w14:textId="77777777" w:rsidR="00B25F9E" w:rsidRPr="00D50130" w:rsidRDefault="00B25F9E" w:rsidP="008124D5">
            <w:pPr>
              <w:spacing w:before="0" w:after="0"/>
              <w:jc w:val="right"/>
              <w:rPr>
                <w:rFonts w:cs="Arial"/>
                <w:color w:val="000000"/>
                <w:szCs w:val="24"/>
              </w:rPr>
            </w:pPr>
            <w:r w:rsidRPr="00D50130">
              <w:rPr>
                <w:rFonts w:cs="Arial"/>
                <w:color w:val="000000"/>
                <w:szCs w:val="24"/>
              </w:rPr>
              <w:t>17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1C5DEF4" w14:textId="77777777" w:rsidR="00B25F9E" w:rsidRPr="00D50130" w:rsidRDefault="00B25F9E" w:rsidP="008124D5">
            <w:pPr>
              <w:spacing w:before="0" w:after="0"/>
              <w:jc w:val="right"/>
              <w:rPr>
                <w:rFonts w:cs="Arial"/>
                <w:color w:val="000000"/>
                <w:szCs w:val="24"/>
              </w:rPr>
            </w:pPr>
            <w:r w:rsidRPr="00D50130">
              <w:rPr>
                <w:rFonts w:cs="Arial"/>
                <w:color w:val="000000"/>
                <w:szCs w:val="24"/>
              </w:rPr>
              <w:t>32.1</w:t>
            </w:r>
          </w:p>
        </w:tc>
      </w:tr>
      <w:tr w:rsidR="00B25F9E" w:rsidRPr="00D50130" w14:paraId="3827CF30"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F1E18B1" w14:textId="77777777" w:rsidR="00B25F9E" w:rsidRPr="00D50130" w:rsidRDefault="00B25F9E" w:rsidP="00B25F9E">
            <w:pPr>
              <w:spacing w:before="0" w:after="0"/>
              <w:rPr>
                <w:rFonts w:cs="Arial"/>
                <w:color w:val="000000"/>
                <w:szCs w:val="24"/>
              </w:rPr>
            </w:pPr>
            <w:r w:rsidRPr="00D50130">
              <w:rPr>
                <w:rFonts w:cs="Arial"/>
                <w:color w:val="000000"/>
                <w:szCs w:val="24"/>
              </w:rPr>
              <w:t>Stanislaus</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0A5FE71" w14:textId="77777777" w:rsidR="00B25F9E" w:rsidRPr="00D50130" w:rsidRDefault="00B25F9E" w:rsidP="008124D5">
            <w:pPr>
              <w:spacing w:before="0" w:after="0"/>
              <w:jc w:val="right"/>
              <w:rPr>
                <w:rFonts w:cs="Arial"/>
                <w:color w:val="000000"/>
                <w:szCs w:val="24"/>
              </w:rPr>
            </w:pPr>
            <w:r w:rsidRPr="00D50130">
              <w:rPr>
                <w:rFonts w:cs="Arial"/>
                <w:color w:val="000000"/>
                <w:szCs w:val="24"/>
              </w:rPr>
              <w:t>77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B1EFB1B" w14:textId="77777777" w:rsidR="00B25F9E" w:rsidRPr="00D50130" w:rsidRDefault="00B25F9E" w:rsidP="008124D5">
            <w:pPr>
              <w:spacing w:before="0" w:after="0"/>
              <w:jc w:val="right"/>
              <w:rPr>
                <w:rFonts w:cs="Arial"/>
                <w:color w:val="000000"/>
                <w:szCs w:val="24"/>
              </w:rPr>
            </w:pPr>
            <w:r w:rsidRPr="00D50130">
              <w:rPr>
                <w:rFonts w:cs="Arial"/>
                <w:color w:val="000000"/>
                <w:szCs w:val="24"/>
              </w:rPr>
              <w:t>11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E9434A5" w14:textId="77777777" w:rsidR="00B25F9E" w:rsidRPr="00D50130" w:rsidRDefault="00B25F9E" w:rsidP="008124D5">
            <w:pPr>
              <w:spacing w:before="0" w:after="0"/>
              <w:jc w:val="right"/>
              <w:rPr>
                <w:rFonts w:cs="Arial"/>
                <w:color w:val="000000"/>
                <w:szCs w:val="24"/>
              </w:rPr>
            </w:pPr>
            <w:r w:rsidRPr="00D50130">
              <w:rPr>
                <w:rFonts w:cs="Arial"/>
                <w:color w:val="000000"/>
                <w:szCs w:val="24"/>
              </w:rPr>
              <w:t>14.3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6B45EE8" w14:textId="77777777" w:rsidR="00B25F9E" w:rsidRPr="00D50130" w:rsidRDefault="00B25F9E" w:rsidP="008124D5">
            <w:pPr>
              <w:spacing w:before="0" w:after="0"/>
              <w:jc w:val="right"/>
              <w:rPr>
                <w:rFonts w:cs="Arial"/>
                <w:color w:val="000000"/>
                <w:szCs w:val="24"/>
              </w:rPr>
            </w:pPr>
            <w:r w:rsidRPr="00D50130">
              <w:rPr>
                <w:rFonts w:cs="Arial"/>
                <w:color w:val="000000"/>
                <w:szCs w:val="24"/>
              </w:rPr>
              <w:t>58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A9B044" w14:textId="77777777" w:rsidR="00B25F9E" w:rsidRPr="00D50130" w:rsidRDefault="00B25F9E" w:rsidP="008124D5">
            <w:pPr>
              <w:spacing w:before="0" w:after="0"/>
              <w:jc w:val="right"/>
              <w:rPr>
                <w:rFonts w:cs="Arial"/>
                <w:color w:val="000000"/>
                <w:szCs w:val="24"/>
              </w:rPr>
            </w:pPr>
            <w:r w:rsidRPr="00D50130">
              <w:rPr>
                <w:rFonts w:cs="Arial"/>
                <w:color w:val="000000"/>
                <w:szCs w:val="24"/>
              </w:rPr>
              <w:t>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8DBED34" w14:textId="77777777" w:rsidR="00B25F9E" w:rsidRPr="00D50130" w:rsidRDefault="00B25F9E" w:rsidP="008124D5">
            <w:pPr>
              <w:spacing w:before="0" w:after="0"/>
              <w:jc w:val="right"/>
              <w:rPr>
                <w:rFonts w:cs="Arial"/>
                <w:color w:val="000000"/>
                <w:szCs w:val="24"/>
              </w:rPr>
            </w:pPr>
            <w:r w:rsidRPr="00D50130">
              <w:rPr>
                <w:rFonts w:cs="Arial"/>
                <w:color w:val="000000"/>
                <w:szCs w:val="24"/>
              </w:rPr>
              <w:t>15.5</w:t>
            </w:r>
          </w:p>
        </w:tc>
      </w:tr>
      <w:tr w:rsidR="00B25F9E" w:rsidRPr="00D50130" w14:paraId="0EAF05ED"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6A444278" w14:textId="77777777" w:rsidR="00B25F9E" w:rsidRPr="00D50130" w:rsidRDefault="00B25F9E" w:rsidP="00B25F9E">
            <w:pPr>
              <w:spacing w:before="0" w:after="0"/>
              <w:rPr>
                <w:rFonts w:cs="Arial"/>
                <w:color w:val="000000"/>
                <w:szCs w:val="24"/>
              </w:rPr>
            </w:pPr>
            <w:r w:rsidRPr="00D50130">
              <w:rPr>
                <w:rFonts w:cs="Arial"/>
                <w:color w:val="000000"/>
                <w:szCs w:val="24"/>
              </w:rPr>
              <w:t>Sutter</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7B6F439" w14:textId="77777777" w:rsidR="00B25F9E" w:rsidRPr="00D50130" w:rsidRDefault="00B25F9E" w:rsidP="008124D5">
            <w:pPr>
              <w:spacing w:before="0" w:after="0"/>
              <w:jc w:val="right"/>
              <w:rPr>
                <w:rFonts w:cs="Arial"/>
                <w:color w:val="000000"/>
                <w:szCs w:val="24"/>
              </w:rPr>
            </w:pPr>
            <w:r w:rsidRPr="00D50130">
              <w:rPr>
                <w:rFonts w:cs="Arial"/>
                <w:color w:val="000000"/>
                <w:szCs w:val="24"/>
              </w:rPr>
              <w:t>15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0C40780" w14:textId="77777777" w:rsidR="00B25F9E" w:rsidRPr="00D50130" w:rsidRDefault="00B25F9E" w:rsidP="008124D5">
            <w:pPr>
              <w:spacing w:before="0" w:after="0"/>
              <w:jc w:val="right"/>
              <w:rPr>
                <w:rFonts w:cs="Arial"/>
                <w:color w:val="000000"/>
                <w:szCs w:val="24"/>
              </w:rPr>
            </w:pPr>
            <w:r w:rsidRPr="00D50130">
              <w:rPr>
                <w:rFonts w:cs="Arial"/>
                <w:color w:val="000000"/>
                <w:szCs w:val="24"/>
              </w:rPr>
              <w:t>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B607658" w14:textId="77777777" w:rsidR="00B25F9E" w:rsidRPr="00D50130" w:rsidRDefault="00B25F9E" w:rsidP="008124D5">
            <w:pPr>
              <w:spacing w:before="0" w:after="0"/>
              <w:jc w:val="right"/>
              <w:rPr>
                <w:rFonts w:cs="Arial"/>
                <w:color w:val="000000"/>
                <w:szCs w:val="24"/>
              </w:rPr>
            </w:pPr>
            <w:r w:rsidRPr="00D50130">
              <w:rPr>
                <w:rFonts w:cs="Arial"/>
                <w:color w:val="000000"/>
                <w:szCs w:val="24"/>
              </w:rPr>
              <w:t>20.0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EA8D453" w14:textId="77777777" w:rsidR="00B25F9E" w:rsidRPr="00D50130" w:rsidRDefault="00B25F9E" w:rsidP="008124D5">
            <w:pPr>
              <w:spacing w:before="0" w:after="0"/>
              <w:jc w:val="right"/>
              <w:rPr>
                <w:rFonts w:cs="Arial"/>
                <w:color w:val="000000"/>
                <w:szCs w:val="24"/>
              </w:rPr>
            </w:pPr>
            <w:r w:rsidRPr="00D50130">
              <w:rPr>
                <w:rFonts w:cs="Arial"/>
                <w:color w:val="000000"/>
                <w:szCs w:val="24"/>
              </w:rPr>
              <w:t>24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DE66380" w14:textId="77777777" w:rsidR="00B25F9E" w:rsidRPr="00D50130" w:rsidRDefault="00B25F9E" w:rsidP="008124D5">
            <w:pPr>
              <w:spacing w:before="0" w:after="0"/>
              <w:jc w:val="right"/>
              <w:rPr>
                <w:rFonts w:cs="Arial"/>
                <w:color w:val="000000"/>
                <w:szCs w:val="24"/>
              </w:rPr>
            </w:pPr>
            <w:r w:rsidRPr="00D50130">
              <w:rPr>
                <w:rFonts w:cs="Arial"/>
                <w:color w:val="000000"/>
                <w:szCs w:val="24"/>
              </w:rPr>
              <w:t>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A83D5D4" w14:textId="77777777" w:rsidR="00B25F9E" w:rsidRPr="00D50130" w:rsidRDefault="00B25F9E" w:rsidP="008124D5">
            <w:pPr>
              <w:spacing w:before="0" w:after="0"/>
              <w:jc w:val="right"/>
              <w:rPr>
                <w:rFonts w:cs="Arial"/>
                <w:color w:val="000000"/>
                <w:szCs w:val="24"/>
              </w:rPr>
            </w:pPr>
            <w:r w:rsidRPr="00D50130">
              <w:rPr>
                <w:rFonts w:cs="Arial"/>
                <w:color w:val="000000"/>
                <w:szCs w:val="24"/>
              </w:rPr>
              <w:t>29.2</w:t>
            </w:r>
          </w:p>
        </w:tc>
      </w:tr>
      <w:tr w:rsidR="00B25F9E" w:rsidRPr="00D50130" w14:paraId="104EB098"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831BC1" w14:textId="77777777" w:rsidR="00B25F9E" w:rsidRPr="00D50130" w:rsidRDefault="00B25F9E" w:rsidP="00B25F9E">
            <w:pPr>
              <w:spacing w:before="0" w:after="0"/>
              <w:rPr>
                <w:rFonts w:cs="Arial"/>
                <w:color w:val="000000"/>
                <w:szCs w:val="24"/>
              </w:rPr>
            </w:pPr>
            <w:r w:rsidRPr="00D50130">
              <w:rPr>
                <w:rFonts w:cs="Arial"/>
                <w:color w:val="000000"/>
                <w:szCs w:val="24"/>
              </w:rPr>
              <w:t>Tehama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FCC9FF8" w14:textId="77777777" w:rsidR="00B25F9E" w:rsidRPr="00D50130" w:rsidRDefault="00B25F9E" w:rsidP="008124D5">
            <w:pPr>
              <w:spacing w:before="0" w:after="0"/>
              <w:jc w:val="right"/>
              <w:rPr>
                <w:rFonts w:cs="Arial"/>
                <w:color w:val="000000"/>
                <w:szCs w:val="24"/>
              </w:rPr>
            </w:pPr>
            <w:r w:rsidRPr="00D50130">
              <w:rPr>
                <w:rFonts w:cs="Arial"/>
                <w:color w:val="000000"/>
                <w:szCs w:val="24"/>
              </w:rPr>
              <w:t>22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821B375" w14:textId="77777777" w:rsidR="00B25F9E" w:rsidRPr="00D50130" w:rsidRDefault="00B25F9E" w:rsidP="008124D5">
            <w:pPr>
              <w:spacing w:before="0" w:after="0"/>
              <w:jc w:val="right"/>
              <w:rPr>
                <w:rFonts w:cs="Arial"/>
                <w:color w:val="000000"/>
                <w:szCs w:val="24"/>
              </w:rPr>
            </w:pPr>
            <w:r w:rsidRPr="00D50130">
              <w:rPr>
                <w:rFonts w:cs="Arial"/>
                <w:color w:val="000000"/>
                <w:szCs w:val="24"/>
              </w:rPr>
              <w:t>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FEE3220" w14:textId="77777777" w:rsidR="00B25F9E" w:rsidRPr="00D50130" w:rsidRDefault="00B25F9E" w:rsidP="008124D5">
            <w:pPr>
              <w:spacing w:before="0" w:after="0"/>
              <w:jc w:val="right"/>
              <w:rPr>
                <w:rFonts w:cs="Arial"/>
                <w:color w:val="000000"/>
                <w:szCs w:val="24"/>
              </w:rPr>
            </w:pPr>
            <w:r w:rsidRPr="00D50130">
              <w:rPr>
                <w:rFonts w:cs="Arial"/>
                <w:color w:val="000000"/>
                <w:szCs w:val="24"/>
              </w:rPr>
              <w:t>27.3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05A5F4"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3BC618D"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CF724E1"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0BA29228"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5D97D6D" w14:textId="77777777" w:rsidR="00B25F9E" w:rsidRPr="00D50130" w:rsidRDefault="00B25F9E" w:rsidP="00B25F9E">
            <w:pPr>
              <w:spacing w:before="0" w:after="0"/>
              <w:rPr>
                <w:rFonts w:cs="Arial"/>
                <w:color w:val="000000"/>
                <w:szCs w:val="24"/>
              </w:rPr>
            </w:pPr>
            <w:r w:rsidRPr="00D50130">
              <w:rPr>
                <w:rFonts w:cs="Arial"/>
                <w:color w:val="000000"/>
                <w:szCs w:val="24"/>
              </w:rPr>
              <w:t>Trinity</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3ADA000"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6E0254C"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003B3D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9173A2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B1E344C"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0C90A7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3530FEDC"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CDBABB" w14:textId="77777777" w:rsidR="00B25F9E" w:rsidRPr="00D50130" w:rsidRDefault="00B25F9E" w:rsidP="00B25F9E">
            <w:pPr>
              <w:spacing w:before="0" w:after="0"/>
              <w:rPr>
                <w:rFonts w:cs="Arial"/>
                <w:color w:val="000000"/>
                <w:szCs w:val="24"/>
              </w:rPr>
            </w:pPr>
            <w:r w:rsidRPr="00D50130">
              <w:rPr>
                <w:rFonts w:cs="Arial"/>
                <w:color w:val="000000"/>
                <w:szCs w:val="24"/>
              </w:rPr>
              <w:t>Tulare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D818C99" w14:textId="77777777" w:rsidR="00B25F9E" w:rsidRPr="00D50130" w:rsidRDefault="00B25F9E" w:rsidP="008124D5">
            <w:pPr>
              <w:spacing w:before="0" w:after="0"/>
              <w:jc w:val="right"/>
              <w:rPr>
                <w:rFonts w:cs="Arial"/>
                <w:color w:val="000000"/>
                <w:szCs w:val="24"/>
              </w:rPr>
            </w:pPr>
            <w:r w:rsidRPr="00D50130">
              <w:rPr>
                <w:rFonts w:cs="Arial"/>
                <w:color w:val="000000"/>
                <w:szCs w:val="24"/>
              </w:rPr>
              <w:t>139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DFB9C60" w14:textId="77777777" w:rsidR="00B25F9E" w:rsidRPr="00D50130" w:rsidRDefault="00B25F9E" w:rsidP="008124D5">
            <w:pPr>
              <w:spacing w:before="0" w:after="0"/>
              <w:jc w:val="right"/>
              <w:rPr>
                <w:rFonts w:cs="Arial"/>
                <w:color w:val="000000"/>
                <w:szCs w:val="24"/>
              </w:rPr>
            </w:pPr>
            <w:r w:rsidRPr="00D50130">
              <w:rPr>
                <w:rFonts w:cs="Arial"/>
                <w:color w:val="000000"/>
                <w:szCs w:val="24"/>
              </w:rPr>
              <w:t>20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8AB0410" w14:textId="77777777" w:rsidR="00B25F9E" w:rsidRPr="00D50130" w:rsidRDefault="00B25F9E" w:rsidP="008124D5">
            <w:pPr>
              <w:spacing w:before="0" w:after="0"/>
              <w:jc w:val="right"/>
              <w:rPr>
                <w:rFonts w:cs="Arial"/>
                <w:color w:val="000000"/>
                <w:szCs w:val="24"/>
              </w:rPr>
            </w:pPr>
            <w:r w:rsidRPr="00D50130">
              <w:rPr>
                <w:rFonts w:cs="Arial"/>
                <w:color w:val="000000"/>
                <w:szCs w:val="24"/>
              </w:rPr>
              <w:t>14.4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3C7B6F4" w14:textId="77777777" w:rsidR="00B25F9E" w:rsidRPr="00D50130" w:rsidRDefault="00B25F9E" w:rsidP="008124D5">
            <w:pPr>
              <w:spacing w:before="0" w:after="0"/>
              <w:jc w:val="right"/>
              <w:rPr>
                <w:rFonts w:cs="Arial"/>
                <w:color w:val="000000"/>
                <w:szCs w:val="24"/>
              </w:rPr>
            </w:pPr>
            <w:r w:rsidRPr="00D50130">
              <w:rPr>
                <w:rFonts w:cs="Arial"/>
                <w:color w:val="000000"/>
                <w:szCs w:val="24"/>
              </w:rPr>
              <w:t>130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FC259A6" w14:textId="77777777" w:rsidR="00B25F9E" w:rsidRPr="00D50130" w:rsidRDefault="00B25F9E" w:rsidP="008124D5">
            <w:pPr>
              <w:spacing w:before="0" w:after="0"/>
              <w:jc w:val="right"/>
              <w:rPr>
                <w:rFonts w:cs="Arial"/>
                <w:color w:val="000000"/>
                <w:szCs w:val="24"/>
              </w:rPr>
            </w:pPr>
            <w:r w:rsidRPr="00D50130">
              <w:rPr>
                <w:rFonts w:cs="Arial"/>
                <w:color w:val="000000"/>
                <w:szCs w:val="24"/>
              </w:rPr>
              <w:t>16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DF61930" w14:textId="77777777" w:rsidR="00B25F9E" w:rsidRPr="00D50130" w:rsidRDefault="00B25F9E" w:rsidP="008124D5">
            <w:pPr>
              <w:spacing w:before="0" w:after="0"/>
              <w:jc w:val="right"/>
              <w:rPr>
                <w:rFonts w:cs="Arial"/>
                <w:color w:val="000000"/>
                <w:szCs w:val="24"/>
              </w:rPr>
            </w:pPr>
            <w:r w:rsidRPr="00D50130">
              <w:rPr>
                <w:rFonts w:cs="Arial"/>
                <w:color w:val="000000"/>
                <w:szCs w:val="24"/>
              </w:rPr>
              <w:t>12.3</w:t>
            </w:r>
          </w:p>
        </w:tc>
      </w:tr>
      <w:tr w:rsidR="00B25F9E" w:rsidRPr="00D50130" w14:paraId="384EEF73"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3AE0F25" w14:textId="77777777" w:rsidR="00B25F9E" w:rsidRPr="00D50130" w:rsidRDefault="00B25F9E" w:rsidP="00B25F9E">
            <w:pPr>
              <w:spacing w:before="0" w:after="0"/>
              <w:rPr>
                <w:rFonts w:cs="Arial"/>
                <w:color w:val="000000"/>
                <w:szCs w:val="24"/>
              </w:rPr>
            </w:pPr>
            <w:r w:rsidRPr="00D50130">
              <w:rPr>
                <w:rFonts w:cs="Arial"/>
                <w:color w:val="000000"/>
                <w:szCs w:val="24"/>
              </w:rPr>
              <w:t>Tuolumne</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787D463"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0EB9A8D"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9950318"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4A46A8B"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297FA2A"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B64E26C" w14:textId="77777777" w:rsidR="00B25F9E" w:rsidRPr="00D50130" w:rsidRDefault="00B25F9E" w:rsidP="008124D5">
            <w:pPr>
              <w:spacing w:before="0" w:after="0"/>
              <w:jc w:val="right"/>
              <w:rPr>
                <w:rFonts w:cs="Arial"/>
                <w:color w:val="000000"/>
                <w:szCs w:val="24"/>
              </w:rPr>
            </w:pPr>
            <w:r w:rsidRPr="00D50130">
              <w:rPr>
                <w:rFonts w:cs="Arial"/>
                <w:color w:val="000000"/>
                <w:szCs w:val="24"/>
              </w:rPr>
              <w:t>*</w:t>
            </w:r>
          </w:p>
        </w:tc>
      </w:tr>
      <w:tr w:rsidR="00B25F9E" w:rsidRPr="00D50130" w14:paraId="09FC60AC"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744DAAE" w14:textId="77777777" w:rsidR="00B25F9E" w:rsidRPr="00D50130" w:rsidRDefault="00B25F9E" w:rsidP="00B25F9E">
            <w:pPr>
              <w:spacing w:before="0" w:after="0"/>
              <w:rPr>
                <w:rFonts w:cs="Arial"/>
                <w:color w:val="000000"/>
                <w:szCs w:val="24"/>
              </w:rPr>
            </w:pPr>
            <w:r w:rsidRPr="00D50130">
              <w:rPr>
                <w:rFonts w:cs="Arial"/>
                <w:color w:val="000000"/>
                <w:szCs w:val="24"/>
              </w:rPr>
              <w:t>Ventura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7861F20" w14:textId="77777777" w:rsidR="00B25F9E" w:rsidRPr="00D50130" w:rsidRDefault="00B25F9E" w:rsidP="008124D5">
            <w:pPr>
              <w:spacing w:before="0" w:after="0"/>
              <w:jc w:val="right"/>
              <w:rPr>
                <w:rFonts w:cs="Arial"/>
                <w:color w:val="000000"/>
                <w:szCs w:val="24"/>
              </w:rPr>
            </w:pPr>
            <w:r w:rsidRPr="00D50130">
              <w:rPr>
                <w:rFonts w:cs="Arial"/>
                <w:color w:val="000000"/>
                <w:szCs w:val="24"/>
              </w:rPr>
              <w:t>68</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F64E744" w14:textId="77777777" w:rsidR="00B25F9E" w:rsidRPr="00D50130" w:rsidRDefault="00B25F9E" w:rsidP="008124D5">
            <w:pPr>
              <w:spacing w:before="0" w:after="0"/>
              <w:jc w:val="right"/>
              <w:rPr>
                <w:rFonts w:cs="Arial"/>
                <w:color w:val="000000"/>
                <w:szCs w:val="24"/>
              </w:rPr>
            </w:pPr>
            <w:r w:rsidRPr="00D50130">
              <w:rPr>
                <w:rFonts w:cs="Arial"/>
                <w:color w:val="000000"/>
                <w:szCs w:val="24"/>
              </w:rPr>
              <w:t>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D08F0F9" w14:textId="77777777" w:rsidR="00B25F9E" w:rsidRPr="00D50130" w:rsidRDefault="00B25F9E" w:rsidP="008124D5">
            <w:pPr>
              <w:spacing w:before="0" w:after="0"/>
              <w:jc w:val="right"/>
              <w:rPr>
                <w:rFonts w:cs="Arial"/>
                <w:color w:val="000000"/>
                <w:szCs w:val="24"/>
              </w:rPr>
            </w:pPr>
            <w:r w:rsidRPr="00D50130">
              <w:rPr>
                <w:rFonts w:cs="Arial"/>
                <w:color w:val="000000"/>
                <w:szCs w:val="24"/>
              </w:rPr>
              <w:t>13.2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B114F0E" w14:textId="77777777" w:rsidR="00B25F9E" w:rsidRPr="00D50130" w:rsidRDefault="00B25F9E" w:rsidP="008124D5">
            <w:pPr>
              <w:spacing w:before="0" w:after="0"/>
              <w:jc w:val="right"/>
              <w:rPr>
                <w:rFonts w:cs="Arial"/>
                <w:color w:val="000000"/>
                <w:szCs w:val="24"/>
              </w:rPr>
            </w:pPr>
            <w:r w:rsidRPr="00D50130">
              <w:rPr>
                <w:rFonts w:cs="Arial"/>
                <w:color w:val="000000"/>
                <w:szCs w:val="24"/>
              </w:rPr>
              <w:t>61</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1212BAAF" w14:textId="77777777" w:rsidR="00B25F9E" w:rsidRPr="00D50130" w:rsidRDefault="00B25F9E" w:rsidP="008124D5">
            <w:pPr>
              <w:spacing w:before="0" w:after="0"/>
              <w:jc w:val="right"/>
              <w:rPr>
                <w:rFonts w:cs="Arial"/>
                <w:color w:val="000000"/>
                <w:szCs w:val="24"/>
              </w:rPr>
            </w:pPr>
            <w:r w:rsidRPr="00D50130">
              <w:rPr>
                <w:rFonts w:cs="Arial"/>
                <w:color w:val="000000"/>
                <w:szCs w:val="24"/>
              </w:rPr>
              <w:t>10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39082F2" w14:textId="77777777" w:rsidR="00B25F9E" w:rsidRPr="00D50130" w:rsidRDefault="00B25F9E" w:rsidP="008124D5">
            <w:pPr>
              <w:spacing w:before="0" w:after="0"/>
              <w:jc w:val="right"/>
              <w:rPr>
                <w:rFonts w:cs="Arial"/>
                <w:color w:val="000000"/>
                <w:szCs w:val="24"/>
              </w:rPr>
            </w:pPr>
            <w:r w:rsidRPr="00D50130">
              <w:rPr>
                <w:rFonts w:cs="Arial"/>
                <w:color w:val="000000"/>
                <w:szCs w:val="24"/>
              </w:rPr>
              <w:t>16.4</w:t>
            </w:r>
          </w:p>
        </w:tc>
      </w:tr>
      <w:tr w:rsidR="00B25F9E" w:rsidRPr="00D50130" w14:paraId="741D2029"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3215698C" w14:textId="77777777" w:rsidR="00B25F9E" w:rsidRPr="00D50130" w:rsidRDefault="00B25F9E" w:rsidP="00B25F9E">
            <w:pPr>
              <w:spacing w:before="0" w:after="0"/>
              <w:rPr>
                <w:rFonts w:cs="Arial"/>
                <w:color w:val="000000"/>
                <w:szCs w:val="24"/>
              </w:rPr>
            </w:pPr>
            <w:r w:rsidRPr="00D50130">
              <w:rPr>
                <w:rFonts w:cs="Arial"/>
                <w:color w:val="000000"/>
                <w:szCs w:val="24"/>
              </w:rPr>
              <w:t>Yolo</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A7EE923" w14:textId="77777777" w:rsidR="00B25F9E" w:rsidRPr="00D50130" w:rsidRDefault="00B25F9E" w:rsidP="008124D5">
            <w:pPr>
              <w:spacing w:before="0" w:after="0"/>
              <w:jc w:val="right"/>
              <w:rPr>
                <w:rFonts w:cs="Arial"/>
                <w:color w:val="000000"/>
                <w:szCs w:val="24"/>
              </w:rPr>
            </w:pPr>
            <w:r w:rsidRPr="00D50130">
              <w:rPr>
                <w:rFonts w:cs="Arial"/>
                <w:color w:val="000000"/>
                <w:szCs w:val="24"/>
              </w:rPr>
              <w:t>27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71C2D647" w14:textId="77777777" w:rsidR="00B25F9E" w:rsidRPr="00D50130" w:rsidRDefault="00B25F9E" w:rsidP="008124D5">
            <w:pPr>
              <w:spacing w:before="0" w:after="0"/>
              <w:jc w:val="right"/>
              <w:rPr>
                <w:rFonts w:cs="Arial"/>
                <w:color w:val="000000"/>
                <w:szCs w:val="24"/>
              </w:rPr>
            </w:pPr>
            <w:r w:rsidRPr="00D50130">
              <w:rPr>
                <w:rFonts w:cs="Arial"/>
                <w:color w:val="000000"/>
                <w:szCs w:val="24"/>
              </w:rPr>
              <w:t>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AA357A7" w14:textId="77777777" w:rsidR="00B25F9E" w:rsidRPr="00D50130" w:rsidRDefault="00B25F9E" w:rsidP="008124D5">
            <w:pPr>
              <w:spacing w:before="0" w:after="0"/>
              <w:jc w:val="right"/>
              <w:rPr>
                <w:rFonts w:cs="Arial"/>
                <w:color w:val="000000"/>
                <w:szCs w:val="24"/>
              </w:rPr>
            </w:pPr>
            <w:r w:rsidRPr="00D50130">
              <w:rPr>
                <w:rFonts w:cs="Arial"/>
                <w:color w:val="000000"/>
                <w:szCs w:val="24"/>
              </w:rPr>
              <w:t>18.5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766973B" w14:textId="77777777" w:rsidR="00B25F9E" w:rsidRPr="00D50130" w:rsidRDefault="00B25F9E" w:rsidP="008124D5">
            <w:pPr>
              <w:spacing w:before="0" w:after="0"/>
              <w:jc w:val="right"/>
              <w:rPr>
                <w:rFonts w:cs="Arial"/>
                <w:color w:val="000000"/>
                <w:szCs w:val="24"/>
              </w:rPr>
            </w:pPr>
            <w:r w:rsidRPr="00D50130">
              <w:rPr>
                <w:rFonts w:cs="Arial"/>
                <w:color w:val="000000"/>
                <w:szCs w:val="24"/>
              </w:rPr>
              <w:t>26</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5C48C0C" w14:textId="77777777" w:rsidR="00B25F9E" w:rsidRPr="00D50130" w:rsidRDefault="00B25F9E" w:rsidP="008124D5">
            <w:pPr>
              <w:spacing w:before="0" w:after="0"/>
              <w:jc w:val="right"/>
              <w:rPr>
                <w:rFonts w:cs="Arial"/>
                <w:color w:val="000000"/>
                <w:szCs w:val="24"/>
              </w:rPr>
            </w:pPr>
            <w:r w:rsidRPr="00D50130">
              <w:rPr>
                <w:rFonts w:cs="Arial"/>
                <w:color w:val="000000"/>
                <w:szCs w:val="24"/>
              </w:rPr>
              <w:t>2</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03D8B7E" w14:textId="77777777" w:rsidR="00B25F9E" w:rsidRPr="00D50130" w:rsidRDefault="00B25F9E" w:rsidP="008124D5">
            <w:pPr>
              <w:spacing w:before="0" w:after="0"/>
              <w:jc w:val="right"/>
              <w:rPr>
                <w:rFonts w:cs="Arial"/>
                <w:color w:val="000000"/>
                <w:szCs w:val="24"/>
              </w:rPr>
            </w:pPr>
            <w:r w:rsidRPr="00D50130">
              <w:rPr>
                <w:rFonts w:cs="Arial"/>
                <w:color w:val="000000"/>
                <w:szCs w:val="24"/>
              </w:rPr>
              <w:t>7.7</w:t>
            </w:r>
          </w:p>
        </w:tc>
      </w:tr>
      <w:tr w:rsidR="00B25F9E" w:rsidRPr="00D50130" w14:paraId="6471FAAE"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C67B85D" w14:textId="77777777" w:rsidR="00B25F9E" w:rsidRPr="00D50130" w:rsidRDefault="00B25F9E" w:rsidP="00B25F9E">
            <w:pPr>
              <w:spacing w:before="0" w:after="0"/>
              <w:rPr>
                <w:rFonts w:cs="Arial"/>
                <w:color w:val="000000"/>
                <w:szCs w:val="24"/>
              </w:rPr>
            </w:pPr>
            <w:r w:rsidRPr="00D50130">
              <w:rPr>
                <w:rFonts w:cs="Arial"/>
                <w:color w:val="000000"/>
                <w:szCs w:val="24"/>
              </w:rPr>
              <w:t>Yuba</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21877D0" w14:textId="77777777" w:rsidR="00B25F9E" w:rsidRPr="00D50130" w:rsidRDefault="00B25F9E" w:rsidP="008124D5">
            <w:pPr>
              <w:spacing w:before="0" w:after="0"/>
              <w:jc w:val="right"/>
              <w:rPr>
                <w:rFonts w:cs="Arial"/>
                <w:color w:val="000000"/>
                <w:szCs w:val="24"/>
              </w:rPr>
            </w:pPr>
            <w:r w:rsidRPr="00D50130">
              <w:rPr>
                <w:rFonts w:cs="Arial"/>
                <w:color w:val="000000"/>
                <w:szCs w:val="24"/>
              </w:rPr>
              <w:t>29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0FB950F7" w14:textId="77777777" w:rsidR="00B25F9E" w:rsidRPr="00D50130" w:rsidRDefault="00B25F9E" w:rsidP="008124D5">
            <w:pPr>
              <w:spacing w:before="0" w:after="0"/>
              <w:jc w:val="right"/>
              <w:rPr>
                <w:rFonts w:cs="Arial"/>
                <w:color w:val="000000"/>
                <w:szCs w:val="24"/>
              </w:rPr>
            </w:pPr>
            <w:r w:rsidRPr="00D50130">
              <w:rPr>
                <w:rFonts w:cs="Arial"/>
                <w:color w:val="000000"/>
                <w:szCs w:val="24"/>
              </w:rPr>
              <w:t>10</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363C482" w14:textId="77777777" w:rsidR="00B25F9E" w:rsidRPr="00D50130" w:rsidRDefault="00B25F9E" w:rsidP="008124D5">
            <w:pPr>
              <w:spacing w:before="0" w:after="0"/>
              <w:jc w:val="right"/>
              <w:rPr>
                <w:rFonts w:cs="Arial"/>
                <w:color w:val="000000"/>
                <w:szCs w:val="24"/>
              </w:rPr>
            </w:pPr>
            <w:r w:rsidRPr="00D50130">
              <w:rPr>
                <w:rFonts w:cs="Arial"/>
                <w:color w:val="000000"/>
                <w:szCs w:val="24"/>
              </w:rPr>
              <w:t>34.5</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35769295" w14:textId="77777777" w:rsidR="00B25F9E" w:rsidRPr="00D50130" w:rsidRDefault="00B25F9E" w:rsidP="008124D5">
            <w:pPr>
              <w:spacing w:before="0" w:after="0"/>
              <w:jc w:val="right"/>
              <w:rPr>
                <w:rFonts w:cs="Arial"/>
                <w:color w:val="000000"/>
                <w:szCs w:val="24"/>
              </w:rPr>
            </w:pPr>
            <w:r w:rsidRPr="00D50130">
              <w:rPr>
                <w:rFonts w:cs="Arial"/>
                <w:color w:val="000000"/>
                <w:szCs w:val="24"/>
              </w:rPr>
              <w:t>19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0E2326D" w14:textId="77777777" w:rsidR="00B25F9E" w:rsidRPr="00D50130" w:rsidRDefault="00B25F9E" w:rsidP="008124D5">
            <w:pPr>
              <w:spacing w:before="0" w:after="0"/>
              <w:jc w:val="right"/>
              <w:rPr>
                <w:rFonts w:cs="Arial"/>
                <w:color w:val="000000"/>
                <w:szCs w:val="24"/>
              </w:rPr>
            </w:pPr>
            <w:r w:rsidRPr="00D50130">
              <w:rPr>
                <w:rFonts w:cs="Arial"/>
                <w:color w:val="000000"/>
                <w:szCs w:val="24"/>
              </w:rPr>
              <w:t>7</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20B54057" w14:textId="77777777" w:rsidR="00B25F9E" w:rsidRPr="00D50130" w:rsidRDefault="00B25F9E" w:rsidP="008124D5">
            <w:pPr>
              <w:spacing w:before="0" w:after="0"/>
              <w:jc w:val="right"/>
              <w:rPr>
                <w:rFonts w:cs="Arial"/>
                <w:color w:val="000000"/>
                <w:szCs w:val="24"/>
              </w:rPr>
            </w:pPr>
            <w:r w:rsidRPr="00D50130">
              <w:rPr>
                <w:rFonts w:cs="Arial"/>
                <w:color w:val="000000"/>
                <w:szCs w:val="24"/>
              </w:rPr>
              <w:t>36.8</w:t>
            </w:r>
          </w:p>
        </w:tc>
      </w:tr>
      <w:tr w:rsidR="00B25F9E" w:rsidRPr="00D50130" w14:paraId="42F4ED1A" w14:textId="77777777" w:rsidTr="000A2EFC">
        <w:trPr>
          <w:cantSplit/>
          <w:trHeight w:val="310"/>
        </w:trPr>
        <w:tc>
          <w:tcPr>
            <w:tcW w:w="1058" w:type="pct"/>
            <w:tcBorders>
              <w:top w:val="single" w:sz="4" w:space="0" w:color="000000"/>
              <w:left w:val="single" w:sz="4" w:space="0" w:color="000000"/>
              <w:bottom w:val="single" w:sz="4" w:space="0" w:color="000000"/>
              <w:right w:val="single" w:sz="4" w:space="0" w:color="000000"/>
            </w:tcBorders>
            <w:shd w:val="clear" w:color="D9D9D9" w:fill="FFFFFF"/>
            <w:noWrap/>
            <w:vAlign w:val="bottom"/>
            <w:hideMark/>
          </w:tcPr>
          <w:p w14:paraId="03AAE471" w14:textId="77777777" w:rsidR="00B25F9E" w:rsidRPr="00D50130" w:rsidRDefault="00B25F9E" w:rsidP="00B25F9E">
            <w:pPr>
              <w:spacing w:before="0" w:after="0"/>
              <w:rPr>
                <w:rFonts w:cs="Arial"/>
                <w:b/>
                <w:bCs/>
                <w:color w:val="000000"/>
                <w:szCs w:val="24"/>
              </w:rPr>
            </w:pPr>
            <w:r w:rsidRPr="00D50130">
              <w:rPr>
                <w:rFonts w:cs="Arial"/>
                <w:b/>
                <w:bCs/>
                <w:color w:val="000000"/>
                <w:szCs w:val="24"/>
              </w:rPr>
              <w:t>Statewide Total</w:t>
            </w:r>
          </w:p>
        </w:tc>
        <w:tc>
          <w:tcPr>
            <w:tcW w:w="657"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4E0A86DC" w14:textId="77777777" w:rsidR="00B25F9E" w:rsidRPr="00D50130" w:rsidRDefault="00B25F9E" w:rsidP="008124D5">
            <w:pPr>
              <w:spacing w:before="0" w:after="0"/>
              <w:jc w:val="right"/>
              <w:rPr>
                <w:rFonts w:cs="Arial"/>
                <w:b/>
                <w:bCs/>
                <w:color w:val="000000"/>
                <w:szCs w:val="24"/>
              </w:rPr>
            </w:pPr>
            <w:r w:rsidRPr="00D50130">
              <w:rPr>
                <w:rFonts w:cs="Arial"/>
                <w:b/>
                <w:bCs/>
                <w:color w:val="000000"/>
                <w:szCs w:val="24"/>
              </w:rPr>
              <w:t>5,594</w:t>
            </w:r>
          </w:p>
        </w:tc>
        <w:tc>
          <w:tcPr>
            <w:tcW w:w="657" w:type="pct"/>
            <w:tcBorders>
              <w:top w:val="single" w:sz="4" w:space="0" w:color="000000"/>
              <w:left w:val="single" w:sz="4" w:space="0" w:color="000000"/>
              <w:bottom w:val="single" w:sz="4" w:space="0" w:color="000000"/>
              <w:right w:val="single" w:sz="4" w:space="0" w:color="000000"/>
            </w:tcBorders>
            <w:shd w:val="clear" w:color="D9D9D9" w:fill="FFFFFF"/>
            <w:noWrap/>
            <w:vAlign w:val="center"/>
            <w:hideMark/>
          </w:tcPr>
          <w:p w14:paraId="04E48E87" w14:textId="77777777" w:rsidR="00B25F9E" w:rsidRPr="00D50130" w:rsidRDefault="00B25F9E" w:rsidP="008124D5">
            <w:pPr>
              <w:spacing w:before="0" w:after="0"/>
              <w:jc w:val="right"/>
              <w:rPr>
                <w:rFonts w:cs="Arial"/>
                <w:b/>
                <w:bCs/>
                <w:color w:val="000000"/>
                <w:szCs w:val="24"/>
              </w:rPr>
            </w:pPr>
            <w:r w:rsidRPr="00D50130">
              <w:rPr>
                <w:rFonts w:cs="Arial"/>
                <w:b/>
                <w:bCs/>
                <w:color w:val="000000"/>
                <w:szCs w:val="24"/>
              </w:rPr>
              <w:t>1,393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F3C7409" w14:textId="77777777" w:rsidR="00B25F9E" w:rsidRPr="00D50130" w:rsidRDefault="00B25F9E" w:rsidP="008124D5">
            <w:pPr>
              <w:spacing w:before="0" w:after="0"/>
              <w:jc w:val="right"/>
              <w:rPr>
                <w:rFonts w:cs="Arial"/>
                <w:b/>
                <w:bCs/>
                <w:color w:val="000000"/>
                <w:szCs w:val="24"/>
              </w:rPr>
            </w:pPr>
            <w:r w:rsidRPr="00D50130">
              <w:rPr>
                <w:rFonts w:cs="Arial"/>
                <w:b/>
                <w:bCs/>
                <w:color w:val="000000"/>
                <w:szCs w:val="24"/>
              </w:rPr>
              <w:t>24.9</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5D3C5070" w14:textId="77777777" w:rsidR="00B25F9E" w:rsidRPr="00D50130" w:rsidRDefault="00B25F9E" w:rsidP="008124D5">
            <w:pPr>
              <w:spacing w:before="0" w:after="0"/>
              <w:jc w:val="right"/>
              <w:rPr>
                <w:rFonts w:cs="Arial"/>
                <w:b/>
                <w:bCs/>
                <w:color w:val="000000"/>
                <w:szCs w:val="24"/>
              </w:rPr>
            </w:pPr>
            <w:r w:rsidRPr="00D50130">
              <w:rPr>
                <w:rFonts w:cs="Arial"/>
                <w:b/>
                <w:bCs/>
                <w:color w:val="000000"/>
                <w:szCs w:val="24"/>
              </w:rPr>
              <w:t>5,333</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6DE6CA5A" w14:textId="77777777" w:rsidR="00B25F9E" w:rsidRPr="00D50130" w:rsidRDefault="00B25F9E" w:rsidP="008124D5">
            <w:pPr>
              <w:spacing w:before="0" w:after="0"/>
              <w:jc w:val="right"/>
              <w:rPr>
                <w:rFonts w:cs="Arial"/>
                <w:b/>
                <w:bCs/>
                <w:color w:val="000000"/>
                <w:szCs w:val="24"/>
              </w:rPr>
            </w:pPr>
            <w:r w:rsidRPr="00D50130">
              <w:rPr>
                <w:rFonts w:cs="Arial"/>
                <w:b/>
                <w:bCs/>
                <w:color w:val="000000"/>
                <w:szCs w:val="24"/>
              </w:rPr>
              <w:t>1104</w:t>
            </w:r>
          </w:p>
        </w:tc>
        <w:tc>
          <w:tcPr>
            <w:tcW w:w="657" w:type="pct"/>
            <w:tcBorders>
              <w:top w:val="single" w:sz="4" w:space="0" w:color="000000"/>
              <w:left w:val="single" w:sz="4" w:space="0" w:color="000000"/>
              <w:bottom w:val="single" w:sz="4" w:space="0" w:color="000000"/>
              <w:right w:val="single" w:sz="4" w:space="0" w:color="000000"/>
            </w:tcBorders>
            <w:noWrap/>
            <w:vAlign w:val="center"/>
            <w:hideMark/>
          </w:tcPr>
          <w:p w14:paraId="49EDCD97" w14:textId="77777777" w:rsidR="00B25F9E" w:rsidRPr="00D50130" w:rsidRDefault="00B25F9E" w:rsidP="008124D5">
            <w:pPr>
              <w:spacing w:before="0" w:after="0"/>
              <w:jc w:val="right"/>
              <w:rPr>
                <w:rFonts w:cs="Arial"/>
                <w:b/>
                <w:bCs/>
                <w:color w:val="000000"/>
                <w:szCs w:val="24"/>
              </w:rPr>
            </w:pPr>
            <w:r w:rsidRPr="00D50130">
              <w:rPr>
                <w:rFonts w:cs="Arial"/>
                <w:b/>
                <w:bCs/>
                <w:color w:val="000000"/>
                <w:szCs w:val="24"/>
              </w:rPr>
              <w:t>20.7</w:t>
            </w:r>
          </w:p>
        </w:tc>
      </w:tr>
    </w:tbl>
    <w:p w14:paraId="515A15AE" w14:textId="480EB94E" w:rsidR="00B07A60" w:rsidRPr="00D50130" w:rsidRDefault="000A2EFC" w:rsidP="0036489C">
      <w:pPr>
        <w:rPr>
          <w:rFonts w:cs="Arial"/>
        </w:rPr>
      </w:pPr>
      <w:r w:rsidRPr="00D50130">
        <w:rPr>
          <w:rFonts w:cs="Arial"/>
        </w:rPr>
        <w:t>These data were submitted and certified by LEA</w:t>
      </w:r>
      <w:r w:rsidR="00A97395" w:rsidRPr="00D50130">
        <w:rPr>
          <w:rFonts w:cs="Arial"/>
        </w:rPr>
        <w:t>s</w:t>
      </w:r>
      <w:r w:rsidRPr="00D50130">
        <w:rPr>
          <w:rFonts w:cs="Arial"/>
        </w:rPr>
        <w:t xml:space="preserve"> and/or charter schools as part of the annual CALPADS Fall 1 submission. </w:t>
      </w:r>
      <w:r w:rsidR="007C6AA5" w:rsidRPr="00D50130">
        <w:rPr>
          <w:rFonts w:cs="Arial"/>
        </w:rPr>
        <w:t>Asterisks (*) indicate</w:t>
      </w:r>
      <w:r w:rsidR="0036489C" w:rsidRPr="00D50130">
        <w:rPr>
          <w:rFonts w:cs="Arial"/>
        </w:rPr>
        <w:t xml:space="preserve"> suppressed or unavailable data due to small sample size. Data were suppressed for counties with </w:t>
      </w:r>
      <w:r w:rsidR="001048F7" w:rsidRPr="00D50130">
        <w:rPr>
          <w:rFonts w:cs="Arial"/>
        </w:rPr>
        <w:t>enrollment counts of</w:t>
      </w:r>
      <w:r w:rsidR="007C6AA5" w:rsidRPr="00D50130">
        <w:rPr>
          <w:rFonts w:cs="Arial"/>
        </w:rPr>
        <w:t xml:space="preserve"> fewer than 15</w:t>
      </w:r>
      <w:r w:rsidR="001048F7" w:rsidRPr="00D50130">
        <w:rPr>
          <w:rFonts w:cs="Arial"/>
        </w:rPr>
        <w:t xml:space="preserve"> pupils in foster care.</w:t>
      </w:r>
    </w:p>
    <w:p w14:paraId="77E7CDA2" w14:textId="77777777" w:rsidR="00B07A60" w:rsidRPr="00D50130" w:rsidRDefault="00B07A60">
      <w:pPr>
        <w:spacing w:before="0" w:after="0"/>
        <w:rPr>
          <w:rFonts w:cs="Arial"/>
        </w:rPr>
      </w:pPr>
      <w:r w:rsidRPr="00D50130">
        <w:rPr>
          <w:rFonts w:cs="Arial"/>
        </w:rPr>
        <w:br w:type="page"/>
      </w:r>
    </w:p>
    <w:p w14:paraId="038F6145" w14:textId="61099682" w:rsidR="00E56A49" w:rsidRPr="00D50130" w:rsidRDefault="00291925" w:rsidP="009614B4">
      <w:pPr>
        <w:pStyle w:val="ListParagraph"/>
        <w:numPr>
          <w:ilvl w:val="0"/>
          <w:numId w:val="8"/>
        </w:numPr>
        <w:spacing w:before="360"/>
        <w:ind w:left="360"/>
        <w:rPr>
          <w:rFonts w:cs="Arial"/>
          <w:b/>
          <w:szCs w:val="24"/>
        </w:rPr>
      </w:pPr>
      <w:r w:rsidRPr="00D50130">
        <w:rPr>
          <w:rFonts w:cs="Arial"/>
          <w:b/>
          <w:bCs/>
          <w:szCs w:val="24"/>
        </w:rPr>
        <w:lastRenderedPageBreak/>
        <w:t>The Number of Pupils in Foster Care</w:t>
      </w:r>
      <w:r w:rsidR="003305DF" w:rsidRPr="00D50130">
        <w:rPr>
          <w:rFonts w:cs="Arial"/>
          <w:b/>
          <w:bCs/>
          <w:szCs w:val="24"/>
        </w:rPr>
        <w:t xml:space="preserve"> </w:t>
      </w:r>
      <w:r w:rsidR="008D0965" w:rsidRPr="00D50130">
        <w:rPr>
          <w:rFonts w:cs="Arial"/>
          <w:b/>
          <w:bCs/>
          <w:szCs w:val="24"/>
        </w:rPr>
        <w:t>P</w:t>
      </w:r>
      <w:r w:rsidR="003305DF" w:rsidRPr="00D50130">
        <w:rPr>
          <w:rFonts w:cs="Arial"/>
          <w:b/>
          <w:bCs/>
          <w:szCs w:val="24"/>
        </w:rPr>
        <w:t>articipating in</w:t>
      </w:r>
      <w:r w:rsidR="00D45E12" w:rsidRPr="00D50130">
        <w:rPr>
          <w:rFonts w:cs="Arial"/>
          <w:b/>
          <w:bCs/>
          <w:szCs w:val="24"/>
        </w:rPr>
        <w:t xml:space="preserve"> the</w:t>
      </w:r>
      <w:r w:rsidR="003305DF" w:rsidRPr="00D50130">
        <w:rPr>
          <w:rFonts w:cs="Arial"/>
          <w:b/>
          <w:bCs/>
          <w:szCs w:val="24"/>
        </w:rPr>
        <w:t xml:space="preserve"> </w:t>
      </w:r>
      <w:r w:rsidR="00D45E12" w:rsidRPr="00D50130">
        <w:rPr>
          <w:rFonts w:cs="Arial"/>
          <w:b/>
          <w:bCs/>
          <w:szCs w:val="24"/>
        </w:rPr>
        <w:t>Foster Youth Services Coordinating Program</w:t>
      </w:r>
      <w:r w:rsidR="00FE5F19" w:rsidRPr="00D50130">
        <w:rPr>
          <w:rFonts w:cs="Arial"/>
          <w:b/>
          <w:bCs/>
          <w:szCs w:val="24"/>
        </w:rPr>
        <w:t xml:space="preserve"> </w:t>
      </w:r>
      <w:r w:rsidRPr="00D50130">
        <w:rPr>
          <w:rFonts w:cs="Arial"/>
          <w:b/>
          <w:bCs/>
          <w:szCs w:val="24"/>
        </w:rPr>
        <w:t xml:space="preserve">Who Successfully Transition to Postsecondary Education: </w:t>
      </w:r>
      <w:r w:rsidRPr="00D50130">
        <w:rPr>
          <w:rFonts w:eastAsia="Arial" w:cs="Arial"/>
          <w:b/>
          <w:bCs/>
          <w:color w:val="000000" w:themeColor="text1"/>
        </w:rPr>
        <w:t xml:space="preserve">Free Application for Federal Student Aid or California Dream Act Application </w:t>
      </w:r>
      <w:r w:rsidR="00B80FD2" w:rsidRPr="00D50130">
        <w:rPr>
          <w:rFonts w:eastAsia="Arial" w:cs="Arial"/>
          <w:b/>
          <w:bCs/>
          <w:color w:val="000000" w:themeColor="text1"/>
        </w:rPr>
        <w:t>Completion Rates</w:t>
      </w:r>
      <w:r w:rsidRPr="00D50130">
        <w:rPr>
          <w:rFonts w:cs="Arial"/>
          <w:b/>
          <w:bCs/>
          <w:szCs w:val="24"/>
        </w:rPr>
        <w:t xml:space="preserve"> </w:t>
      </w:r>
      <w:r w:rsidRPr="00D50130">
        <w:rPr>
          <w:rFonts w:cs="Arial"/>
          <w:b/>
          <w:bCs/>
        </w:rPr>
        <w:t xml:space="preserve">and </w:t>
      </w:r>
      <w:r w:rsidRPr="00D50130">
        <w:rPr>
          <w:rFonts w:cs="Arial"/>
          <w:b/>
          <w:bCs/>
          <w:szCs w:val="24"/>
        </w:rPr>
        <w:t xml:space="preserve">College-Going Rates </w:t>
      </w:r>
    </w:p>
    <w:p w14:paraId="5BADCF04" w14:textId="2E8311A1" w:rsidR="0041289E" w:rsidRPr="00D50130" w:rsidRDefault="0041289E" w:rsidP="005306B0">
      <w:pPr>
        <w:pStyle w:val="Default"/>
        <w:spacing w:after="240"/>
        <w:rPr>
          <w:rFonts w:ascii="Arial" w:hAnsi="Arial" w:cs="Arial"/>
        </w:rPr>
      </w:pPr>
      <w:bookmarkStart w:id="123" w:name="_Part_III—FYSCP_Report"/>
      <w:bookmarkStart w:id="124" w:name="_Ref37666952"/>
      <w:bookmarkEnd w:id="123"/>
      <w:r w:rsidRPr="00D50130">
        <w:rPr>
          <w:rFonts w:ascii="Arial" w:eastAsia="Arial" w:hAnsi="Arial" w:cs="Arial"/>
        </w:rPr>
        <w:t>Table</w:t>
      </w:r>
      <w:r w:rsidR="00D45E12" w:rsidRPr="00D50130">
        <w:rPr>
          <w:rFonts w:ascii="Arial" w:eastAsia="Arial" w:hAnsi="Arial" w:cs="Arial"/>
        </w:rPr>
        <w:t>s</w:t>
      </w:r>
      <w:r w:rsidR="00F74E1D" w:rsidRPr="00D50130">
        <w:rPr>
          <w:rFonts w:ascii="Arial" w:eastAsia="Arial" w:hAnsi="Arial" w:cs="Arial"/>
        </w:rPr>
        <w:t xml:space="preserve"> </w:t>
      </w:r>
      <w:r w:rsidR="00792944" w:rsidRPr="00D50130">
        <w:rPr>
          <w:rFonts w:ascii="Arial" w:eastAsia="Arial" w:hAnsi="Arial" w:cs="Arial"/>
        </w:rPr>
        <w:t>31</w:t>
      </w:r>
      <w:r w:rsidR="002F2BFD" w:rsidRPr="00D50130">
        <w:rPr>
          <w:rFonts w:ascii="Arial" w:eastAsia="Arial" w:hAnsi="Arial" w:cs="Arial"/>
        </w:rPr>
        <w:t xml:space="preserve"> and </w:t>
      </w:r>
      <w:r w:rsidR="00F96CAB" w:rsidRPr="00D50130">
        <w:rPr>
          <w:rFonts w:ascii="Arial" w:eastAsia="Arial" w:hAnsi="Arial" w:cs="Arial"/>
        </w:rPr>
        <w:t>3</w:t>
      </w:r>
      <w:r w:rsidR="00792944" w:rsidRPr="00D50130">
        <w:rPr>
          <w:rFonts w:ascii="Arial" w:eastAsia="Arial" w:hAnsi="Arial" w:cs="Arial"/>
        </w:rPr>
        <w:t>2</w:t>
      </w:r>
      <w:r w:rsidR="00F74E1D" w:rsidRPr="00D50130">
        <w:rPr>
          <w:rFonts w:ascii="Arial" w:eastAsia="Arial" w:hAnsi="Arial" w:cs="Arial"/>
        </w:rPr>
        <w:t xml:space="preserve"> </w:t>
      </w:r>
      <w:r w:rsidRPr="00D50130">
        <w:rPr>
          <w:rFonts w:ascii="Arial" w:eastAsia="Arial" w:hAnsi="Arial" w:cs="Arial"/>
        </w:rPr>
        <w:t>compare</w:t>
      </w:r>
      <w:r w:rsidR="00F74E1D" w:rsidRPr="00D50130">
        <w:rPr>
          <w:rFonts w:ascii="Arial" w:eastAsia="Arial" w:hAnsi="Arial" w:cs="Arial"/>
        </w:rPr>
        <w:t xml:space="preserve"> </w:t>
      </w:r>
      <w:r w:rsidRPr="00D50130">
        <w:rPr>
          <w:rFonts w:ascii="Arial" w:eastAsia="Arial" w:hAnsi="Arial" w:cs="Arial"/>
        </w:rPr>
        <w:t>the</w:t>
      </w:r>
      <w:r w:rsidR="00F74E1D" w:rsidRPr="00D50130">
        <w:rPr>
          <w:rFonts w:ascii="Arial" w:eastAsia="Arial" w:hAnsi="Arial" w:cs="Arial"/>
        </w:rPr>
        <w:t xml:space="preserve"> </w:t>
      </w:r>
      <w:r w:rsidR="55891761" w:rsidRPr="00D50130">
        <w:rPr>
          <w:rFonts w:ascii="Arial" w:eastAsia="Arial" w:hAnsi="Arial" w:cs="Arial"/>
        </w:rPr>
        <w:t>n</w:t>
      </w:r>
      <w:r w:rsidR="74B9DF33" w:rsidRPr="00D50130">
        <w:rPr>
          <w:rFonts w:ascii="Arial" w:eastAsia="Arial" w:hAnsi="Arial" w:cs="Arial"/>
          <w:color w:val="000000" w:themeColor="text1"/>
        </w:rPr>
        <w:t xml:space="preserve">umber and </w:t>
      </w:r>
      <w:r w:rsidR="488516DE" w:rsidRPr="00D50130">
        <w:rPr>
          <w:rFonts w:ascii="Arial" w:eastAsia="Arial" w:hAnsi="Arial" w:cs="Arial"/>
          <w:color w:val="000000" w:themeColor="text1"/>
        </w:rPr>
        <w:t>p</w:t>
      </w:r>
      <w:r w:rsidR="74B9DF33" w:rsidRPr="00D50130">
        <w:rPr>
          <w:rFonts w:ascii="Arial" w:eastAsia="Arial" w:hAnsi="Arial" w:cs="Arial"/>
          <w:color w:val="000000" w:themeColor="text1"/>
        </w:rPr>
        <w:t xml:space="preserve">ercentage of </w:t>
      </w:r>
      <w:r w:rsidR="7E2D8001" w:rsidRPr="00D50130">
        <w:rPr>
          <w:rFonts w:ascii="Arial" w:eastAsia="Arial" w:hAnsi="Arial" w:cs="Arial"/>
          <w:color w:val="000000" w:themeColor="text1"/>
        </w:rPr>
        <w:t>p</w:t>
      </w:r>
      <w:r w:rsidR="74B9DF33" w:rsidRPr="00D50130">
        <w:rPr>
          <w:rFonts w:ascii="Arial" w:eastAsia="Arial" w:hAnsi="Arial" w:cs="Arial"/>
          <w:color w:val="000000" w:themeColor="text1"/>
        </w:rPr>
        <w:t xml:space="preserve">upils in </w:t>
      </w:r>
      <w:r w:rsidR="772FE230" w:rsidRPr="00D50130">
        <w:rPr>
          <w:rFonts w:ascii="Arial" w:eastAsia="Arial" w:hAnsi="Arial" w:cs="Arial"/>
          <w:color w:val="000000" w:themeColor="text1"/>
        </w:rPr>
        <w:t>f</w:t>
      </w:r>
      <w:r w:rsidR="74B9DF33" w:rsidRPr="00D50130">
        <w:rPr>
          <w:rFonts w:ascii="Arial" w:eastAsia="Arial" w:hAnsi="Arial" w:cs="Arial"/>
          <w:color w:val="000000" w:themeColor="text1"/>
        </w:rPr>
        <w:t xml:space="preserve">oster </w:t>
      </w:r>
      <w:r w:rsidR="7F5B2885" w:rsidRPr="00D50130">
        <w:rPr>
          <w:rFonts w:ascii="Arial" w:eastAsia="Arial" w:hAnsi="Arial" w:cs="Arial"/>
          <w:color w:val="000000" w:themeColor="text1"/>
        </w:rPr>
        <w:t>c</w:t>
      </w:r>
      <w:r w:rsidR="74B9DF33" w:rsidRPr="00D50130">
        <w:rPr>
          <w:rFonts w:ascii="Arial" w:eastAsia="Arial" w:hAnsi="Arial" w:cs="Arial"/>
          <w:color w:val="000000" w:themeColor="text1"/>
        </w:rPr>
        <w:t>are</w:t>
      </w:r>
      <w:r w:rsidR="00D45E12" w:rsidRPr="00D50130">
        <w:rPr>
          <w:rFonts w:ascii="Arial" w:eastAsia="Arial" w:hAnsi="Arial" w:cs="Arial"/>
          <w:color w:val="000000" w:themeColor="text1"/>
        </w:rPr>
        <w:t xml:space="preserve"> who</w:t>
      </w:r>
      <w:r w:rsidR="74B9DF33" w:rsidRPr="00D50130">
        <w:rPr>
          <w:rFonts w:ascii="Arial" w:eastAsia="Arial" w:hAnsi="Arial" w:cs="Arial"/>
          <w:color w:val="000000" w:themeColor="text1"/>
        </w:rPr>
        <w:t xml:space="preserve"> </w:t>
      </w:r>
      <w:r w:rsidR="00CD3683" w:rsidRPr="00D50130">
        <w:rPr>
          <w:rFonts w:ascii="Arial" w:eastAsia="Arial" w:hAnsi="Arial" w:cs="Arial"/>
          <w:color w:val="000000" w:themeColor="text1"/>
        </w:rPr>
        <w:t>participat</w:t>
      </w:r>
      <w:r w:rsidR="00D45E12" w:rsidRPr="00D50130">
        <w:rPr>
          <w:rFonts w:ascii="Arial" w:eastAsia="Arial" w:hAnsi="Arial" w:cs="Arial"/>
          <w:color w:val="000000" w:themeColor="text1"/>
        </w:rPr>
        <w:t>e</w:t>
      </w:r>
      <w:r w:rsidR="00CD3683" w:rsidRPr="00D50130">
        <w:rPr>
          <w:rFonts w:ascii="Arial" w:eastAsia="Arial" w:hAnsi="Arial" w:cs="Arial"/>
          <w:color w:val="000000" w:themeColor="text1"/>
        </w:rPr>
        <w:t xml:space="preserve"> in </w:t>
      </w:r>
      <w:r w:rsidR="00CD27F8" w:rsidRPr="00D50130">
        <w:rPr>
          <w:rFonts w:ascii="Arial" w:eastAsia="Arial" w:hAnsi="Arial" w:cs="Arial"/>
          <w:color w:val="000000" w:themeColor="text1"/>
        </w:rPr>
        <w:t>FYSCP</w:t>
      </w:r>
      <w:r w:rsidR="008D0965" w:rsidRPr="00D50130">
        <w:rPr>
          <w:rFonts w:ascii="Arial" w:eastAsia="Arial" w:hAnsi="Arial" w:cs="Arial"/>
          <w:color w:val="000000" w:themeColor="text1"/>
        </w:rPr>
        <w:t xml:space="preserve"> and</w:t>
      </w:r>
      <w:r w:rsidR="00CD3683" w:rsidRPr="00D50130">
        <w:rPr>
          <w:rFonts w:ascii="Arial" w:eastAsia="Arial" w:hAnsi="Arial" w:cs="Arial"/>
          <w:color w:val="000000" w:themeColor="text1"/>
        </w:rPr>
        <w:t xml:space="preserve"> </w:t>
      </w:r>
      <w:r w:rsidR="74B9DF33" w:rsidRPr="00D50130">
        <w:rPr>
          <w:rFonts w:ascii="Arial" w:eastAsia="Arial" w:hAnsi="Arial" w:cs="Arial"/>
          <w:color w:val="000000" w:themeColor="text1"/>
        </w:rPr>
        <w:t xml:space="preserve">who </w:t>
      </w:r>
      <w:r w:rsidR="7676A2CC" w:rsidRPr="00D50130">
        <w:rPr>
          <w:rFonts w:ascii="Arial" w:eastAsia="Arial" w:hAnsi="Arial" w:cs="Arial"/>
          <w:color w:val="000000" w:themeColor="text1"/>
        </w:rPr>
        <w:t>s</w:t>
      </w:r>
      <w:r w:rsidR="74B9DF33" w:rsidRPr="00D50130">
        <w:rPr>
          <w:rFonts w:ascii="Arial" w:eastAsia="Arial" w:hAnsi="Arial" w:cs="Arial"/>
          <w:color w:val="000000" w:themeColor="text1"/>
        </w:rPr>
        <w:t xml:space="preserve">uccessfully </w:t>
      </w:r>
      <w:r w:rsidR="73A8D24B" w:rsidRPr="00D50130">
        <w:rPr>
          <w:rFonts w:ascii="Arial" w:eastAsia="Arial" w:hAnsi="Arial" w:cs="Arial"/>
          <w:color w:val="000000" w:themeColor="text1"/>
        </w:rPr>
        <w:t>c</w:t>
      </w:r>
      <w:r w:rsidR="74B9DF33" w:rsidRPr="00D50130">
        <w:rPr>
          <w:rFonts w:ascii="Arial" w:eastAsia="Arial" w:hAnsi="Arial" w:cs="Arial"/>
          <w:color w:val="000000" w:themeColor="text1"/>
        </w:rPr>
        <w:t>omplete</w:t>
      </w:r>
      <w:r w:rsidR="7644099A" w:rsidRPr="00D50130">
        <w:rPr>
          <w:rFonts w:ascii="Arial" w:eastAsia="Arial" w:hAnsi="Arial" w:cs="Arial"/>
          <w:color w:val="000000" w:themeColor="text1"/>
        </w:rPr>
        <w:t>d</w:t>
      </w:r>
      <w:r w:rsidR="74B9DF33" w:rsidRPr="00D50130">
        <w:rPr>
          <w:rFonts w:ascii="Arial" w:eastAsia="Arial" w:hAnsi="Arial" w:cs="Arial"/>
          <w:color w:val="000000" w:themeColor="text1"/>
        </w:rPr>
        <w:t xml:space="preserve"> a </w:t>
      </w:r>
      <w:r w:rsidR="003F4E7E" w:rsidRPr="00D50130">
        <w:rPr>
          <w:rFonts w:ascii="Arial" w:eastAsia="Arial" w:hAnsi="Arial" w:cs="Arial"/>
          <w:color w:val="000000" w:themeColor="text1"/>
        </w:rPr>
        <w:t xml:space="preserve">FAFSA or </w:t>
      </w:r>
      <w:r w:rsidR="716D7E1B" w:rsidRPr="00D50130">
        <w:rPr>
          <w:rFonts w:ascii="Arial" w:eastAsia="Arial" w:hAnsi="Arial" w:cs="Arial"/>
          <w:color w:val="000000" w:themeColor="text1"/>
        </w:rPr>
        <w:t xml:space="preserve">CADAA </w:t>
      </w:r>
      <w:r w:rsidR="74B9DF33" w:rsidRPr="00D50130">
        <w:rPr>
          <w:rFonts w:ascii="Arial" w:eastAsia="Arial" w:hAnsi="Arial" w:cs="Arial"/>
          <w:color w:val="000000" w:themeColor="text1"/>
        </w:rPr>
        <w:t xml:space="preserve">while in </w:t>
      </w:r>
      <w:r w:rsidR="00663F9A" w:rsidRPr="00D50130">
        <w:rPr>
          <w:rFonts w:ascii="Arial" w:eastAsia="Arial" w:hAnsi="Arial" w:cs="Arial"/>
          <w:color w:val="000000" w:themeColor="text1"/>
        </w:rPr>
        <w:t>g</w:t>
      </w:r>
      <w:r w:rsidR="74B9DF33" w:rsidRPr="00D50130">
        <w:rPr>
          <w:rFonts w:ascii="Arial" w:eastAsia="Arial" w:hAnsi="Arial" w:cs="Arial"/>
          <w:color w:val="000000" w:themeColor="text1"/>
        </w:rPr>
        <w:t xml:space="preserve">rade </w:t>
      </w:r>
      <w:r w:rsidR="00663F9A" w:rsidRPr="00D50130">
        <w:rPr>
          <w:rFonts w:ascii="Arial" w:eastAsia="Arial" w:hAnsi="Arial" w:cs="Arial"/>
          <w:color w:val="000000" w:themeColor="text1"/>
        </w:rPr>
        <w:t>twelve</w:t>
      </w:r>
      <w:r w:rsidR="74B9DF33" w:rsidRPr="00D50130">
        <w:rPr>
          <w:rFonts w:ascii="Arial" w:eastAsia="Arial" w:hAnsi="Arial" w:cs="Arial"/>
          <w:color w:val="000000" w:themeColor="text1"/>
        </w:rPr>
        <w:t xml:space="preserve"> in </w:t>
      </w:r>
      <w:r w:rsidR="00150193" w:rsidRPr="00D50130">
        <w:rPr>
          <w:rFonts w:ascii="Arial" w:eastAsia="Arial" w:hAnsi="Arial" w:cs="Arial"/>
          <w:color w:val="000000" w:themeColor="text1"/>
        </w:rPr>
        <w:t>2023</w:t>
      </w:r>
      <w:r w:rsidR="00D45E12" w:rsidRPr="00D50130">
        <w:rPr>
          <w:rFonts w:ascii="Arial" w:eastAsia="Arial" w:hAnsi="Arial" w:cs="Arial"/>
          <w:color w:val="000000" w:themeColor="text1"/>
        </w:rPr>
        <w:t>–</w:t>
      </w:r>
      <w:r w:rsidR="00150193" w:rsidRPr="00D50130">
        <w:rPr>
          <w:rFonts w:ascii="Arial" w:eastAsia="Arial" w:hAnsi="Arial" w:cs="Arial"/>
          <w:color w:val="000000" w:themeColor="text1"/>
        </w:rPr>
        <w:t>24</w:t>
      </w:r>
      <w:r w:rsidR="00924CD8" w:rsidRPr="00D50130">
        <w:rPr>
          <w:rFonts w:ascii="Arial" w:eastAsia="Arial" w:hAnsi="Arial" w:cs="Arial"/>
          <w:color w:val="000000" w:themeColor="text1"/>
        </w:rPr>
        <w:t xml:space="preserve"> and </w:t>
      </w:r>
      <w:r w:rsidR="00150193" w:rsidRPr="00D50130">
        <w:rPr>
          <w:rFonts w:ascii="Arial" w:eastAsia="Arial" w:hAnsi="Arial" w:cs="Arial"/>
          <w:color w:val="000000" w:themeColor="text1"/>
        </w:rPr>
        <w:t>2024</w:t>
      </w:r>
      <w:r w:rsidR="00D45E12" w:rsidRPr="00D50130">
        <w:rPr>
          <w:rFonts w:ascii="Arial" w:eastAsia="Arial" w:hAnsi="Arial" w:cs="Arial"/>
          <w:color w:val="000000" w:themeColor="text1"/>
        </w:rPr>
        <w:t>–</w:t>
      </w:r>
      <w:r w:rsidR="00150193" w:rsidRPr="00D50130">
        <w:rPr>
          <w:rFonts w:ascii="Arial" w:eastAsia="Arial" w:hAnsi="Arial" w:cs="Arial"/>
          <w:color w:val="000000" w:themeColor="text1"/>
        </w:rPr>
        <w:t>25</w:t>
      </w:r>
      <w:r w:rsidR="002F2BFD" w:rsidRPr="00D50130">
        <w:rPr>
          <w:rFonts w:ascii="Arial" w:eastAsia="Arial" w:hAnsi="Arial" w:cs="Arial"/>
        </w:rPr>
        <w:t>.</w:t>
      </w:r>
      <w:r w:rsidR="002533AD" w:rsidRPr="00D50130">
        <w:rPr>
          <w:rFonts w:ascii="Arial" w:eastAsia="Arial" w:hAnsi="Arial" w:cs="Arial"/>
        </w:rPr>
        <w:t xml:space="preserve"> Data </w:t>
      </w:r>
      <w:r w:rsidR="00FC565B" w:rsidRPr="00D50130">
        <w:rPr>
          <w:rFonts w:ascii="Arial" w:eastAsia="Arial" w:hAnsi="Arial" w:cs="Arial"/>
        </w:rPr>
        <w:t>were</w:t>
      </w:r>
      <w:r w:rsidR="008D0965" w:rsidRPr="00D50130">
        <w:rPr>
          <w:rFonts w:ascii="Arial" w:eastAsia="Arial" w:hAnsi="Arial" w:cs="Arial"/>
        </w:rPr>
        <w:t xml:space="preserve"> </w:t>
      </w:r>
      <w:r w:rsidR="002533AD" w:rsidRPr="00D50130">
        <w:rPr>
          <w:rFonts w:ascii="Arial" w:eastAsia="Arial" w:hAnsi="Arial" w:cs="Arial"/>
        </w:rPr>
        <w:t>sourced from CALPADS and obtained from the California Student Aid Commission.</w:t>
      </w:r>
      <w:r w:rsidRPr="00D50130">
        <w:rPr>
          <w:rStyle w:val="EndnoteReference"/>
          <w:rFonts w:ascii="Arial" w:hAnsi="Arial" w:cs="Arial"/>
        </w:rPr>
        <w:endnoteReference w:id="14"/>
      </w:r>
      <w:r w:rsidR="00F74E1D" w:rsidRPr="00D50130">
        <w:rPr>
          <w:rFonts w:ascii="Arial" w:hAnsi="Arial" w:cs="Arial"/>
          <w:szCs w:val="18"/>
        </w:rPr>
        <w:t xml:space="preserve"> </w:t>
      </w:r>
    </w:p>
    <w:p w14:paraId="2127B6DE" w14:textId="6FC27242" w:rsidR="003D53A7" w:rsidRPr="00D50130" w:rsidRDefault="003D53A7" w:rsidP="005B4D08">
      <w:pPr>
        <w:pStyle w:val="Heading4"/>
        <w:spacing w:before="360"/>
        <w:rPr>
          <w:rFonts w:eastAsia="Arial" w:cs="Arial"/>
          <w:color w:val="000000" w:themeColor="text1"/>
          <w:szCs w:val="24"/>
        </w:rPr>
      </w:pPr>
      <w:bookmarkStart w:id="125" w:name="_Toc170128395"/>
      <w:bookmarkStart w:id="126" w:name="_Toc233882349"/>
      <w:r w:rsidRPr="00D50130">
        <w:rPr>
          <w:rFonts w:cs="Arial"/>
        </w:rPr>
        <w:t>Table</w:t>
      </w:r>
      <w:r w:rsidR="002C61A1" w:rsidRPr="00D50130">
        <w:rPr>
          <w:rFonts w:cs="Arial"/>
        </w:rPr>
        <w:t xml:space="preserve"> </w:t>
      </w:r>
      <w:r w:rsidR="00EE682A" w:rsidRPr="00D50130">
        <w:rPr>
          <w:rFonts w:cs="Arial"/>
        </w:rPr>
        <w:t>31</w:t>
      </w:r>
      <w:r w:rsidRPr="00D50130">
        <w:rPr>
          <w:rFonts w:cs="Arial"/>
        </w:rPr>
        <w:t xml:space="preserve">: </w:t>
      </w:r>
      <w:bookmarkEnd w:id="125"/>
      <w:r w:rsidR="003F4E7E" w:rsidRPr="00D50130">
        <w:rPr>
          <w:rFonts w:cs="Arial"/>
          <w:color w:val="202122"/>
          <w:shd w:val="clear" w:color="auto" w:fill="FFFFFF"/>
        </w:rPr>
        <w:t xml:space="preserve">Free Application for Federal Student Aid </w:t>
      </w:r>
      <w:r w:rsidR="003F4E7E" w:rsidRPr="00D50130">
        <w:rPr>
          <w:rFonts w:eastAsia="Arial" w:cs="Arial"/>
          <w:color w:val="000000" w:themeColor="text1"/>
        </w:rPr>
        <w:t xml:space="preserve">or </w:t>
      </w:r>
      <w:r w:rsidR="003F4E7E" w:rsidRPr="00D50130">
        <w:rPr>
          <w:rFonts w:cs="Arial"/>
        </w:rPr>
        <w:t xml:space="preserve">California Dream Act Application </w:t>
      </w:r>
      <w:r w:rsidR="004F58E8" w:rsidRPr="00D50130">
        <w:rPr>
          <w:rFonts w:eastAsia="Arial" w:cs="Arial"/>
          <w:color w:val="000000" w:themeColor="text1"/>
          <w:szCs w:val="24"/>
        </w:rPr>
        <w:t>C</w:t>
      </w:r>
      <w:r w:rsidR="00B25F9E" w:rsidRPr="00D50130">
        <w:rPr>
          <w:rFonts w:eastAsia="Arial" w:cs="Arial"/>
          <w:color w:val="000000" w:themeColor="text1"/>
          <w:szCs w:val="24"/>
        </w:rPr>
        <w:t xml:space="preserve">ompletion </w:t>
      </w:r>
      <w:r w:rsidR="004F58E8" w:rsidRPr="00D50130">
        <w:rPr>
          <w:rFonts w:eastAsia="Arial" w:cs="Arial"/>
          <w:color w:val="000000" w:themeColor="text1"/>
          <w:szCs w:val="24"/>
        </w:rPr>
        <w:t>A</w:t>
      </w:r>
      <w:r w:rsidR="00B25F9E" w:rsidRPr="00D50130">
        <w:rPr>
          <w:rFonts w:eastAsia="Arial" w:cs="Arial"/>
          <w:color w:val="000000" w:themeColor="text1"/>
          <w:szCs w:val="24"/>
        </w:rPr>
        <w:t xml:space="preserve">mong </w:t>
      </w:r>
      <w:r w:rsidR="004F58E8" w:rsidRPr="00D50130">
        <w:rPr>
          <w:rFonts w:eastAsia="Arial" w:cs="Arial"/>
          <w:color w:val="000000" w:themeColor="text1"/>
          <w:szCs w:val="24"/>
        </w:rPr>
        <w:t>G</w:t>
      </w:r>
      <w:r w:rsidR="00B25F9E" w:rsidRPr="00D50130">
        <w:rPr>
          <w:rFonts w:eastAsia="Arial" w:cs="Arial"/>
          <w:color w:val="000000" w:themeColor="text1"/>
          <w:szCs w:val="24"/>
        </w:rPr>
        <w:t xml:space="preserve">rade </w:t>
      </w:r>
      <w:r w:rsidR="008D0965" w:rsidRPr="00D50130">
        <w:rPr>
          <w:rFonts w:eastAsia="Arial" w:cs="Arial"/>
          <w:color w:val="000000" w:themeColor="text1"/>
          <w:szCs w:val="24"/>
        </w:rPr>
        <w:t>Twelve</w:t>
      </w:r>
      <w:r w:rsidR="00B25F9E" w:rsidRPr="00D50130">
        <w:rPr>
          <w:rFonts w:eastAsia="Arial" w:cs="Arial"/>
          <w:color w:val="000000" w:themeColor="text1"/>
          <w:szCs w:val="24"/>
        </w:rPr>
        <w:t xml:space="preserve"> </w:t>
      </w:r>
      <w:r w:rsidR="004F58E8" w:rsidRPr="00D50130">
        <w:rPr>
          <w:rFonts w:eastAsia="Arial" w:cs="Arial"/>
          <w:color w:val="000000" w:themeColor="text1"/>
          <w:szCs w:val="24"/>
        </w:rPr>
        <w:t>F</w:t>
      </w:r>
      <w:r w:rsidR="00B25F9E" w:rsidRPr="00D50130">
        <w:rPr>
          <w:rFonts w:eastAsia="Arial" w:cs="Arial"/>
          <w:color w:val="000000" w:themeColor="text1"/>
          <w:szCs w:val="24"/>
        </w:rPr>
        <w:t xml:space="preserve">oster </w:t>
      </w:r>
      <w:r w:rsidR="004F58E8" w:rsidRPr="00D50130">
        <w:rPr>
          <w:rFonts w:eastAsia="Arial" w:cs="Arial"/>
          <w:color w:val="000000" w:themeColor="text1"/>
          <w:szCs w:val="24"/>
        </w:rPr>
        <w:t>Y</w:t>
      </w:r>
      <w:r w:rsidR="00B25F9E" w:rsidRPr="00D50130">
        <w:rPr>
          <w:rFonts w:eastAsia="Arial" w:cs="Arial"/>
          <w:color w:val="000000" w:themeColor="text1"/>
          <w:szCs w:val="24"/>
        </w:rPr>
        <w:t>outh</w:t>
      </w:r>
      <w:r w:rsidR="008D0965" w:rsidRPr="00D50130">
        <w:rPr>
          <w:rFonts w:eastAsia="Arial" w:cs="Arial"/>
          <w:color w:val="000000" w:themeColor="text1"/>
          <w:szCs w:val="24"/>
        </w:rPr>
        <w:t>:</w:t>
      </w:r>
      <w:r w:rsidR="00B25F9E" w:rsidRPr="00D50130">
        <w:rPr>
          <w:rFonts w:eastAsia="Arial" w:cs="Arial"/>
          <w:color w:val="000000" w:themeColor="text1"/>
          <w:szCs w:val="24"/>
        </w:rPr>
        <w:t xml:space="preserve"> </w:t>
      </w:r>
      <w:r w:rsidR="00150193" w:rsidRPr="00D50130">
        <w:rPr>
          <w:rFonts w:eastAsia="Arial" w:cs="Arial"/>
          <w:color w:val="000000" w:themeColor="text1"/>
          <w:szCs w:val="24"/>
        </w:rPr>
        <w:t>2023</w:t>
      </w:r>
      <w:r w:rsidR="00D45E12" w:rsidRPr="00D50130">
        <w:rPr>
          <w:rFonts w:eastAsia="Arial" w:cs="Arial"/>
          <w:color w:val="000000" w:themeColor="text1"/>
          <w:szCs w:val="24"/>
        </w:rPr>
        <w:t>–</w:t>
      </w:r>
      <w:r w:rsidR="00150193" w:rsidRPr="00D50130">
        <w:rPr>
          <w:rFonts w:eastAsia="Arial" w:cs="Arial"/>
          <w:color w:val="000000" w:themeColor="text1"/>
          <w:szCs w:val="24"/>
        </w:rPr>
        <w:t>24</w:t>
      </w:r>
      <w:bookmarkEnd w:id="126"/>
    </w:p>
    <w:tbl>
      <w:tblPr>
        <w:tblW w:w="5000" w:type="pct"/>
        <w:tblLook w:val="04A0" w:firstRow="1" w:lastRow="0" w:firstColumn="1" w:lastColumn="0" w:noHBand="0" w:noVBand="1"/>
        <w:tblDescription w:val="This table provides Free Application for Federal Student Aid or California Dream Act Application Completion Among Grade 12 Foster Youth, 2023−24."/>
      </w:tblPr>
      <w:tblGrid>
        <w:gridCol w:w="2251"/>
        <w:gridCol w:w="2132"/>
        <w:gridCol w:w="2132"/>
        <w:gridCol w:w="2835"/>
      </w:tblGrid>
      <w:tr w:rsidR="00B25F9E" w:rsidRPr="00D50130" w14:paraId="67B2A494" w14:textId="77777777" w:rsidTr="008130CF">
        <w:trPr>
          <w:cantSplit/>
          <w:trHeight w:val="215"/>
          <w:tblHeader/>
        </w:trPr>
        <w:tc>
          <w:tcPr>
            <w:tcW w:w="120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BA42ED" w14:textId="6B167A95" w:rsidR="00B25F9E" w:rsidRPr="00D50130" w:rsidRDefault="00B25F9E" w:rsidP="008130CF">
            <w:pPr>
              <w:spacing w:before="0" w:after="0"/>
              <w:jc w:val="center"/>
              <w:rPr>
                <w:rFonts w:cs="Arial"/>
                <w:b/>
                <w:bCs/>
                <w:szCs w:val="24"/>
              </w:rPr>
            </w:pPr>
            <w:r w:rsidRPr="00D50130">
              <w:rPr>
                <w:rFonts w:cs="Arial"/>
                <w:b/>
                <w:bCs/>
                <w:szCs w:val="24"/>
              </w:rPr>
              <w:t>County</w:t>
            </w:r>
          </w:p>
        </w:tc>
        <w:tc>
          <w:tcPr>
            <w:tcW w:w="114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2A66A37" w14:textId="1D3A2141" w:rsidR="00B25F9E" w:rsidRPr="00D50130" w:rsidRDefault="00B25F9E" w:rsidP="008130CF">
            <w:pPr>
              <w:spacing w:before="0" w:after="0"/>
              <w:jc w:val="center"/>
              <w:rPr>
                <w:rFonts w:cs="Arial"/>
                <w:b/>
                <w:bCs/>
                <w:szCs w:val="24"/>
              </w:rPr>
            </w:pPr>
            <w:r w:rsidRPr="00D50130">
              <w:rPr>
                <w:rFonts w:cs="Arial"/>
                <w:b/>
                <w:bCs/>
                <w:szCs w:val="24"/>
              </w:rPr>
              <w:t xml:space="preserve">Grade </w:t>
            </w:r>
            <w:r w:rsidR="00663F9A" w:rsidRPr="00D50130">
              <w:rPr>
                <w:rFonts w:cs="Arial"/>
                <w:b/>
                <w:bCs/>
                <w:szCs w:val="24"/>
              </w:rPr>
              <w:t>Twelve</w:t>
            </w:r>
            <w:r w:rsidRPr="00D50130">
              <w:rPr>
                <w:rFonts w:cs="Arial"/>
                <w:b/>
                <w:bCs/>
                <w:szCs w:val="24"/>
              </w:rPr>
              <w:t xml:space="preserve"> Enrollment (N)</w:t>
            </w:r>
          </w:p>
        </w:tc>
        <w:tc>
          <w:tcPr>
            <w:tcW w:w="114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545C44D" w14:textId="19354F20" w:rsidR="00B25F9E" w:rsidRPr="00D50130" w:rsidRDefault="00B25F9E" w:rsidP="008130CF">
            <w:pPr>
              <w:spacing w:before="0" w:after="0"/>
              <w:jc w:val="center"/>
              <w:rPr>
                <w:rFonts w:cs="Arial"/>
                <w:b/>
                <w:bCs/>
                <w:szCs w:val="24"/>
              </w:rPr>
            </w:pPr>
            <w:r w:rsidRPr="00D50130">
              <w:rPr>
                <w:rFonts w:cs="Arial"/>
                <w:b/>
                <w:bCs/>
                <w:szCs w:val="24"/>
              </w:rPr>
              <w:t>FAFSA/CADAA</w:t>
            </w:r>
            <w:r w:rsidR="00A6272A" w:rsidRPr="00D50130">
              <w:rPr>
                <w:rFonts w:cs="Arial"/>
                <w:b/>
                <w:bCs/>
                <w:szCs w:val="24"/>
              </w:rPr>
              <w:t xml:space="preserve"> </w:t>
            </w:r>
            <w:r w:rsidRPr="00D50130">
              <w:rPr>
                <w:rFonts w:cs="Arial"/>
                <w:b/>
                <w:bCs/>
                <w:szCs w:val="24"/>
              </w:rPr>
              <w:t>Completers (N)</w:t>
            </w:r>
          </w:p>
        </w:tc>
        <w:tc>
          <w:tcPr>
            <w:tcW w:w="151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088B5C9" w14:textId="58699878" w:rsidR="00B25F9E" w:rsidRPr="00D50130" w:rsidRDefault="00B25F9E" w:rsidP="008130CF">
            <w:pPr>
              <w:spacing w:before="0" w:after="0"/>
              <w:jc w:val="center"/>
              <w:rPr>
                <w:rFonts w:cs="Arial"/>
                <w:b/>
                <w:bCs/>
                <w:szCs w:val="24"/>
              </w:rPr>
            </w:pPr>
            <w:r w:rsidRPr="00D50130">
              <w:rPr>
                <w:rFonts w:cs="Arial"/>
                <w:b/>
                <w:bCs/>
                <w:szCs w:val="24"/>
              </w:rPr>
              <w:t>FAFSA/CADAA Completion Rate (%)</w:t>
            </w:r>
          </w:p>
        </w:tc>
      </w:tr>
      <w:tr w:rsidR="00B25F9E" w:rsidRPr="00D50130" w14:paraId="7C655C3E"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4B60A352" w14:textId="77777777" w:rsidR="00B25F9E" w:rsidRPr="00D50130" w:rsidRDefault="00B25F9E" w:rsidP="00B25F9E">
            <w:pPr>
              <w:spacing w:before="0" w:after="0"/>
              <w:rPr>
                <w:rFonts w:cs="Arial"/>
                <w:color w:val="000000"/>
                <w:szCs w:val="24"/>
              </w:rPr>
            </w:pPr>
            <w:r w:rsidRPr="00D50130">
              <w:rPr>
                <w:rFonts w:cs="Arial"/>
                <w:color w:val="000000"/>
                <w:szCs w:val="24"/>
              </w:rPr>
              <w:t>Alameda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5666DA9" w14:textId="77777777" w:rsidR="00B25F9E" w:rsidRPr="00D50130" w:rsidRDefault="00B25F9E" w:rsidP="00A6272A">
            <w:pPr>
              <w:spacing w:before="0" w:after="0"/>
              <w:jc w:val="right"/>
              <w:rPr>
                <w:rFonts w:cs="Arial"/>
                <w:color w:val="000000"/>
                <w:szCs w:val="24"/>
              </w:rPr>
            </w:pPr>
            <w:r w:rsidRPr="00D50130">
              <w:rPr>
                <w:rFonts w:cs="Arial"/>
                <w:color w:val="000000"/>
                <w:szCs w:val="24"/>
              </w:rPr>
              <w:t>73</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589C34F" w14:textId="77777777" w:rsidR="00B25F9E" w:rsidRPr="00D50130" w:rsidRDefault="00B25F9E" w:rsidP="00A6272A">
            <w:pPr>
              <w:spacing w:before="0" w:after="0"/>
              <w:jc w:val="right"/>
              <w:rPr>
                <w:rFonts w:cs="Arial"/>
                <w:color w:val="000000"/>
                <w:szCs w:val="24"/>
              </w:rPr>
            </w:pPr>
            <w:r w:rsidRPr="00D50130">
              <w:rPr>
                <w:rFonts w:cs="Arial"/>
                <w:color w:val="000000"/>
                <w:szCs w:val="24"/>
              </w:rPr>
              <w:t>22</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2116A284" w14:textId="77777777" w:rsidR="00B25F9E" w:rsidRPr="00D50130" w:rsidRDefault="00B25F9E" w:rsidP="00A6272A">
            <w:pPr>
              <w:spacing w:before="0" w:after="0"/>
              <w:jc w:val="right"/>
              <w:rPr>
                <w:rFonts w:cs="Arial"/>
                <w:color w:val="000000"/>
                <w:szCs w:val="24"/>
              </w:rPr>
            </w:pPr>
            <w:r w:rsidRPr="00D50130">
              <w:rPr>
                <w:rFonts w:cs="Arial"/>
                <w:color w:val="000000"/>
                <w:szCs w:val="24"/>
              </w:rPr>
              <w:t>30.1</w:t>
            </w:r>
          </w:p>
        </w:tc>
      </w:tr>
      <w:tr w:rsidR="00B25F9E" w:rsidRPr="00D50130" w14:paraId="3052EC88"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790C2DD" w14:textId="77777777" w:rsidR="00B25F9E" w:rsidRPr="00D50130" w:rsidRDefault="00B25F9E" w:rsidP="00B25F9E">
            <w:pPr>
              <w:spacing w:before="0" w:after="0"/>
              <w:rPr>
                <w:rFonts w:cs="Arial"/>
                <w:color w:val="000000"/>
                <w:szCs w:val="24"/>
              </w:rPr>
            </w:pPr>
            <w:r w:rsidRPr="00D50130">
              <w:rPr>
                <w:rFonts w:cs="Arial"/>
                <w:color w:val="000000"/>
                <w:szCs w:val="24"/>
              </w:rPr>
              <w:t>Alpine</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7907A5D"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CB33913"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72A147F8"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5F06CAD4"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848E58F" w14:textId="77777777" w:rsidR="00B25F9E" w:rsidRPr="00D50130" w:rsidRDefault="00B25F9E" w:rsidP="00B25F9E">
            <w:pPr>
              <w:spacing w:before="0" w:after="0"/>
              <w:rPr>
                <w:rFonts w:cs="Arial"/>
                <w:color w:val="000000"/>
                <w:szCs w:val="24"/>
              </w:rPr>
            </w:pPr>
            <w:r w:rsidRPr="00D50130">
              <w:rPr>
                <w:rFonts w:cs="Arial"/>
                <w:color w:val="000000"/>
                <w:szCs w:val="24"/>
              </w:rPr>
              <w:t>Amador</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F9B9C15"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2FBF924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635C17B8"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5A060FD4"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2A010D1" w14:textId="77777777" w:rsidR="00B25F9E" w:rsidRPr="00D50130" w:rsidRDefault="00B25F9E" w:rsidP="00B25F9E">
            <w:pPr>
              <w:spacing w:before="0" w:after="0"/>
              <w:rPr>
                <w:rFonts w:cs="Arial"/>
                <w:color w:val="000000"/>
                <w:szCs w:val="24"/>
              </w:rPr>
            </w:pPr>
            <w:r w:rsidRPr="00D50130">
              <w:rPr>
                <w:rFonts w:cs="Arial"/>
                <w:color w:val="000000"/>
                <w:szCs w:val="24"/>
              </w:rPr>
              <w:t>Butte</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1B1E7AE" w14:textId="77777777" w:rsidR="00B25F9E" w:rsidRPr="00D50130" w:rsidRDefault="00B25F9E" w:rsidP="00A6272A">
            <w:pPr>
              <w:spacing w:before="0" w:after="0"/>
              <w:jc w:val="right"/>
              <w:rPr>
                <w:rFonts w:cs="Arial"/>
                <w:color w:val="000000"/>
                <w:szCs w:val="24"/>
              </w:rPr>
            </w:pPr>
            <w:r w:rsidRPr="00D50130">
              <w:rPr>
                <w:rFonts w:cs="Arial"/>
                <w:color w:val="000000"/>
                <w:szCs w:val="24"/>
              </w:rPr>
              <w:t>22</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1120289" w14:textId="77777777" w:rsidR="00B25F9E" w:rsidRPr="00D50130" w:rsidRDefault="00B25F9E" w:rsidP="00A6272A">
            <w:pPr>
              <w:spacing w:before="0" w:after="0"/>
              <w:jc w:val="right"/>
              <w:rPr>
                <w:rFonts w:cs="Arial"/>
                <w:color w:val="000000"/>
                <w:szCs w:val="24"/>
              </w:rPr>
            </w:pPr>
            <w:r w:rsidRPr="00D50130">
              <w:rPr>
                <w:rFonts w:cs="Arial"/>
                <w:color w:val="000000"/>
                <w:szCs w:val="24"/>
              </w:rPr>
              <w:t>13</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AF81338" w14:textId="77777777" w:rsidR="00B25F9E" w:rsidRPr="00D50130" w:rsidRDefault="00B25F9E" w:rsidP="00A6272A">
            <w:pPr>
              <w:spacing w:before="0" w:after="0"/>
              <w:jc w:val="right"/>
              <w:rPr>
                <w:rFonts w:cs="Arial"/>
                <w:color w:val="000000"/>
                <w:szCs w:val="24"/>
              </w:rPr>
            </w:pPr>
            <w:r w:rsidRPr="00D50130">
              <w:rPr>
                <w:rFonts w:cs="Arial"/>
                <w:color w:val="000000"/>
                <w:szCs w:val="24"/>
              </w:rPr>
              <w:t>59.1</w:t>
            </w:r>
          </w:p>
        </w:tc>
      </w:tr>
      <w:tr w:rsidR="00B25F9E" w:rsidRPr="00D50130" w14:paraId="5377490D"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59A129B" w14:textId="77777777" w:rsidR="00B25F9E" w:rsidRPr="00D50130" w:rsidRDefault="00B25F9E" w:rsidP="00B25F9E">
            <w:pPr>
              <w:spacing w:before="0" w:after="0"/>
              <w:rPr>
                <w:rFonts w:cs="Arial"/>
                <w:color w:val="000000"/>
                <w:szCs w:val="24"/>
              </w:rPr>
            </w:pPr>
            <w:r w:rsidRPr="00D50130">
              <w:rPr>
                <w:rFonts w:cs="Arial"/>
                <w:color w:val="000000"/>
                <w:szCs w:val="24"/>
              </w:rPr>
              <w:t>Calaveras</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2C88EEF"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32063BC"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5C9ECEF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2246D185"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23A57B5" w14:textId="77777777" w:rsidR="00B25F9E" w:rsidRPr="00D50130" w:rsidRDefault="00B25F9E" w:rsidP="00B25F9E">
            <w:pPr>
              <w:spacing w:before="0" w:after="0"/>
              <w:rPr>
                <w:rFonts w:cs="Arial"/>
                <w:color w:val="000000"/>
                <w:szCs w:val="24"/>
              </w:rPr>
            </w:pPr>
            <w:r w:rsidRPr="00D50130">
              <w:rPr>
                <w:rFonts w:cs="Arial"/>
                <w:color w:val="000000"/>
                <w:szCs w:val="24"/>
              </w:rPr>
              <w:t>Colusa</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33438861"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40D3D1F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192B040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3EA2E6B7"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1E0A5A6" w14:textId="77777777" w:rsidR="00B25F9E" w:rsidRPr="00D50130" w:rsidRDefault="00B25F9E" w:rsidP="00B25F9E">
            <w:pPr>
              <w:spacing w:before="0" w:after="0"/>
              <w:rPr>
                <w:rFonts w:cs="Arial"/>
                <w:color w:val="000000"/>
                <w:szCs w:val="24"/>
              </w:rPr>
            </w:pPr>
            <w:r w:rsidRPr="00D50130">
              <w:rPr>
                <w:rFonts w:cs="Arial"/>
                <w:color w:val="000000"/>
                <w:szCs w:val="24"/>
              </w:rPr>
              <w:t>Contra Costa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23F8BF9" w14:textId="77777777" w:rsidR="00B25F9E" w:rsidRPr="00D50130" w:rsidRDefault="00B25F9E" w:rsidP="00A6272A">
            <w:pPr>
              <w:spacing w:before="0" w:after="0"/>
              <w:jc w:val="right"/>
              <w:rPr>
                <w:rFonts w:cs="Arial"/>
                <w:color w:val="000000"/>
                <w:szCs w:val="24"/>
              </w:rPr>
            </w:pPr>
            <w:r w:rsidRPr="00D50130">
              <w:rPr>
                <w:rFonts w:cs="Arial"/>
                <w:color w:val="000000"/>
                <w:szCs w:val="24"/>
              </w:rPr>
              <w:t>69</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0AE9B1EB" w14:textId="77777777" w:rsidR="00B25F9E" w:rsidRPr="00D50130" w:rsidRDefault="00B25F9E" w:rsidP="00A6272A">
            <w:pPr>
              <w:spacing w:before="0" w:after="0"/>
              <w:jc w:val="right"/>
              <w:rPr>
                <w:rFonts w:cs="Arial"/>
                <w:color w:val="000000"/>
                <w:szCs w:val="24"/>
              </w:rPr>
            </w:pPr>
            <w:r w:rsidRPr="00D50130">
              <w:rPr>
                <w:rFonts w:cs="Arial"/>
                <w:color w:val="000000"/>
                <w:szCs w:val="24"/>
              </w:rPr>
              <w:t>31</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425B2B8F" w14:textId="77777777" w:rsidR="00B25F9E" w:rsidRPr="00D50130" w:rsidRDefault="00B25F9E" w:rsidP="00A6272A">
            <w:pPr>
              <w:spacing w:before="0" w:after="0"/>
              <w:jc w:val="right"/>
              <w:rPr>
                <w:rFonts w:cs="Arial"/>
                <w:color w:val="000000"/>
                <w:szCs w:val="24"/>
              </w:rPr>
            </w:pPr>
            <w:r w:rsidRPr="00D50130">
              <w:rPr>
                <w:rFonts w:cs="Arial"/>
                <w:color w:val="000000"/>
                <w:szCs w:val="24"/>
              </w:rPr>
              <w:t>44.9</w:t>
            </w:r>
          </w:p>
        </w:tc>
      </w:tr>
      <w:tr w:rsidR="00B25F9E" w:rsidRPr="00D50130" w14:paraId="5A9092FA"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0A79C530" w14:textId="77777777" w:rsidR="00B25F9E" w:rsidRPr="00D50130" w:rsidRDefault="00B25F9E" w:rsidP="00B25F9E">
            <w:pPr>
              <w:spacing w:before="0" w:after="0"/>
              <w:rPr>
                <w:rFonts w:cs="Arial"/>
                <w:color w:val="000000"/>
                <w:szCs w:val="24"/>
              </w:rPr>
            </w:pPr>
            <w:r w:rsidRPr="00D50130">
              <w:rPr>
                <w:rFonts w:cs="Arial"/>
                <w:color w:val="000000"/>
                <w:szCs w:val="24"/>
              </w:rPr>
              <w:t>Del Norte</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C8E7995"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0DB3D5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5CD2851"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49A57B71"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763673F" w14:textId="77777777" w:rsidR="00B25F9E" w:rsidRPr="00D50130" w:rsidRDefault="00B25F9E" w:rsidP="00B25F9E">
            <w:pPr>
              <w:spacing w:before="0" w:after="0"/>
              <w:rPr>
                <w:rFonts w:cs="Arial"/>
                <w:color w:val="000000"/>
                <w:szCs w:val="24"/>
              </w:rPr>
            </w:pPr>
            <w:r w:rsidRPr="00D50130">
              <w:rPr>
                <w:rFonts w:cs="Arial"/>
                <w:color w:val="000000"/>
                <w:szCs w:val="24"/>
              </w:rPr>
              <w:t>El Dorado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B7CC157" w14:textId="77777777" w:rsidR="00B25F9E" w:rsidRPr="00D50130" w:rsidRDefault="00B25F9E" w:rsidP="00A6272A">
            <w:pPr>
              <w:spacing w:before="0" w:after="0"/>
              <w:jc w:val="right"/>
              <w:rPr>
                <w:rFonts w:cs="Arial"/>
                <w:color w:val="000000"/>
                <w:szCs w:val="24"/>
              </w:rPr>
            </w:pPr>
            <w:r w:rsidRPr="00D50130">
              <w:rPr>
                <w:rFonts w:cs="Arial"/>
                <w:color w:val="000000"/>
                <w:szCs w:val="24"/>
              </w:rPr>
              <w:t>17</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C11FE59" w14:textId="77777777" w:rsidR="00B25F9E" w:rsidRPr="00D50130" w:rsidRDefault="00B25F9E" w:rsidP="00A6272A">
            <w:pPr>
              <w:spacing w:before="0" w:after="0"/>
              <w:jc w:val="right"/>
              <w:rPr>
                <w:rFonts w:cs="Arial"/>
                <w:color w:val="000000"/>
                <w:szCs w:val="24"/>
              </w:rPr>
            </w:pPr>
            <w:r w:rsidRPr="00D50130">
              <w:rPr>
                <w:rFonts w:cs="Arial"/>
                <w:color w:val="000000"/>
                <w:szCs w:val="24"/>
              </w:rPr>
              <w:t>3</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19576AB6" w14:textId="77777777" w:rsidR="00B25F9E" w:rsidRPr="00D50130" w:rsidRDefault="00B25F9E" w:rsidP="00A6272A">
            <w:pPr>
              <w:spacing w:before="0" w:after="0"/>
              <w:jc w:val="right"/>
              <w:rPr>
                <w:rFonts w:cs="Arial"/>
                <w:color w:val="000000"/>
                <w:szCs w:val="24"/>
              </w:rPr>
            </w:pPr>
            <w:r w:rsidRPr="00D50130">
              <w:rPr>
                <w:rFonts w:cs="Arial"/>
                <w:color w:val="000000"/>
                <w:szCs w:val="24"/>
              </w:rPr>
              <w:t>17.7</w:t>
            </w:r>
          </w:p>
        </w:tc>
      </w:tr>
      <w:tr w:rsidR="00B25F9E" w:rsidRPr="00D50130" w14:paraId="091CE4CE"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C7D8826" w14:textId="77777777" w:rsidR="00B25F9E" w:rsidRPr="00D50130" w:rsidRDefault="00B25F9E" w:rsidP="00B25F9E">
            <w:pPr>
              <w:spacing w:before="0" w:after="0"/>
              <w:rPr>
                <w:rFonts w:cs="Arial"/>
                <w:color w:val="000000"/>
                <w:szCs w:val="24"/>
              </w:rPr>
            </w:pPr>
            <w:r w:rsidRPr="00D50130">
              <w:rPr>
                <w:rFonts w:cs="Arial"/>
                <w:color w:val="000000"/>
                <w:szCs w:val="24"/>
              </w:rPr>
              <w:t>Fresno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6DCFB70" w14:textId="77777777" w:rsidR="00B25F9E" w:rsidRPr="00D50130" w:rsidRDefault="00B25F9E" w:rsidP="00A6272A">
            <w:pPr>
              <w:spacing w:before="0" w:after="0"/>
              <w:jc w:val="right"/>
              <w:rPr>
                <w:rFonts w:cs="Arial"/>
                <w:color w:val="000000"/>
                <w:szCs w:val="24"/>
              </w:rPr>
            </w:pPr>
            <w:r w:rsidRPr="00D50130">
              <w:rPr>
                <w:rFonts w:cs="Arial"/>
                <w:color w:val="000000"/>
                <w:szCs w:val="24"/>
              </w:rPr>
              <w:t>145</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06A6C53E" w14:textId="77777777" w:rsidR="00B25F9E" w:rsidRPr="00D50130" w:rsidRDefault="00B25F9E" w:rsidP="00A6272A">
            <w:pPr>
              <w:spacing w:before="0" w:after="0"/>
              <w:jc w:val="right"/>
              <w:rPr>
                <w:rFonts w:cs="Arial"/>
                <w:color w:val="000000"/>
                <w:szCs w:val="24"/>
              </w:rPr>
            </w:pPr>
            <w:r w:rsidRPr="00D50130">
              <w:rPr>
                <w:rFonts w:cs="Arial"/>
                <w:color w:val="000000"/>
                <w:szCs w:val="24"/>
              </w:rPr>
              <w:t>77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46E98EED" w14:textId="77777777" w:rsidR="00B25F9E" w:rsidRPr="00D50130" w:rsidRDefault="00B25F9E" w:rsidP="00A6272A">
            <w:pPr>
              <w:spacing w:before="0" w:after="0"/>
              <w:jc w:val="right"/>
              <w:rPr>
                <w:rFonts w:cs="Arial"/>
                <w:color w:val="000000"/>
                <w:szCs w:val="24"/>
              </w:rPr>
            </w:pPr>
            <w:r w:rsidRPr="00D50130">
              <w:rPr>
                <w:rFonts w:cs="Arial"/>
                <w:color w:val="000000"/>
                <w:szCs w:val="24"/>
              </w:rPr>
              <w:t>53.1</w:t>
            </w:r>
          </w:p>
        </w:tc>
      </w:tr>
      <w:tr w:rsidR="00B25F9E" w:rsidRPr="00D50130" w14:paraId="2CBD3F18"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48269FC" w14:textId="77777777" w:rsidR="00B25F9E" w:rsidRPr="00D50130" w:rsidRDefault="00B25F9E" w:rsidP="00B25F9E">
            <w:pPr>
              <w:spacing w:before="0" w:after="0"/>
              <w:rPr>
                <w:rFonts w:cs="Arial"/>
                <w:color w:val="000000"/>
                <w:szCs w:val="24"/>
              </w:rPr>
            </w:pPr>
            <w:r w:rsidRPr="00D50130">
              <w:rPr>
                <w:rFonts w:cs="Arial"/>
                <w:color w:val="000000"/>
                <w:szCs w:val="24"/>
              </w:rPr>
              <w:t>Glenn</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A28B667"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6EA365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2331518"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6998C0D0"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32A3B7B" w14:textId="77777777" w:rsidR="00B25F9E" w:rsidRPr="00D50130" w:rsidRDefault="00B25F9E" w:rsidP="00B25F9E">
            <w:pPr>
              <w:spacing w:before="0" w:after="0"/>
              <w:rPr>
                <w:rFonts w:cs="Arial"/>
                <w:color w:val="000000"/>
                <w:szCs w:val="24"/>
              </w:rPr>
            </w:pPr>
            <w:r w:rsidRPr="00D50130">
              <w:rPr>
                <w:rFonts w:cs="Arial"/>
                <w:color w:val="000000"/>
                <w:szCs w:val="24"/>
              </w:rPr>
              <w:t>Humboldt</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638CDA1" w14:textId="77777777" w:rsidR="00B25F9E" w:rsidRPr="00D50130" w:rsidRDefault="00B25F9E" w:rsidP="00A6272A">
            <w:pPr>
              <w:spacing w:before="0" w:after="0"/>
              <w:jc w:val="right"/>
              <w:rPr>
                <w:rFonts w:cs="Arial"/>
                <w:color w:val="000000"/>
                <w:szCs w:val="24"/>
              </w:rPr>
            </w:pPr>
            <w:r w:rsidRPr="00D50130">
              <w:rPr>
                <w:rFonts w:cs="Arial"/>
                <w:color w:val="000000"/>
                <w:szCs w:val="24"/>
              </w:rPr>
              <w:t>26</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C355B5A" w14:textId="77777777" w:rsidR="00B25F9E" w:rsidRPr="00D50130" w:rsidRDefault="00B25F9E" w:rsidP="00A6272A">
            <w:pPr>
              <w:spacing w:before="0" w:after="0"/>
              <w:jc w:val="right"/>
              <w:rPr>
                <w:rFonts w:cs="Arial"/>
                <w:color w:val="000000"/>
                <w:szCs w:val="24"/>
              </w:rPr>
            </w:pPr>
            <w:r w:rsidRPr="00D50130">
              <w:rPr>
                <w:rFonts w:cs="Arial"/>
                <w:color w:val="000000"/>
                <w:szCs w:val="24"/>
              </w:rPr>
              <w:t>8</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65FE5892" w14:textId="77777777" w:rsidR="00B25F9E" w:rsidRPr="00D50130" w:rsidRDefault="00B25F9E" w:rsidP="00A6272A">
            <w:pPr>
              <w:spacing w:before="0" w:after="0"/>
              <w:jc w:val="right"/>
              <w:rPr>
                <w:rFonts w:cs="Arial"/>
                <w:color w:val="000000"/>
                <w:szCs w:val="24"/>
              </w:rPr>
            </w:pPr>
            <w:r w:rsidRPr="00D50130">
              <w:rPr>
                <w:rFonts w:cs="Arial"/>
                <w:color w:val="000000"/>
                <w:szCs w:val="24"/>
              </w:rPr>
              <w:t>30.8</w:t>
            </w:r>
          </w:p>
        </w:tc>
      </w:tr>
      <w:tr w:rsidR="00B25F9E" w:rsidRPr="00D50130" w14:paraId="135727A6"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429DB5C" w14:textId="77777777" w:rsidR="00B25F9E" w:rsidRPr="00D50130" w:rsidRDefault="00B25F9E" w:rsidP="00B25F9E">
            <w:pPr>
              <w:spacing w:before="0" w:after="0"/>
              <w:rPr>
                <w:rFonts w:cs="Arial"/>
                <w:color w:val="000000"/>
                <w:szCs w:val="24"/>
              </w:rPr>
            </w:pPr>
            <w:r w:rsidRPr="00D50130">
              <w:rPr>
                <w:rFonts w:cs="Arial"/>
                <w:color w:val="000000"/>
                <w:szCs w:val="24"/>
              </w:rPr>
              <w:t>Imperial</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4D10C3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2CDC7B6"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B735A2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29621650"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198C0E2" w14:textId="77777777" w:rsidR="00B25F9E" w:rsidRPr="00D50130" w:rsidRDefault="00B25F9E" w:rsidP="00B25F9E">
            <w:pPr>
              <w:spacing w:before="0" w:after="0"/>
              <w:rPr>
                <w:rFonts w:cs="Arial"/>
                <w:color w:val="000000"/>
                <w:szCs w:val="24"/>
              </w:rPr>
            </w:pPr>
            <w:r w:rsidRPr="00D50130">
              <w:rPr>
                <w:rFonts w:cs="Arial"/>
                <w:color w:val="000000"/>
                <w:szCs w:val="24"/>
              </w:rPr>
              <w:t>Inyo</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2C2C4CB5"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3A8794D8"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E65FB2E"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3A4050F5"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2FEC59E" w14:textId="77777777" w:rsidR="00B25F9E" w:rsidRPr="00D50130" w:rsidRDefault="00B25F9E" w:rsidP="00B25F9E">
            <w:pPr>
              <w:spacing w:before="0" w:after="0"/>
              <w:rPr>
                <w:rFonts w:cs="Arial"/>
                <w:color w:val="000000"/>
                <w:szCs w:val="24"/>
              </w:rPr>
            </w:pPr>
            <w:r w:rsidRPr="00D50130">
              <w:rPr>
                <w:rFonts w:cs="Arial"/>
                <w:color w:val="000000"/>
                <w:szCs w:val="24"/>
              </w:rPr>
              <w:t>Kern</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2F00DF8" w14:textId="77777777" w:rsidR="00B25F9E" w:rsidRPr="00D50130" w:rsidRDefault="00B25F9E" w:rsidP="00A6272A">
            <w:pPr>
              <w:spacing w:before="0" w:after="0"/>
              <w:jc w:val="right"/>
              <w:rPr>
                <w:rFonts w:cs="Arial"/>
                <w:color w:val="000000"/>
                <w:szCs w:val="24"/>
              </w:rPr>
            </w:pPr>
            <w:r w:rsidRPr="00D50130">
              <w:rPr>
                <w:rFonts w:cs="Arial"/>
                <w:color w:val="000000"/>
                <w:szCs w:val="24"/>
              </w:rPr>
              <w:t>144</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E54DF8C" w14:textId="77777777" w:rsidR="00B25F9E" w:rsidRPr="00D50130" w:rsidRDefault="00B25F9E" w:rsidP="00A6272A">
            <w:pPr>
              <w:spacing w:before="0" w:after="0"/>
              <w:jc w:val="right"/>
              <w:rPr>
                <w:rFonts w:cs="Arial"/>
                <w:color w:val="000000"/>
                <w:szCs w:val="24"/>
              </w:rPr>
            </w:pPr>
            <w:r w:rsidRPr="00D50130">
              <w:rPr>
                <w:rFonts w:cs="Arial"/>
                <w:color w:val="000000"/>
                <w:szCs w:val="24"/>
              </w:rPr>
              <w:t>46</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1910F2D3" w14:textId="77777777" w:rsidR="00B25F9E" w:rsidRPr="00D50130" w:rsidRDefault="00B25F9E" w:rsidP="00A6272A">
            <w:pPr>
              <w:spacing w:before="0" w:after="0"/>
              <w:jc w:val="right"/>
              <w:rPr>
                <w:rFonts w:cs="Arial"/>
                <w:color w:val="000000"/>
                <w:szCs w:val="24"/>
              </w:rPr>
            </w:pPr>
            <w:r w:rsidRPr="00D50130">
              <w:rPr>
                <w:rFonts w:cs="Arial"/>
                <w:color w:val="000000"/>
                <w:szCs w:val="24"/>
              </w:rPr>
              <w:t>31.9</w:t>
            </w:r>
          </w:p>
        </w:tc>
      </w:tr>
      <w:tr w:rsidR="00B25F9E" w:rsidRPr="00D50130" w14:paraId="5576838C"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06EABB5" w14:textId="77777777" w:rsidR="00B25F9E" w:rsidRPr="00D50130" w:rsidRDefault="00B25F9E" w:rsidP="00B25F9E">
            <w:pPr>
              <w:spacing w:before="0" w:after="0"/>
              <w:rPr>
                <w:rFonts w:cs="Arial"/>
                <w:color w:val="000000"/>
                <w:szCs w:val="24"/>
              </w:rPr>
            </w:pPr>
            <w:r w:rsidRPr="00D50130">
              <w:rPr>
                <w:rFonts w:cs="Arial"/>
                <w:color w:val="000000"/>
                <w:szCs w:val="24"/>
              </w:rPr>
              <w:t>Kings</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40BE1D63" w14:textId="77777777" w:rsidR="00B25F9E" w:rsidRPr="00D50130" w:rsidRDefault="00B25F9E" w:rsidP="00A6272A">
            <w:pPr>
              <w:spacing w:before="0" w:after="0"/>
              <w:jc w:val="right"/>
              <w:rPr>
                <w:rFonts w:cs="Arial"/>
                <w:color w:val="000000"/>
                <w:szCs w:val="24"/>
              </w:rPr>
            </w:pPr>
            <w:r w:rsidRPr="00D50130">
              <w:rPr>
                <w:rFonts w:cs="Arial"/>
                <w:color w:val="000000"/>
                <w:szCs w:val="24"/>
              </w:rPr>
              <w:t>18</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87A489D" w14:textId="77777777" w:rsidR="00B25F9E" w:rsidRPr="00D50130" w:rsidRDefault="00B25F9E" w:rsidP="00A6272A">
            <w:pPr>
              <w:spacing w:before="0" w:after="0"/>
              <w:jc w:val="right"/>
              <w:rPr>
                <w:rFonts w:cs="Arial"/>
                <w:color w:val="000000"/>
                <w:szCs w:val="24"/>
              </w:rPr>
            </w:pPr>
            <w:r w:rsidRPr="00D50130">
              <w:rPr>
                <w:rFonts w:cs="Arial"/>
                <w:color w:val="000000"/>
                <w:szCs w:val="24"/>
              </w:rPr>
              <w:t>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66408D38" w14:textId="77777777" w:rsidR="00B25F9E" w:rsidRPr="00D50130" w:rsidRDefault="00B25F9E" w:rsidP="00A6272A">
            <w:pPr>
              <w:spacing w:before="0" w:after="0"/>
              <w:jc w:val="right"/>
              <w:rPr>
                <w:rFonts w:cs="Arial"/>
                <w:color w:val="000000"/>
                <w:szCs w:val="24"/>
              </w:rPr>
            </w:pPr>
            <w:r w:rsidRPr="00D50130">
              <w:rPr>
                <w:rFonts w:cs="Arial"/>
                <w:color w:val="000000"/>
                <w:szCs w:val="24"/>
              </w:rPr>
              <w:t>38.9</w:t>
            </w:r>
          </w:p>
        </w:tc>
      </w:tr>
      <w:tr w:rsidR="00B25F9E" w:rsidRPr="00D50130" w14:paraId="1669EF15"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EA16268" w14:textId="77777777" w:rsidR="00B25F9E" w:rsidRPr="00D50130" w:rsidRDefault="00B25F9E" w:rsidP="00B25F9E">
            <w:pPr>
              <w:spacing w:before="0" w:after="0"/>
              <w:rPr>
                <w:rFonts w:cs="Arial"/>
                <w:color w:val="000000"/>
                <w:szCs w:val="24"/>
              </w:rPr>
            </w:pPr>
            <w:r w:rsidRPr="00D50130">
              <w:rPr>
                <w:rFonts w:cs="Arial"/>
                <w:color w:val="000000"/>
                <w:szCs w:val="24"/>
              </w:rPr>
              <w:t>Lake</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04913BC"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E86F8FA"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3B0A54F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6CA571F6"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905B551" w14:textId="77777777" w:rsidR="00B25F9E" w:rsidRPr="00D50130" w:rsidRDefault="00B25F9E" w:rsidP="00B25F9E">
            <w:pPr>
              <w:spacing w:before="0" w:after="0"/>
              <w:rPr>
                <w:rFonts w:cs="Arial"/>
                <w:color w:val="000000"/>
                <w:szCs w:val="24"/>
              </w:rPr>
            </w:pPr>
            <w:r w:rsidRPr="00D50130">
              <w:rPr>
                <w:rFonts w:cs="Arial"/>
                <w:color w:val="000000"/>
                <w:szCs w:val="24"/>
              </w:rPr>
              <w:t>Lassen</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6B09E99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6527DB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55AD1903"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69A25451"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211DD76" w14:textId="77777777" w:rsidR="00B25F9E" w:rsidRPr="00D50130" w:rsidRDefault="00B25F9E" w:rsidP="00B25F9E">
            <w:pPr>
              <w:spacing w:before="0" w:after="0"/>
              <w:rPr>
                <w:rFonts w:cs="Arial"/>
                <w:color w:val="000000"/>
                <w:szCs w:val="24"/>
              </w:rPr>
            </w:pPr>
            <w:r w:rsidRPr="00D50130">
              <w:rPr>
                <w:rFonts w:cs="Arial"/>
                <w:color w:val="000000"/>
                <w:szCs w:val="24"/>
              </w:rPr>
              <w:t>Los Angeles</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269AB58" w14:textId="77777777" w:rsidR="00B25F9E" w:rsidRPr="00D50130" w:rsidRDefault="00B25F9E" w:rsidP="00A6272A">
            <w:pPr>
              <w:spacing w:before="0" w:after="0"/>
              <w:jc w:val="right"/>
              <w:rPr>
                <w:rFonts w:cs="Arial"/>
                <w:color w:val="000000"/>
                <w:szCs w:val="24"/>
              </w:rPr>
            </w:pPr>
            <w:r w:rsidRPr="00D50130">
              <w:rPr>
                <w:rFonts w:cs="Arial"/>
                <w:color w:val="000000"/>
                <w:szCs w:val="24"/>
              </w:rPr>
              <w:t>773</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4ADF20A4" w14:textId="77777777" w:rsidR="00B25F9E" w:rsidRPr="00D50130" w:rsidRDefault="00B25F9E" w:rsidP="00A6272A">
            <w:pPr>
              <w:spacing w:before="0" w:after="0"/>
              <w:jc w:val="right"/>
              <w:rPr>
                <w:rFonts w:cs="Arial"/>
                <w:color w:val="000000"/>
                <w:szCs w:val="24"/>
              </w:rPr>
            </w:pPr>
            <w:r w:rsidRPr="00D50130">
              <w:rPr>
                <w:rFonts w:cs="Arial"/>
                <w:color w:val="000000"/>
                <w:szCs w:val="24"/>
              </w:rPr>
              <w:t>398</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6CF40CF7" w14:textId="77777777" w:rsidR="00B25F9E" w:rsidRPr="00D50130" w:rsidRDefault="00B25F9E" w:rsidP="00A6272A">
            <w:pPr>
              <w:spacing w:before="0" w:after="0"/>
              <w:jc w:val="right"/>
              <w:rPr>
                <w:rFonts w:cs="Arial"/>
                <w:color w:val="000000"/>
                <w:szCs w:val="24"/>
              </w:rPr>
            </w:pPr>
            <w:r w:rsidRPr="00D50130">
              <w:rPr>
                <w:rFonts w:cs="Arial"/>
                <w:color w:val="000000"/>
                <w:szCs w:val="24"/>
              </w:rPr>
              <w:t>51.5</w:t>
            </w:r>
          </w:p>
        </w:tc>
      </w:tr>
      <w:tr w:rsidR="00B25F9E" w:rsidRPr="00D50130" w14:paraId="74A9C6C4"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389998B" w14:textId="77777777" w:rsidR="00B25F9E" w:rsidRPr="00D50130" w:rsidRDefault="00B25F9E" w:rsidP="00B25F9E">
            <w:pPr>
              <w:spacing w:before="0" w:after="0"/>
              <w:rPr>
                <w:rFonts w:cs="Arial"/>
                <w:color w:val="000000"/>
                <w:szCs w:val="24"/>
              </w:rPr>
            </w:pPr>
            <w:r w:rsidRPr="00D50130">
              <w:rPr>
                <w:rFonts w:cs="Arial"/>
                <w:color w:val="000000"/>
                <w:szCs w:val="24"/>
              </w:rPr>
              <w:t>Madera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0D4357A" w14:textId="77777777" w:rsidR="00B25F9E" w:rsidRPr="00D50130" w:rsidRDefault="00B25F9E" w:rsidP="00A6272A">
            <w:pPr>
              <w:spacing w:before="0" w:after="0"/>
              <w:jc w:val="right"/>
              <w:rPr>
                <w:rFonts w:cs="Arial"/>
                <w:color w:val="000000"/>
                <w:szCs w:val="24"/>
              </w:rPr>
            </w:pPr>
            <w:r w:rsidRPr="00D50130">
              <w:rPr>
                <w:rFonts w:cs="Arial"/>
                <w:color w:val="000000"/>
                <w:szCs w:val="24"/>
              </w:rPr>
              <w:t>22</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081443D8" w14:textId="77777777" w:rsidR="00B25F9E" w:rsidRPr="00D50130" w:rsidRDefault="00B25F9E" w:rsidP="00A6272A">
            <w:pPr>
              <w:spacing w:before="0" w:after="0"/>
              <w:jc w:val="right"/>
              <w:rPr>
                <w:rFonts w:cs="Arial"/>
                <w:color w:val="000000"/>
                <w:szCs w:val="24"/>
              </w:rPr>
            </w:pPr>
            <w:r w:rsidRPr="00D50130">
              <w:rPr>
                <w:rFonts w:cs="Arial"/>
                <w:color w:val="000000"/>
                <w:szCs w:val="24"/>
              </w:rPr>
              <w:t>12</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0C7B63A1" w14:textId="77777777" w:rsidR="00B25F9E" w:rsidRPr="00D50130" w:rsidRDefault="00B25F9E" w:rsidP="00A6272A">
            <w:pPr>
              <w:spacing w:before="0" w:after="0"/>
              <w:jc w:val="right"/>
              <w:rPr>
                <w:rFonts w:cs="Arial"/>
                <w:color w:val="000000"/>
                <w:szCs w:val="24"/>
              </w:rPr>
            </w:pPr>
            <w:r w:rsidRPr="00D50130">
              <w:rPr>
                <w:rFonts w:cs="Arial"/>
                <w:color w:val="000000"/>
                <w:szCs w:val="24"/>
              </w:rPr>
              <w:t>54.5</w:t>
            </w:r>
          </w:p>
        </w:tc>
      </w:tr>
      <w:tr w:rsidR="00B25F9E" w:rsidRPr="00D50130" w14:paraId="6ABBFD0E"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03B3EA5" w14:textId="77777777" w:rsidR="00B25F9E" w:rsidRPr="00D50130" w:rsidRDefault="00B25F9E" w:rsidP="00B25F9E">
            <w:pPr>
              <w:spacing w:before="0" w:after="0"/>
              <w:rPr>
                <w:rFonts w:cs="Arial"/>
                <w:color w:val="000000"/>
                <w:szCs w:val="24"/>
              </w:rPr>
            </w:pPr>
            <w:r w:rsidRPr="00D50130">
              <w:rPr>
                <w:rFonts w:cs="Arial"/>
                <w:color w:val="000000"/>
                <w:szCs w:val="24"/>
              </w:rPr>
              <w:t>Marin</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6BDF1A1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68F85ECF"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1B5A1A9F"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093FD2B6"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48E8043C" w14:textId="77777777" w:rsidR="00B25F9E" w:rsidRPr="00D50130" w:rsidRDefault="00B25F9E" w:rsidP="00B25F9E">
            <w:pPr>
              <w:spacing w:before="0" w:after="0"/>
              <w:rPr>
                <w:rFonts w:cs="Arial"/>
                <w:color w:val="000000"/>
                <w:szCs w:val="24"/>
              </w:rPr>
            </w:pPr>
            <w:r w:rsidRPr="00D50130">
              <w:rPr>
                <w:rFonts w:cs="Arial"/>
                <w:color w:val="000000"/>
                <w:szCs w:val="24"/>
              </w:rPr>
              <w:t>Mariposa</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7F75F3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380BBC2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353D3C5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660D70EE"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0833714" w14:textId="77777777" w:rsidR="00B25F9E" w:rsidRPr="00D50130" w:rsidRDefault="00B25F9E" w:rsidP="00B25F9E">
            <w:pPr>
              <w:spacing w:before="0" w:after="0"/>
              <w:rPr>
                <w:rFonts w:cs="Arial"/>
                <w:color w:val="000000"/>
                <w:szCs w:val="24"/>
              </w:rPr>
            </w:pPr>
            <w:r w:rsidRPr="00D50130">
              <w:rPr>
                <w:rFonts w:cs="Arial"/>
                <w:color w:val="000000"/>
                <w:szCs w:val="24"/>
              </w:rPr>
              <w:t>Mendocino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4E4E57C" w14:textId="77777777" w:rsidR="00B25F9E" w:rsidRPr="00D50130" w:rsidRDefault="00B25F9E" w:rsidP="00A6272A">
            <w:pPr>
              <w:spacing w:before="0" w:after="0"/>
              <w:jc w:val="right"/>
              <w:rPr>
                <w:rFonts w:cs="Arial"/>
                <w:color w:val="000000"/>
                <w:szCs w:val="24"/>
              </w:rPr>
            </w:pPr>
            <w:r w:rsidRPr="00D50130">
              <w:rPr>
                <w:rFonts w:cs="Arial"/>
                <w:color w:val="000000"/>
                <w:szCs w:val="24"/>
              </w:rPr>
              <w:t>18</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0C44C38E" w14:textId="77777777" w:rsidR="00B25F9E" w:rsidRPr="00D50130" w:rsidRDefault="00B25F9E" w:rsidP="00A6272A">
            <w:pPr>
              <w:spacing w:before="0" w:after="0"/>
              <w:jc w:val="right"/>
              <w:rPr>
                <w:rFonts w:cs="Arial"/>
                <w:color w:val="000000"/>
                <w:szCs w:val="24"/>
              </w:rPr>
            </w:pPr>
            <w:r w:rsidRPr="00D50130">
              <w:rPr>
                <w:rFonts w:cs="Arial"/>
                <w:color w:val="000000"/>
                <w:szCs w:val="24"/>
              </w:rPr>
              <w:t>5</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450EDBA7" w14:textId="77777777" w:rsidR="00B25F9E" w:rsidRPr="00D50130" w:rsidRDefault="00B25F9E" w:rsidP="00A6272A">
            <w:pPr>
              <w:spacing w:before="0" w:after="0"/>
              <w:jc w:val="right"/>
              <w:rPr>
                <w:rFonts w:cs="Arial"/>
                <w:color w:val="000000"/>
                <w:szCs w:val="24"/>
              </w:rPr>
            </w:pPr>
            <w:r w:rsidRPr="00D50130">
              <w:rPr>
                <w:rFonts w:cs="Arial"/>
                <w:color w:val="000000"/>
                <w:szCs w:val="24"/>
              </w:rPr>
              <w:t>27.8</w:t>
            </w:r>
          </w:p>
        </w:tc>
      </w:tr>
      <w:tr w:rsidR="00B25F9E" w:rsidRPr="00D50130" w14:paraId="61A29F94"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CB23D71" w14:textId="77777777" w:rsidR="00B25F9E" w:rsidRPr="00D50130" w:rsidRDefault="00B25F9E" w:rsidP="00B25F9E">
            <w:pPr>
              <w:spacing w:before="0" w:after="0"/>
              <w:rPr>
                <w:rFonts w:cs="Arial"/>
                <w:color w:val="000000"/>
                <w:szCs w:val="24"/>
              </w:rPr>
            </w:pPr>
            <w:r w:rsidRPr="00D50130">
              <w:rPr>
                <w:rFonts w:cs="Arial"/>
                <w:color w:val="000000"/>
                <w:szCs w:val="24"/>
              </w:rPr>
              <w:t>Merced</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4CEBEFDE" w14:textId="77777777" w:rsidR="00B25F9E" w:rsidRPr="00D50130" w:rsidRDefault="00B25F9E" w:rsidP="00A6272A">
            <w:pPr>
              <w:spacing w:before="0" w:after="0"/>
              <w:jc w:val="right"/>
              <w:rPr>
                <w:rFonts w:cs="Arial"/>
                <w:color w:val="000000"/>
                <w:szCs w:val="24"/>
              </w:rPr>
            </w:pPr>
            <w:r w:rsidRPr="00D50130">
              <w:rPr>
                <w:rFonts w:cs="Arial"/>
                <w:color w:val="000000"/>
                <w:szCs w:val="24"/>
              </w:rPr>
              <w:t>32</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25DECFF" w14:textId="77777777" w:rsidR="00B25F9E" w:rsidRPr="00D50130" w:rsidRDefault="00B25F9E" w:rsidP="00A6272A">
            <w:pPr>
              <w:spacing w:before="0" w:after="0"/>
              <w:jc w:val="right"/>
              <w:rPr>
                <w:rFonts w:cs="Arial"/>
                <w:color w:val="000000"/>
                <w:szCs w:val="24"/>
              </w:rPr>
            </w:pPr>
            <w:r w:rsidRPr="00D50130">
              <w:rPr>
                <w:rFonts w:cs="Arial"/>
                <w:color w:val="000000"/>
                <w:szCs w:val="24"/>
              </w:rPr>
              <w:t>15</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859A1D8" w14:textId="77777777" w:rsidR="00B25F9E" w:rsidRPr="00D50130" w:rsidRDefault="00B25F9E" w:rsidP="00A6272A">
            <w:pPr>
              <w:spacing w:before="0" w:after="0"/>
              <w:jc w:val="right"/>
              <w:rPr>
                <w:rFonts w:cs="Arial"/>
                <w:color w:val="000000"/>
                <w:szCs w:val="24"/>
              </w:rPr>
            </w:pPr>
            <w:r w:rsidRPr="00D50130">
              <w:rPr>
                <w:rFonts w:cs="Arial"/>
                <w:color w:val="000000"/>
                <w:szCs w:val="24"/>
              </w:rPr>
              <w:t>46.9</w:t>
            </w:r>
          </w:p>
        </w:tc>
      </w:tr>
      <w:tr w:rsidR="00B25F9E" w:rsidRPr="00D50130" w14:paraId="04FE0847"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6D0CEE0" w14:textId="77777777" w:rsidR="00B25F9E" w:rsidRPr="00D50130" w:rsidRDefault="00B25F9E" w:rsidP="00B25F9E">
            <w:pPr>
              <w:spacing w:before="0" w:after="0"/>
              <w:rPr>
                <w:rFonts w:cs="Arial"/>
                <w:color w:val="000000"/>
                <w:szCs w:val="24"/>
              </w:rPr>
            </w:pPr>
            <w:r w:rsidRPr="00D50130">
              <w:rPr>
                <w:rFonts w:cs="Arial"/>
                <w:color w:val="000000"/>
                <w:szCs w:val="24"/>
              </w:rPr>
              <w:t>Modoc</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39D469D"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43AAA357"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04492430"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1236D176"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090402C" w14:textId="77777777" w:rsidR="00B25F9E" w:rsidRPr="00D50130" w:rsidRDefault="00B25F9E" w:rsidP="00B25F9E">
            <w:pPr>
              <w:spacing w:before="0" w:after="0"/>
              <w:rPr>
                <w:rFonts w:cs="Arial"/>
                <w:color w:val="000000"/>
                <w:szCs w:val="24"/>
              </w:rPr>
            </w:pPr>
            <w:r w:rsidRPr="00D50130">
              <w:rPr>
                <w:rFonts w:cs="Arial"/>
                <w:color w:val="000000"/>
                <w:szCs w:val="24"/>
              </w:rPr>
              <w:t>Mono</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8FA8A2F"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E9421BD"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33DF226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7122C712"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C0E56C2" w14:textId="77777777" w:rsidR="00B25F9E" w:rsidRPr="00D50130" w:rsidRDefault="00B25F9E" w:rsidP="00B25F9E">
            <w:pPr>
              <w:spacing w:before="0" w:after="0"/>
              <w:rPr>
                <w:rFonts w:cs="Arial"/>
                <w:color w:val="000000"/>
                <w:szCs w:val="24"/>
              </w:rPr>
            </w:pPr>
            <w:r w:rsidRPr="00D50130">
              <w:rPr>
                <w:rFonts w:cs="Arial"/>
                <w:color w:val="000000"/>
                <w:szCs w:val="24"/>
              </w:rPr>
              <w:lastRenderedPageBreak/>
              <w:t>Monterey</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D2347D7" w14:textId="77777777" w:rsidR="00B25F9E" w:rsidRPr="00D50130" w:rsidRDefault="00B25F9E" w:rsidP="00A6272A">
            <w:pPr>
              <w:spacing w:before="0" w:after="0"/>
              <w:jc w:val="right"/>
              <w:rPr>
                <w:rFonts w:cs="Arial"/>
                <w:color w:val="000000"/>
                <w:szCs w:val="24"/>
              </w:rPr>
            </w:pPr>
            <w:r w:rsidRPr="00D50130">
              <w:rPr>
                <w:rFonts w:cs="Arial"/>
                <w:color w:val="000000"/>
                <w:szCs w:val="24"/>
              </w:rPr>
              <w:t>18</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D87C425" w14:textId="77777777" w:rsidR="00B25F9E" w:rsidRPr="00D50130" w:rsidRDefault="00B25F9E" w:rsidP="00A6272A">
            <w:pPr>
              <w:spacing w:before="0" w:after="0"/>
              <w:jc w:val="right"/>
              <w:rPr>
                <w:rFonts w:cs="Arial"/>
                <w:color w:val="000000"/>
                <w:szCs w:val="24"/>
              </w:rPr>
            </w:pPr>
            <w:r w:rsidRPr="00D50130">
              <w:rPr>
                <w:rFonts w:cs="Arial"/>
                <w:color w:val="000000"/>
                <w:szCs w:val="24"/>
              </w:rPr>
              <w:t>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1C7C8C65" w14:textId="77777777" w:rsidR="00B25F9E" w:rsidRPr="00D50130" w:rsidRDefault="00B25F9E" w:rsidP="00A6272A">
            <w:pPr>
              <w:spacing w:before="0" w:after="0"/>
              <w:jc w:val="right"/>
              <w:rPr>
                <w:rFonts w:cs="Arial"/>
                <w:color w:val="000000"/>
                <w:szCs w:val="24"/>
              </w:rPr>
            </w:pPr>
            <w:r w:rsidRPr="00D50130">
              <w:rPr>
                <w:rFonts w:cs="Arial"/>
                <w:color w:val="000000"/>
                <w:szCs w:val="24"/>
              </w:rPr>
              <w:t>38.9</w:t>
            </w:r>
          </w:p>
        </w:tc>
      </w:tr>
      <w:tr w:rsidR="00B25F9E" w:rsidRPr="00D50130" w14:paraId="044BB5EB"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E3BE936" w14:textId="77777777" w:rsidR="00B25F9E" w:rsidRPr="00D50130" w:rsidRDefault="00B25F9E" w:rsidP="00B25F9E">
            <w:pPr>
              <w:spacing w:before="0" w:after="0"/>
              <w:rPr>
                <w:rFonts w:cs="Arial"/>
                <w:color w:val="000000"/>
                <w:szCs w:val="24"/>
              </w:rPr>
            </w:pPr>
            <w:r w:rsidRPr="00D50130">
              <w:rPr>
                <w:rFonts w:cs="Arial"/>
                <w:color w:val="000000"/>
                <w:szCs w:val="24"/>
              </w:rPr>
              <w:t>Napa</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3B6E9735"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CAB96E3"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DC832A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1819C4BA"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78EA10E" w14:textId="77777777" w:rsidR="00B25F9E" w:rsidRPr="00D50130" w:rsidRDefault="00B25F9E" w:rsidP="00B25F9E">
            <w:pPr>
              <w:spacing w:before="0" w:after="0"/>
              <w:rPr>
                <w:rFonts w:cs="Arial"/>
                <w:color w:val="000000"/>
                <w:szCs w:val="24"/>
              </w:rPr>
            </w:pPr>
            <w:r w:rsidRPr="00D50130">
              <w:rPr>
                <w:rFonts w:cs="Arial"/>
                <w:color w:val="000000"/>
                <w:szCs w:val="24"/>
              </w:rPr>
              <w:t>Nevada</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65C58820"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66041EFF"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472601A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5F41112C"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F9CC65F" w14:textId="77777777" w:rsidR="00B25F9E" w:rsidRPr="00D50130" w:rsidRDefault="00B25F9E" w:rsidP="00B25F9E">
            <w:pPr>
              <w:spacing w:before="0" w:after="0"/>
              <w:rPr>
                <w:rFonts w:cs="Arial"/>
                <w:color w:val="000000"/>
                <w:szCs w:val="24"/>
              </w:rPr>
            </w:pPr>
            <w:r w:rsidRPr="00D50130">
              <w:rPr>
                <w:rFonts w:cs="Arial"/>
                <w:color w:val="000000"/>
                <w:szCs w:val="24"/>
              </w:rPr>
              <w:t>Orange</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C730A32" w14:textId="77777777" w:rsidR="00B25F9E" w:rsidRPr="00D50130" w:rsidRDefault="00B25F9E" w:rsidP="00A6272A">
            <w:pPr>
              <w:spacing w:before="0" w:after="0"/>
              <w:jc w:val="right"/>
              <w:rPr>
                <w:rFonts w:cs="Arial"/>
                <w:color w:val="000000"/>
                <w:szCs w:val="24"/>
              </w:rPr>
            </w:pPr>
            <w:r w:rsidRPr="00D50130">
              <w:rPr>
                <w:rFonts w:cs="Arial"/>
                <w:color w:val="000000"/>
                <w:szCs w:val="24"/>
              </w:rPr>
              <w:t>179</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45AF847" w14:textId="77777777" w:rsidR="00B25F9E" w:rsidRPr="00D50130" w:rsidRDefault="00B25F9E" w:rsidP="00A6272A">
            <w:pPr>
              <w:spacing w:before="0" w:after="0"/>
              <w:jc w:val="right"/>
              <w:rPr>
                <w:rFonts w:cs="Arial"/>
                <w:color w:val="000000"/>
                <w:szCs w:val="24"/>
              </w:rPr>
            </w:pPr>
            <w:r w:rsidRPr="00D50130">
              <w:rPr>
                <w:rFonts w:cs="Arial"/>
                <w:color w:val="000000"/>
                <w:szCs w:val="24"/>
              </w:rPr>
              <w:t>95</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40F3AD03" w14:textId="77777777" w:rsidR="00B25F9E" w:rsidRPr="00D50130" w:rsidRDefault="00B25F9E" w:rsidP="00A6272A">
            <w:pPr>
              <w:spacing w:before="0" w:after="0"/>
              <w:jc w:val="right"/>
              <w:rPr>
                <w:rFonts w:cs="Arial"/>
                <w:color w:val="000000"/>
                <w:szCs w:val="24"/>
              </w:rPr>
            </w:pPr>
            <w:r w:rsidRPr="00D50130">
              <w:rPr>
                <w:rFonts w:cs="Arial"/>
                <w:color w:val="000000"/>
                <w:szCs w:val="24"/>
              </w:rPr>
              <w:t>53.1</w:t>
            </w:r>
          </w:p>
        </w:tc>
      </w:tr>
      <w:tr w:rsidR="00B25F9E" w:rsidRPr="00D50130" w14:paraId="43A47568"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E3CB0F4" w14:textId="77777777" w:rsidR="00B25F9E" w:rsidRPr="00D50130" w:rsidRDefault="00B25F9E" w:rsidP="00B25F9E">
            <w:pPr>
              <w:spacing w:before="0" w:after="0"/>
              <w:rPr>
                <w:rFonts w:cs="Arial"/>
                <w:color w:val="000000"/>
                <w:szCs w:val="24"/>
              </w:rPr>
            </w:pPr>
            <w:r w:rsidRPr="00D50130">
              <w:rPr>
                <w:rFonts w:cs="Arial"/>
                <w:color w:val="000000"/>
                <w:szCs w:val="24"/>
              </w:rPr>
              <w:t>Placer</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95D7707"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1AC211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37DFECA"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198DB1CF"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738F186" w14:textId="77777777" w:rsidR="00B25F9E" w:rsidRPr="00D50130" w:rsidRDefault="00B25F9E" w:rsidP="00B25F9E">
            <w:pPr>
              <w:spacing w:before="0" w:after="0"/>
              <w:rPr>
                <w:rFonts w:cs="Arial"/>
                <w:color w:val="000000"/>
                <w:szCs w:val="24"/>
              </w:rPr>
            </w:pPr>
            <w:r w:rsidRPr="00D50130">
              <w:rPr>
                <w:rFonts w:cs="Arial"/>
                <w:color w:val="000000"/>
                <w:szCs w:val="24"/>
              </w:rPr>
              <w:t>Plumas</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E9653E1"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81CD366"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4E6E937"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0ECE63F5"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BEB08F8" w14:textId="77777777" w:rsidR="00B25F9E" w:rsidRPr="00D50130" w:rsidRDefault="00B25F9E" w:rsidP="00B25F9E">
            <w:pPr>
              <w:spacing w:before="0" w:after="0"/>
              <w:rPr>
                <w:rFonts w:cs="Arial"/>
                <w:color w:val="000000"/>
                <w:szCs w:val="24"/>
              </w:rPr>
            </w:pPr>
            <w:r w:rsidRPr="00D50130">
              <w:rPr>
                <w:rFonts w:cs="Arial"/>
                <w:color w:val="000000"/>
                <w:szCs w:val="24"/>
              </w:rPr>
              <w:t>Riverside</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2C409D5" w14:textId="77777777" w:rsidR="00B25F9E" w:rsidRPr="00D50130" w:rsidRDefault="00B25F9E" w:rsidP="00A6272A">
            <w:pPr>
              <w:spacing w:before="0" w:after="0"/>
              <w:jc w:val="right"/>
              <w:rPr>
                <w:rFonts w:cs="Arial"/>
                <w:color w:val="000000"/>
                <w:szCs w:val="24"/>
              </w:rPr>
            </w:pPr>
            <w:r w:rsidRPr="00D50130">
              <w:rPr>
                <w:rFonts w:cs="Arial"/>
                <w:color w:val="000000"/>
                <w:szCs w:val="24"/>
              </w:rPr>
              <w:t>236</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5B9EE0C" w14:textId="77777777" w:rsidR="00B25F9E" w:rsidRPr="00D50130" w:rsidRDefault="00B25F9E" w:rsidP="00A6272A">
            <w:pPr>
              <w:spacing w:before="0" w:after="0"/>
              <w:jc w:val="right"/>
              <w:rPr>
                <w:rFonts w:cs="Arial"/>
                <w:color w:val="000000"/>
                <w:szCs w:val="24"/>
              </w:rPr>
            </w:pPr>
            <w:r w:rsidRPr="00D50130">
              <w:rPr>
                <w:rFonts w:cs="Arial"/>
                <w:color w:val="000000"/>
                <w:szCs w:val="24"/>
              </w:rPr>
              <w:t>136</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68EE08A4" w14:textId="77777777" w:rsidR="00B25F9E" w:rsidRPr="00D50130" w:rsidRDefault="00B25F9E" w:rsidP="00A6272A">
            <w:pPr>
              <w:spacing w:before="0" w:after="0"/>
              <w:jc w:val="right"/>
              <w:rPr>
                <w:rFonts w:cs="Arial"/>
                <w:color w:val="000000"/>
                <w:szCs w:val="24"/>
              </w:rPr>
            </w:pPr>
            <w:r w:rsidRPr="00D50130">
              <w:rPr>
                <w:rFonts w:cs="Arial"/>
                <w:color w:val="000000"/>
                <w:szCs w:val="24"/>
              </w:rPr>
              <w:t>57.6</w:t>
            </w:r>
          </w:p>
        </w:tc>
      </w:tr>
      <w:tr w:rsidR="00B25F9E" w:rsidRPr="00D50130" w14:paraId="305450EA"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EDD6275" w14:textId="77777777" w:rsidR="00B25F9E" w:rsidRPr="00D50130" w:rsidRDefault="00B25F9E" w:rsidP="00B25F9E">
            <w:pPr>
              <w:spacing w:before="0" w:after="0"/>
              <w:rPr>
                <w:rFonts w:cs="Arial"/>
                <w:color w:val="000000"/>
                <w:szCs w:val="24"/>
              </w:rPr>
            </w:pPr>
            <w:r w:rsidRPr="00D50130">
              <w:rPr>
                <w:rFonts w:cs="Arial"/>
                <w:color w:val="000000"/>
                <w:szCs w:val="24"/>
              </w:rPr>
              <w:t>Sacramento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E16DBAD" w14:textId="77777777" w:rsidR="00B25F9E" w:rsidRPr="00D50130" w:rsidRDefault="00B25F9E" w:rsidP="00A6272A">
            <w:pPr>
              <w:spacing w:before="0" w:after="0"/>
              <w:jc w:val="right"/>
              <w:rPr>
                <w:rFonts w:cs="Arial"/>
                <w:color w:val="000000"/>
                <w:szCs w:val="24"/>
              </w:rPr>
            </w:pPr>
            <w:r w:rsidRPr="00D50130">
              <w:rPr>
                <w:rFonts w:cs="Arial"/>
                <w:color w:val="000000"/>
                <w:szCs w:val="24"/>
              </w:rPr>
              <w:t>118</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DF64607" w14:textId="77777777" w:rsidR="00B25F9E" w:rsidRPr="00D50130" w:rsidRDefault="00B25F9E" w:rsidP="00A6272A">
            <w:pPr>
              <w:spacing w:before="0" w:after="0"/>
              <w:jc w:val="right"/>
              <w:rPr>
                <w:rFonts w:cs="Arial"/>
                <w:color w:val="000000"/>
                <w:szCs w:val="24"/>
              </w:rPr>
            </w:pPr>
            <w:r w:rsidRPr="00D50130">
              <w:rPr>
                <w:rFonts w:cs="Arial"/>
                <w:color w:val="000000"/>
                <w:szCs w:val="24"/>
              </w:rPr>
              <w:t>37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2BE94DA4" w14:textId="77777777" w:rsidR="00B25F9E" w:rsidRPr="00D50130" w:rsidRDefault="00B25F9E" w:rsidP="00A6272A">
            <w:pPr>
              <w:spacing w:before="0" w:after="0"/>
              <w:jc w:val="right"/>
              <w:rPr>
                <w:rFonts w:cs="Arial"/>
                <w:color w:val="000000"/>
                <w:szCs w:val="24"/>
              </w:rPr>
            </w:pPr>
            <w:r w:rsidRPr="00D50130">
              <w:rPr>
                <w:rFonts w:cs="Arial"/>
                <w:color w:val="000000"/>
                <w:szCs w:val="24"/>
              </w:rPr>
              <w:t>31.4</w:t>
            </w:r>
          </w:p>
        </w:tc>
      </w:tr>
      <w:tr w:rsidR="00B25F9E" w:rsidRPr="00D50130" w14:paraId="33CD37DD"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DB0EDA9" w14:textId="77777777" w:rsidR="00B25F9E" w:rsidRPr="00D50130" w:rsidRDefault="00B25F9E" w:rsidP="00B25F9E">
            <w:pPr>
              <w:spacing w:before="0" w:after="0"/>
              <w:rPr>
                <w:rFonts w:cs="Arial"/>
                <w:color w:val="000000"/>
                <w:szCs w:val="24"/>
              </w:rPr>
            </w:pPr>
            <w:r w:rsidRPr="00D50130">
              <w:rPr>
                <w:rFonts w:cs="Arial"/>
                <w:color w:val="000000"/>
                <w:szCs w:val="24"/>
              </w:rPr>
              <w:t>San Benito</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79A3F43"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379E97E"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26FF863A"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69F0D7C3"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2E4D620" w14:textId="77777777" w:rsidR="00B25F9E" w:rsidRPr="00D50130" w:rsidRDefault="00B25F9E" w:rsidP="00B25F9E">
            <w:pPr>
              <w:spacing w:before="0" w:after="0"/>
              <w:rPr>
                <w:rFonts w:cs="Arial"/>
                <w:color w:val="000000"/>
                <w:szCs w:val="24"/>
              </w:rPr>
            </w:pPr>
            <w:r w:rsidRPr="00D50130">
              <w:rPr>
                <w:rFonts w:cs="Arial"/>
                <w:color w:val="000000"/>
                <w:szCs w:val="24"/>
              </w:rPr>
              <w:t>San Bernardino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FF77658" w14:textId="77777777" w:rsidR="00B25F9E" w:rsidRPr="00D50130" w:rsidRDefault="00B25F9E" w:rsidP="00A6272A">
            <w:pPr>
              <w:spacing w:before="0" w:after="0"/>
              <w:jc w:val="right"/>
              <w:rPr>
                <w:rFonts w:cs="Arial"/>
                <w:color w:val="000000"/>
                <w:szCs w:val="24"/>
              </w:rPr>
            </w:pPr>
            <w:r w:rsidRPr="00D50130">
              <w:rPr>
                <w:rFonts w:cs="Arial"/>
                <w:color w:val="000000"/>
                <w:szCs w:val="24"/>
              </w:rPr>
              <w:t>276</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383FD50" w14:textId="77777777" w:rsidR="00B25F9E" w:rsidRPr="00D50130" w:rsidRDefault="00B25F9E" w:rsidP="00A6272A">
            <w:pPr>
              <w:spacing w:before="0" w:after="0"/>
              <w:jc w:val="right"/>
              <w:rPr>
                <w:rFonts w:cs="Arial"/>
                <w:color w:val="000000"/>
                <w:szCs w:val="24"/>
              </w:rPr>
            </w:pPr>
            <w:r w:rsidRPr="00D50130">
              <w:rPr>
                <w:rFonts w:cs="Arial"/>
                <w:color w:val="000000"/>
                <w:szCs w:val="24"/>
              </w:rPr>
              <w:t>117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0999BCE8" w14:textId="77777777" w:rsidR="00B25F9E" w:rsidRPr="00D50130" w:rsidRDefault="00B25F9E" w:rsidP="00A6272A">
            <w:pPr>
              <w:spacing w:before="0" w:after="0"/>
              <w:jc w:val="right"/>
              <w:rPr>
                <w:rFonts w:cs="Arial"/>
                <w:color w:val="000000"/>
                <w:szCs w:val="24"/>
              </w:rPr>
            </w:pPr>
            <w:r w:rsidRPr="00D50130">
              <w:rPr>
                <w:rFonts w:cs="Arial"/>
                <w:color w:val="000000"/>
                <w:szCs w:val="24"/>
              </w:rPr>
              <w:t>42.4</w:t>
            </w:r>
          </w:p>
        </w:tc>
      </w:tr>
      <w:tr w:rsidR="00B25F9E" w:rsidRPr="00D50130" w14:paraId="13876FA1"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792389E" w14:textId="77777777" w:rsidR="00B25F9E" w:rsidRPr="00D50130" w:rsidRDefault="00B25F9E" w:rsidP="00B25F9E">
            <w:pPr>
              <w:spacing w:before="0" w:after="0"/>
              <w:rPr>
                <w:rFonts w:cs="Arial"/>
                <w:color w:val="000000"/>
                <w:szCs w:val="24"/>
              </w:rPr>
            </w:pPr>
            <w:r w:rsidRPr="00D50130">
              <w:rPr>
                <w:rFonts w:cs="Arial"/>
                <w:color w:val="000000"/>
                <w:szCs w:val="24"/>
              </w:rPr>
              <w:t>San Diego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F92EB01" w14:textId="77777777" w:rsidR="00B25F9E" w:rsidRPr="00D50130" w:rsidRDefault="00B25F9E" w:rsidP="00A6272A">
            <w:pPr>
              <w:spacing w:before="0" w:after="0"/>
              <w:jc w:val="right"/>
              <w:rPr>
                <w:rFonts w:cs="Arial"/>
                <w:color w:val="000000"/>
                <w:szCs w:val="24"/>
              </w:rPr>
            </w:pPr>
            <w:r w:rsidRPr="00D50130">
              <w:rPr>
                <w:rFonts w:cs="Arial"/>
                <w:color w:val="000000"/>
                <w:szCs w:val="24"/>
              </w:rPr>
              <w:t>128</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24E4487" w14:textId="77777777" w:rsidR="00B25F9E" w:rsidRPr="00D50130" w:rsidRDefault="00B25F9E" w:rsidP="00A6272A">
            <w:pPr>
              <w:spacing w:before="0" w:after="0"/>
              <w:jc w:val="right"/>
              <w:rPr>
                <w:rFonts w:cs="Arial"/>
                <w:color w:val="000000"/>
                <w:szCs w:val="24"/>
              </w:rPr>
            </w:pPr>
            <w:r w:rsidRPr="00D50130">
              <w:rPr>
                <w:rFonts w:cs="Arial"/>
                <w:color w:val="000000"/>
                <w:szCs w:val="24"/>
              </w:rPr>
              <w:t>48</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6FA7CD9A" w14:textId="77777777" w:rsidR="00B25F9E" w:rsidRPr="00D50130" w:rsidRDefault="00B25F9E" w:rsidP="00A6272A">
            <w:pPr>
              <w:spacing w:before="0" w:after="0"/>
              <w:jc w:val="right"/>
              <w:rPr>
                <w:rFonts w:cs="Arial"/>
                <w:color w:val="000000"/>
                <w:szCs w:val="24"/>
              </w:rPr>
            </w:pPr>
            <w:r w:rsidRPr="00D50130">
              <w:rPr>
                <w:rFonts w:cs="Arial"/>
                <w:color w:val="000000"/>
                <w:szCs w:val="24"/>
              </w:rPr>
              <w:t>37.5</w:t>
            </w:r>
          </w:p>
        </w:tc>
      </w:tr>
      <w:tr w:rsidR="00B25F9E" w:rsidRPr="00D50130" w14:paraId="2C93676B"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4DD22F81" w14:textId="77777777" w:rsidR="00B25F9E" w:rsidRPr="00D50130" w:rsidRDefault="00B25F9E" w:rsidP="00B25F9E">
            <w:pPr>
              <w:spacing w:before="0" w:after="0"/>
              <w:rPr>
                <w:rFonts w:cs="Arial"/>
                <w:color w:val="000000"/>
                <w:szCs w:val="24"/>
              </w:rPr>
            </w:pPr>
            <w:r w:rsidRPr="00D50130">
              <w:rPr>
                <w:rFonts w:cs="Arial"/>
                <w:color w:val="000000"/>
                <w:szCs w:val="24"/>
              </w:rPr>
              <w:t>San Francisco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37554AA" w14:textId="77777777" w:rsidR="00B25F9E" w:rsidRPr="00D50130" w:rsidRDefault="00B25F9E" w:rsidP="00A6272A">
            <w:pPr>
              <w:spacing w:before="0" w:after="0"/>
              <w:jc w:val="right"/>
              <w:rPr>
                <w:rFonts w:cs="Arial"/>
                <w:color w:val="000000"/>
                <w:szCs w:val="24"/>
              </w:rPr>
            </w:pPr>
            <w:r w:rsidRPr="00D50130">
              <w:rPr>
                <w:rFonts w:cs="Arial"/>
                <w:color w:val="000000"/>
                <w:szCs w:val="24"/>
              </w:rPr>
              <w:t>41</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73DA759" w14:textId="77777777" w:rsidR="00B25F9E" w:rsidRPr="00D50130" w:rsidRDefault="00B25F9E" w:rsidP="00A6272A">
            <w:pPr>
              <w:spacing w:before="0" w:after="0"/>
              <w:jc w:val="right"/>
              <w:rPr>
                <w:rFonts w:cs="Arial"/>
                <w:color w:val="000000"/>
                <w:szCs w:val="24"/>
              </w:rPr>
            </w:pPr>
            <w:r w:rsidRPr="00D50130">
              <w:rPr>
                <w:rFonts w:cs="Arial"/>
                <w:color w:val="000000"/>
                <w:szCs w:val="24"/>
              </w:rPr>
              <w:t>11</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349AD8A" w14:textId="77777777" w:rsidR="00B25F9E" w:rsidRPr="00D50130" w:rsidRDefault="00B25F9E" w:rsidP="00A6272A">
            <w:pPr>
              <w:spacing w:before="0" w:after="0"/>
              <w:jc w:val="right"/>
              <w:rPr>
                <w:rFonts w:cs="Arial"/>
                <w:color w:val="000000"/>
                <w:szCs w:val="24"/>
              </w:rPr>
            </w:pPr>
            <w:r w:rsidRPr="00D50130">
              <w:rPr>
                <w:rFonts w:cs="Arial"/>
                <w:color w:val="000000"/>
                <w:szCs w:val="24"/>
              </w:rPr>
              <w:t>26.8</w:t>
            </w:r>
          </w:p>
        </w:tc>
      </w:tr>
      <w:tr w:rsidR="00B25F9E" w:rsidRPr="00D50130" w14:paraId="519C117A"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DF33702" w14:textId="77777777" w:rsidR="00B25F9E" w:rsidRPr="00D50130" w:rsidRDefault="00B25F9E" w:rsidP="00B25F9E">
            <w:pPr>
              <w:spacing w:before="0" w:after="0"/>
              <w:rPr>
                <w:rFonts w:cs="Arial"/>
                <w:color w:val="000000"/>
                <w:szCs w:val="24"/>
              </w:rPr>
            </w:pPr>
            <w:r w:rsidRPr="00D50130">
              <w:rPr>
                <w:rFonts w:cs="Arial"/>
                <w:color w:val="000000"/>
                <w:szCs w:val="24"/>
              </w:rPr>
              <w:t>San Joaquin</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69217F9" w14:textId="77777777" w:rsidR="00B25F9E" w:rsidRPr="00D50130" w:rsidRDefault="00B25F9E" w:rsidP="00A6272A">
            <w:pPr>
              <w:spacing w:before="0" w:after="0"/>
              <w:jc w:val="right"/>
              <w:rPr>
                <w:rFonts w:cs="Arial"/>
                <w:color w:val="000000"/>
                <w:szCs w:val="24"/>
              </w:rPr>
            </w:pPr>
            <w:r w:rsidRPr="00D50130">
              <w:rPr>
                <w:rFonts w:cs="Arial"/>
                <w:color w:val="000000"/>
                <w:szCs w:val="24"/>
              </w:rPr>
              <w:t>96</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0DAE99E8" w14:textId="77777777" w:rsidR="00B25F9E" w:rsidRPr="00D50130" w:rsidRDefault="00B25F9E" w:rsidP="00A6272A">
            <w:pPr>
              <w:spacing w:before="0" w:after="0"/>
              <w:jc w:val="right"/>
              <w:rPr>
                <w:rFonts w:cs="Arial"/>
                <w:color w:val="000000"/>
                <w:szCs w:val="24"/>
              </w:rPr>
            </w:pPr>
            <w:r w:rsidRPr="00D50130">
              <w:rPr>
                <w:rFonts w:cs="Arial"/>
                <w:color w:val="000000"/>
                <w:szCs w:val="24"/>
              </w:rPr>
              <w:t>27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7E5302B7" w14:textId="77777777" w:rsidR="00B25F9E" w:rsidRPr="00D50130" w:rsidRDefault="00B25F9E" w:rsidP="00A6272A">
            <w:pPr>
              <w:spacing w:before="0" w:after="0"/>
              <w:jc w:val="right"/>
              <w:rPr>
                <w:rFonts w:cs="Arial"/>
                <w:color w:val="000000"/>
                <w:szCs w:val="24"/>
              </w:rPr>
            </w:pPr>
            <w:r w:rsidRPr="00D50130">
              <w:rPr>
                <w:rFonts w:cs="Arial"/>
                <w:color w:val="000000"/>
                <w:szCs w:val="24"/>
              </w:rPr>
              <w:t>28.1</w:t>
            </w:r>
          </w:p>
        </w:tc>
      </w:tr>
      <w:tr w:rsidR="00B25F9E" w:rsidRPr="00D50130" w14:paraId="24C72647"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B575DD8" w14:textId="77777777" w:rsidR="00B25F9E" w:rsidRPr="00D50130" w:rsidRDefault="00B25F9E" w:rsidP="00B25F9E">
            <w:pPr>
              <w:spacing w:before="0" w:after="0"/>
              <w:rPr>
                <w:rFonts w:cs="Arial"/>
                <w:color w:val="000000"/>
                <w:szCs w:val="24"/>
              </w:rPr>
            </w:pPr>
            <w:r w:rsidRPr="00D50130">
              <w:rPr>
                <w:rFonts w:cs="Arial"/>
                <w:color w:val="000000"/>
                <w:szCs w:val="24"/>
              </w:rPr>
              <w:t>San Luis Obispo</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1B8103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D530BC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55F7F6E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5FAB3AB8"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07143409" w14:textId="77777777" w:rsidR="00B25F9E" w:rsidRPr="00D50130" w:rsidRDefault="00B25F9E" w:rsidP="00B25F9E">
            <w:pPr>
              <w:spacing w:before="0" w:after="0"/>
              <w:rPr>
                <w:rFonts w:cs="Arial"/>
                <w:color w:val="000000"/>
                <w:szCs w:val="24"/>
              </w:rPr>
            </w:pPr>
            <w:r w:rsidRPr="00D50130">
              <w:rPr>
                <w:rFonts w:cs="Arial"/>
                <w:color w:val="000000"/>
                <w:szCs w:val="24"/>
              </w:rPr>
              <w:t>San Mateo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D1CE043" w14:textId="77777777" w:rsidR="00B25F9E" w:rsidRPr="00D50130" w:rsidRDefault="00B25F9E" w:rsidP="00A6272A">
            <w:pPr>
              <w:spacing w:before="0" w:after="0"/>
              <w:jc w:val="right"/>
              <w:rPr>
                <w:rFonts w:cs="Arial"/>
                <w:color w:val="000000"/>
                <w:szCs w:val="24"/>
              </w:rPr>
            </w:pPr>
            <w:r w:rsidRPr="00D50130">
              <w:rPr>
                <w:rFonts w:cs="Arial"/>
                <w:color w:val="000000"/>
                <w:szCs w:val="24"/>
              </w:rPr>
              <w:t>16</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47D43D83" w14:textId="77777777" w:rsidR="00B25F9E" w:rsidRPr="00D50130" w:rsidRDefault="00B25F9E" w:rsidP="00A6272A">
            <w:pPr>
              <w:spacing w:before="0" w:after="0"/>
              <w:jc w:val="right"/>
              <w:rPr>
                <w:rFonts w:cs="Arial"/>
                <w:color w:val="000000"/>
                <w:szCs w:val="24"/>
              </w:rPr>
            </w:pPr>
            <w:r w:rsidRPr="00D50130">
              <w:rPr>
                <w:rFonts w:cs="Arial"/>
                <w:color w:val="000000"/>
                <w:szCs w:val="24"/>
              </w:rPr>
              <w:t>6</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44895E5" w14:textId="77777777" w:rsidR="00B25F9E" w:rsidRPr="00D50130" w:rsidRDefault="00B25F9E" w:rsidP="00A6272A">
            <w:pPr>
              <w:spacing w:before="0" w:after="0"/>
              <w:jc w:val="right"/>
              <w:rPr>
                <w:rFonts w:cs="Arial"/>
                <w:color w:val="000000"/>
                <w:szCs w:val="24"/>
              </w:rPr>
            </w:pPr>
            <w:r w:rsidRPr="00D50130">
              <w:rPr>
                <w:rFonts w:cs="Arial"/>
                <w:color w:val="000000"/>
                <w:szCs w:val="24"/>
              </w:rPr>
              <w:t>37.5</w:t>
            </w:r>
          </w:p>
        </w:tc>
      </w:tr>
      <w:tr w:rsidR="00B25F9E" w:rsidRPr="00D50130" w14:paraId="1BF0D907"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46F89E74" w14:textId="77777777" w:rsidR="00B25F9E" w:rsidRPr="00D50130" w:rsidRDefault="00B25F9E" w:rsidP="00B25F9E">
            <w:pPr>
              <w:spacing w:before="0" w:after="0"/>
              <w:rPr>
                <w:rFonts w:cs="Arial"/>
                <w:color w:val="000000"/>
                <w:szCs w:val="24"/>
              </w:rPr>
            </w:pPr>
            <w:r w:rsidRPr="00D50130">
              <w:rPr>
                <w:rFonts w:cs="Arial"/>
                <w:color w:val="000000"/>
                <w:szCs w:val="24"/>
              </w:rPr>
              <w:t>Santa Barbara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4AE39A69" w14:textId="77777777" w:rsidR="00B25F9E" w:rsidRPr="00D50130" w:rsidRDefault="00B25F9E" w:rsidP="00A6272A">
            <w:pPr>
              <w:spacing w:before="0" w:after="0"/>
              <w:jc w:val="right"/>
              <w:rPr>
                <w:rFonts w:cs="Arial"/>
                <w:color w:val="000000"/>
                <w:szCs w:val="24"/>
              </w:rPr>
            </w:pPr>
            <w:r w:rsidRPr="00D50130">
              <w:rPr>
                <w:rFonts w:cs="Arial"/>
                <w:color w:val="000000"/>
                <w:szCs w:val="24"/>
              </w:rPr>
              <w:t>34</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8A798EC" w14:textId="77777777" w:rsidR="00B25F9E" w:rsidRPr="00D50130" w:rsidRDefault="00B25F9E" w:rsidP="00A6272A">
            <w:pPr>
              <w:spacing w:before="0" w:after="0"/>
              <w:jc w:val="right"/>
              <w:rPr>
                <w:rFonts w:cs="Arial"/>
                <w:color w:val="000000"/>
                <w:szCs w:val="24"/>
              </w:rPr>
            </w:pPr>
            <w:r w:rsidRPr="00D50130">
              <w:rPr>
                <w:rFonts w:cs="Arial"/>
                <w:color w:val="000000"/>
                <w:szCs w:val="24"/>
              </w:rPr>
              <w:t>12</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70A242FD" w14:textId="77777777" w:rsidR="00B25F9E" w:rsidRPr="00D50130" w:rsidRDefault="00B25F9E" w:rsidP="00A6272A">
            <w:pPr>
              <w:spacing w:before="0" w:after="0"/>
              <w:jc w:val="right"/>
              <w:rPr>
                <w:rFonts w:cs="Arial"/>
                <w:color w:val="000000"/>
                <w:szCs w:val="24"/>
              </w:rPr>
            </w:pPr>
            <w:r w:rsidRPr="00D50130">
              <w:rPr>
                <w:rFonts w:cs="Arial"/>
                <w:color w:val="000000"/>
                <w:szCs w:val="24"/>
              </w:rPr>
              <w:t>35.3</w:t>
            </w:r>
          </w:p>
        </w:tc>
      </w:tr>
      <w:tr w:rsidR="00B25F9E" w:rsidRPr="00D50130" w14:paraId="3A8F1171"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01C2916D" w14:textId="77777777" w:rsidR="00B25F9E" w:rsidRPr="00D50130" w:rsidRDefault="00B25F9E" w:rsidP="00B25F9E">
            <w:pPr>
              <w:spacing w:before="0" w:after="0"/>
              <w:rPr>
                <w:rFonts w:cs="Arial"/>
                <w:color w:val="000000"/>
                <w:szCs w:val="24"/>
              </w:rPr>
            </w:pPr>
            <w:r w:rsidRPr="00D50130">
              <w:rPr>
                <w:rFonts w:cs="Arial"/>
                <w:color w:val="000000"/>
                <w:szCs w:val="24"/>
              </w:rPr>
              <w:t>Santa Clara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051B8B3" w14:textId="77777777" w:rsidR="00B25F9E" w:rsidRPr="00D50130" w:rsidRDefault="00B25F9E" w:rsidP="00A6272A">
            <w:pPr>
              <w:spacing w:before="0" w:after="0"/>
              <w:jc w:val="right"/>
              <w:rPr>
                <w:rFonts w:cs="Arial"/>
                <w:color w:val="000000"/>
                <w:szCs w:val="24"/>
              </w:rPr>
            </w:pPr>
            <w:r w:rsidRPr="00D50130">
              <w:rPr>
                <w:rFonts w:cs="Arial"/>
                <w:color w:val="000000"/>
                <w:szCs w:val="24"/>
              </w:rPr>
              <w:t>49</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A27640C" w14:textId="77777777" w:rsidR="00B25F9E" w:rsidRPr="00D50130" w:rsidRDefault="00B25F9E" w:rsidP="00A6272A">
            <w:pPr>
              <w:spacing w:before="0" w:after="0"/>
              <w:jc w:val="right"/>
              <w:rPr>
                <w:rFonts w:cs="Arial"/>
                <w:color w:val="000000"/>
                <w:szCs w:val="24"/>
              </w:rPr>
            </w:pPr>
            <w:r w:rsidRPr="00D50130">
              <w:rPr>
                <w:rFonts w:cs="Arial"/>
                <w:color w:val="000000"/>
                <w:szCs w:val="24"/>
              </w:rPr>
              <w:t>15</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543619F8" w14:textId="77777777" w:rsidR="00B25F9E" w:rsidRPr="00D50130" w:rsidRDefault="00B25F9E" w:rsidP="00A6272A">
            <w:pPr>
              <w:spacing w:before="0" w:after="0"/>
              <w:jc w:val="right"/>
              <w:rPr>
                <w:rFonts w:cs="Arial"/>
                <w:color w:val="000000"/>
                <w:szCs w:val="24"/>
              </w:rPr>
            </w:pPr>
            <w:r w:rsidRPr="00D50130">
              <w:rPr>
                <w:rFonts w:cs="Arial"/>
                <w:color w:val="000000"/>
                <w:szCs w:val="24"/>
              </w:rPr>
              <w:t>30.6</w:t>
            </w:r>
          </w:p>
        </w:tc>
      </w:tr>
      <w:tr w:rsidR="00B25F9E" w:rsidRPr="00D50130" w14:paraId="03A56BA0"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D9CE76E" w14:textId="77777777" w:rsidR="00B25F9E" w:rsidRPr="00D50130" w:rsidRDefault="00B25F9E" w:rsidP="00B25F9E">
            <w:pPr>
              <w:spacing w:before="0" w:after="0"/>
              <w:rPr>
                <w:rFonts w:cs="Arial"/>
                <w:color w:val="000000"/>
                <w:szCs w:val="24"/>
              </w:rPr>
            </w:pPr>
            <w:r w:rsidRPr="00D50130">
              <w:rPr>
                <w:rFonts w:cs="Arial"/>
                <w:color w:val="000000"/>
                <w:szCs w:val="24"/>
              </w:rPr>
              <w:t>Santa Cruz</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27673676"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3DA11BFE"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68BBB1E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0CD89D41"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C1E9823" w14:textId="77777777" w:rsidR="00B25F9E" w:rsidRPr="00D50130" w:rsidRDefault="00B25F9E" w:rsidP="00B25F9E">
            <w:pPr>
              <w:spacing w:before="0" w:after="0"/>
              <w:rPr>
                <w:rFonts w:cs="Arial"/>
                <w:color w:val="000000"/>
                <w:szCs w:val="24"/>
              </w:rPr>
            </w:pPr>
            <w:r w:rsidRPr="00D50130">
              <w:rPr>
                <w:rFonts w:cs="Arial"/>
                <w:color w:val="000000"/>
                <w:szCs w:val="24"/>
              </w:rPr>
              <w:t>Shasta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CBF6DB4" w14:textId="77777777" w:rsidR="00B25F9E" w:rsidRPr="00D50130" w:rsidRDefault="00B25F9E" w:rsidP="00A6272A">
            <w:pPr>
              <w:spacing w:before="0" w:after="0"/>
              <w:jc w:val="right"/>
              <w:rPr>
                <w:rFonts w:cs="Arial"/>
                <w:color w:val="000000"/>
                <w:szCs w:val="24"/>
              </w:rPr>
            </w:pPr>
            <w:r w:rsidRPr="00D50130">
              <w:rPr>
                <w:rFonts w:cs="Arial"/>
                <w:color w:val="000000"/>
                <w:szCs w:val="24"/>
              </w:rPr>
              <w:t>19</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6E056F4" w14:textId="77777777" w:rsidR="00B25F9E" w:rsidRPr="00D50130" w:rsidRDefault="00B25F9E" w:rsidP="00A6272A">
            <w:pPr>
              <w:spacing w:before="0" w:after="0"/>
              <w:jc w:val="right"/>
              <w:rPr>
                <w:rFonts w:cs="Arial"/>
                <w:color w:val="000000"/>
                <w:szCs w:val="24"/>
              </w:rPr>
            </w:pPr>
            <w:r w:rsidRPr="00D50130">
              <w:rPr>
                <w:rFonts w:cs="Arial"/>
                <w:color w:val="000000"/>
                <w:szCs w:val="24"/>
              </w:rPr>
              <w:t>11</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77489D6" w14:textId="77777777" w:rsidR="00B25F9E" w:rsidRPr="00D50130" w:rsidRDefault="00B25F9E" w:rsidP="00A6272A">
            <w:pPr>
              <w:spacing w:before="0" w:after="0"/>
              <w:jc w:val="right"/>
              <w:rPr>
                <w:rFonts w:cs="Arial"/>
                <w:color w:val="000000"/>
                <w:szCs w:val="24"/>
              </w:rPr>
            </w:pPr>
            <w:r w:rsidRPr="00D50130">
              <w:rPr>
                <w:rFonts w:cs="Arial"/>
                <w:color w:val="000000"/>
                <w:szCs w:val="24"/>
              </w:rPr>
              <w:t>57.9</w:t>
            </w:r>
          </w:p>
        </w:tc>
      </w:tr>
      <w:tr w:rsidR="00B25F9E" w:rsidRPr="00D50130" w14:paraId="3524B6D9"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D15772A" w14:textId="77777777" w:rsidR="00B25F9E" w:rsidRPr="00D50130" w:rsidRDefault="00B25F9E" w:rsidP="00B25F9E">
            <w:pPr>
              <w:spacing w:before="0" w:after="0"/>
              <w:rPr>
                <w:rFonts w:cs="Arial"/>
                <w:color w:val="000000"/>
                <w:szCs w:val="24"/>
              </w:rPr>
            </w:pPr>
            <w:r w:rsidRPr="00D50130">
              <w:rPr>
                <w:rFonts w:cs="Arial"/>
                <w:color w:val="000000"/>
                <w:szCs w:val="24"/>
              </w:rPr>
              <w:t>Sierra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B897B1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4434246"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73523E16"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7E3F8F2D"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C876930" w14:textId="77777777" w:rsidR="00B25F9E" w:rsidRPr="00D50130" w:rsidRDefault="00B25F9E" w:rsidP="00B25F9E">
            <w:pPr>
              <w:spacing w:before="0" w:after="0"/>
              <w:rPr>
                <w:rFonts w:cs="Arial"/>
                <w:color w:val="000000"/>
                <w:szCs w:val="24"/>
              </w:rPr>
            </w:pPr>
            <w:r w:rsidRPr="00D50130">
              <w:rPr>
                <w:rFonts w:cs="Arial"/>
                <w:color w:val="000000"/>
                <w:szCs w:val="24"/>
              </w:rPr>
              <w:t>Siskiyou</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1DB45C8"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6410E05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767B963D"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1561D0A1"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764BCA3" w14:textId="77777777" w:rsidR="00B25F9E" w:rsidRPr="00D50130" w:rsidRDefault="00B25F9E" w:rsidP="00B25F9E">
            <w:pPr>
              <w:spacing w:before="0" w:after="0"/>
              <w:rPr>
                <w:rFonts w:cs="Arial"/>
                <w:color w:val="000000"/>
                <w:szCs w:val="24"/>
              </w:rPr>
            </w:pPr>
            <w:r w:rsidRPr="00D50130">
              <w:rPr>
                <w:rFonts w:cs="Arial"/>
                <w:color w:val="000000"/>
                <w:szCs w:val="24"/>
              </w:rPr>
              <w:t>Solano</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EA5ACD5" w14:textId="77777777" w:rsidR="00B25F9E" w:rsidRPr="00D50130" w:rsidRDefault="00B25F9E" w:rsidP="00A6272A">
            <w:pPr>
              <w:spacing w:before="0" w:after="0"/>
              <w:jc w:val="right"/>
              <w:rPr>
                <w:rFonts w:cs="Arial"/>
                <w:color w:val="000000"/>
                <w:szCs w:val="24"/>
              </w:rPr>
            </w:pPr>
            <w:r w:rsidRPr="00D50130">
              <w:rPr>
                <w:rFonts w:cs="Arial"/>
                <w:color w:val="000000"/>
                <w:szCs w:val="24"/>
              </w:rPr>
              <w:t>22</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54E42545" w14:textId="77777777" w:rsidR="00B25F9E" w:rsidRPr="00D50130" w:rsidRDefault="00B25F9E" w:rsidP="00A6272A">
            <w:pPr>
              <w:spacing w:before="0" w:after="0"/>
              <w:jc w:val="right"/>
              <w:rPr>
                <w:rFonts w:cs="Arial"/>
                <w:color w:val="000000"/>
                <w:szCs w:val="24"/>
              </w:rPr>
            </w:pPr>
            <w:r w:rsidRPr="00D50130">
              <w:rPr>
                <w:rFonts w:cs="Arial"/>
                <w:color w:val="000000"/>
                <w:szCs w:val="24"/>
              </w:rPr>
              <w:t>7</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4F76A341" w14:textId="77777777" w:rsidR="00B25F9E" w:rsidRPr="00D50130" w:rsidRDefault="00B25F9E" w:rsidP="00A6272A">
            <w:pPr>
              <w:spacing w:before="0" w:after="0"/>
              <w:jc w:val="right"/>
              <w:rPr>
                <w:rFonts w:cs="Arial"/>
                <w:color w:val="000000"/>
                <w:szCs w:val="24"/>
              </w:rPr>
            </w:pPr>
            <w:r w:rsidRPr="00D50130">
              <w:rPr>
                <w:rFonts w:cs="Arial"/>
                <w:color w:val="000000"/>
                <w:szCs w:val="24"/>
              </w:rPr>
              <w:t>31.8</w:t>
            </w:r>
          </w:p>
        </w:tc>
      </w:tr>
      <w:tr w:rsidR="00B25F9E" w:rsidRPr="00D50130" w14:paraId="76F2DAAE"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48D660F" w14:textId="77777777" w:rsidR="00B25F9E" w:rsidRPr="00D50130" w:rsidRDefault="00B25F9E" w:rsidP="00B25F9E">
            <w:pPr>
              <w:spacing w:before="0" w:after="0"/>
              <w:rPr>
                <w:rFonts w:cs="Arial"/>
                <w:color w:val="000000"/>
                <w:szCs w:val="24"/>
              </w:rPr>
            </w:pPr>
            <w:r w:rsidRPr="00D50130">
              <w:rPr>
                <w:rFonts w:cs="Arial"/>
                <w:color w:val="000000"/>
                <w:szCs w:val="24"/>
              </w:rPr>
              <w:t>Sonoma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F9148C9" w14:textId="77777777" w:rsidR="00B25F9E" w:rsidRPr="00D50130" w:rsidRDefault="00B25F9E" w:rsidP="00A6272A">
            <w:pPr>
              <w:spacing w:before="0" w:after="0"/>
              <w:jc w:val="right"/>
              <w:rPr>
                <w:rFonts w:cs="Arial"/>
                <w:color w:val="000000"/>
                <w:szCs w:val="24"/>
              </w:rPr>
            </w:pPr>
            <w:r w:rsidRPr="00D50130">
              <w:rPr>
                <w:rFonts w:cs="Arial"/>
                <w:color w:val="000000"/>
                <w:szCs w:val="24"/>
              </w:rPr>
              <w:t>31</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3A1F9BF" w14:textId="77777777" w:rsidR="00B25F9E" w:rsidRPr="00D50130" w:rsidRDefault="00B25F9E" w:rsidP="00A6272A">
            <w:pPr>
              <w:spacing w:before="0" w:after="0"/>
              <w:jc w:val="right"/>
              <w:rPr>
                <w:rFonts w:cs="Arial"/>
                <w:color w:val="000000"/>
                <w:szCs w:val="24"/>
              </w:rPr>
            </w:pPr>
            <w:r w:rsidRPr="00D50130">
              <w:rPr>
                <w:rFonts w:cs="Arial"/>
                <w:color w:val="000000"/>
                <w:szCs w:val="24"/>
              </w:rPr>
              <w:t>8</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17F6ED1B" w14:textId="77777777" w:rsidR="00B25F9E" w:rsidRPr="00D50130" w:rsidRDefault="00B25F9E" w:rsidP="00A6272A">
            <w:pPr>
              <w:spacing w:before="0" w:after="0"/>
              <w:jc w:val="right"/>
              <w:rPr>
                <w:rFonts w:cs="Arial"/>
                <w:color w:val="000000"/>
                <w:szCs w:val="24"/>
              </w:rPr>
            </w:pPr>
            <w:r w:rsidRPr="00D50130">
              <w:rPr>
                <w:rFonts w:cs="Arial"/>
                <w:color w:val="000000"/>
                <w:szCs w:val="24"/>
              </w:rPr>
              <w:t>25.8</w:t>
            </w:r>
          </w:p>
        </w:tc>
      </w:tr>
      <w:tr w:rsidR="00B25F9E" w:rsidRPr="00D50130" w14:paraId="7102CA12"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DBC360D" w14:textId="77777777" w:rsidR="00B25F9E" w:rsidRPr="00D50130" w:rsidRDefault="00B25F9E" w:rsidP="00B25F9E">
            <w:pPr>
              <w:spacing w:before="0" w:after="0"/>
              <w:rPr>
                <w:rFonts w:cs="Arial"/>
                <w:color w:val="000000"/>
                <w:szCs w:val="24"/>
              </w:rPr>
            </w:pPr>
            <w:r w:rsidRPr="00D50130">
              <w:rPr>
                <w:rFonts w:cs="Arial"/>
                <w:color w:val="000000"/>
                <w:szCs w:val="24"/>
              </w:rPr>
              <w:t>Stanislaus</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18727FD8" w14:textId="77777777" w:rsidR="00B25F9E" w:rsidRPr="00D50130" w:rsidRDefault="00B25F9E" w:rsidP="00A6272A">
            <w:pPr>
              <w:spacing w:before="0" w:after="0"/>
              <w:jc w:val="right"/>
              <w:rPr>
                <w:rFonts w:cs="Arial"/>
                <w:color w:val="000000"/>
                <w:szCs w:val="24"/>
              </w:rPr>
            </w:pPr>
            <w:r w:rsidRPr="00D50130">
              <w:rPr>
                <w:rFonts w:cs="Arial"/>
                <w:color w:val="000000"/>
                <w:szCs w:val="24"/>
              </w:rPr>
              <w:t>47</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B9F4341" w14:textId="77777777" w:rsidR="00B25F9E" w:rsidRPr="00D50130" w:rsidRDefault="00B25F9E" w:rsidP="00A6272A">
            <w:pPr>
              <w:spacing w:before="0" w:after="0"/>
              <w:jc w:val="right"/>
              <w:rPr>
                <w:rFonts w:cs="Arial"/>
                <w:color w:val="000000"/>
                <w:szCs w:val="24"/>
              </w:rPr>
            </w:pPr>
            <w:r w:rsidRPr="00D50130">
              <w:rPr>
                <w:rFonts w:cs="Arial"/>
                <w:color w:val="000000"/>
                <w:szCs w:val="24"/>
              </w:rPr>
              <w:t>14</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27E400E3" w14:textId="77777777" w:rsidR="00B25F9E" w:rsidRPr="00D50130" w:rsidRDefault="00B25F9E" w:rsidP="00A6272A">
            <w:pPr>
              <w:spacing w:before="0" w:after="0"/>
              <w:jc w:val="right"/>
              <w:rPr>
                <w:rFonts w:cs="Arial"/>
                <w:color w:val="000000"/>
                <w:szCs w:val="24"/>
              </w:rPr>
            </w:pPr>
            <w:r w:rsidRPr="00D50130">
              <w:rPr>
                <w:rFonts w:cs="Arial"/>
                <w:color w:val="000000"/>
                <w:szCs w:val="24"/>
              </w:rPr>
              <w:t>29.8</w:t>
            </w:r>
          </w:p>
        </w:tc>
      </w:tr>
      <w:tr w:rsidR="00B25F9E" w:rsidRPr="00D50130" w14:paraId="236E7A7B"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30F0AEE" w14:textId="77777777" w:rsidR="00B25F9E" w:rsidRPr="00D50130" w:rsidRDefault="00B25F9E" w:rsidP="00B25F9E">
            <w:pPr>
              <w:spacing w:before="0" w:after="0"/>
              <w:rPr>
                <w:rFonts w:cs="Arial"/>
                <w:color w:val="000000"/>
                <w:szCs w:val="24"/>
              </w:rPr>
            </w:pPr>
            <w:r w:rsidRPr="00D50130">
              <w:rPr>
                <w:rFonts w:cs="Arial"/>
                <w:color w:val="000000"/>
                <w:szCs w:val="24"/>
              </w:rPr>
              <w:t>Sutter</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4322FFA3"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30B5EC61"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4E3A08C0"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57FF831D"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605D7428" w14:textId="77777777" w:rsidR="00B25F9E" w:rsidRPr="00D50130" w:rsidRDefault="00B25F9E" w:rsidP="00B25F9E">
            <w:pPr>
              <w:spacing w:before="0" w:after="0"/>
              <w:rPr>
                <w:rFonts w:cs="Arial"/>
                <w:color w:val="000000"/>
                <w:szCs w:val="24"/>
              </w:rPr>
            </w:pPr>
            <w:r w:rsidRPr="00D50130">
              <w:rPr>
                <w:rFonts w:cs="Arial"/>
                <w:color w:val="000000"/>
                <w:szCs w:val="24"/>
              </w:rPr>
              <w:t>Tehama</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C3E1A90"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58E0610"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648B887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3BDE4EED"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0055E4BA" w14:textId="77777777" w:rsidR="00B25F9E" w:rsidRPr="00D50130" w:rsidRDefault="00B25F9E" w:rsidP="00B25F9E">
            <w:pPr>
              <w:spacing w:before="0" w:after="0"/>
              <w:rPr>
                <w:rFonts w:cs="Arial"/>
                <w:color w:val="000000"/>
                <w:szCs w:val="24"/>
              </w:rPr>
            </w:pPr>
            <w:r w:rsidRPr="00D50130">
              <w:rPr>
                <w:rFonts w:cs="Arial"/>
                <w:color w:val="000000"/>
                <w:szCs w:val="24"/>
              </w:rPr>
              <w:t>Trinity</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7A346A57"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47E08358"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0B1B92E0"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46A82F9A"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5A86B2BD" w14:textId="77777777" w:rsidR="00B25F9E" w:rsidRPr="00D50130" w:rsidRDefault="00B25F9E" w:rsidP="00B25F9E">
            <w:pPr>
              <w:spacing w:before="0" w:after="0"/>
              <w:rPr>
                <w:rFonts w:cs="Arial"/>
                <w:color w:val="000000"/>
                <w:szCs w:val="24"/>
              </w:rPr>
            </w:pPr>
            <w:r w:rsidRPr="00D50130">
              <w:rPr>
                <w:rFonts w:cs="Arial"/>
                <w:color w:val="000000"/>
                <w:szCs w:val="24"/>
              </w:rPr>
              <w:t>Tulare</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C83D1ED" w14:textId="77777777" w:rsidR="00B25F9E" w:rsidRPr="00D50130" w:rsidRDefault="00B25F9E" w:rsidP="00A6272A">
            <w:pPr>
              <w:spacing w:before="0" w:after="0"/>
              <w:jc w:val="right"/>
              <w:rPr>
                <w:rFonts w:cs="Arial"/>
                <w:color w:val="000000"/>
                <w:szCs w:val="24"/>
              </w:rPr>
            </w:pPr>
            <w:r w:rsidRPr="00D50130">
              <w:rPr>
                <w:rFonts w:cs="Arial"/>
                <w:color w:val="000000"/>
                <w:szCs w:val="24"/>
              </w:rPr>
              <w:t>67</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819660F" w14:textId="77777777" w:rsidR="00B25F9E" w:rsidRPr="00D50130" w:rsidRDefault="00B25F9E" w:rsidP="00A6272A">
            <w:pPr>
              <w:spacing w:before="0" w:after="0"/>
              <w:jc w:val="right"/>
              <w:rPr>
                <w:rFonts w:cs="Arial"/>
                <w:color w:val="000000"/>
                <w:szCs w:val="24"/>
              </w:rPr>
            </w:pPr>
            <w:r w:rsidRPr="00D50130">
              <w:rPr>
                <w:rFonts w:cs="Arial"/>
                <w:color w:val="000000"/>
                <w:szCs w:val="24"/>
              </w:rPr>
              <w:t>32</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316D3C1F" w14:textId="77777777" w:rsidR="00B25F9E" w:rsidRPr="00D50130" w:rsidRDefault="00B25F9E" w:rsidP="00A6272A">
            <w:pPr>
              <w:spacing w:before="0" w:after="0"/>
              <w:jc w:val="right"/>
              <w:rPr>
                <w:rFonts w:cs="Arial"/>
                <w:color w:val="000000"/>
                <w:szCs w:val="24"/>
              </w:rPr>
            </w:pPr>
            <w:r w:rsidRPr="00D50130">
              <w:rPr>
                <w:rFonts w:cs="Arial"/>
                <w:color w:val="000000"/>
                <w:szCs w:val="24"/>
              </w:rPr>
              <w:t>47.8</w:t>
            </w:r>
          </w:p>
        </w:tc>
      </w:tr>
      <w:tr w:rsidR="00B25F9E" w:rsidRPr="00D50130" w14:paraId="3962C06A"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3D370595" w14:textId="77777777" w:rsidR="00B25F9E" w:rsidRPr="00D50130" w:rsidRDefault="00B25F9E" w:rsidP="00B25F9E">
            <w:pPr>
              <w:spacing w:before="0" w:after="0"/>
              <w:rPr>
                <w:rFonts w:cs="Arial"/>
                <w:color w:val="000000"/>
                <w:szCs w:val="24"/>
              </w:rPr>
            </w:pPr>
            <w:r w:rsidRPr="00D50130">
              <w:rPr>
                <w:rFonts w:cs="Arial"/>
                <w:color w:val="000000"/>
                <w:szCs w:val="24"/>
              </w:rPr>
              <w:t>Tuolumne</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2DDE86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162A08B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659C5481"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646C4965"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1C7C7D66" w14:textId="77777777" w:rsidR="00B25F9E" w:rsidRPr="00D50130" w:rsidRDefault="00B25F9E" w:rsidP="00B25F9E">
            <w:pPr>
              <w:spacing w:before="0" w:after="0"/>
              <w:rPr>
                <w:rFonts w:cs="Arial"/>
                <w:color w:val="000000"/>
                <w:szCs w:val="24"/>
              </w:rPr>
            </w:pPr>
            <w:r w:rsidRPr="00D50130">
              <w:rPr>
                <w:rFonts w:cs="Arial"/>
                <w:color w:val="000000"/>
                <w:szCs w:val="24"/>
              </w:rPr>
              <w:t>Ventura</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6EE37231" w14:textId="77777777" w:rsidR="00B25F9E" w:rsidRPr="00D50130" w:rsidRDefault="00B25F9E" w:rsidP="00A6272A">
            <w:pPr>
              <w:spacing w:before="0" w:after="0"/>
              <w:jc w:val="right"/>
              <w:rPr>
                <w:rFonts w:cs="Arial"/>
                <w:color w:val="000000"/>
                <w:szCs w:val="24"/>
              </w:rPr>
            </w:pPr>
            <w:r w:rsidRPr="00D50130">
              <w:rPr>
                <w:rFonts w:cs="Arial"/>
                <w:color w:val="000000"/>
                <w:szCs w:val="24"/>
              </w:rPr>
              <w:t>40</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26A0AE39" w14:textId="77777777" w:rsidR="00B25F9E" w:rsidRPr="00D50130" w:rsidRDefault="00B25F9E" w:rsidP="00A6272A">
            <w:pPr>
              <w:spacing w:before="0" w:after="0"/>
              <w:jc w:val="right"/>
              <w:rPr>
                <w:rFonts w:cs="Arial"/>
                <w:color w:val="000000"/>
                <w:szCs w:val="24"/>
              </w:rPr>
            </w:pPr>
            <w:r w:rsidRPr="00D50130">
              <w:rPr>
                <w:rFonts w:cs="Arial"/>
                <w:color w:val="000000"/>
                <w:szCs w:val="24"/>
              </w:rPr>
              <w:t>24</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7D489440" w14:textId="77777777" w:rsidR="00B25F9E" w:rsidRPr="00D50130" w:rsidRDefault="00B25F9E" w:rsidP="00A6272A">
            <w:pPr>
              <w:spacing w:before="0" w:after="0"/>
              <w:jc w:val="right"/>
              <w:rPr>
                <w:rFonts w:cs="Arial"/>
                <w:color w:val="000000"/>
                <w:szCs w:val="24"/>
              </w:rPr>
            </w:pPr>
            <w:r w:rsidRPr="00D50130">
              <w:rPr>
                <w:rFonts w:cs="Arial"/>
                <w:color w:val="000000"/>
                <w:szCs w:val="24"/>
              </w:rPr>
              <w:t>60.0</w:t>
            </w:r>
          </w:p>
        </w:tc>
      </w:tr>
      <w:tr w:rsidR="00B25F9E" w:rsidRPr="00D50130" w14:paraId="6AAA81AE"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9488222" w14:textId="77777777" w:rsidR="00B25F9E" w:rsidRPr="00D50130" w:rsidRDefault="00B25F9E" w:rsidP="00B25F9E">
            <w:pPr>
              <w:spacing w:before="0" w:after="0"/>
              <w:rPr>
                <w:rFonts w:cs="Arial"/>
                <w:color w:val="000000"/>
                <w:szCs w:val="24"/>
              </w:rPr>
            </w:pPr>
            <w:r w:rsidRPr="00D50130">
              <w:rPr>
                <w:rFonts w:cs="Arial"/>
                <w:color w:val="000000"/>
                <w:szCs w:val="24"/>
              </w:rPr>
              <w:t>Yolo</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5DB50F0B"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60EF7C9"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074484E2"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0124B7E4"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2A3DD72A" w14:textId="77777777" w:rsidR="00B25F9E" w:rsidRPr="00D50130" w:rsidRDefault="00B25F9E" w:rsidP="00B25F9E">
            <w:pPr>
              <w:spacing w:before="0" w:after="0"/>
              <w:rPr>
                <w:rFonts w:cs="Arial"/>
                <w:color w:val="000000"/>
                <w:szCs w:val="24"/>
              </w:rPr>
            </w:pPr>
            <w:r w:rsidRPr="00D50130">
              <w:rPr>
                <w:rFonts w:cs="Arial"/>
                <w:color w:val="000000"/>
                <w:szCs w:val="24"/>
              </w:rPr>
              <w:t>Yuba</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21742FC4"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140" w:type="pct"/>
            <w:tcBorders>
              <w:top w:val="single" w:sz="4" w:space="0" w:color="000000"/>
              <w:left w:val="single" w:sz="4" w:space="0" w:color="000000"/>
              <w:bottom w:val="single" w:sz="4" w:space="0" w:color="000000"/>
              <w:right w:val="single" w:sz="4" w:space="0" w:color="000000"/>
            </w:tcBorders>
            <w:noWrap/>
            <w:vAlign w:val="center"/>
            <w:hideMark/>
          </w:tcPr>
          <w:p w14:paraId="01592CF3"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c>
          <w:tcPr>
            <w:tcW w:w="1516" w:type="pct"/>
            <w:tcBorders>
              <w:top w:val="single" w:sz="4" w:space="0" w:color="000000"/>
              <w:left w:val="single" w:sz="4" w:space="0" w:color="000000"/>
              <w:bottom w:val="single" w:sz="4" w:space="0" w:color="000000"/>
              <w:right w:val="single" w:sz="4" w:space="0" w:color="auto"/>
            </w:tcBorders>
            <w:noWrap/>
            <w:vAlign w:val="center"/>
            <w:hideMark/>
          </w:tcPr>
          <w:p w14:paraId="551E2956" w14:textId="77777777" w:rsidR="00B25F9E" w:rsidRPr="00D50130" w:rsidRDefault="00B25F9E" w:rsidP="00A6272A">
            <w:pPr>
              <w:spacing w:before="0" w:after="0"/>
              <w:jc w:val="right"/>
              <w:rPr>
                <w:rFonts w:cs="Arial"/>
                <w:color w:val="000000"/>
                <w:szCs w:val="24"/>
              </w:rPr>
            </w:pPr>
            <w:r w:rsidRPr="00D50130">
              <w:rPr>
                <w:rFonts w:cs="Arial"/>
                <w:color w:val="000000"/>
                <w:szCs w:val="24"/>
              </w:rPr>
              <w:t>*</w:t>
            </w:r>
          </w:p>
        </w:tc>
      </w:tr>
      <w:tr w:rsidR="00B25F9E" w:rsidRPr="00D50130" w14:paraId="59973099" w14:textId="77777777" w:rsidTr="002A2452">
        <w:trPr>
          <w:cantSplit/>
          <w:trHeight w:val="310"/>
        </w:trPr>
        <w:tc>
          <w:tcPr>
            <w:tcW w:w="1204" w:type="pct"/>
            <w:tcBorders>
              <w:top w:val="single" w:sz="4" w:space="0" w:color="auto"/>
              <w:left w:val="single" w:sz="4" w:space="0" w:color="auto"/>
              <w:bottom w:val="single" w:sz="4" w:space="0" w:color="auto"/>
              <w:right w:val="single" w:sz="4" w:space="0" w:color="auto"/>
            </w:tcBorders>
            <w:noWrap/>
            <w:vAlign w:val="bottom"/>
            <w:hideMark/>
          </w:tcPr>
          <w:p w14:paraId="78AF5721" w14:textId="77777777" w:rsidR="00B25F9E" w:rsidRPr="00D50130" w:rsidRDefault="00B25F9E" w:rsidP="00B25F9E">
            <w:pPr>
              <w:spacing w:before="0" w:after="0"/>
              <w:rPr>
                <w:rFonts w:cs="Arial"/>
                <w:b/>
                <w:bCs/>
                <w:color w:val="000000"/>
                <w:szCs w:val="24"/>
              </w:rPr>
            </w:pPr>
            <w:r w:rsidRPr="00D50130">
              <w:rPr>
                <w:rFonts w:cs="Arial"/>
                <w:b/>
                <w:bCs/>
                <w:color w:val="000000"/>
                <w:szCs w:val="24"/>
              </w:rPr>
              <w:t>Statewide Total</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79AE7AC2" w14:textId="77777777" w:rsidR="00B25F9E" w:rsidRPr="00D50130" w:rsidRDefault="00B25F9E" w:rsidP="00A6272A">
            <w:pPr>
              <w:spacing w:before="0" w:after="0"/>
              <w:jc w:val="right"/>
              <w:rPr>
                <w:rFonts w:cs="Arial"/>
                <w:b/>
                <w:bCs/>
                <w:color w:val="000000"/>
                <w:szCs w:val="24"/>
              </w:rPr>
            </w:pPr>
            <w:r w:rsidRPr="00D50130">
              <w:rPr>
                <w:rFonts w:cs="Arial"/>
                <w:b/>
                <w:bCs/>
                <w:color w:val="000000"/>
                <w:szCs w:val="24"/>
              </w:rPr>
              <w:t>2,845</w:t>
            </w:r>
          </w:p>
        </w:tc>
        <w:tc>
          <w:tcPr>
            <w:tcW w:w="1140" w:type="pct"/>
            <w:tcBorders>
              <w:top w:val="single" w:sz="4" w:space="0" w:color="auto"/>
              <w:left w:val="single" w:sz="4" w:space="0" w:color="auto"/>
              <w:bottom w:val="single" w:sz="4" w:space="0" w:color="auto"/>
              <w:right w:val="single" w:sz="4" w:space="0" w:color="auto"/>
            </w:tcBorders>
            <w:noWrap/>
            <w:vAlign w:val="center"/>
            <w:hideMark/>
          </w:tcPr>
          <w:p w14:paraId="35A84DE7" w14:textId="77777777" w:rsidR="00B25F9E" w:rsidRPr="00D50130" w:rsidRDefault="00B25F9E" w:rsidP="00A6272A">
            <w:pPr>
              <w:spacing w:before="0" w:after="0"/>
              <w:jc w:val="right"/>
              <w:rPr>
                <w:rFonts w:cs="Arial"/>
                <w:b/>
                <w:bCs/>
                <w:color w:val="000000"/>
                <w:szCs w:val="24"/>
              </w:rPr>
            </w:pPr>
            <w:r w:rsidRPr="00D50130">
              <w:rPr>
                <w:rFonts w:cs="Arial"/>
                <w:b/>
                <w:bCs/>
                <w:color w:val="000000"/>
                <w:szCs w:val="24"/>
              </w:rPr>
              <w:t>1,321</w:t>
            </w:r>
          </w:p>
        </w:tc>
        <w:tc>
          <w:tcPr>
            <w:tcW w:w="1516" w:type="pct"/>
            <w:tcBorders>
              <w:top w:val="single" w:sz="4" w:space="0" w:color="auto"/>
              <w:left w:val="single" w:sz="4" w:space="0" w:color="auto"/>
              <w:bottom w:val="single" w:sz="4" w:space="0" w:color="auto"/>
              <w:right w:val="single" w:sz="4" w:space="0" w:color="auto"/>
            </w:tcBorders>
            <w:noWrap/>
            <w:vAlign w:val="center"/>
            <w:hideMark/>
          </w:tcPr>
          <w:p w14:paraId="14C16047" w14:textId="77777777" w:rsidR="00B25F9E" w:rsidRPr="00D50130" w:rsidRDefault="00B25F9E" w:rsidP="00A6272A">
            <w:pPr>
              <w:spacing w:before="0" w:after="0"/>
              <w:jc w:val="right"/>
              <w:rPr>
                <w:rFonts w:cs="Arial"/>
                <w:b/>
                <w:bCs/>
                <w:color w:val="000000"/>
                <w:szCs w:val="24"/>
              </w:rPr>
            </w:pPr>
            <w:r w:rsidRPr="00D50130">
              <w:rPr>
                <w:rFonts w:cs="Arial"/>
                <w:b/>
                <w:bCs/>
                <w:color w:val="000000"/>
                <w:szCs w:val="24"/>
              </w:rPr>
              <w:t>46.4</w:t>
            </w:r>
          </w:p>
        </w:tc>
      </w:tr>
    </w:tbl>
    <w:p w14:paraId="07FE9612" w14:textId="435D1D91" w:rsidR="0036489C" w:rsidRPr="00D50130" w:rsidRDefault="009B6FE2" w:rsidP="009B6FE2">
      <w:pPr>
        <w:rPr>
          <w:rFonts w:cs="Arial"/>
        </w:rPr>
      </w:pPr>
      <w:r w:rsidRPr="00D50130">
        <w:rPr>
          <w:rFonts w:cs="Arial"/>
        </w:rPr>
        <w:t xml:space="preserve">Data reflected </w:t>
      </w:r>
      <w:r w:rsidR="00FC565B" w:rsidRPr="00D50130">
        <w:rPr>
          <w:rFonts w:cs="Arial"/>
        </w:rPr>
        <w:t>are</w:t>
      </w:r>
      <w:r w:rsidRPr="00D50130">
        <w:rPr>
          <w:rFonts w:cs="Arial"/>
        </w:rPr>
        <w:t xml:space="preserve"> part of the data exchange between the California Student Aid </w:t>
      </w:r>
      <w:r w:rsidR="0022645D" w:rsidRPr="00D50130">
        <w:rPr>
          <w:rFonts w:cs="Arial"/>
        </w:rPr>
        <w:t>Commission</w:t>
      </w:r>
      <w:r w:rsidRPr="00D50130">
        <w:rPr>
          <w:rFonts w:cs="Arial"/>
        </w:rPr>
        <w:t xml:space="preserve"> and the </w:t>
      </w:r>
      <w:r w:rsidR="00AE283D" w:rsidRPr="00D50130">
        <w:rPr>
          <w:rFonts w:cs="Arial"/>
        </w:rPr>
        <w:t>CDE</w:t>
      </w:r>
      <w:r w:rsidRPr="00D50130">
        <w:rPr>
          <w:rFonts w:cs="Arial"/>
        </w:rPr>
        <w:t xml:space="preserve">. The criteria set forth </w:t>
      </w:r>
      <w:r w:rsidR="00881D19" w:rsidRPr="00D50130">
        <w:rPr>
          <w:rFonts w:cs="Arial"/>
        </w:rPr>
        <w:t xml:space="preserve">for pupils in grade </w:t>
      </w:r>
      <w:r w:rsidR="00663F9A" w:rsidRPr="00D50130">
        <w:rPr>
          <w:rFonts w:cs="Arial"/>
        </w:rPr>
        <w:t>twelve</w:t>
      </w:r>
      <w:r w:rsidR="00881D19" w:rsidRPr="00D50130">
        <w:rPr>
          <w:rFonts w:cs="Arial"/>
        </w:rPr>
        <w:t xml:space="preserve"> </w:t>
      </w:r>
      <w:r w:rsidRPr="00D50130">
        <w:rPr>
          <w:rFonts w:cs="Arial"/>
        </w:rPr>
        <w:t xml:space="preserve">to be included in this match </w:t>
      </w:r>
      <w:r w:rsidR="00FC565B" w:rsidRPr="00D50130">
        <w:rPr>
          <w:rFonts w:cs="Arial"/>
        </w:rPr>
        <w:t>are</w:t>
      </w:r>
      <w:r w:rsidR="00F605A6" w:rsidRPr="00D50130">
        <w:rPr>
          <w:rFonts w:cs="Arial"/>
        </w:rPr>
        <w:t>:</w:t>
      </w:r>
      <w:r w:rsidR="00881D19" w:rsidRPr="00D50130">
        <w:rPr>
          <w:rFonts w:cs="Arial"/>
        </w:rPr>
        <w:t xml:space="preserve"> 1) Pupil m</w:t>
      </w:r>
      <w:r w:rsidRPr="00D50130">
        <w:rPr>
          <w:rFonts w:cs="Arial"/>
        </w:rPr>
        <w:t>ust be enrolled for 30 days in any given county</w:t>
      </w:r>
      <w:r w:rsidR="00881D19" w:rsidRPr="00D50130">
        <w:rPr>
          <w:rFonts w:cs="Arial"/>
        </w:rPr>
        <w:t>; and 2) Pupil m</w:t>
      </w:r>
      <w:r w:rsidRPr="00D50130">
        <w:rPr>
          <w:rFonts w:cs="Arial"/>
        </w:rPr>
        <w:t xml:space="preserve">ust be enrolled on or after the FAFSA/CADAA submission window </w:t>
      </w:r>
      <w:r w:rsidR="00881D19" w:rsidRPr="00D50130">
        <w:rPr>
          <w:rFonts w:cs="Arial"/>
        </w:rPr>
        <w:t xml:space="preserve">has </w:t>
      </w:r>
      <w:r w:rsidRPr="00D50130">
        <w:rPr>
          <w:rFonts w:cs="Arial"/>
        </w:rPr>
        <w:t>opened</w:t>
      </w:r>
      <w:r w:rsidR="00881D19" w:rsidRPr="00D50130">
        <w:rPr>
          <w:rFonts w:cs="Arial"/>
        </w:rPr>
        <w:t>. F</w:t>
      </w:r>
      <w:r w:rsidRPr="00D50130">
        <w:rPr>
          <w:rFonts w:cs="Arial"/>
        </w:rPr>
        <w:t xml:space="preserve">or the </w:t>
      </w:r>
      <w:r w:rsidR="00150193" w:rsidRPr="00D50130">
        <w:rPr>
          <w:rFonts w:cs="Arial"/>
        </w:rPr>
        <w:t>2023</w:t>
      </w:r>
      <w:r w:rsidR="00D45E12" w:rsidRPr="00D50130">
        <w:rPr>
          <w:rFonts w:cs="Arial"/>
        </w:rPr>
        <w:t>–</w:t>
      </w:r>
      <w:r w:rsidR="00150193" w:rsidRPr="00D50130">
        <w:rPr>
          <w:rFonts w:cs="Arial"/>
        </w:rPr>
        <w:t>24</w:t>
      </w:r>
      <w:r w:rsidRPr="00D50130">
        <w:rPr>
          <w:rFonts w:cs="Arial"/>
        </w:rPr>
        <w:t xml:space="preserve"> year, </w:t>
      </w:r>
      <w:r w:rsidR="00FC565B" w:rsidRPr="00D50130">
        <w:rPr>
          <w:rFonts w:cs="Arial"/>
        </w:rPr>
        <w:t xml:space="preserve">the submission window </w:t>
      </w:r>
      <w:r w:rsidRPr="00D50130">
        <w:rPr>
          <w:rFonts w:cs="Arial"/>
        </w:rPr>
        <w:t>opened on 12/30/2023</w:t>
      </w:r>
      <w:r w:rsidR="00FC565B" w:rsidRPr="00D50130">
        <w:rPr>
          <w:rFonts w:cs="Arial"/>
        </w:rPr>
        <w:t>;</w:t>
      </w:r>
      <w:r w:rsidRPr="00D50130">
        <w:rPr>
          <w:rFonts w:cs="Arial"/>
        </w:rPr>
        <w:t xml:space="preserve"> this will vary by year</w:t>
      </w:r>
      <w:r w:rsidR="00FC565B" w:rsidRPr="00D50130">
        <w:rPr>
          <w:rFonts w:cs="Arial"/>
        </w:rPr>
        <w:t>.</w:t>
      </w:r>
      <w:r w:rsidRPr="00D50130">
        <w:rPr>
          <w:rFonts w:cs="Arial"/>
        </w:rPr>
        <w:t xml:space="preserve"> </w:t>
      </w:r>
      <w:r w:rsidR="007C6AA5" w:rsidRPr="00D50130">
        <w:rPr>
          <w:rFonts w:cs="Arial"/>
        </w:rPr>
        <w:lastRenderedPageBreak/>
        <w:t>Asterisks (*) indicate</w:t>
      </w:r>
      <w:r w:rsidR="0036489C" w:rsidRPr="00D50130">
        <w:rPr>
          <w:rFonts w:cs="Arial"/>
        </w:rPr>
        <w:t xml:space="preserve"> suppressed or unavailable data due to small sample size. Data were suppressed for counties with </w:t>
      </w:r>
      <w:r w:rsidR="00333E22" w:rsidRPr="00D50130">
        <w:rPr>
          <w:rFonts w:cs="Arial"/>
        </w:rPr>
        <w:t>enrollment counts of</w:t>
      </w:r>
      <w:r w:rsidR="007C6AA5" w:rsidRPr="00D50130">
        <w:rPr>
          <w:rFonts w:cs="Arial"/>
        </w:rPr>
        <w:t xml:space="preserve"> fewer than 15</w:t>
      </w:r>
      <w:r w:rsidR="00333E22" w:rsidRPr="00D50130">
        <w:rPr>
          <w:rFonts w:cs="Arial"/>
        </w:rPr>
        <w:t xml:space="preserve"> pupils in foster care.</w:t>
      </w:r>
    </w:p>
    <w:p w14:paraId="38903477" w14:textId="60C8049F" w:rsidR="003D53A7" w:rsidRPr="00D50130" w:rsidRDefault="003D53A7" w:rsidP="005B4D08">
      <w:pPr>
        <w:pStyle w:val="Heading4"/>
        <w:spacing w:before="360"/>
        <w:rPr>
          <w:rFonts w:cs="Arial"/>
        </w:rPr>
      </w:pPr>
      <w:bookmarkStart w:id="127" w:name="_Toc170128396"/>
      <w:bookmarkStart w:id="128" w:name="_Toc233882350"/>
      <w:r w:rsidRPr="00D50130">
        <w:rPr>
          <w:rFonts w:cs="Arial"/>
        </w:rPr>
        <w:t>Table</w:t>
      </w:r>
      <w:r w:rsidR="00182AD7" w:rsidRPr="00D50130">
        <w:rPr>
          <w:rFonts w:cs="Arial"/>
        </w:rPr>
        <w:t xml:space="preserve"> </w:t>
      </w:r>
      <w:r w:rsidR="00082849" w:rsidRPr="00D50130">
        <w:rPr>
          <w:rFonts w:cs="Arial"/>
        </w:rPr>
        <w:t>3</w:t>
      </w:r>
      <w:r w:rsidR="00EE682A" w:rsidRPr="00D50130">
        <w:rPr>
          <w:rFonts w:cs="Arial"/>
        </w:rPr>
        <w:t>2</w:t>
      </w:r>
      <w:r w:rsidRPr="00D50130">
        <w:rPr>
          <w:rFonts w:cs="Arial"/>
        </w:rPr>
        <w:t xml:space="preserve">: </w:t>
      </w:r>
      <w:bookmarkEnd w:id="127"/>
      <w:r w:rsidR="00DF77BD" w:rsidRPr="00D50130">
        <w:rPr>
          <w:rFonts w:cs="Arial"/>
          <w:color w:val="202122"/>
          <w:shd w:val="clear" w:color="auto" w:fill="FFFFFF"/>
        </w:rPr>
        <w:t xml:space="preserve">Free Application for Federal Student Aid </w:t>
      </w:r>
      <w:r w:rsidR="00DF77BD" w:rsidRPr="00D50130">
        <w:rPr>
          <w:rFonts w:eastAsia="Arial" w:cs="Arial"/>
          <w:color w:val="000000" w:themeColor="text1"/>
        </w:rPr>
        <w:t xml:space="preserve">or </w:t>
      </w:r>
      <w:r w:rsidR="00DF77BD" w:rsidRPr="00D50130">
        <w:rPr>
          <w:rFonts w:cs="Arial"/>
        </w:rPr>
        <w:t xml:space="preserve">California Dream Act Application </w:t>
      </w:r>
      <w:r w:rsidR="00DF77BD" w:rsidRPr="00D50130">
        <w:rPr>
          <w:rFonts w:eastAsia="Arial" w:cs="Arial"/>
          <w:color w:val="000000" w:themeColor="text1"/>
          <w:szCs w:val="24"/>
        </w:rPr>
        <w:t xml:space="preserve">Completion </w:t>
      </w:r>
      <w:r w:rsidR="004F58E8" w:rsidRPr="00D50130">
        <w:rPr>
          <w:rFonts w:cs="Arial"/>
        </w:rPr>
        <w:t>A</w:t>
      </w:r>
      <w:r w:rsidR="00B25F9E" w:rsidRPr="00D50130">
        <w:rPr>
          <w:rFonts w:cs="Arial"/>
        </w:rPr>
        <w:t xml:space="preserve">mong </w:t>
      </w:r>
      <w:r w:rsidR="004F58E8" w:rsidRPr="00D50130">
        <w:rPr>
          <w:rFonts w:cs="Arial"/>
        </w:rPr>
        <w:t>G</w:t>
      </w:r>
      <w:r w:rsidR="00B25F9E" w:rsidRPr="00D50130">
        <w:rPr>
          <w:rFonts w:cs="Arial"/>
        </w:rPr>
        <w:t xml:space="preserve">rade </w:t>
      </w:r>
      <w:r w:rsidR="00663F9A" w:rsidRPr="00D50130">
        <w:rPr>
          <w:rFonts w:cs="Arial"/>
        </w:rPr>
        <w:t>Twelve</w:t>
      </w:r>
      <w:r w:rsidR="00B25F9E" w:rsidRPr="00D50130">
        <w:rPr>
          <w:rFonts w:cs="Arial"/>
        </w:rPr>
        <w:t xml:space="preserve"> </w:t>
      </w:r>
      <w:r w:rsidR="004F58E8" w:rsidRPr="00D50130">
        <w:rPr>
          <w:rFonts w:cs="Arial"/>
        </w:rPr>
        <w:t>F</w:t>
      </w:r>
      <w:r w:rsidR="00B25F9E" w:rsidRPr="00D50130">
        <w:rPr>
          <w:rFonts w:cs="Arial"/>
        </w:rPr>
        <w:t xml:space="preserve">oster </w:t>
      </w:r>
      <w:r w:rsidR="004F58E8" w:rsidRPr="00D50130">
        <w:rPr>
          <w:rFonts w:cs="Arial"/>
        </w:rPr>
        <w:t>Y</w:t>
      </w:r>
      <w:r w:rsidR="00B25F9E" w:rsidRPr="00D50130">
        <w:rPr>
          <w:rFonts w:cs="Arial"/>
        </w:rPr>
        <w:t>outh</w:t>
      </w:r>
      <w:r w:rsidR="00FC565B" w:rsidRPr="00D50130">
        <w:rPr>
          <w:rFonts w:cs="Arial"/>
        </w:rPr>
        <w:t>:</w:t>
      </w:r>
      <w:r w:rsidR="00B25F9E" w:rsidRPr="00D50130">
        <w:rPr>
          <w:rFonts w:cs="Arial"/>
        </w:rPr>
        <w:t xml:space="preserve"> </w:t>
      </w:r>
      <w:r w:rsidR="00150193" w:rsidRPr="00D50130">
        <w:rPr>
          <w:rFonts w:cs="Arial"/>
        </w:rPr>
        <w:t>2024</w:t>
      </w:r>
      <w:r w:rsidR="00D45E12" w:rsidRPr="00D50130">
        <w:rPr>
          <w:rFonts w:cs="Arial"/>
        </w:rPr>
        <w:t>–</w:t>
      </w:r>
      <w:r w:rsidR="00150193" w:rsidRPr="00D50130">
        <w:rPr>
          <w:rFonts w:cs="Arial"/>
        </w:rPr>
        <w:t>25</w:t>
      </w:r>
      <w:bookmarkEnd w:id="128"/>
    </w:p>
    <w:tbl>
      <w:tblPr>
        <w:tblW w:w="5000" w:type="pct"/>
        <w:tblLook w:val="04A0" w:firstRow="1" w:lastRow="0" w:firstColumn="1" w:lastColumn="0" w:noHBand="0" w:noVBand="1"/>
        <w:tblDescription w:val="This table provides Free Application for Federal Student Aid or California Dream Act Application Completion Among Grade Twelve Foster Youth, 2024−25."/>
      </w:tblPr>
      <w:tblGrid>
        <w:gridCol w:w="2337"/>
        <w:gridCol w:w="2205"/>
        <w:gridCol w:w="2205"/>
        <w:gridCol w:w="2603"/>
      </w:tblGrid>
      <w:tr w:rsidR="00B25F9E" w:rsidRPr="00D50130" w14:paraId="6E9CEE7F" w14:textId="77777777" w:rsidTr="008130CF">
        <w:trPr>
          <w:cantSplit/>
          <w:trHeight w:val="368"/>
          <w:tblHeader/>
        </w:trPr>
        <w:tc>
          <w:tcPr>
            <w:tcW w:w="125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B2E7EC" w14:textId="24031149" w:rsidR="00B25F9E" w:rsidRPr="00D50130" w:rsidRDefault="00B25F9E" w:rsidP="008130CF">
            <w:pPr>
              <w:spacing w:before="0" w:after="0"/>
              <w:jc w:val="center"/>
              <w:rPr>
                <w:rFonts w:cs="Arial"/>
                <w:b/>
                <w:bCs/>
                <w:color w:val="000000"/>
                <w:szCs w:val="24"/>
              </w:rPr>
            </w:pPr>
            <w:r w:rsidRPr="00D50130">
              <w:rPr>
                <w:rFonts w:cs="Arial"/>
                <w:b/>
                <w:bCs/>
                <w:color w:val="000000"/>
                <w:szCs w:val="24"/>
              </w:rPr>
              <w:t>County</w:t>
            </w:r>
          </w:p>
        </w:tc>
        <w:tc>
          <w:tcPr>
            <w:tcW w:w="117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277F28B" w14:textId="51723522" w:rsidR="00B25F9E" w:rsidRPr="00D50130" w:rsidRDefault="00B25F9E" w:rsidP="008130CF">
            <w:pPr>
              <w:spacing w:before="0" w:after="0"/>
              <w:jc w:val="center"/>
              <w:rPr>
                <w:rFonts w:cs="Arial"/>
                <w:b/>
                <w:bCs/>
                <w:szCs w:val="24"/>
              </w:rPr>
            </w:pPr>
            <w:r w:rsidRPr="00D50130">
              <w:rPr>
                <w:rFonts w:cs="Arial"/>
                <w:b/>
                <w:bCs/>
                <w:szCs w:val="24"/>
              </w:rPr>
              <w:t xml:space="preserve">Grade </w:t>
            </w:r>
            <w:r w:rsidR="00663F9A" w:rsidRPr="00D50130">
              <w:rPr>
                <w:rFonts w:cs="Arial"/>
                <w:b/>
                <w:bCs/>
                <w:szCs w:val="24"/>
              </w:rPr>
              <w:t xml:space="preserve">Twelve </w:t>
            </w:r>
            <w:r w:rsidRPr="00D50130">
              <w:rPr>
                <w:rFonts w:cs="Arial"/>
                <w:b/>
                <w:bCs/>
                <w:szCs w:val="24"/>
              </w:rPr>
              <w:t>Enrollment (N)</w:t>
            </w:r>
          </w:p>
        </w:tc>
        <w:tc>
          <w:tcPr>
            <w:tcW w:w="117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EA0A5F8" w14:textId="46682292" w:rsidR="00B25F9E" w:rsidRPr="00D50130" w:rsidRDefault="00B25F9E" w:rsidP="008130CF">
            <w:pPr>
              <w:spacing w:before="0" w:after="0"/>
              <w:jc w:val="center"/>
              <w:rPr>
                <w:rFonts w:cs="Arial"/>
                <w:b/>
                <w:bCs/>
                <w:szCs w:val="24"/>
              </w:rPr>
            </w:pPr>
            <w:r w:rsidRPr="00D50130">
              <w:rPr>
                <w:rFonts w:cs="Arial"/>
                <w:b/>
                <w:bCs/>
                <w:szCs w:val="24"/>
              </w:rPr>
              <w:t>FAFSA/CADAA</w:t>
            </w:r>
            <w:r w:rsidR="00262236" w:rsidRPr="00D50130">
              <w:rPr>
                <w:rFonts w:cs="Arial"/>
                <w:b/>
                <w:bCs/>
                <w:szCs w:val="24"/>
              </w:rPr>
              <w:t xml:space="preserve"> </w:t>
            </w:r>
            <w:r w:rsidRPr="00D50130">
              <w:rPr>
                <w:rFonts w:cs="Arial"/>
                <w:b/>
                <w:bCs/>
                <w:szCs w:val="24"/>
              </w:rPr>
              <w:t>Completers (N)</w:t>
            </w:r>
          </w:p>
        </w:tc>
        <w:tc>
          <w:tcPr>
            <w:tcW w:w="139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40C1560" w14:textId="24BAD39F" w:rsidR="00B25F9E" w:rsidRPr="00D50130" w:rsidRDefault="00B25F9E" w:rsidP="008130CF">
            <w:pPr>
              <w:spacing w:before="0" w:after="0"/>
              <w:jc w:val="center"/>
              <w:rPr>
                <w:rFonts w:cs="Arial"/>
                <w:b/>
                <w:bCs/>
                <w:szCs w:val="24"/>
              </w:rPr>
            </w:pPr>
            <w:r w:rsidRPr="00D50130">
              <w:rPr>
                <w:rFonts w:cs="Arial"/>
                <w:b/>
                <w:bCs/>
                <w:szCs w:val="24"/>
              </w:rPr>
              <w:t>FAFSA/CADAA Completion Rate (%)</w:t>
            </w:r>
          </w:p>
        </w:tc>
      </w:tr>
      <w:tr w:rsidR="00B25F9E" w:rsidRPr="00D50130" w14:paraId="00E2869E"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5766A30" w14:textId="77777777" w:rsidR="00B25F9E" w:rsidRPr="00D50130" w:rsidRDefault="00B25F9E" w:rsidP="00B25F9E">
            <w:pPr>
              <w:spacing w:before="0" w:after="0"/>
              <w:rPr>
                <w:rFonts w:cs="Arial"/>
                <w:color w:val="000000"/>
                <w:szCs w:val="24"/>
              </w:rPr>
            </w:pPr>
            <w:r w:rsidRPr="00D50130">
              <w:rPr>
                <w:rFonts w:cs="Arial"/>
                <w:color w:val="000000"/>
                <w:szCs w:val="24"/>
              </w:rPr>
              <w:t>Alameda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AD46436" w14:textId="77777777" w:rsidR="00B25F9E" w:rsidRPr="00D50130" w:rsidRDefault="00B25F9E" w:rsidP="00262236">
            <w:pPr>
              <w:spacing w:before="0" w:after="0"/>
              <w:jc w:val="right"/>
              <w:rPr>
                <w:rFonts w:cs="Arial"/>
                <w:color w:val="000000"/>
                <w:szCs w:val="24"/>
              </w:rPr>
            </w:pPr>
            <w:r w:rsidRPr="00D50130">
              <w:rPr>
                <w:rFonts w:cs="Arial"/>
                <w:color w:val="000000"/>
                <w:szCs w:val="24"/>
              </w:rPr>
              <w:t>60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1157556" w14:textId="77777777" w:rsidR="00B25F9E" w:rsidRPr="00D50130" w:rsidRDefault="00B25F9E" w:rsidP="00262236">
            <w:pPr>
              <w:spacing w:before="0" w:after="0"/>
              <w:jc w:val="right"/>
              <w:rPr>
                <w:rFonts w:cs="Arial"/>
                <w:color w:val="000000"/>
                <w:szCs w:val="24"/>
              </w:rPr>
            </w:pPr>
            <w:r w:rsidRPr="00D50130">
              <w:rPr>
                <w:rFonts w:cs="Arial"/>
                <w:color w:val="000000"/>
                <w:szCs w:val="24"/>
              </w:rPr>
              <w:t>13</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F4338AF" w14:textId="77777777" w:rsidR="00B25F9E" w:rsidRPr="00D50130" w:rsidRDefault="00B25F9E" w:rsidP="00262236">
            <w:pPr>
              <w:spacing w:before="0" w:after="0"/>
              <w:jc w:val="right"/>
              <w:rPr>
                <w:rFonts w:cs="Arial"/>
                <w:color w:val="000000"/>
                <w:szCs w:val="24"/>
              </w:rPr>
            </w:pPr>
            <w:r w:rsidRPr="00D50130">
              <w:rPr>
                <w:rFonts w:cs="Arial"/>
                <w:color w:val="000000"/>
                <w:szCs w:val="24"/>
              </w:rPr>
              <w:t>21.7</w:t>
            </w:r>
          </w:p>
        </w:tc>
      </w:tr>
      <w:tr w:rsidR="00B25F9E" w:rsidRPr="00D50130" w14:paraId="3763BA11"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D530463" w14:textId="77777777" w:rsidR="00B25F9E" w:rsidRPr="00D50130" w:rsidRDefault="00B25F9E" w:rsidP="00B25F9E">
            <w:pPr>
              <w:spacing w:before="0" w:after="0"/>
              <w:rPr>
                <w:rFonts w:cs="Arial"/>
                <w:color w:val="000000"/>
                <w:szCs w:val="24"/>
              </w:rPr>
            </w:pPr>
            <w:r w:rsidRPr="00D50130">
              <w:rPr>
                <w:rFonts w:cs="Arial"/>
                <w:color w:val="000000"/>
                <w:szCs w:val="24"/>
              </w:rPr>
              <w:t>Alpine</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4DC0B27"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8A4BD8F"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308E5C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15FF2CA4"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7E5EFA0" w14:textId="77777777" w:rsidR="00B25F9E" w:rsidRPr="00D50130" w:rsidRDefault="00B25F9E" w:rsidP="00B25F9E">
            <w:pPr>
              <w:spacing w:before="0" w:after="0"/>
              <w:rPr>
                <w:rFonts w:cs="Arial"/>
                <w:color w:val="000000"/>
                <w:szCs w:val="24"/>
              </w:rPr>
            </w:pPr>
            <w:r w:rsidRPr="00D50130">
              <w:rPr>
                <w:rFonts w:cs="Arial"/>
                <w:color w:val="000000"/>
                <w:szCs w:val="24"/>
              </w:rPr>
              <w:t>Amador</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1B26919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31ACE843"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51571CF8"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61F6A324"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9603B2F" w14:textId="77777777" w:rsidR="00B25F9E" w:rsidRPr="00D50130" w:rsidRDefault="00B25F9E" w:rsidP="00B25F9E">
            <w:pPr>
              <w:spacing w:before="0" w:after="0"/>
              <w:rPr>
                <w:rFonts w:cs="Arial"/>
                <w:color w:val="000000"/>
                <w:szCs w:val="24"/>
              </w:rPr>
            </w:pPr>
            <w:r w:rsidRPr="00D50130">
              <w:rPr>
                <w:rFonts w:cs="Arial"/>
                <w:color w:val="000000"/>
                <w:szCs w:val="24"/>
              </w:rPr>
              <w:t>Butte</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BCB6F55" w14:textId="77777777" w:rsidR="00B25F9E" w:rsidRPr="00D50130" w:rsidRDefault="00B25F9E" w:rsidP="00262236">
            <w:pPr>
              <w:spacing w:before="0" w:after="0"/>
              <w:jc w:val="right"/>
              <w:rPr>
                <w:rFonts w:cs="Arial"/>
                <w:color w:val="000000"/>
                <w:szCs w:val="24"/>
              </w:rPr>
            </w:pPr>
            <w:r w:rsidRPr="00D50130">
              <w:rPr>
                <w:rFonts w:cs="Arial"/>
                <w:color w:val="000000"/>
                <w:szCs w:val="24"/>
              </w:rPr>
              <w:t>22</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67B1A6C" w14:textId="77777777" w:rsidR="00B25F9E" w:rsidRPr="00D50130" w:rsidRDefault="00B25F9E" w:rsidP="00262236">
            <w:pPr>
              <w:spacing w:before="0" w:after="0"/>
              <w:jc w:val="right"/>
              <w:rPr>
                <w:rFonts w:cs="Arial"/>
                <w:color w:val="000000"/>
                <w:szCs w:val="24"/>
              </w:rPr>
            </w:pPr>
            <w:r w:rsidRPr="00D50130">
              <w:rPr>
                <w:rFonts w:cs="Arial"/>
                <w:color w:val="000000"/>
                <w:szCs w:val="24"/>
              </w:rPr>
              <w:t>5</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BB17586" w14:textId="77777777" w:rsidR="00B25F9E" w:rsidRPr="00D50130" w:rsidRDefault="00B25F9E" w:rsidP="00262236">
            <w:pPr>
              <w:spacing w:before="0" w:after="0"/>
              <w:jc w:val="right"/>
              <w:rPr>
                <w:rFonts w:cs="Arial"/>
                <w:color w:val="000000"/>
                <w:szCs w:val="24"/>
              </w:rPr>
            </w:pPr>
            <w:r w:rsidRPr="00D50130">
              <w:rPr>
                <w:rFonts w:cs="Arial"/>
                <w:color w:val="000000"/>
                <w:szCs w:val="24"/>
              </w:rPr>
              <w:t>22.7</w:t>
            </w:r>
          </w:p>
        </w:tc>
      </w:tr>
      <w:tr w:rsidR="00B25F9E" w:rsidRPr="00D50130" w14:paraId="7506F1AB"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DDD99E2" w14:textId="77777777" w:rsidR="00B25F9E" w:rsidRPr="00D50130" w:rsidRDefault="00B25F9E" w:rsidP="00B25F9E">
            <w:pPr>
              <w:spacing w:before="0" w:after="0"/>
              <w:rPr>
                <w:rFonts w:cs="Arial"/>
                <w:color w:val="000000"/>
                <w:szCs w:val="24"/>
              </w:rPr>
            </w:pPr>
            <w:r w:rsidRPr="00D50130">
              <w:rPr>
                <w:rFonts w:cs="Arial"/>
                <w:color w:val="000000"/>
                <w:szCs w:val="24"/>
              </w:rPr>
              <w:t>Calaveras</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49654BF7"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4E202CE7"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4367828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48557506"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67226A8" w14:textId="77777777" w:rsidR="00B25F9E" w:rsidRPr="00D50130" w:rsidRDefault="00B25F9E" w:rsidP="00B25F9E">
            <w:pPr>
              <w:spacing w:before="0" w:after="0"/>
              <w:rPr>
                <w:rFonts w:cs="Arial"/>
                <w:color w:val="000000"/>
                <w:szCs w:val="24"/>
              </w:rPr>
            </w:pPr>
            <w:r w:rsidRPr="00D50130">
              <w:rPr>
                <w:rFonts w:cs="Arial"/>
                <w:color w:val="000000"/>
                <w:szCs w:val="24"/>
              </w:rPr>
              <w:t>Colusa</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0441C67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A685983"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403EE7F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63E8737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1774AEA" w14:textId="77777777" w:rsidR="00B25F9E" w:rsidRPr="00D50130" w:rsidRDefault="00B25F9E" w:rsidP="00B25F9E">
            <w:pPr>
              <w:spacing w:before="0" w:after="0"/>
              <w:rPr>
                <w:rFonts w:cs="Arial"/>
                <w:color w:val="000000"/>
                <w:szCs w:val="24"/>
              </w:rPr>
            </w:pPr>
            <w:r w:rsidRPr="00D50130">
              <w:rPr>
                <w:rFonts w:cs="Arial"/>
                <w:color w:val="000000"/>
                <w:szCs w:val="24"/>
              </w:rPr>
              <w:t>Contra Costa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8819D6B" w14:textId="77777777" w:rsidR="00B25F9E" w:rsidRPr="00D50130" w:rsidRDefault="00B25F9E" w:rsidP="00262236">
            <w:pPr>
              <w:spacing w:before="0" w:after="0"/>
              <w:jc w:val="right"/>
              <w:rPr>
                <w:rFonts w:cs="Arial"/>
                <w:color w:val="000000"/>
                <w:szCs w:val="24"/>
              </w:rPr>
            </w:pPr>
            <w:r w:rsidRPr="00D50130">
              <w:rPr>
                <w:rFonts w:cs="Arial"/>
                <w:color w:val="000000"/>
                <w:szCs w:val="24"/>
              </w:rPr>
              <w:t>80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F80E45F" w14:textId="77777777" w:rsidR="00B25F9E" w:rsidRPr="00D50130" w:rsidRDefault="00B25F9E" w:rsidP="00262236">
            <w:pPr>
              <w:spacing w:before="0" w:after="0"/>
              <w:jc w:val="right"/>
              <w:rPr>
                <w:rFonts w:cs="Arial"/>
                <w:color w:val="000000"/>
                <w:szCs w:val="24"/>
              </w:rPr>
            </w:pPr>
            <w:r w:rsidRPr="00D50130">
              <w:rPr>
                <w:rFonts w:cs="Arial"/>
                <w:color w:val="000000"/>
                <w:szCs w:val="24"/>
              </w:rPr>
              <w:t>23</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EC5C376" w14:textId="77777777" w:rsidR="00B25F9E" w:rsidRPr="00D50130" w:rsidRDefault="00B25F9E" w:rsidP="00262236">
            <w:pPr>
              <w:spacing w:before="0" w:after="0"/>
              <w:jc w:val="right"/>
              <w:rPr>
                <w:rFonts w:cs="Arial"/>
                <w:color w:val="000000"/>
                <w:szCs w:val="24"/>
              </w:rPr>
            </w:pPr>
            <w:r w:rsidRPr="00D50130">
              <w:rPr>
                <w:rFonts w:cs="Arial"/>
                <w:color w:val="000000"/>
                <w:szCs w:val="24"/>
              </w:rPr>
              <w:t>28.8</w:t>
            </w:r>
          </w:p>
        </w:tc>
      </w:tr>
      <w:tr w:rsidR="00B25F9E" w:rsidRPr="00D50130" w14:paraId="2D407ADF"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7A35248" w14:textId="77777777" w:rsidR="00B25F9E" w:rsidRPr="00D50130" w:rsidRDefault="00B25F9E" w:rsidP="00B25F9E">
            <w:pPr>
              <w:spacing w:before="0" w:after="0"/>
              <w:rPr>
                <w:rFonts w:cs="Arial"/>
                <w:color w:val="000000"/>
                <w:szCs w:val="24"/>
              </w:rPr>
            </w:pPr>
            <w:r w:rsidRPr="00D50130">
              <w:rPr>
                <w:rFonts w:cs="Arial"/>
                <w:color w:val="000000"/>
                <w:szCs w:val="24"/>
              </w:rPr>
              <w:t>Del Norte</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7F98861E"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195E37AB"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4E8A5DE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0D373033"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DB699B3" w14:textId="77777777" w:rsidR="00B25F9E" w:rsidRPr="00D50130" w:rsidRDefault="00B25F9E" w:rsidP="00B25F9E">
            <w:pPr>
              <w:spacing w:before="0" w:after="0"/>
              <w:rPr>
                <w:rFonts w:cs="Arial"/>
                <w:color w:val="000000"/>
                <w:szCs w:val="24"/>
              </w:rPr>
            </w:pPr>
            <w:r w:rsidRPr="00D50130">
              <w:rPr>
                <w:rFonts w:cs="Arial"/>
                <w:color w:val="000000"/>
                <w:szCs w:val="24"/>
              </w:rPr>
              <w:t>El Dorado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13335F5" w14:textId="77777777" w:rsidR="00B25F9E" w:rsidRPr="00D50130" w:rsidRDefault="00B25F9E" w:rsidP="00262236">
            <w:pPr>
              <w:spacing w:before="0" w:after="0"/>
              <w:jc w:val="right"/>
              <w:rPr>
                <w:rFonts w:cs="Arial"/>
                <w:color w:val="000000"/>
                <w:szCs w:val="24"/>
              </w:rPr>
            </w:pPr>
            <w:r w:rsidRPr="00D50130">
              <w:rPr>
                <w:rFonts w:cs="Arial"/>
                <w:color w:val="000000"/>
                <w:szCs w:val="24"/>
              </w:rPr>
              <w:t>18</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4A9A7E3" w14:textId="77777777" w:rsidR="00B25F9E" w:rsidRPr="00D50130" w:rsidRDefault="00B25F9E" w:rsidP="00262236">
            <w:pPr>
              <w:spacing w:before="0" w:after="0"/>
              <w:jc w:val="right"/>
              <w:rPr>
                <w:rFonts w:cs="Arial"/>
                <w:color w:val="000000"/>
                <w:szCs w:val="24"/>
              </w:rPr>
            </w:pPr>
            <w:r w:rsidRPr="00D50130">
              <w:rPr>
                <w:rFonts w:cs="Arial"/>
                <w:color w:val="000000"/>
                <w:szCs w:val="24"/>
              </w:rPr>
              <w:t>2</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B9A6591" w14:textId="77777777" w:rsidR="00B25F9E" w:rsidRPr="00D50130" w:rsidRDefault="00B25F9E" w:rsidP="00262236">
            <w:pPr>
              <w:spacing w:before="0" w:after="0"/>
              <w:jc w:val="right"/>
              <w:rPr>
                <w:rFonts w:cs="Arial"/>
                <w:color w:val="000000"/>
                <w:szCs w:val="24"/>
              </w:rPr>
            </w:pPr>
            <w:r w:rsidRPr="00D50130">
              <w:rPr>
                <w:rFonts w:cs="Arial"/>
                <w:color w:val="000000"/>
                <w:szCs w:val="24"/>
              </w:rPr>
              <w:t>11.1</w:t>
            </w:r>
          </w:p>
        </w:tc>
      </w:tr>
      <w:tr w:rsidR="00B25F9E" w:rsidRPr="00D50130" w14:paraId="7EA57563"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940DF6C" w14:textId="77777777" w:rsidR="00B25F9E" w:rsidRPr="00D50130" w:rsidRDefault="00B25F9E" w:rsidP="00B25F9E">
            <w:pPr>
              <w:spacing w:before="0" w:after="0"/>
              <w:rPr>
                <w:rFonts w:cs="Arial"/>
                <w:color w:val="000000"/>
                <w:szCs w:val="24"/>
              </w:rPr>
            </w:pPr>
            <w:r w:rsidRPr="00D50130">
              <w:rPr>
                <w:rFonts w:cs="Arial"/>
                <w:color w:val="000000"/>
                <w:szCs w:val="24"/>
              </w:rPr>
              <w:t>Fresno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8C7E79E" w14:textId="77777777" w:rsidR="00B25F9E" w:rsidRPr="00D50130" w:rsidRDefault="00B25F9E" w:rsidP="00262236">
            <w:pPr>
              <w:spacing w:before="0" w:after="0"/>
              <w:jc w:val="right"/>
              <w:rPr>
                <w:rFonts w:cs="Arial"/>
                <w:color w:val="000000"/>
                <w:szCs w:val="24"/>
              </w:rPr>
            </w:pPr>
            <w:r w:rsidRPr="00D50130">
              <w:rPr>
                <w:rFonts w:cs="Arial"/>
                <w:color w:val="000000"/>
                <w:szCs w:val="24"/>
              </w:rPr>
              <w:t>150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580D957D" w14:textId="77777777" w:rsidR="00B25F9E" w:rsidRPr="00D50130" w:rsidRDefault="00B25F9E" w:rsidP="00262236">
            <w:pPr>
              <w:spacing w:before="0" w:after="0"/>
              <w:jc w:val="right"/>
              <w:rPr>
                <w:rFonts w:cs="Arial"/>
                <w:color w:val="000000"/>
                <w:szCs w:val="24"/>
              </w:rPr>
            </w:pPr>
            <w:r w:rsidRPr="00D50130">
              <w:rPr>
                <w:rFonts w:cs="Arial"/>
                <w:color w:val="000000"/>
                <w:szCs w:val="24"/>
              </w:rPr>
              <w:t>74</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C2CD2F3" w14:textId="77777777" w:rsidR="00B25F9E" w:rsidRPr="00D50130" w:rsidRDefault="00B25F9E" w:rsidP="00262236">
            <w:pPr>
              <w:spacing w:before="0" w:after="0"/>
              <w:jc w:val="right"/>
              <w:rPr>
                <w:rFonts w:cs="Arial"/>
                <w:color w:val="000000"/>
                <w:szCs w:val="24"/>
              </w:rPr>
            </w:pPr>
            <w:r w:rsidRPr="00D50130">
              <w:rPr>
                <w:rFonts w:cs="Arial"/>
                <w:color w:val="000000"/>
                <w:szCs w:val="24"/>
              </w:rPr>
              <w:t>49.3</w:t>
            </w:r>
          </w:p>
        </w:tc>
      </w:tr>
      <w:tr w:rsidR="00B25F9E" w:rsidRPr="00D50130" w14:paraId="13960F79"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C955140" w14:textId="77777777" w:rsidR="00B25F9E" w:rsidRPr="00D50130" w:rsidRDefault="00B25F9E" w:rsidP="00B25F9E">
            <w:pPr>
              <w:spacing w:before="0" w:after="0"/>
              <w:rPr>
                <w:rFonts w:cs="Arial"/>
                <w:color w:val="000000"/>
                <w:szCs w:val="24"/>
              </w:rPr>
            </w:pPr>
            <w:r w:rsidRPr="00D50130">
              <w:rPr>
                <w:rFonts w:cs="Arial"/>
                <w:color w:val="000000"/>
                <w:szCs w:val="24"/>
              </w:rPr>
              <w:t>Glenn</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75AC88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0CB0F4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915C79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6CE68038"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EDC49DA" w14:textId="77777777" w:rsidR="00B25F9E" w:rsidRPr="00D50130" w:rsidRDefault="00B25F9E" w:rsidP="00B25F9E">
            <w:pPr>
              <w:spacing w:before="0" w:after="0"/>
              <w:rPr>
                <w:rFonts w:cs="Arial"/>
                <w:color w:val="000000"/>
                <w:szCs w:val="24"/>
              </w:rPr>
            </w:pPr>
            <w:r w:rsidRPr="00D50130">
              <w:rPr>
                <w:rFonts w:cs="Arial"/>
                <w:color w:val="000000"/>
                <w:szCs w:val="24"/>
              </w:rPr>
              <w:t>Humboldt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40A3989" w14:textId="77777777" w:rsidR="00B25F9E" w:rsidRPr="00D50130" w:rsidRDefault="00B25F9E" w:rsidP="00262236">
            <w:pPr>
              <w:spacing w:before="0" w:after="0"/>
              <w:jc w:val="right"/>
              <w:rPr>
                <w:rFonts w:cs="Arial"/>
                <w:color w:val="000000"/>
                <w:szCs w:val="24"/>
              </w:rPr>
            </w:pPr>
            <w:r w:rsidRPr="00D50130">
              <w:rPr>
                <w:rFonts w:cs="Arial"/>
                <w:color w:val="000000"/>
                <w:szCs w:val="24"/>
              </w:rPr>
              <w:t>15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74E3B05" w14:textId="77777777" w:rsidR="00B25F9E" w:rsidRPr="00D50130" w:rsidRDefault="00B25F9E" w:rsidP="00262236">
            <w:pPr>
              <w:spacing w:before="0" w:after="0"/>
              <w:jc w:val="right"/>
              <w:rPr>
                <w:rFonts w:cs="Arial"/>
                <w:color w:val="000000"/>
                <w:szCs w:val="24"/>
              </w:rPr>
            </w:pPr>
            <w:r w:rsidRPr="00D50130">
              <w:rPr>
                <w:rFonts w:cs="Arial"/>
                <w:color w:val="000000"/>
                <w:szCs w:val="24"/>
              </w:rPr>
              <w:t>9</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F3B317F" w14:textId="77777777" w:rsidR="00B25F9E" w:rsidRPr="00D50130" w:rsidRDefault="00B25F9E" w:rsidP="00262236">
            <w:pPr>
              <w:spacing w:before="0" w:after="0"/>
              <w:jc w:val="right"/>
              <w:rPr>
                <w:rFonts w:cs="Arial"/>
                <w:color w:val="000000"/>
                <w:szCs w:val="24"/>
              </w:rPr>
            </w:pPr>
            <w:r w:rsidRPr="00D50130">
              <w:rPr>
                <w:rFonts w:cs="Arial"/>
                <w:color w:val="000000"/>
                <w:szCs w:val="24"/>
              </w:rPr>
              <w:t>60.0</w:t>
            </w:r>
          </w:p>
        </w:tc>
      </w:tr>
      <w:tr w:rsidR="00B25F9E" w:rsidRPr="00D50130" w14:paraId="0CAD153D"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1D1CF31" w14:textId="77777777" w:rsidR="00B25F9E" w:rsidRPr="00D50130" w:rsidRDefault="00B25F9E" w:rsidP="00B25F9E">
            <w:pPr>
              <w:spacing w:before="0" w:after="0"/>
              <w:rPr>
                <w:rFonts w:cs="Arial"/>
                <w:color w:val="000000"/>
                <w:szCs w:val="24"/>
              </w:rPr>
            </w:pPr>
            <w:r w:rsidRPr="00D50130">
              <w:rPr>
                <w:rFonts w:cs="Arial"/>
                <w:color w:val="000000"/>
                <w:szCs w:val="24"/>
              </w:rPr>
              <w:t>Imperial</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906658A" w14:textId="77777777" w:rsidR="00B25F9E" w:rsidRPr="00D50130" w:rsidRDefault="00B25F9E" w:rsidP="00262236">
            <w:pPr>
              <w:spacing w:before="0" w:after="0"/>
              <w:jc w:val="right"/>
              <w:rPr>
                <w:rFonts w:cs="Arial"/>
                <w:color w:val="000000"/>
                <w:szCs w:val="24"/>
              </w:rPr>
            </w:pPr>
            <w:r w:rsidRPr="00D50130">
              <w:rPr>
                <w:rFonts w:cs="Arial"/>
                <w:color w:val="000000"/>
                <w:szCs w:val="24"/>
              </w:rPr>
              <w:t>16</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57237B3" w14:textId="77777777" w:rsidR="00B25F9E" w:rsidRPr="00D50130" w:rsidRDefault="00B25F9E" w:rsidP="00262236">
            <w:pPr>
              <w:spacing w:before="0" w:after="0"/>
              <w:jc w:val="right"/>
              <w:rPr>
                <w:rFonts w:cs="Arial"/>
                <w:color w:val="000000"/>
                <w:szCs w:val="24"/>
              </w:rPr>
            </w:pPr>
            <w:r w:rsidRPr="00D50130">
              <w:rPr>
                <w:rFonts w:cs="Arial"/>
                <w:color w:val="000000"/>
                <w:szCs w:val="24"/>
              </w:rPr>
              <w:t>5</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9CF9C53" w14:textId="77777777" w:rsidR="00B25F9E" w:rsidRPr="00D50130" w:rsidRDefault="00B25F9E" w:rsidP="00262236">
            <w:pPr>
              <w:spacing w:before="0" w:after="0"/>
              <w:jc w:val="right"/>
              <w:rPr>
                <w:rFonts w:cs="Arial"/>
                <w:color w:val="000000"/>
                <w:szCs w:val="24"/>
              </w:rPr>
            </w:pPr>
            <w:r w:rsidRPr="00D50130">
              <w:rPr>
                <w:rFonts w:cs="Arial"/>
                <w:color w:val="000000"/>
                <w:szCs w:val="24"/>
              </w:rPr>
              <w:t>31.3</w:t>
            </w:r>
          </w:p>
        </w:tc>
      </w:tr>
      <w:tr w:rsidR="00B25F9E" w:rsidRPr="00D50130" w14:paraId="3D593524"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7148D04" w14:textId="77777777" w:rsidR="00B25F9E" w:rsidRPr="00D50130" w:rsidRDefault="00B25F9E" w:rsidP="00B25F9E">
            <w:pPr>
              <w:spacing w:before="0" w:after="0"/>
              <w:rPr>
                <w:rFonts w:cs="Arial"/>
                <w:color w:val="000000"/>
                <w:szCs w:val="24"/>
              </w:rPr>
            </w:pPr>
            <w:r w:rsidRPr="00D50130">
              <w:rPr>
                <w:rFonts w:cs="Arial"/>
                <w:color w:val="000000"/>
                <w:szCs w:val="24"/>
              </w:rPr>
              <w:t>Inyo</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1A72B3B6"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3D651E1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6B4125EF"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3F291CF2"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2586E89" w14:textId="77777777" w:rsidR="00B25F9E" w:rsidRPr="00D50130" w:rsidRDefault="00B25F9E" w:rsidP="00B25F9E">
            <w:pPr>
              <w:spacing w:before="0" w:after="0"/>
              <w:rPr>
                <w:rFonts w:cs="Arial"/>
                <w:color w:val="000000"/>
                <w:szCs w:val="24"/>
              </w:rPr>
            </w:pPr>
            <w:r w:rsidRPr="00D50130">
              <w:rPr>
                <w:rFonts w:cs="Arial"/>
                <w:color w:val="000000"/>
                <w:szCs w:val="24"/>
              </w:rPr>
              <w:t>Kern</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5954A0C" w14:textId="77777777" w:rsidR="00B25F9E" w:rsidRPr="00D50130" w:rsidRDefault="00B25F9E" w:rsidP="00262236">
            <w:pPr>
              <w:spacing w:before="0" w:after="0"/>
              <w:jc w:val="right"/>
              <w:rPr>
                <w:rFonts w:cs="Arial"/>
                <w:color w:val="000000"/>
                <w:szCs w:val="24"/>
              </w:rPr>
            </w:pPr>
            <w:r w:rsidRPr="00D50130">
              <w:rPr>
                <w:rFonts w:cs="Arial"/>
                <w:color w:val="000000"/>
                <w:szCs w:val="24"/>
              </w:rPr>
              <w:t>155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B4684C1" w14:textId="77777777" w:rsidR="00B25F9E" w:rsidRPr="00D50130" w:rsidRDefault="00B25F9E" w:rsidP="00262236">
            <w:pPr>
              <w:spacing w:before="0" w:after="0"/>
              <w:jc w:val="right"/>
              <w:rPr>
                <w:rFonts w:cs="Arial"/>
                <w:color w:val="000000"/>
                <w:szCs w:val="24"/>
              </w:rPr>
            </w:pPr>
            <w:r w:rsidRPr="00D50130">
              <w:rPr>
                <w:rFonts w:cs="Arial"/>
                <w:color w:val="000000"/>
                <w:szCs w:val="24"/>
              </w:rPr>
              <w:t>38</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B5FA427" w14:textId="77777777" w:rsidR="00B25F9E" w:rsidRPr="00D50130" w:rsidRDefault="00B25F9E" w:rsidP="00262236">
            <w:pPr>
              <w:spacing w:before="0" w:after="0"/>
              <w:jc w:val="right"/>
              <w:rPr>
                <w:rFonts w:cs="Arial"/>
                <w:color w:val="000000"/>
                <w:szCs w:val="24"/>
              </w:rPr>
            </w:pPr>
            <w:r w:rsidRPr="00D50130">
              <w:rPr>
                <w:rFonts w:cs="Arial"/>
                <w:color w:val="000000"/>
                <w:szCs w:val="24"/>
              </w:rPr>
              <w:t>24.5</w:t>
            </w:r>
          </w:p>
        </w:tc>
      </w:tr>
      <w:tr w:rsidR="00B25F9E" w:rsidRPr="00D50130" w14:paraId="42700420"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7485345" w14:textId="77777777" w:rsidR="00B25F9E" w:rsidRPr="00D50130" w:rsidRDefault="00B25F9E" w:rsidP="00B25F9E">
            <w:pPr>
              <w:spacing w:before="0" w:after="0"/>
              <w:rPr>
                <w:rFonts w:cs="Arial"/>
                <w:color w:val="000000"/>
                <w:szCs w:val="24"/>
              </w:rPr>
            </w:pPr>
            <w:r w:rsidRPr="00D50130">
              <w:rPr>
                <w:rFonts w:cs="Arial"/>
                <w:color w:val="000000"/>
                <w:szCs w:val="24"/>
              </w:rPr>
              <w:t>Kings</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CAF525D" w14:textId="77777777" w:rsidR="00B25F9E" w:rsidRPr="00D50130" w:rsidRDefault="00B25F9E" w:rsidP="00262236">
            <w:pPr>
              <w:spacing w:before="0" w:after="0"/>
              <w:jc w:val="right"/>
              <w:rPr>
                <w:rFonts w:cs="Arial"/>
                <w:color w:val="000000"/>
                <w:szCs w:val="24"/>
              </w:rPr>
            </w:pPr>
            <w:r w:rsidRPr="00D50130">
              <w:rPr>
                <w:rFonts w:cs="Arial"/>
                <w:color w:val="000000"/>
                <w:szCs w:val="24"/>
              </w:rPr>
              <w:t>18</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CF77A87" w14:textId="77777777" w:rsidR="00B25F9E" w:rsidRPr="00D50130" w:rsidRDefault="00B25F9E" w:rsidP="00262236">
            <w:pPr>
              <w:spacing w:before="0" w:after="0"/>
              <w:jc w:val="right"/>
              <w:rPr>
                <w:rFonts w:cs="Arial"/>
                <w:color w:val="000000"/>
                <w:szCs w:val="24"/>
              </w:rPr>
            </w:pPr>
            <w:r w:rsidRPr="00D50130">
              <w:rPr>
                <w:rFonts w:cs="Arial"/>
                <w:color w:val="000000"/>
                <w:szCs w:val="24"/>
              </w:rPr>
              <w:t>6</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D243E20" w14:textId="77777777" w:rsidR="00B25F9E" w:rsidRPr="00D50130" w:rsidRDefault="00B25F9E" w:rsidP="00262236">
            <w:pPr>
              <w:spacing w:before="0" w:after="0"/>
              <w:jc w:val="right"/>
              <w:rPr>
                <w:rFonts w:cs="Arial"/>
                <w:color w:val="000000"/>
                <w:szCs w:val="24"/>
              </w:rPr>
            </w:pPr>
            <w:r w:rsidRPr="00D50130">
              <w:rPr>
                <w:rFonts w:cs="Arial"/>
                <w:color w:val="000000"/>
                <w:szCs w:val="24"/>
              </w:rPr>
              <w:t>33.3</w:t>
            </w:r>
          </w:p>
        </w:tc>
      </w:tr>
      <w:tr w:rsidR="00B25F9E" w:rsidRPr="00D50130" w14:paraId="074A604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E5B29CC" w14:textId="77777777" w:rsidR="00B25F9E" w:rsidRPr="00D50130" w:rsidRDefault="00B25F9E" w:rsidP="00B25F9E">
            <w:pPr>
              <w:spacing w:before="0" w:after="0"/>
              <w:rPr>
                <w:rFonts w:cs="Arial"/>
                <w:color w:val="000000"/>
                <w:szCs w:val="24"/>
              </w:rPr>
            </w:pPr>
            <w:r w:rsidRPr="00D50130">
              <w:rPr>
                <w:rFonts w:cs="Arial"/>
                <w:color w:val="000000"/>
                <w:szCs w:val="24"/>
              </w:rPr>
              <w:t>Lake</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A5F5FB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7E79278"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39EAFF21"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11418B6D"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B5CE5C7" w14:textId="77777777" w:rsidR="00B25F9E" w:rsidRPr="00D50130" w:rsidRDefault="00B25F9E" w:rsidP="00B25F9E">
            <w:pPr>
              <w:spacing w:before="0" w:after="0"/>
              <w:rPr>
                <w:rFonts w:cs="Arial"/>
                <w:color w:val="000000"/>
                <w:szCs w:val="24"/>
              </w:rPr>
            </w:pPr>
            <w:r w:rsidRPr="00D50130">
              <w:rPr>
                <w:rFonts w:cs="Arial"/>
                <w:color w:val="000000"/>
                <w:szCs w:val="24"/>
              </w:rPr>
              <w:t>Lassen</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45E7D68A"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A1E3E67"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254CE031"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2654889A"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A8E7CFD" w14:textId="77777777" w:rsidR="00B25F9E" w:rsidRPr="00D50130" w:rsidRDefault="00B25F9E" w:rsidP="00B25F9E">
            <w:pPr>
              <w:spacing w:before="0" w:after="0"/>
              <w:rPr>
                <w:rFonts w:cs="Arial"/>
                <w:color w:val="000000"/>
                <w:szCs w:val="24"/>
              </w:rPr>
            </w:pPr>
            <w:r w:rsidRPr="00D50130">
              <w:rPr>
                <w:rFonts w:cs="Arial"/>
                <w:color w:val="000000"/>
                <w:szCs w:val="24"/>
              </w:rPr>
              <w:t>Los Angeles</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75DA5B6" w14:textId="77777777" w:rsidR="00B25F9E" w:rsidRPr="00D50130" w:rsidRDefault="00B25F9E" w:rsidP="00262236">
            <w:pPr>
              <w:spacing w:before="0" w:after="0"/>
              <w:jc w:val="right"/>
              <w:rPr>
                <w:rFonts w:cs="Arial"/>
                <w:color w:val="000000"/>
                <w:szCs w:val="24"/>
              </w:rPr>
            </w:pPr>
            <w:r w:rsidRPr="00D50130">
              <w:rPr>
                <w:rFonts w:cs="Arial"/>
                <w:color w:val="000000"/>
                <w:szCs w:val="24"/>
              </w:rPr>
              <w:t>737</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EAB32FA" w14:textId="77777777" w:rsidR="00B25F9E" w:rsidRPr="00D50130" w:rsidRDefault="00B25F9E" w:rsidP="00262236">
            <w:pPr>
              <w:spacing w:before="0" w:after="0"/>
              <w:jc w:val="right"/>
              <w:rPr>
                <w:rFonts w:cs="Arial"/>
                <w:color w:val="000000"/>
                <w:szCs w:val="24"/>
              </w:rPr>
            </w:pPr>
            <w:r w:rsidRPr="00D50130">
              <w:rPr>
                <w:rFonts w:cs="Arial"/>
                <w:color w:val="000000"/>
                <w:szCs w:val="24"/>
              </w:rPr>
              <w:t>343</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8CF5DF6" w14:textId="77777777" w:rsidR="00B25F9E" w:rsidRPr="00D50130" w:rsidRDefault="00B25F9E" w:rsidP="00262236">
            <w:pPr>
              <w:spacing w:before="0" w:after="0"/>
              <w:jc w:val="right"/>
              <w:rPr>
                <w:rFonts w:cs="Arial"/>
                <w:color w:val="000000"/>
                <w:szCs w:val="24"/>
              </w:rPr>
            </w:pPr>
            <w:r w:rsidRPr="00D50130">
              <w:rPr>
                <w:rFonts w:cs="Arial"/>
                <w:color w:val="000000"/>
                <w:szCs w:val="24"/>
              </w:rPr>
              <w:t>46.5</w:t>
            </w:r>
          </w:p>
        </w:tc>
      </w:tr>
      <w:tr w:rsidR="00B25F9E" w:rsidRPr="00D50130" w14:paraId="2D80D798"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4093472" w14:textId="77777777" w:rsidR="00B25F9E" w:rsidRPr="00D50130" w:rsidRDefault="00B25F9E" w:rsidP="00B25F9E">
            <w:pPr>
              <w:spacing w:before="0" w:after="0"/>
              <w:rPr>
                <w:rFonts w:cs="Arial"/>
                <w:color w:val="000000"/>
                <w:szCs w:val="24"/>
              </w:rPr>
            </w:pPr>
            <w:r w:rsidRPr="00D50130">
              <w:rPr>
                <w:rFonts w:cs="Arial"/>
                <w:color w:val="000000"/>
                <w:szCs w:val="24"/>
              </w:rPr>
              <w:t>Madera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02DAB3E" w14:textId="77777777" w:rsidR="00B25F9E" w:rsidRPr="00D50130" w:rsidRDefault="00B25F9E" w:rsidP="00262236">
            <w:pPr>
              <w:spacing w:before="0" w:after="0"/>
              <w:jc w:val="right"/>
              <w:rPr>
                <w:rFonts w:cs="Arial"/>
                <w:color w:val="000000"/>
                <w:szCs w:val="24"/>
              </w:rPr>
            </w:pPr>
            <w:r w:rsidRPr="00D50130">
              <w:rPr>
                <w:rFonts w:cs="Arial"/>
                <w:color w:val="000000"/>
                <w:szCs w:val="24"/>
              </w:rPr>
              <w:t>20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30F3B59" w14:textId="77777777" w:rsidR="00B25F9E" w:rsidRPr="00D50130" w:rsidRDefault="00B25F9E" w:rsidP="00262236">
            <w:pPr>
              <w:spacing w:before="0" w:after="0"/>
              <w:jc w:val="right"/>
              <w:rPr>
                <w:rFonts w:cs="Arial"/>
                <w:color w:val="000000"/>
                <w:szCs w:val="24"/>
              </w:rPr>
            </w:pPr>
            <w:r w:rsidRPr="00D50130">
              <w:rPr>
                <w:rFonts w:cs="Arial"/>
                <w:color w:val="000000"/>
                <w:szCs w:val="24"/>
              </w:rPr>
              <w:t>10</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A64864B" w14:textId="77777777" w:rsidR="00B25F9E" w:rsidRPr="00D50130" w:rsidRDefault="00B25F9E" w:rsidP="00262236">
            <w:pPr>
              <w:spacing w:before="0" w:after="0"/>
              <w:jc w:val="right"/>
              <w:rPr>
                <w:rFonts w:cs="Arial"/>
                <w:color w:val="000000"/>
                <w:szCs w:val="24"/>
              </w:rPr>
            </w:pPr>
            <w:r w:rsidRPr="00D50130">
              <w:rPr>
                <w:rFonts w:cs="Arial"/>
                <w:color w:val="000000"/>
                <w:szCs w:val="24"/>
              </w:rPr>
              <w:t>50.0</w:t>
            </w:r>
          </w:p>
        </w:tc>
      </w:tr>
      <w:tr w:rsidR="00B25F9E" w:rsidRPr="00D50130" w14:paraId="73ED2BC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2DBAEB8" w14:textId="77777777" w:rsidR="00B25F9E" w:rsidRPr="00D50130" w:rsidRDefault="00B25F9E" w:rsidP="00B25F9E">
            <w:pPr>
              <w:spacing w:before="0" w:after="0"/>
              <w:rPr>
                <w:rFonts w:cs="Arial"/>
                <w:color w:val="000000"/>
                <w:szCs w:val="24"/>
              </w:rPr>
            </w:pPr>
            <w:r w:rsidRPr="00D50130">
              <w:rPr>
                <w:rFonts w:cs="Arial"/>
                <w:color w:val="000000"/>
                <w:szCs w:val="24"/>
              </w:rPr>
              <w:t>Marin</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00CAB42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7B6DA71C"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38B0DBC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55862D44"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CB639A0" w14:textId="77777777" w:rsidR="00B25F9E" w:rsidRPr="00D50130" w:rsidRDefault="00B25F9E" w:rsidP="00B25F9E">
            <w:pPr>
              <w:spacing w:before="0" w:after="0"/>
              <w:rPr>
                <w:rFonts w:cs="Arial"/>
                <w:color w:val="000000"/>
                <w:szCs w:val="24"/>
              </w:rPr>
            </w:pPr>
            <w:r w:rsidRPr="00D50130">
              <w:rPr>
                <w:rFonts w:cs="Arial"/>
                <w:color w:val="000000"/>
                <w:szCs w:val="24"/>
              </w:rPr>
              <w:t>Mariposa</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25CDAD88"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5E86FE5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7BD92C5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6983E165"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7835DB3" w14:textId="77777777" w:rsidR="00B25F9E" w:rsidRPr="00D50130" w:rsidRDefault="00B25F9E" w:rsidP="00B25F9E">
            <w:pPr>
              <w:spacing w:before="0" w:after="0"/>
              <w:rPr>
                <w:rFonts w:cs="Arial"/>
                <w:color w:val="000000"/>
                <w:szCs w:val="24"/>
              </w:rPr>
            </w:pPr>
            <w:r w:rsidRPr="00D50130">
              <w:rPr>
                <w:rFonts w:cs="Arial"/>
                <w:color w:val="000000"/>
                <w:szCs w:val="24"/>
              </w:rPr>
              <w:t>Mendocino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5AE6742" w14:textId="77777777" w:rsidR="00B25F9E" w:rsidRPr="00D50130" w:rsidRDefault="00B25F9E" w:rsidP="00262236">
            <w:pPr>
              <w:spacing w:before="0" w:after="0"/>
              <w:jc w:val="right"/>
              <w:rPr>
                <w:rFonts w:cs="Arial"/>
                <w:color w:val="000000"/>
                <w:szCs w:val="24"/>
              </w:rPr>
            </w:pPr>
            <w:r w:rsidRPr="00D50130">
              <w:rPr>
                <w:rFonts w:cs="Arial"/>
                <w:color w:val="000000"/>
                <w:szCs w:val="24"/>
              </w:rPr>
              <w:t>18</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EBC108A" w14:textId="77777777" w:rsidR="00B25F9E" w:rsidRPr="00D50130" w:rsidRDefault="00B25F9E" w:rsidP="00262236">
            <w:pPr>
              <w:spacing w:before="0" w:after="0"/>
              <w:jc w:val="right"/>
              <w:rPr>
                <w:rFonts w:cs="Arial"/>
                <w:color w:val="000000"/>
                <w:szCs w:val="24"/>
              </w:rPr>
            </w:pPr>
            <w:r w:rsidRPr="00D50130">
              <w:rPr>
                <w:rFonts w:cs="Arial"/>
                <w:color w:val="000000"/>
                <w:szCs w:val="24"/>
              </w:rPr>
              <w:t>4</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FD3557F" w14:textId="77777777" w:rsidR="00B25F9E" w:rsidRPr="00D50130" w:rsidRDefault="00B25F9E" w:rsidP="00262236">
            <w:pPr>
              <w:spacing w:before="0" w:after="0"/>
              <w:jc w:val="right"/>
              <w:rPr>
                <w:rFonts w:cs="Arial"/>
                <w:color w:val="000000"/>
                <w:szCs w:val="24"/>
              </w:rPr>
            </w:pPr>
            <w:r w:rsidRPr="00D50130">
              <w:rPr>
                <w:rFonts w:cs="Arial"/>
                <w:color w:val="000000"/>
                <w:szCs w:val="24"/>
              </w:rPr>
              <w:t>22.2</w:t>
            </w:r>
          </w:p>
        </w:tc>
      </w:tr>
      <w:tr w:rsidR="00B25F9E" w:rsidRPr="00D50130" w14:paraId="284201F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36ACE11" w14:textId="77777777" w:rsidR="00B25F9E" w:rsidRPr="00D50130" w:rsidRDefault="00B25F9E" w:rsidP="00B25F9E">
            <w:pPr>
              <w:spacing w:before="0" w:after="0"/>
              <w:rPr>
                <w:rFonts w:cs="Arial"/>
                <w:color w:val="000000"/>
                <w:szCs w:val="24"/>
              </w:rPr>
            </w:pPr>
            <w:r w:rsidRPr="00D50130">
              <w:rPr>
                <w:rFonts w:cs="Arial"/>
                <w:color w:val="000000"/>
                <w:szCs w:val="24"/>
              </w:rPr>
              <w:t>Merced</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37004A5" w14:textId="77777777" w:rsidR="00B25F9E" w:rsidRPr="00D50130" w:rsidRDefault="00B25F9E" w:rsidP="00262236">
            <w:pPr>
              <w:spacing w:before="0" w:after="0"/>
              <w:jc w:val="right"/>
              <w:rPr>
                <w:rFonts w:cs="Arial"/>
                <w:color w:val="000000"/>
                <w:szCs w:val="24"/>
              </w:rPr>
            </w:pPr>
            <w:r w:rsidRPr="00D50130">
              <w:rPr>
                <w:rFonts w:cs="Arial"/>
                <w:color w:val="000000"/>
                <w:szCs w:val="24"/>
              </w:rPr>
              <w:t>35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B6EF6B2" w14:textId="77777777" w:rsidR="00B25F9E" w:rsidRPr="00D50130" w:rsidRDefault="00B25F9E" w:rsidP="00262236">
            <w:pPr>
              <w:spacing w:before="0" w:after="0"/>
              <w:jc w:val="right"/>
              <w:rPr>
                <w:rFonts w:cs="Arial"/>
                <w:color w:val="000000"/>
                <w:szCs w:val="24"/>
              </w:rPr>
            </w:pPr>
            <w:r w:rsidRPr="00D50130">
              <w:rPr>
                <w:rFonts w:cs="Arial"/>
                <w:color w:val="000000"/>
                <w:szCs w:val="24"/>
              </w:rPr>
              <w:t>20</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AFAF2D1" w14:textId="77777777" w:rsidR="00B25F9E" w:rsidRPr="00D50130" w:rsidRDefault="00B25F9E" w:rsidP="00262236">
            <w:pPr>
              <w:spacing w:before="0" w:after="0"/>
              <w:jc w:val="right"/>
              <w:rPr>
                <w:rFonts w:cs="Arial"/>
                <w:color w:val="000000"/>
                <w:szCs w:val="24"/>
              </w:rPr>
            </w:pPr>
            <w:r w:rsidRPr="00D50130">
              <w:rPr>
                <w:rFonts w:cs="Arial"/>
                <w:color w:val="000000"/>
                <w:szCs w:val="24"/>
              </w:rPr>
              <w:t>57.1</w:t>
            </w:r>
          </w:p>
        </w:tc>
      </w:tr>
      <w:tr w:rsidR="00B25F9E" w:rsidRPr="00D50130" w14:paraId="10490C3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752F405" w14:textId="77777777" w:rsidR="00B25F9E" w:rsidRPr="00D50130" w:rsidRDefault="00B25F9E" w:rsidP="00B25F9E">
            <w:pPr>
              <w:spacing w:before="0" w:after="0"/>
              <w:rPr>
                <w:rFonts w:cs="Arial"/>
                <w:color w:val="000000"/>
                <w:szCs w:val="24"/>
              </w:rPr>
            </w:pPr>
            <w:r w:rsidRPr="00D50130">
              <w:rPr>
                <w:rFonts w:cs="Arial"/>
                <w:color w:val="000000"/>
                <w:szCs w:val="24"/>
              </w:rPr>
              <w:t>Modoc</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46824A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A5212E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9ABD64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7E39BD82"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D671F7B" w14:textId="77777777" w:rsidR="00B25F9E" w:rsidRPr="00D50130" w:rsidRDefault="00B25F9E" w:rsidP="00B25F9E">
            <w:pPr>
              <w:spacing w:before="0" w:after="0"/>
              <w:rPr>
                <w:rFonts w:cs="Arial"/>
                <w:color w:val="000000"/>
                <w:szCs w:val="24"/>
              </w:rPr>
            </w:pPr>
            <w:r w:rsidRPr="00D50130">
              <w:rPr>
                <w:rFonts w:cs="Arial"/>
                <w:color w:val="000000"/>
                <w:szCs w:val="24"/>
              </w:rPr>
              <w:t>Mono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582F88A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29B2A44"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5B14F3E"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22C2C796"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8282914" w14:textId="77777777" w:rsidR="00B25F9E" w:rsidRPr="00D50130" w:rsidRDefault="00B25F9E" w:rsidP="00B25F9E">
            <w:pPr>
              <w:spacing w:before="0" w:after="0"/>
              <w:rPr>
                <w:rFonts w:cs="Arial"/>
                <w:color w:val="000000"/>
                <w:szCs w:val="24"/>
              </w:rPr>
            </w:pPr>
            <w:r w:rsidRPr="00D50130">
              <w:rPr>
                <w:rFonts w:cs="Arial"/>
                <w:color w:val="000000"/>
                <w:szCs w:val="24"/>
              </w:rPr>
              <w:t>Monterey</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7BC99B1" w14:textId="77777777" w:rsidR="00B25F9E" w:rsidRPr="00D50130" w:rsidRDefault="00B25F9E" w:rsidP="00262236">
            <w:pPr>
              <w:spacing w:before="0" w:after="0"/>
              <w:jc w:val="right"/>
              <w:rPr>
                <w:rFonts w:cs="Arial"/>
                <w:color w:val="000000"/>
                <w:szCs w:val="24"/>
              </w:rPr>
            </w:pPr>
            <w:r w:rsidRPr="00D50130">
              <w:rPr>
                <w:rFonts w:cs="Arial"/>
                <w:color w:val="000000"/>
                <w:szCs w:val="24"/>
              </w:rPr>
              <w:t>20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960E255" w14:textId="77777777" w:rsidR="00B25F9E" w:rsidRPr="00D50130" w:rsidRDefault="00B25F9E" w:rsidP="00262236">
            <w:pPr>
              <w:spacing w:before="0" w:after="0"/>
              <w:jc w:val="right"/>
              <w:rPr>
                <w:rFonts w:cs="Arial"/>
                <w:color w:val="000000"/>
                <w:szCs w:val="24"/>
              </w:rPr>
            </w:pPr>
            <w:r w:rsidRPr="00D50130">
              <w:rPr>
                <w:rFonts w:cs="Arial"/>
                <w:color w:val="000000"/>
                <w:szCs w:val="24"/>
              </w:rPr>
              <w:t>11</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44D7B836" w14:textId="77777777" w:rsidR="00B25F9E" w:rsidRPr="00D50130" w:rsidRDefault="00B25F9E" w:rsidP="00262236">
            <w:pPr>
              <w:spacing w:before="0" w:after="0"/>
              <w:jc w:val="right"/>
              <w:rPr>
                <w:rFonts w:cs="Arial"/>
                <w:color w:val="000000"/>
                <w:szCs w:val="24"/>
              </w:rPr>
            </w:pPr>
            <w:r w:rsidRPr="00D50130">
              <w:rPr>
                <w:rFonts w:cs="Arial"/>
                <w:color w:val="000000"/>
                <w:szCs w:val="24"/>
              </w:rPr>
              <w:t>55.0</w:t>
            </w:r>
          </w:p>
        </w:tc>
      </w:tr>
      <w:tr w:rsidR="00B25F9E" w:rsidRPr="00D50130" w14:paraId="282BD9A9"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56F8269" w14:textId="77777777" w:rsidR="00B25F9E" w:rsidRPr="00D50130" w:rsidRDefault="00B25F9E" w:rsidP="00B25F9E">
            <w:pPr>
              <w:spacing w:before="0" w:after="0"/>
              <w:rPr>
                <w:rFonts w:cs="Arial"/>
                <w:color w:val="000000"/>
                <w:szCs w:val="24"/>
              </w:rPr>
            </w:pPr>
            <w:r w:rsidRPr="00D50130">
              <w:rPr>
                <w:rFonts w:cs="Arial"/>
                <w:color w:val="000000"/>
                <w:szCs w:val="24"/>
              </w:rPr>
              <w:t>Napa</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41EAC379"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659BDD0"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1BD3D1FF"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703C097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54A00D0" w14:textId="77777777" w:rsidR="00B25F9E" w:rsidRPr="00D50130" w:rsidRDefault="00B25F9E" w:rsidP="00B25F9E">
            <w:pPr>
              <w:spacing w:before="0" w:after="0"/>
              <w:rPr>
                <w:rFonts w:cs="Arial"/>
                <w:color w:val="000000"/>
                <w:szCs w:val="24"/>
              </w:rPr>
            </w:pPr>
            <w:r w:rsidRPr="00D50130">
              <w:rPr>
                <w:rFonts w:cs="Arial"/>
                <w:color w:val="000000"/>
                <w:szCs w:val="24"/>
              </w:rPr>
              <w:t>Nevada</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730DEBEC"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7820BE0F"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1B28331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6201428F"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A44D2FB" w14:textId="77777777" w:rsidR="00B25F9E" w:rsidRPr="00D50130" w:rsidRDefault="00B25F9E" w:rsidP="00B25F9E">
            <w:pPr>
              <w:spacing w:before="0" w:after="0"/>
              <w:rPr>
                <w:rFonts w:cs="Arial"/>
                <w:color w:val="000000"/>
                <w:szCs w:val="24"/>
              </w:rPr>
            </w:pPr>
            <w:r w:rsidRPr="00D50130">
              <w:rPr>
                <w:rFonts w:cs="Arial"/>
                <w:color w:val="000000"/>
                <w:szCs w:val="24"/>
              </w:rPr>
              <w:t>Orange</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D5EC79E" w14:textId="77777777" w:rsidR="00B25F9E" w:rsidRPr="00D50130" w:rsidRDefault="00B25F9E" w:rsidP="00262236">
            <w:pPr>
              <w:spacing w:before="0" w:after="0"/>
              <w:jc w:val="right"/>
              <w:rPr>
                <w:rFonts w:cs="Arial"/>
                <w:color w:val="000000"/>
                <w:szCs w:val="24"/>
              </w:rPr>
            </w:pPr>
            <w:r w:rsidRPr="00D50130">
              <w:rPr>
                <w:rFonts w:cs="Arial"/>
                <w:color w:val="000000"/>
                <w:szCs w:val="24"/>
              </w:rPr>
              <w:t>205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81CC978" w14:textId="77777777" w:rsidR="00B25F9E" w:rsidRPr="00D50130" w:rsidRDefault="00B25F9E" w:rsidP="00262236">
            <w:pPr>
              <w:spacing w:before="0" w:after="0"/>
              <w:jc w:val="right"/>
              <w:rPr>
                <w:rFonts w:cs="Arial"/>
                <w:color w:val="000000"/>
                <w:szCs w:val="24"/>
              </w:rPr>
            </w:pPr>
            <w:r w:rsidRPr="00D50130">
              <w:rPr>
                <w:rFonts w:cs="Arial"/>
                <w:color w:val="000000"/>
                <w:szCs w:val="24"/>
              </w:rPr>
              <w:t>93</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369EEF7" w14:textId="77777777" w:rsidR="00B25F9E" w:rsidRPr="00D50130" w:rsidRDefault="00B25F9E" w:rsidP="00262236">
            <w:pPr>
              <w:spacing w:before="0" w:after="0"/>
              <w:jc w:val="right"/>
              <w:rPr>
                <w:rFonts w:cs="Arial"/>
                <w:color w:val="000000"/>
                <w:szCs w:val="24"/>
              </w:rPr>
            </w:pPr>
            <w:r w:rsidRPr="00D50130">
              <w:rPr>
                <w:rFonts w:cs="Arial"/>
                <w:color w:val="000000"/>
                <w:szCs w:val="24"/>
              </w:rPr>
              <w:t>45.4</w:t>
            </w:r>
          </w:p>
        </w:tc>
      </w:tr>
      <w:tr w:rsidR="00B25F9E" w:rsidRPr="00D50130" w14:paraId="3E843768"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5635711" w14:textId="77777777" w:rsidR="00B25F9E" w:rsidRPr="00D50130" w:rsidRDefault="00B25F9E" w:rsidP="00B25F9E">
            <w:pPr>
              <w:spacing w:before="0" w:after="0"/>
              <w:rPr>
                <w:rFonts w:cs="Arial"/>
                <w:color w:val="000000"/>
                <w:szCs w:val="24"/>
              </w:rPr>
            </w:pPr>
            <w:r w:rsidRPr="00D50130">
              <w:rPr>
                <w:rFonts w:cs="Arial"/>
                <w:color w:val="000000"/>
                <w:szCs w:val="24"/>
              </w:rPr>
              <w:t>Placer</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F100F54" w14:textId="77777777" w:rsidR="00B25F9E" w:rsidRPr="00D50130" w:rsidRDefault="00B25F9E" w:rsidP="00262236">
            <w:pPr>
              <w:spacing w:before="0" w:after="0"/>
              <w:jc w:val="right"/>
              <w:rPr>
                <w:rFonts w:cs="Arial"/>
                <w:color w:val="000000"/>
                <w:szCs w:val="24"/>
              </w:rPr>
            </w:pPr>
            <w:r w:rsidRPr="00D50130">
              <w:rPr>
                <w:rFonts w:cs="Arial"/>
                <w:color w:val="000000"/>
                <w:szCs w:val="24"/>
              </w:rPr>
              <w:t>11</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628CF6D" w14:textId="77777777" w:rsidR="00B25F9E" w:rsidRPr="00D50130" w:rsidRDefault="00B25F9E" w:rsidP="00262236">
            <w:pPr>
              <w:spacing w:before="0" w:after="0"/>
              <w:jc w:val="right"/>
              <w:rPr>
                <w:rFonts w:cs="Arial"/>
                <w:color w:val="000000"/>
                <w:szCs w:val="24"/>
              </w:rPr>
            </w:pPr>
            <w:r w:rsidRPr="00D50130">
              <w:rPr>
                <w:rFonts w:cs="Arial"/>
                <w:color w:val="000000"/>
                <w:szCs w:val="24"/>
              </w:rPr>
              <w:t>4</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6AA4E22" w14:textId="77777777" w:rsidR="00B25F9E" w:rsidRPr="00D50130" w:rsidRDefault="00B25F9E" w:rsidP="00262236">
            <w:pPr>
              <w:spacing w:before="0" w:after="0"/>
              <w:jc w:val="right"/>
              <w:rPr>
                <w:rFonts w:cs="Arial"/>
                <w:color w:val="000000"/>
                <w:szCs w:val="24"/>
              </w:rPr>
            </w:pPr>
            <w:r w:rsidRPr="00D50130">
              <w:rPr>
                <w:rFonts w:cs="Arial"/>
                <w:color w:val="000000"/>
                <w:szCs w:val="24"/>
              </w:rPr>
              <w:t>36.4</w:t>
            </w:r>
          </w:p>
        </w:tc>
      </w:tr>
      <w:tr w:rsidR="00B25F9E" w:rsidRPr="00D50130" w14:paraId="79F0A536"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14E6E70" w14:textId="77777777" w:rsidR="00B25F9E" w:rsidRPr="00D50130" w:rsidRDefault="00B25F9E" w:rsidP="00B25F9E">
            <w:pPr>
              <w:spacing w:before="0" w:after="0"/>
              <w:rPr>
                <w:rFonts w:cs="Arial"/>
                <w:color w:val="000000"/>
                <w:szCs w:val="24"/>
              </w:rPr>
            </w:pPr>
            <w:r w:rsidRPr="00D50130">
              <w:rPr>
                <w:rFonts w:cs="Arial"/>
                <w:color w:val="000000"/>
                <w:szCs w:val="24"/>
              </w:rPr>
              <w:t>Plumas</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8EFC0D6"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50C5BF36"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4D4562EB"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7A3DD5E2"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1FFF12A3" w14:textId="77777777" w:rsidR="00B25F9E" w:rsidRPr="00D50130" w:rsidRDefault="00B25F9E" w:rsidP="00B25F9E">
            <w:pPr>
              <w:spacing w:before="0" w:after="0"/>
              <w:rPr>
                <w:rFonts w:cs="Arial"/>
                <w:color w:val="000000"/>
                <w:szCs w:val="24"/>
              </w:rPr>
            </w:pPr>
            <w:r w:rsidRPr="00D50130">
              <w:rPr>
                <w:rFonts w:cs="Arial"/>
                <w:color w:val="000000"/>
                <w:szCs w:val="24"/>
              </w:rPr>
              <w:lastRenderedPageBreak/>
              <w:t>Riverside</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77AC12C" w14:textId="77777777" w:rsidR="00B25F9E" w:rsidRPr="00D50130" w:rsidRDefault="00B25F9E" w:rsidP="00262236">
            <w:pPr>
              <w:spacing w:before="0" w:after="0"/>
              <w:jc w:val="right"/>
              <w:rPr>
                <w:rFonts w:cs="Arial"/>
                <w:color w:val="000000"/>
                <w:szCs w:val="24"/>
              </w:rPr>
            </w:pPr>
            <w:r w:rsidRPr="00D50130">
              <w:rPr>
                <w:rFonts w:cs="Arial"/>
                <w:color w:val="000000"/>
                <w:szCs w:val="24"/>
              </w:rPr>
              <w:t>236</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5B51732C" w14:textId="77777777" w:rsidR="00B25F9E" w:rsidRPr="00D50130" w:rsidRDefault="00B25F9E" w:rsidP="00262236">
            <w:pPr>
              <w:spacing w:before="0" w:after="0"/>
              <w:jc w:val="right"/>
              <w:rPr>
                <w:rFonts w:cs="Arial"/>
                <w:color w:val="000000"/>
                <w:szCs w:val="24"/>
              </w:rPr>
            </w:pPr>
            <w:r w:rsidRPr="00D50130">
              <w:rPr>
                <w:rFonts w:cs="Arial"/>
                <w:color w:val="000000"/>
                <w:szCs w:val="24"/>
              </w:rPr>
              <w:t>127</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EBC560B" w14:textId="77777777" w:rsidR="00B25F9E" w:rsidRPr="00D50130" w:rsidRDefault="00B25F9E" w:rsidP="00262236">
            <w:pPr>
              <w:spacing w:before="0" w:after="0"/>
              <w:jc w:val="right"/>
              <w:rPr>
                <w:rFonts w:cs="Arial"/>
                <w:color w:val="000000"/>
                <w:szCs w:val="24"/>
              </w:rPr>
            </w:pPr>
            <w:r w:rsidRPr="00D50130">
              <w:rPr>
                <w:rFonts w:cs="Arial"/>
                <w:color w:val="000000"/>
                <w:szCs w:val="24"/>
              </w:rPr>
              <w:t>53.8</w:t>
            </w:r>
          </w:p>
        </w:tc>
      </w:tr>
      <w:tr w:rsidR="00B25F9E" w:rsidRPr="00D50130" w14:paraId="08EDD109"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14342E7" w14:textId="77777777" w:rsidR="00B25F9E" w:rsidRPr="00D50130" w:rsidRDefault="00B25F9E" w:rsidP="00B25F9E">
            <w:pPr>
              <w:spacing w:before="0" w:after="0"/>
              <w:rPr>
                <w:rFonts w:cs="Arial"/>
                <w:color w:val="000000"/>
                <w:szCs w:val="24"/>
              </w:rPr>
            </w:pPr>
            <w:r w:rsidRPr="00D50130">
              <w:rPr>
                <w:rFonts w:cs="Arial"/>
                <w:color w:val="000000"/>
                <w:szCs w:val="24"/>
              </w:rPr>
              <w:t>Sacramento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C6A5EDF" w14:textId="77777777" w:rsidR="00B25F9E" w:rsidRPr="00D50130" w:rsidRDefault="00B25F9E" w:rsidP="00262236">
            <w:pPr>
              <w:spacing w:before="0" w:after="0"/>
              <w:jc w:val="right"/>
              <w:rPr>
                <w:rFonts w:cs="Arial"/>
                <w:color w:val="000000"/>
                <w:szCs w:val="24"/>
              </w:rPr>
            </w:pPr>
            <w:r w:rsidRPr="00D50130">
              <w:rPr>
                <w:rFonts w:cs="Arial"/>
                <w:color w:val="000000"/>
                <w:szCs w:val="24"/>
              </w:rPr>
              <w:t>121</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7C691BE" w14:textId="77777777" w:rsidR="00B25F9E" w:rsidRPr="00D50130" w:rsidRDefault="00B25F9E" w:rsidP="00262236">
            <w:pPr>
              <w:spacing w:before="0" w:after="0"/>
              <w:jc w:val="right"/>
              <w:rPr>
                <w:rFonts w:cs="Arial"/>
                <w:color w:val="000000"/>
                <w:szCs w:val="24"/>
              </w:rPr>
            </w:pPr>
            <w:r w:rsidRPr="00D50130">
              <w:rPr>
                <w:rFonts w:cs="Arial"/>
                <w:color w:val="000000"/>
                <w:szCs w:val="24"/>
              </w:rPr>
              <w:t>39</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7D1DBE6" w14:textId="77777777" w:rsidR="00B25F9E" w:rsidRPr="00D50130" w:rsidRDefault="00B25F9E" w:rsidP="00262236">
            <w:pPr>
              <w:spacing w:before="0" w:after="0"/>
              <w:jc w:val="right"/>
              <w:rPr>
                <w:rFonts w:cs="Arial"/>
                <w:color w:val="000000"/>
                <w:szCs w:val="24"/>
              </w:rPr>
            </w:pPr>
            <w:r w:rsidRPr="00D50130">
              <w:rPr>
                <w:rFonts w:cs="Arial"/>
                <w:color w:val="000000"/>
                <w:szCs w:val="24"/>
              </w:rPr>
              <w:t>32.2</w:t>
            </w:r>
          </w:p>
        </w:tc>
      </w:tr>
      <w:tr w:rsidR="00B25F9E" w:rsidRPr="00D50130" w14:paraId="02214AB1"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6790EE0" w14:textId="77777777" w:rsidR="00B25F9E" w:rsidRPr="00D50130" w:rsidRDefault="00B25F9E" w:rsidP="00B25F9E">
            <w:pPr>
              <w:spacing w:before="0" w:after="0"/>
              <w:rPr>
                <w:rFonts w:cs="Arial"/>
                <w:color w:val="000000"/>
                <w:szCs w:val="24"/>
              </w:rPr>
            </w:pPr>
            <w:r w:rsidRPr="00D50130">
              <w:rPr>
                <w:rFonts w:cs="Arial"/>
                <w:color w:val="000000"/>
                <w:szCs w:val="24"/>
              </w:rPr>
              <w:t>San Benito</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0D3C8198"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5444C01"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0824AD84"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1B7EE970"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23B2272" w14:textId="77777777" w:rsidR="00B25F9E" w:rsidRPr="00D50130" w:rsidRDefault="00B25F9E" w:rsidP="00B25F9E">
            <w:pPr>
              <w:spacing w:before="0" w:after="0"/>
              <w:rPr>
                <w:rFonts w:cs="Arial"/>
                <w:color w:val="000000"/>
                <w:szCs w:val="24"/>
              </w:rPr>
            </w:pPr>
            <w:r w:rsidRPr="00D50130">
              <w:rPr>
                <w:rFonts w:cs="Arial"/>
                <w:color w:val="000000"/>
                <w:szCs w:val="24"/>
              </w:rPr>
              <w:t>San Bernardino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1A54775" w14:textId="77777777" w:rsidR="00B25F9E" w:rsidRPr="00D50130" w:rsidRDefault="00B25F9E" w:rsidP="00262236">
            <w:pPr>
              <w:spacing w:before="0" w:after="0"/>
              <w:jc w:val="right"/>
              <w:rPr>
                <w:rFonts w:cs="Arial"/>
                <w:color w:val="000000"/>
                <w:szCs w:val="24"/>
              </w:rPr>
            </w:pPr>
            <w:r w:rsidRPr="00D50130">
              <w:rPr>
                <w:rFonts w:cs="Arial"/>
                <w:color w:val="000000"/>
                <w:szCs w:val="24"/>
              </w:rPr>
              <w:t>340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CB32E63" w14:textId="77777777" w:rsidR="00B25F9E" w:rsidRPr="00D50130" w:rsidRDefault="00B25F9E" w:rsidP="00262236">
            <w:pPr>
              <w:spacing w:before="0" w:after="0"/>
              <w:jc w:val="right"/>
              <w:rPr>
                <w:rFonts w:cs="Arial"/>
                <w:color w:val="000000"/>
                <w:szCs w:val="24"/>
              </w:rPr>
            </w:pPr>
            <w:r w:rsidRPr="00D50130">
              <w:rPr>
                <w:rFonts w:cs="Arial"/>
                <w:color w:val="000000"/>
                <w:szCs w:val="24"/>
              </w:rPr>
              <w:t>138</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10798D6" w14:textId="77777777" w:rsidR="00B25F9E" w:rsidRPr="00D50130" w:rsidRDefault="00B25F9E" w:rsidP="00262236">
            <w:pPr>
              <w:spacing w:before="0" w:after="0"/>
              <w:jc w:val="right"/>
              <w:rPr>
                <w:rFonts w:cs="Arial"/>
                <w:color w:val="000000"/>
                <w:szCs w:val="24"/>
              </w:rPr>
            </w:pPr>
            <w:r w:rsidRPr="00D50130">
              <w:rPr>
                <w:rFonts w:cs="Arial"/>
                <w:color w:val="000000"/>
                <w:szCs w:val="24"/>
              </w:rPr>
              <w:t>40.6</w:t>
            </w:r>
          </w:p>
        </w:tc>
      </w:tr>
      <w:tr w:rsidR="00B25F9E" w:rsidRPr="00D50130" w14:paraId="1E2B1862"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ECE4128" w14:textId="77777777" w:rsidR="00B25F9E" w:rsidRPr="00D50130" w:rsidRDefault="00B25F9E" w:rsidP="00B25F9E">
            <w:pPr>
              <w:spacing w:before="0" w:after="0"/>
              <w:rPr>
                <w:rFonts w:cs="Arial"/>
                <w:color w:val="000000"/>
                <w:szCs w:val="24"/>
              </w:rPr>
            </w:pPr>
            <w:r w:rsidRPr="00D50130">
              <w:rPr>
                <w:rFonts w:cs="Arial"/>
                <w:color w:val="000000"/>
                <w:szCs w:val="24"/>
              </w:rPr>
              <w:t>San Diego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9A68E35" w14:textId="77777777" w:rsidR="00B25F9E" w:rsidRPr="00D50130" w:rsidRDefault="00B25F9E" w:rsidP="00262236">
            <w:pPr>
              <w:spacing w:before="0" w:after="0"/>
              <w:jc w:val="right"/>
              <w:rPr>
                <w:rFonts w:cs="Arial"/>
                <w:color w:val="000000"/>
                <w:szCs w:val="24"/>
              </w:rPr>
            </w:pPr>
            <w:r w:rsidRPr="00D50130">
              <w:rPr>
                <w:rFonts w:cs="Arial"/>
                <w:color w:val="000000"/>
                <w:szCs w:val="24"/>
              </w:rPr>
              <w:t>105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5AA746E" w14:textId="77777777" w:rsidR="00B25F9E" w:rsidRPr="00D50130" w:rsidRDefault="00B25F9E" w:rsidP="00262236">
            <w:pPr>
              <w:spacing w:before="0" w:after="0"/>
              <w:jc w:val="right"/>
              <w:rPr>
                <w:rFonts w:cs="Arial"/>
                <w:color w:val="000000"/>
                <w:szCs w:val="24"/>
              </w:rPr>
            </w:pPr>
            <w:r w:rsidRPr="00D50130">
              <w:rPr>
                <w:rFonts w:cs="Arial"/>
                <w:color w:val="000000"/>
                <w:szCs w:val="24"/>
              </w:rPr>
              <w:t>36</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7414619" w14:textId="77777777" w:rsidR="00B25F9E" w:rsidRPr="00D50130" w:rsidRDefault="00B25F9E" w:rsidP="00262236">
            <w:pPr>
              <w:spacing w:before="0" w:after="0"/>
              <w:jc w:val="right"/>
              <w:rPr>
                <w:rFonts w:cs="Arial"/>
                <w:color w:val="000000"/>
                <w:szCs w:val="24"/>
              </w:rPr>
            </w:pPr>
            <w:r w:rsidRPr="00D50130">
              <w:rPr>
                <w:rFonts w:cs="Arial"/>
                <w:color w:val="000000"/>
                <w:szCs w:val="24"/>
              </w:rPr>
              <w:t>34.3</w:t>
            </w:r>
          </w:p>
        </w:tc>
      </w:tr>
      <w:tr w:rsidR="00B25F9E" w:rsidRPr="00D50130" w14:paraId="46514657"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6531F45" w14:textId="77777777" w:rsidR="00B25F9E" w:rsidRPr="00D50130" w:rsidRDefault="00B25F9E" w:rsidP="00B25F9E">
            <w:pPr>
              <w:spacing w:before="0" w:after="0"/>
              <w:rPr>
                <w:rFonts w:cs="Arial"/>
                <w:color w:val="000000"/>
                <w:szCs w:val="24"/>
              </w:rPr>
            </w:pPr>
            <w:r w:rsidRPr="00D50130">
              <w:rPr>
                <w:rFonts w:cs="Arial"/>
                <w:color w:val="000000"/>
                <w:szCs w:val="24"/>
              </w:rPr>
              <w:t>San Francisco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DE398B1" w14:textId="77777777" w:rsidR="00B25F9E" w:rsidRPr="00D50130" w:rsidRDefault="00B25F9E" w:rsidP="00262236">
            <w:pPr>
              <w:spacing w:before="0" w:after="0"/>
              <w:jc w:val="right"/>
              <w:rPr>
                <w:rFonts w:cs="Arial"/>
                <w:color w:val="000000"/>
                <w:szCs w:val="24"/>
              </w:rPr>
            </w:pPr>
            <w:r w:rsidRPr="00D50130">
              <w:rPr>
                <w:rFonts w:cs="Arial"/>
                <w:color w:val="000000"/>
                <w:szCs w:val="24"/>
              </w:rPr>
              <w:t>41</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F65BD9A" w14:textId="77777777" w:rsidR="00B25F9E" w:rsidRPr="00D50130" w:rsidRDefault="00B25F9E" w:rsidP="00262236">
            <w:pPr>
              <w:spacing w:before="0" w:after="0"/>
              <w:jc w:val="right"/>
              <w:rPr>
                <w:rFonts w:cs="Arial"/>
                <w:color w:val="000000"/>
                <w:szCs w:val="24"/>
              </w:rPr>
            </w:pPr>
            <w:r w:rsidRPr="00D50130">
              <w:rPr>
                <w:rFonts w:cs="Arial"/>
                <w:color w:val="000000"/>
                <w:szCs w:val="24"/>
              </w:rPr>
              <w:t>13</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D27AE2A" w14:textId="77777777" w:rsidR="00B25F9E" w:rsidRPr="00D50130" w:rsidRDefault="00B25F9E" w:rsidP="00262236">
            <w:pPr>
              <w:spacing w:before="0" w:after="0"/>
              <w:jc w:val="right"/>
              <w:rPr>
                <w:rFonts w:cs="Arial"/>
                <w:color w:val="000000"/>
                <w:szCs w:val="24"/>
              </w:rPr>
            </w:pPr>
            <w:r w:rsidRPr="00D50130">
              <w:rPr>
                <w:rFonts w:cs="Arial"/>
                <w:color w:val="000000"/>
                <w:szCs w:val="24"/>
              </w:rPr>
              <w:t>31.7</w:t>
            </w:r>
          </w:p>
        </w:tc>
      </w:tr>
      <w:tr w:rsidR="00B25F9E" w:rsidRPr="00D50130" w14:paraId="22EB4238"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7046394" w14:textId="77777777" w:rsidR="00B25F9E" w:rsidRPr="00D50130" w:rsidRDefault="00B25F9E" w:rsidP="00B25F9E">
            <w:pPr>
              <w:spacing w:before="0" w:after="0"/>
              <w:rPr>
                <w:rFonts w:cs="Arial"/>
                <w:color w:val="000000"/>
                <w:szCs w:val="24"/>
              </w:rPr>
            </w:pPr>
            <w:r w:rsidRPr="00D50130">
              <w:rPr>
                <w:rFonts w:cs="Arial"/>
                <w:color w:val="000000"/>
                <w:szCs w:val="24"/>
              </w:rPr>
              <w:t>San Joaquin</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E6CF4CA" w14:textId="77777777" w:rsidR="00B25F9E" w:rsidRPr="00D50130" w:rsidRDefault="00B25F9E" w:rsidP="00262236">
            <w:pPr>
              <w:spacing w:before="0" w:after="0"/>
              <w:jc w:val="right"/>
              <w:rPr>
                <w:rFonts w:cs="Arial"/>
                <w:color w:val="000000"/>
                <w:szCs w:val="24"/>
              </w:rPr>
            </w:pPr>
            <w:r w:rsidRPr="00D50130">
              <w:rPr>
                <w:rFonts w:cs="Arial"/>
                <w:color w:val="000000"/>
                <w:szCs w:val="24"/>
              </w:rPr>
              <w:t>109</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4F7C2EB" w14:textId="77777777" w:rsidR="00B25F9E" w:rsidRPr="00D50130" w:rsidRDefault="00B25F9E" w:rsidP="00262236">
            <w:pPr>
              <w:spacing w:before="0" w:after="0"/>
              <w:jc w:val="right"/>
              <w:rPr>
                <w:rFonts w:cs="Arial"/>
                <w:color w:val="000000"/>
                <w:szCs w:val="24"/>
              </w:rPr>
            </w:pPr>
            <w:r w:rsidRPr="00D50130">
              <w:rPr>
                <w:rFonts w:cs="Arial"/>
                <w:color w:val="000000"/>
                <w:szCs w:val="24"/>
              </w:rPr>
              <w:t>29</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FFDB3E5" w14:textId="77777777" w:rsidR="00B25F9E" w:rsidRPr="00D50130" w:rsidRDefault="00B25F9E" w:rsidP="00262236">
            <w:pPr>
              <w:spacing w:before="0" w:after="0"/>
              <w:jc w:val="right"/>
              <w:rPr>
                <w:rFonts w:cs="Arial"/>
                <w:color w:val="000000"/>
                <w:szCs w:val="24"/>
              </w:rPr>
            </w:pPr>
            <w:r w:rsidRPr="00D50130">
              <w:rPr>
                <w:rFonts w:cs="Arial"/>
                <w:color w:val="000000"/>
                <w:szCs w:val="24"/>
              </w:rPr>
              <w:t>26.6</w:t>
            </w:r>
          </w:p>
        </w:tc>
      </w:tr>
      <w:tr w:rsidR="00B25F9E" w:rsidRPr="00D50130" w14:paraId="098F9A35"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365812A5" w14:textId="77777777" w:rsidR="00B25F9E" w:rsidRPr="00D50130" w:rsidRDefault="00B25F9E" w:rsidP="00B25F9E">
            <w:pPr>
              <w:spacing w:before="0" w:after="0"/>
              <w:rPr>
                <w:rFonts w:cs="Arial"/>
                <w:color w:val="000000"/>
                <w:szCs w:val="24"/>
              </w:rPr>
            </w:pPr>
            <w:r w:rsidRPr="00D50130">
              <w:rPr>
                <w:rFonts w:cs="Arial"/>
                <w:color w:val="000000"/>
                <w:szCs w:val="24"/>
              </w:rPr>
              <w:t>San Luis Obispo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BD01589" w14:textId="77777777" w:rsidR="00B25F9E" w:rsidRPr="00D50130" w:rsidRDefault="00B25F9E" w:rsidP="00262236">
            <w:pPr>
              <w:spacing w:before="0" w:after="0"/>
              <w:jc w:val="right"/>
              <w:rPr>
                <w:rFonts w:cs="Arial"/>
                <w:color w:val="000000"/>
                <w:szCs w:val="24"/>
              </w:rPr>
            </w:pPr>
            <w:r w:rsidRPr="00D50130">
              <w:rPr>
                <w:rFonts w:cs="Arial"/>
                <w:color w:val="000000"/>
                <w:szCs w:val="24"/>
              </w:rPr>
              <w:t>19</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8D7218E" w14:textId="77777777" w:rsidR="00B25F9E" w:rsidRPr="00D50130" w:rsidRDefault="00B25F9E" w:rsidP="00262236">
            <w:pPr>
              <w:spacing w:before="0" w:after="0"/>
              <w:jc w:val="right"/>
              <w:rPr>
                <w:rFonts w:cs="Arial"/>
                <w:color w:val="000000"/>
                <w:szCs w:val="24"/>
              </w:rPr>
            </w:pPr>
            <w:r w:rsidRPr="00D50130">
              <w:rPr>
                <w:rFonts w:cs="Arial"/>
                <w:color w:val="000000"/>
                <w:szCs w:val="24"/>
              </w:rPr>
              <w:t>9</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02F16EE" w14:textId="77777777" w:rsidR="00B25F9E" w:rsidRPr="00D50130" w:rsidRDefault="00B25F9E" w:rsidP="00262236">
            <w:pPr>
              <w:spacing w:before="0" w:after="0"/>
              <w:jc w:val="right"/>
              <w:rPr>
                <w:rFonts w:cs="Arial"/>
                <w:color w:val="000000"/>
                <w:szCs w:val="24"/>
              </w:rPr>
            </w:pPr>
            <w:r w:rsidRPr="00D50130">
              <w:rPr>
                <w:rFonts w:cs="Arial"/>
                <w:color w:val="000000"/>
                <w:szCs w:val="24"/>
              </w:rPr>
              <w:t>47.4</w:t>
            </w:r>
          </w:p>
        </w:tc>
      </w:tr>
      <w:tr w:rsidR="00B25F9E" w:rsidRPr="00D50130" w14:paraId="6FAE6150"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51B8C63" w14:textId="77777777" w:rsidR="00B25F9E" w:rsidRPr="00D50130" w:rsidRDefault="00B25F9E" w:rsidP="00B25F9E">
            <w:pPr>
              <w:spacing w:before="0" w:after="0"/>
              <w:rPr>
                <w:rFonts w:cs="Arial"/>
                <w:color w:val="000000"/>
                <w:szCs w:val="24"/>
              </w:rPr>
            </w:pPr>
            <w:r w:rsidRPr="00D50130">
              <w:rPr>
                <w:rFonts w:cs="Arial"/>
                <w:color w:val="000000"/>
                <w:szCs w:val="24"/>
              </w:rPr>
              <w:t>San Mateo</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CE5A773"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4155DFC9"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16770959"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4143CCB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FD82CEE" w14:textId="77777777" w:rsidR="00B25F9E" w:rsidRPr="00D50130" w:rsidRDefault="00B25F9E" w:rsidP="00B25F9E">
            <w:pPr>
              <w:spacing w:before="0" w:after="0"/>
              <w:rPr>
                <w:rFonts w:cs="Arial"/>
                <w:color w:val="000000"/>
                <w:szCs w:val="24"/>
              </w:rPr>
            </w:pPr>
            <w:r w:rsidRPr="00D50130">
              <w:rPr>
                <w:rFonts w:cs="Arial"/>
                <w:color w:val="000000"/>
                <w:szCs w:val="24"/>
              </w:rPr>
              <w:t>Santa Barbara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3406B78" w14:textId="77777777" w:rsidR="00B25F9E" w:rsidRPr="00D50130" w:rsidRDefault="00B25F9E" w:rsidP="00262236">
            <w:pPr>
              <w:spacing w:before="0" w:after="0"/>
              <w:jc w:val="right"/>
              <w:rPr>
                <w:rFonts w:cs="Arial"/>
                <w:color w:val="000000"/>
                <w:szCs w:val="24"/>
              </w:rPr>
            </w:pPr>
            <w:r w:rsidRPr="00D50130">
              <w:rPr>
                <w:rFonts w:cs="Arial"/>
                <w:color w:val="000000"/>
                <w:szCs w:val="24"/>
              </w:rPr>
              <w:t>27</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967BF9A" w14:textId="77777777" w:rsidR="00B25F9E" w:rsidRPr="00D50130" w:rsidRDefault="00B25F9E" w:rsidP="00262236">
            <w:pPr>
              <w:spacing w:before="0" w:after="0"/>
              <w:jc w:val="right"/>
              <w:rPr>
                <w:rFonts w:cs="Arial"/>
                <w:color w:val="000000"/>
                <w:szCs w:val="24"/>
              </w:rPr>
            </w:pPr>
            <w:r w:rsidRPr="00D50130">
              <w:rPr>
                <w:rFonts w:cs="Arial"/>
                <w:color w:val="000000"/>
                <w:szCs w:val="24"/>
              </w:rPr>
              <w:t>4</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C2E24B9" w14:textId="77777777" w:rsidR="00B25F9E" w:rsidRPr="00D50130" w:rsidRDefault="00B25F9E" w:rsidP="00262236">
            <w:pPr>
              <w:spacing w:before="0" w:after="0"/>
              <w:jc w:val="right"/>
              <w:rPr>
                <w:rFonts w:cs="Arial"/>
                <w:color w:val="000000"/>
                <w:szCs w:val="24"/>
              </w:rPr>
            </w:pPr>
            <w:r w:rsidRPr="00D50130">
              <w:rPr>
                <w:rFonts w:cs="Arial"/>
                <w:color w:val="000000"/>
                <w:szCs w:val="24"/>
              </w:rPr>
              <w:t>14.8</w:t>
            </w:r>
          </w:p>
        </w:tc>
      </w:tr>
      <w:tr w:rsidR="00B25F9E" w:rsidRPr="00D50130" w14:paraId="5C018FCA"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1122821" w14:textId="77777777" w:rsidR="00B25F9E" w:rsidRPr="00D50130" w:rsidRDefault="00B25F9E" w:rsidP="00B25F9E">
            <w:pPr>
              <w:spacing w:before="0" w:after="0"/>
              <w:rPr>
                <w:rFonts w:cs="Arial"/>
                <w:color w:val="000000"/>
                <w:szCs w:val="24"/>
              </w:rPr>
            </w:pPr>
            <w:r w:rsidRPr="00D50130">
              <w:rPr>
                <w:rFonts w:cs="Arial"/>
                <w:color w:val="000000"/>
                <w:szCs w:val="24"/>
              </w:rPr>
              <w:t>Santa Clara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109A600B" w14:textId="77777777" w:rsidR="00B25F9E" w:rsidRPr="00D50130" w:rsidRDefault="00B25F9E" w:rsidP="00262236">
            <w:pPr>
              <w:spacing w:before="0" w:after="0"/>
              <w:jc w:val="right"/>
              <w:rPr>
                <w:rFonts w:cs="Arial"/>
                <w:color w:val="000000"/>
                <w:szCs w:val="24"/>
              </w:rPr>
            </w:pPr>
            <w:r w:rsidRPr="00D50130">
              <w:rPr>
                <w:rFonts w:cs="Arial"/>
                <w:color w:val="000000"/>
                <w:szCs w:val="24"/>
              </w:rPr>
              <w:t>61</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D63489C" w14:textId="77777777" w:rsidR="00B25F9E" w:rsidRPr="00D50130" w:rsidRDefault="00B25F9E" w:rsidP="00262236">
            <w:pPr>
              <w:spacing w:before="0" w:after="0"/>
              <w:jc w:val="right"/>
              <w:rPr>
                <w:rFonts w:cs="Arial"/>
                <w:color w:val="000000"/>
                <w:szCs w:val="24"/>
              </w:rPr>
            </w:pPr>
            <w:r w:rsidRPr="00D50130">
              <w:rPr>
                <w:rFonts w:cs="Arial"/>
                <w:color w:val="000000"/>
                <w:szCs w:val="24"/>
              </w:rPr>
              <w:t>16</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4E54E82" w14:textId="77777777" w:rsidR="00B25F9E" w:rsidRPr="00D50130" w:rsidRDefault="00B25F9E" w:rsidP="00262236">
            <w:pPr>
              <w:spacing w:before="0" w:after="0"/>
              <w:jc w:val="right"/>
              <w:rPr>
                <w:rFonts w:cs="Arial"/>
                <w:color w:val="000000"/>
                <w:szCs w:val="24"/>
              </w:rPr>
            </w:pPr>
            <w:r w:rsidRPr="00D50130">
              <w:rPr>
                <w:rFonts w:cs="Arial"/>
                <w:color w:val="000000"/>
                <w:szCs w:val="24"/>
              </w:rPr>
              <w:t>26.2</w:t>
            </w:r>
          </w:p>
        </w:tc>
      </w:tr>
      <w:tr w:rsidR="00B25F9E" w:rsidRPr="00D50130" w14:paraId="69AEADCC"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2F62BEC" w14:textId="77777777" w:rsidR="00B25F9E" w:rsidRPr="00D50130" w:rsidRDefault="00B25F9E" w:rsidP="00B25F9E">
            <w:pPr>
              <w:spacing w:before="0" w:after="0"/>
              <w:rPr>
                <w:rFonts w:cs="Arial"/>
                <w:color w:val="000000"/>
                <w:szCs w:val="24"/>
              </w:rPr>
            </w:pPr>
            <w:r w:rsidRPr="00D50130">
              <w:rPr>
                <w:rFonts w:cs="Arial"/>
                <w:color w:val="000000"/>
                <w:szCs w:val="24"/>
              </w:rPr>
              <w:t>Santa Cruz</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78FFDA04"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0A5BD121"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7F72944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149A6C0B"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D4E54D5" w14:textId="77777777" w:rsidR="00B25F9E" w:rsidRPr="00D50130" w:rsidRDefault="00B25F9E" w:rsidP="00B25F9E">
            <w:pPr>
              <w:spacing w:before="0" w:after="0"/>
              <w:rPr>
                <w:rFonts w:cs="Arial"/>
                <w:color w:val="000000"/>
                <w:szCs w:val="24"/>
              </w:rPr>
            </w:pPr>
            <w:r w:rsidRPr="00D50130">
              <w:rPr>
                <w:rFonts w:cs="Arial"/>
                <w:color w:val="000000"/>
                <w:szCs w:val="24"/>
              </w:rPr>
              <w:t>Shasta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1195488" w14:textId="77777777" w:rsidR="00B25F9E" w:rsidRPr="00D50130" w:rsidRDefault="00B25F9E" w:rsidP="00262236">
            <w:pPr>
              <w:spacing w:before="0" w:after="0"/>
              <w:jc w:val="right"/>
              <w:rPr>
                <w:rFonts w:cs="Arial"/>
                <w:color w:val="000000"/>
                <w:szCs w:val="24"/>
              </w:rPr>
            </w:pPr>
            <w:r w:rsidRPr="00D50130">
              <w:rPr>
                <w:rFonts w:cs="Arial"/>
                <w:color w:val="000000"/>
                <w:szCs w:val="24"/>
              </w:rPr>
              <w:t>22</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3CCC7A2" w14:textId="77777777" w:rsidR="00B25F9E" w:rsidRPr="00D50130" w:rsidRDefault="00B25F9E" w:rsidP="00262236">
            <w:pPr>
              <w:spacing w:before="0" w:after="0"/>
              <w:jc w:val="right"/>
              <w:rPr>
                <w:rFonts w:cs="Arial"/>
                <w:color w:val="000000"/>
                <w:szCs w:val="24"/>
              </w:rPr>
            </w:pPr>
            <w:r w:rsidRPr="00D50130">
              <w:rPr>
                <w:rFonts w:cs="Arial"/>
                <w:color w:val="000000"/>
                <w:szCs w:val="24"/>
              </w:rPr>
              <w:t>6</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2139727" w14:textId="77777777" w:rsidR="00B25F9E" w:rsidRPr="00D50130" w:rsidRDefault="00B25F9E" w:rsidP="00262236">
            <w:pPr>
              <w:spacing w:before="0" w:after="0"/>
              <w:jc w:val="right"/>
              <w:rPr>
                <w:rFonts w:cs="Arial"/>
                <w:color w:val="000000"/>
                <w:szCs w:val="24"/>
              </w:rPr>
            </w:pPr>
            <w:r w:rsidRPr="00D50130">
              <w:rPr>
                <w:rFonts w:cs="Arial"/>
                <w:color w:val="000000"/>
                <w:szCs w:val="24"/>
              </w:rPr>
              <w:t>27.3</w:t>
            </w:r>
          </w:p>
        </w:tc>
      </w:tr>
      <w:tr w:rsidR="00B25F9E" w:rsidRPr="00D50130" w14:paraId="5D097151"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32F904E" w14:textId="77777777" w:rsidR="00B25F9E" w:rsidRPr="00D50130" w:rsidRDefault="00B25F9E" w:rsidP="00B25F9E">
            <w:pPr>
              <w:spacing w:before="0" w:after="0"/>
              <w:rPr>
                <w:rFonts w:cs="Arial"/>
                <w:color w:val="000000"/>
                <w:szCs w:val="24"/>
              </w:rPr>
            </w:pPr>
            <w:r w:rsidRPr="00D50130">
              <w:rPr>
                <w:rFonts w:cs="Arial"/>
                <w:color w:val="000000"/>
                <w:szCs w:val="24"/>
              </w:rPr>
              <w:t>Sierra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52BFBD8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0D7B36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E0B27FB"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64B186DF"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4E4D25EA" w14:textId="77777777" w:rsidR="00B25F9E" w:rsidRPr="00D50130" w:rsidRDefault="00B25F9E" w:rsidP="00B25F9E">
            <w:pPr>
              <w:spacing w:before="0" w:after="0"/>
              <w:rPr>
                <w:rFonts w:cs="Arial"/>
                <w:color w:val="000000"/>
                <w:szCs w:val="24"/>
              </w:rPr>
            </w:pPr>
            <w:r w:rsidRPr="00D50130">
              <w:rPr>
                <w:rFonts w:cs="Arial"/>
                <w:color w:val="000000"/>
                <w:szCs w:val="24"/>
              </w:rPr>
              <w:t>Siskiyou</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0B454A8"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12071EC"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4BF29BF"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0C36DD01"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099012A0" w14:textId="77777777" w:rsidR="00B25F9E" w:rsidRPr="00D50130" w:rsidRDefault="00B25F9E" w:rsidP="00B25F9E">
            <w:pPr>
              <w:spacing w:before="0" w:after="0"/>
              <w:rPr>
                <w:rFonts w:cs="Arial"/>
                <w:color w:val="000000"/>
                <w:szCs w:val="24"/>
              </w:rPr>
            </w:pPr>
            <w:r w:rsidRPr="00D50130">
              <w:rPr>
                <w:rFonts w:cs="Arial"/>
                <w:color w:val="000000"/>
                <w:szCs w:val="24"/>
              </w:rPr>
              <w:t>Solano</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7273008" w14:textId="77777777" w:rsidR="00B25F9E" w:rsidRPr="00D50130" w:rsidRDefault="00B25F9E" w:rsidP="00262236">
            <w:pPr>
              <w:spacing w:before="0" w:after="0"/>
              <w:jc w:val="right"/>
              <w:rPr>
                <w:rFonts w:cs="Arial"/>
                <w:color w:val="000000"/>
                <w:szCs w:val="24"/>
              </w:rPr>
            </w:pPr>
            <w:r w:rsidRPr="00D50130">
              <w:rPr>
                <w:rFonts w:cs="Arial"/>
                <w:color w:val="000000"/>
                <w:szCs w:val="24"/>
              </w:rPr>
              <w:t>19</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56A8DAE" w14:textId="77777777" w:rsidR="00B25F9E" w:rsidRPr="00D50130" w:rsidRDefault="00B25F9E" w:rsidP="00262236">
            <w:pPr>
              <w:spacing w:before="0" w:after="0"/>
              <w:jc w:val="right"/>
              <w:rPr>
                <w:rFonts w:cs="Arial"/>
                <w:color w:val="000000"/>
                <w:szCs w:val="24"/>
              </w:rPr>
            </w:pPr>
            <w:r w:rsidRPr="00D50130">
              <w:rPr>
                <w:rFonts w:cs="Arial"/>
                <w:color w:val="000000"/>
                <w:szCs w:val="24"/>
              </w:rPr>
              <w:t>7</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3CA1FE8" w14:textId="77777777" w:rsidR="00B25F9E" w:rsidRPr="00D50130" w:rsidRDefault="00B25F9E" w:rsidP="00262236">
            <w:pPr>
              <w:spacing w:before="0" w:after="0"/>
              <w:jc w:val="right"/>
              <w:rPr>
                <w:rFonts w:cs="Arial"/>
                <w:color w:val="000000"/>
                <w:szCs w:val="24"/>
              </w:rPr>
            </w:pPr>
            <w:r w:rsidRPr="00D50130">
              <w:rPr>
                <w:rFonts w:cs="Arial"/>
                <w:color w:val="000000"/>
                <w:szCs w:val="24"/>
              </w:rPr>
              <w:t>36.8</w:t>
            </w:r>
          </w:p>
        </w:tc>
      </w:tr>
      <w:tr w:rsidR="00B25F9E" w:rsidRPr="00D50130" w14:paraId="4D96C2D9"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FC91B0C" w14:textId="77777777" w:rsidR="00B25F9E" w:rsidRPr="00D50130" w:rsidRDefault="00B25F9E" w:rsidP="00B25F9E">
            <w:pPr>
              <w:spacing w:before="0" w:after="0"/>
              <w:rPr>
                <w:rFonts w:cs="Arial"/>
                <w:color w:val="000000"/>
                <w:szCs w:val="24"/>
              </w:rPr>
            </w:pPr>
            <w:r w:rsidRPr="00D50130">
              <w:rPr>
                <w:rFonts w:cs="Arial"/>
                <w:color w:val="000000"/>
                <w:szCs w:val="24"/>
              </w:rPr>
              <w:t>Sonoma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511F713A" w14:textId="77777777" w:rsidR="00B25F9E" w:rsidRPr="00D50130" w:rsidRDefault="00B25F9E" w:rsidP="00262236">
            <w:pPr>
              <w:spacing w:before="0" w:after="0"/>
              <w:jc w:val="right"/>
              <w:rPr>
                <w:rFonts w:cs="Arial"/>
                <w:color w:val="000000"/>
                <w:szCs w:val="24"/>
              </w:rPr>
            </w:pPr>
            <w:r w:rsidRPr="00D50130">
              <w:rPr>
                <w:rFonts w:cs="Arial"/>
                <w:color w:val="000000"/>
                <w:szCs w:val="24"/>
              </w:rPr>
              <w:t>38</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E479E0E" w14:textId="77777777" w:rsidR="00B25F9E" w:rsidRPr="00D50130" w:rsidRDefault="00B25F9E" w:rsidP="00262236">
            <w:pPr>
              <w:spacing w:before="0" w:after="0"/>
              <w:jc w:val="right"/>
              <w:rPr>
                <w:rFonts w:cs="Arial"/>
                <w:color w:val="000000"/>
                <w:szCs w:val="24"/>
              </w:rPr>
            </w:pPr>
            <w:r w:rsidRPr="00D50130">
              <w:rPr>
                <w:rFonts w:cs="Arial"/>
                <w:color w:val="000000"/>
                <w:szCs w:val="24"/>
              </w:rPr>
              <w:t>11</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C874CB6" w14:textId="77777777" w:rsidR="00B25F9E" w:rsidRPr="00D50130" w:rsidRDefault="00B25F9E" w:rsidP="00262236">
            <w:pPr>
              <w:spacing w:before="0" w:after="0"/>
              <w:jc w:val="right"/>
              <w:rPr>
                <w:rFonts w:cs="Arial"/>
                <w:color w:val="000000"/>
                <w:szCs w:val="24"/>
              </w:rPr>
            </w:pPr>
            <w:r w:rsidRPr="00D50130">
              <w:rPr>
                <w:rFonts w:cs="Arial"/>
                <w:color w:val="000000"/>
                <w:szCs w:val="24"/>
              </w:rPr>
              <w:t>28.9</w:t>
            </w:r>
          </w:p>
        </w:tc>
      </w:tr>
      <w:tr w:rsidR="00B25F9E" w:rsidRPr="00D50130" w14:paraId="5E35EE36"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BBDEBC8" w14:textId="77777777" w:rsidR="00B25F9E" w:rsidRPr="00D50130" w:rsidRDefault="00B25F9E" w:rsidP="00B25F9E">
            <w:pPr>
              <w:spacing w:before="0" w:after="0"/>
              <w:rPr>
                <w:rFonts w:cs="Arial"/>
                <w:color w:val="000000"/>
                <w:szCs w:val="24"/>
              </w:rPr>
            </w:pPr>
            <w:r w:rsidRPr="00D50130">
              <w:rPr>
                <w:rFonts w:cs="Arial"/>
                <w:color w:val="000000"/>
                <w:szCs w:val="24"/>
              </w:rPr>
              <w:t>Stanislaus</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00B0F2E" w14:textId="77777777" w:rsidR="00B25F9E" w:rsidRPr="00D50130" w:rsidRDefault="00B25F9E" w:rsidP="00262236">
            <w:pPr>
              <w:spacing w:before="0" w:after="0"/>
              <w:jc w:val="right"/>
              <w:rPr>
                <w:rFonts w:cs="Arial"/>
                <w:color w:val="000000"/>
                <w:szCs w:val="24"/>
              </w:rPr>
            </w:pPr>
            <w:r w:rsidRPr="00D50130">
              <w:rPr>
                <w:rFonts w:cs="Arial"/>
                <w:color w:val="000000"/>
                <w:szCs w:val="24"/>
              </w:rPr>
              <w:t>41</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352220A" w14:textId="77777777" w:rsidR="00B25F9E" w:rsidRPr="00D50130" w:rsidRDefault="00B25F9E" w:rsidP="00262236">
            <w:pPr>
              <w:spacing w:before="0" w:after="0"/>
              <w:jc w:val="right"/>
              <w:rPr>
                <w:rFonts w:cs="Arial"/>
                <w:color w:val="000000"/>
                <w:szCs w:val="24"/>
              </w:rPr>
            </w:pPr>
            <w:r w:rsidRPr="00D50130">
              <w:rPr>
                <w:rFonts w:cs="Arial"/>
                <w:color w:val="000000"/>
                <w:szCs w:val="24"/>
              </w:rPr>
              <w:t>15</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0F0BAAA" w14:textId="77777777" w:rsidR="00B25F9E" w:rsidRPr="00D50130" w:rsidRDefault="00B25F9E" w:rsidP="00262236">
            <w:pPr>
              <w:spacing w:before="0" w:after="0"/>
              <w:jc w:val="right"/>
              <w:rPr>
                <w:rFonts w:cs="Arial"/>
                <w:color w:val="000000"/>
                <w:szCs w:val="24"/>
              </w:rPr>
            </w:pPr>
            <w:r w:rsidRPr="00D50130">
              <w:rPr>
                <w:rFonts w:cs="Arial"/>
                <w:color w:val="000000"/>
                <w:szCs w:val="24"/>
              </w:rPr>
              <w:t>36.6</w:t>
            </w:r>
          </w:p>
        </w:tc>
      </w:tr>
      <w:tr w:rsidR="00B25F9E" w:rsidRPr="00D50130" w14:paraId="24107C80"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6008188" w14:textId="77777777" w:rsidR="00B25F9E" w:rsidRPr="00D50130" w:rsidRDefault="00B25F9E" w:rsidP="00B25F9E">
            <w:pPr>
              <w:spacing w:before="0" w:after="0"/>
              <w:rPr>
                <w:rFonts w:cs="Arial"/>
                <w:color w:val="000000"/>
                <w:szCs w:val="24"/>
              </w:rPr>
            </w:pPr>
            <w:r w:rsidRPr="00D50130">
              <w:rPr>
                <w:rFonts w:cs="Arial"/>
                <w:color w:val="000000"/>
                <w:szCs w:val="24"/>
              </w:rPr>
              <w:t>Sutter</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C76182B" w14:textId="77777777" w:rsidR="00B25F9E" w:rsidRPr="00D50130" w:rsidRDefault="00B25F9E" w:rsidP="00262236">
            <w:pPr>
              <w:spacing w:before="0" w:after="0"/>
              <w:jc w:val="right"/>
              <w:rPr>
                <w:rFonts w:cs="Arial"/>
                <w:color w:val="000000"/>
                <w:szCs w:val="24"/>
              </w:rPr>
            </w:pPr>
            <w:r w:rsidRPr="00D50130">
              <w:rPr>
                <w:rFonts w:cs="Arial"/>
                <w:color w:val="000000"/>
                <w:szCs w:val="24"/>
              </w:rPr>
              <w:t>16</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98A1AB1" w14:textId="77777777" w:rsidR="00B25F9E" w:rsidRPr="00D50130" w:rsidRDefault="00B25F9E" w:rsidP="00262236">
            <w:pPr>
              <w:spacing w:before="0" w:after="0"/>
              <w:jc w:val="right"/>
              <w:rPr>
                <w:rFonts w:cs="Arial"/>
                <w:color w:val="000000"/>
                <w:szCs w:val="24"/>
              </w:rPr>
            </w:pPr>
            <w:r w:rsidRPr="00D50130">
              <w:rPr>
                <w:rFonts w:cs="Arial"/>
                <w:color w:val="000000"/>
                <w:szCs w:val="24"/>
              </w:rPr>
              <w:t>4</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22EAF87" w14:textId="77777777" w:rsidR="00B25F9E" w:rsidRPr="00D50130" w:rsidRDefault="00B25F9E" w:rsidP="00262236">
            <w:pPr>
              <w:spacing w:before="0" w:after="0"/>
              <w:jc w:val="right"/>
              <w:rPr>
                <w:rFonts w:cs="Arial"/>
                <w:color w:val="000000"/>
                <w:szCs w:val="24"/>
              </w:rPr>
            </w:pPr>
            <w:r w:rsidRPr="00D50130">
              <w:rPr>
                <w:rFonts w:cs="Arial"/>
                <w:color w:val="000000"/>
                <w:szCs w:val="24"/>
              </w:rPr>
              <w:t>25.0</w:t>
            </w:r>
          </w:p>
        </w:tc>
      </w:tr>
      <w:tr w:rsidR="00B25F9E" w:rsidRPr="00D50130" w14:paraId="3A640667"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78505A8" w14:textId="77777777" w:rsidR="00B25F9E" w:rsidRPr="00D50130" w:rsidRDefault="00B25F9E" w:rsidP="00B25F9E">
            <w:pPr>
              <w:spacing w:before="0" w:after="0"/>
              <w:rPr>
                <w:rFonts w:cs="Arial"/>
                <w:color w:val="000000"/>
                <w:szCs w:val="24"/>
              </w:rPr>
            </w:pPr>
            <w:r w:rsidRPr="00D50130">
              <w:rPr>
                <w:rFonts w:cs="Arial"/>
                <w:color w:val="000000"/>
                <w:szCs w:val="24"/>
              </w:rPr>
              <w:t>Tehama</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3536B8A0"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0F55AD9E"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64F2318E"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09E15DFB"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A5673E3" w14:textId="77777777" w:rsidR="00B25F9E" w:rsidRPr="00D50130" w:rsidRDefault="00B25F9E" w:rsidP="00B25F9E">
            <w:pPr>
              <w:spacing w:before="0" w:after="0"/>
              <w:rPr>
                <w:rFonts w:cs="Arial"/>
                <w:color w:val="000000"/>
                <w:szCs w:val="24"/>
              </w:rPr>
            </w:pPr>
            <w:r w:rsidRPr="00D50130">
              <w:rPr>
                <w:rFonts w:cs="Arial"/>
                <w:color w:val="000000"/>
                <w:szCs w:val="24"/>
              </w:rPr>
              <w:t>Trinity</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51A89678"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4BA14C9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060506C5"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26DBAE62"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5DF1251" w14:textId="77777777" w:rsidR="00B25F9E" w:rsidRPr="00D50130" w:rsidRDefault="00B25F9E" w:rsidP="00B25F9E">
            <w:pPr>
              <w:spacing w:before="0" w:after="0"/>
              <w:rPr>
                <w:rFonts w:cs="Arial"/>
                <w:color w:val="000000"/>
                <w:szCs w:val="24"/>
              </w:rPr>
            </w:pPr>
            <w:r w:rsidRPr="00D50130">
              <w:rPr>
                <w:rFonts w:cs="Arial"/>
                <w:color w:val="000000"/>
                <w:szCs w:val="24"/>
              </w:rPr>
              <w:t>Tulare</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9CE86BD" w14:textId="77777777" w:rsidR="00B25F9E" w:rsidRPr="00D50130" w:rsidRDefault="00B25F9E" w:rsidP="00262236">
            <w:pPr>
              <w:spacing w:before="0" w:after="0"/>
              <w:jc w:val="right"/>
              <w:rPr>
                <w:rFonts w:cs="Arial"/>
                <w:color w:val="000000"/>
                <w:szCs w:val="24"/>
              </w:rPr>
            </w:pPr>
            <w:r w:rsidRPr="00D50130">
              <w:rPr>
                <w:rFonts w:cs="Arial"/>
                <w:color w:val="000000"/>
                <w:szCs w:val="24"/>
              </w:rPr>
              <w:t>85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0313EE49" w14:textId="77777777" w:rsidR="00B25F9E" w:rsidRPr="00D50130" w:rsidRDefault="00B25F9E" w:rsidP="00262236">
            <w:pPr>
              <w:spacing w:before="0" w:after="0"/>
              <w:jc w:val="right"/>
              <w:rPr>
                <w:rFonts w:cs="Arial"/>
                <w:color w:val="000000"/>
                <w:szCs w:val="24"/>
              </w:rPr>
            </w:pPr>
            <w:r w:rsidRPr="00D50130">
              <w:rPr>
                <w:rFonts w:cs="Arial"/>
                <w:color w:val="000000"/>
                <w:szCs w:val="24"/>
              </w:rPr>
              <w:t>40</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EA9101B" w14:textId="77777777" w:rsidR="00B25F9E" w:rsidRPr="00D50130" w:rsidRDefault="00B25F9E" w:rsidP="00262236">
            <w:pPr>
              <w:spacing w:before="0" w:after="0"/>
              <w:jc w:val="right"/>
              <w:rPr>
                <w:rFonts w:cs="Arial"/>
                <w:color w:val="000000"/>
                <w:szCs w:val="24"/>
              </w:rPr>
            </w:pPr>
            <w:r w:rsidRPr="00D50130">
              <w:rPr>
                <w:rFonts w:cs="Arial"/>
                <w:color w:val="000000"/>
                <w:szCs w:val="24"/>
              </w:rPr>
              <w:t>47.1</w:t>
            </w:r>
          </w:p>
        </w:tc>
      </w:tr>
      <w:tr w:rsidR="00B25F9E" w:rsidRPr="00D50130" w14:paraId="511FF40A"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4BDB686" w14:textId="77777777" w:rsidR="00B25F9E" w:rsidRPr="00D50130" w:rsidRDefault="00B25F9E" w:rsidP="00B25F9E">
            <w:pPr>
              <w:spacing w:before="0" w:after="0"/>
              <w:rPr>
                <w:rFonts w:cs="Arial"/>
                <w:color w:val="000000"/>
                <w:szCs w:val="24"/>
              </w:rPr>
            </w:pPr>
            <w:r w:rsidRPr="00D50130">
              <w:rPr>
                <w:rFonts w:cs="Arial"/>
                <w:color w:val="000000"/>
                <w:szCs w:val="24"/>
              </w:rPr>
              <w:t>Tuolumne</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0D10131E"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3CBA109C"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491BF8AE"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04DEDA48"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51E212C0" w14:textId="77777777" w:rsidR="00B25F9E" w:rsidRPr="00D50130" w:rsidRDefault="00B25F9E" w:rsidP="00B25F9E">
            <w:pPr>
              <w:spacing w:before="0" w:after="0"/>
              <w:rPr>
                <w:rFonts w:cs="Arial"/>
                <w:color w:val="000000"/>
                <w:szCs w:val="24"/>
              </w:rPr>
            </w:pPr>
            <w:r w:rsidRPr="00D50130">
              <w:rPr>
                <w:rFonts w:cs="Arial"/>
                <w:color w:val="000000"/>
                <w:szCs w:val="24"/>
              </w:rPr>
              <w:t>Ventura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68F637E6" w14:textId="77777777" w:rsidR="00B25F9E" w:rsidRPr="00D50130" w:rsidRDefault="00B25F9E" w:rsidP="00262236">
            <w:pPr>
              <w:spacing w:before="0" w:after="0"/>
              <w:jc w:val="right"/>
              <w:rPr>
                <w:rFonts w:cs="Arial"/>
                <w:color w:val="000000"/>
                <w:szCs w:val="24"/>
              </w:rPr>
            </w:pPr>
            <w:r w:rsidRPr="00D50130">
              <w:rPr>
                <w:rFonts w:cs="Arial"/>
                <w:color w:val="000000"/>
                <w:szCs w:val="24"/>
              </w:rPr>
              <w:t>39</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8CB5ED3" w14:textId="77777777" w:rsidR="00B25F9E" w:rsidRPr="00D50130" w:rsidRDefault="00B25F9E" w:rsidP="00262236">
            <w:pPr>
              <w:spacing w:before="0" w:after="0"/>
              <w:jc w:val="right"/>
              <w:rPr>
                <w:rFonts w:cs="Arial"/>
                <w:color w:val="000000"/>
                <w:szCs w:val="24"/>
              </w:rPr>
            </w:pPr>
            <w:r w:rsidRPr="00D50130">
              <w:rPr>
                <w:rFonts w:cs="Arial"/>
                <w:color w:val="000000"/>
                <w:szCs w:val="24"/>
              </w:rPr>
              <w:t>17</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D01B08D" w14:textId="77777777" w:rsidR="00B25F9E" w:rsidRPr="00D50130" w:rsidRDefault="00B25F9E" w:rsidP="00262236">
            <w:pPr>
              <w:spacing w:before="0" w:after="0"/>
              <w:jc w:val="right"/>
              <w:rPr>
                <w:rFonts w:cs="Arial"/>
                <w:color w:val="000000"/>
                <w:szCs w:val="24"/>
              </w:rPr>
            </w:pPr>
            <w:r w:rsidRPr="00D50130">
              <w:rPr>
                <w:rFonts w:cs="Arial"/>
                <w:color w:val="000000"/>
                <w:szCs w:val="24"/>
              </w:rPr>
              <w:t>43.6</w:t>
            </w:r>
          </w:p>
        </w:tc>
      </w:tr>
      <w:tr w:rsidR="00B25F9E" w:rsidRPr="00D50130" w14:paraId="7E0A1188"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7468B373" w14:textId="77777777" w:rsidR="00B25F9E" w:rsidRPr="00D50130" w:rsidRDefault="00B25F9E" w:rsidP="00B25F9E">
            <w:pPr>
              <w:spacing w:before="0" w:after="0"/>
              <w:rPr>
                <w:rFonts w:cs="Arial"/>
                <w:color w:val="000000"/>
                <w:szCs w:val="24"/>
              </w:rPr>
            </w:pPr>
            <w:r w:rsidRPr="00D50130">
              <w:rPr>
                <w:rFonts w:cs="Arial"/>
                <w:color w:val="000000"/>
                <w:szCs w:val="24"/>
              </w:rPr>
              <w:t>Yolo</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6FB944ED"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179" w:type="pct"/>
            <w:tcBorders>
              <w:top w:val="single" w:sz="4" w:space="0" w:color="000000"/>
              <w:left w:val="single" w:sz="4" w:space="0" w:color="000000"/>
              <w:bottom w:val="single" w:sz="4" w:space="0" w:color="000000"/>
              <w:right w:val="single" w:sz="4" w:space="0" w:color="000000"/>
            </w:tcBorders>
            <w:noWrap/>
            <w:vAlign w:val="center"/>
            <w:hideMark/>
          </w:tcPr>
          <w:p w14:paraId="31962592"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c>
          <w:tcPr>
            <w:tcW w:w="1393" w:type="pct"/>
            <w:tcBorders>
              <w:top w:val="single" w:sz="4" w:space="0" w:color="000000"/>
              <w:left w:val="single" w:sz="4" w:space="0" w:color="000000"/>
              <w:bottom w:val="single" w:sz="4" w:space="0" w:color="000000"/>
              <w:right w:val="single" w:sz="4" w:space="0" w:color="auto"/>
            </w:tcBorders>
            <w:noWrap/>
            <w:vAlign w:val="center"/>
            <w:hideMark/>
          </w:tcPr>
          <w:p w14:paraId="682C140C" w14:textId="77777777" w:rsidR="00B25F9E" w:rsidRPr="00D50130" w:rsidRDefault="00B25F9E" w:rsidP="00262236">
            <w:pPr>
              <w:spacing w:before="0" w:after="0"/>
              <w:jc w:val="right"/>
              <w:rPr>
                <w:rFonts w:cs="Arial"/>
                <w:color w:val="000000"/>
                <w:szCs w:val="24"/>
              </w:rPr>
            </w:pPr>
            <w:r w:rsidRPr="00D50130">
              <w:rPr>
                <w:rFonts w:cs="Arial"/>
                <w:color w:val="000000"/>
                <w:szCs w:val="24"/>
              </w:rPr>
              <w:t>*</w:t>
            </w:r>
          </w:p>
        </w:tc>
      </w:tr>
      <w:tr w:rsidR="00B25F9E" w:rsidRPr="00D50130" w14:paraId="733A800B"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634F944D" w14:textId="77777777" w:rsidR="00B25F9E" w:rsidRPr="00D50130" w:rsidRDefault="00B25F9E" w:rsidP="00B25F9E">
            <w:pPr>
              <w:spacing w:before="0" w:after="0"/>
              <w:rPr>
                <w:rFonts w:cs="Arial"/>
                <w:color w:val="000000"/>
                <w:szCs w:val="24"/>
              </w:rPr>
            </w:pPr>
            <w:r w:rsidRPr="00D50130">
              <w:rPr>
                <w:rFonts w:cs="Arial"/>
                <w:color w:val="000000"/>
                <w:szCs w:val="24"/>
              </w:rPr>
              <w:t>Yuba</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7EF93E96" w14:textId="77777777" w:rsidR="00B25F9E" w:rsidRPr="00D50130" w:rsidRDefault="00B25F9E" w:rsidP="00262236">
            <w:pPr>
              <w:spacing w:before="0" w:after="0"/>
              <w:jc w:val="right"/>
              <w:rPr>
                <w:rFonts w:cs="Arial"/>
                <w:color w:val="000000"/>
                <w:szCs w:val="24"/>
              </w:rPr>
            </w:pPr>
            <w:r w:rsidRPr="00D50130">
              <w:rPr>
                <w:rFonts w:cs="Arial"/>
                <w:color w:val="000000"/>
                <w:szCs w:val="24"/>
              </w:rPr>
              <w:t>15</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3AE300EC" w14:textId="77777777" w:rsidR="00B25F9E" w:rsidRPr="00D50130" w:rsidRDefault="00B25F9E" w:rsidP="00262236">
            <w:pPr>
              <w:spacing w:before="0" w:after="0"/>
              <w:jc w:val="right"/>
              <w:rPr>
                <w:rFonts w:cs="Arial"/>
                <w:color w:val="000000"/>
                <w:szCs w:val="24"/>
              </w:rPr>
            </w:pPr>
            <w:r w:rsidRPr="00D50130">
              <w:rPr>
                <w:rFonts w:cs="Arial"/>
                <w:color w:val="000000"/>
                <w:szCs w:val="24"/>
              </w:rPr>
              <w:t>4</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1A71E19" w14:textId="77777777" w:rsidR="00B25F9E" w:rsidRPr="00D50130" w:rsidRDefault="00B25F9E" w:rsidP="00262236">
            <w:pPr>
              <w:spacing w:before="0" w:after="0"/>
              <w:jc w:val="right"/>
              <w:rPr>
                <w:rFonts w:cs="Arial"/>
                <w:color w:val="000000"/>
                <w:szCs w:val="24"/>
              </w:rPr>
            </w:pPr>
            <w:r w:rsidRPr="00D50130">
              <w:rPr>
                <w:rFonts w:cs="Arial"/>
                <w:color w:val="000000"/>
                <w:szCs w:val="24"/>
              </w:rPr>
              <w:t>26.7</w:t>
            </w:r>
          </w:p>
        </w:tc>
      </w:tr>
      <w:tr w:rsidR="00B25F9E" w:rsidRPr="00D50130" w14:paraId="716B0149" w14:textId="77777777" w:rsidTr="00D8723A">
        <w:trPr>
          <w:cantSplit/>
          <w:trHeight w:val="310"/>
        </w:trPr>
        <w:tc>
          <w:tcPr>
            <w:tcW w:w="1250" w:type="pct"/>
            <w:tcBorders>
              <w:top w:val="single" w:sz="4" w:space="0" w:color="auto"/>
              <w:left w:val="single" w:sz="4" w:space="0" w:color="auto"/>
              <w:bottom w:val="single" w:sz="4" w:space="0" w:color="auto"/>
              <w:right w:val="single" w:sz="4" w:space="0" w:color="auto"/>
            </w:tcBorders>
            <w:noWrap/>
            <w:vAlign w:val="bottom"/>
            <w:hideMark/>
          </w:tcPr>
          <w:p w14:paraId="264F1378" w14:textId="77777777" w:rsidR="00B25F9E" w:rsidRPr="00D50130" w:rsidRDefault="00B25F9E" w:rsidP="00B25F9E">
            <w:pPr>
              <w:spacing w:before="0" w:after="0"/>
              <w:rPr>
                <w:rFonts w:cs="Arial"/>
                <w:b/>
                <w:bCs/>
                <w:color w:val="000000"/>
                <w:szCs w:val="24"/>
              </w:rPr>
            </w:pPr>
            <w:r w:rsidRPr="00D50130">
              <w:rPr>
                <w:rFonts w:cs="Arial"/>
                <w:b/>
                <w:bCs/>
                <w:color w:val="000000"/>
                <w:szCs w:val="24"/>
              </w:rPr>
              <w:t>Statewide Total</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2AAA49B" w14:textId="77777777" w:rsidR="00B25F9E" w:rsidRPr="00D50130" w:rsidRDefault="00B25F9E" w:rsidP="00262236">
            <w:pPr>
              <w:spacing w:before="0" w:after="0"/>
              <w:jc w:val="right"/>
              <w:rPr>
                <w:rFonts w:cs="Arial"/>
                <w:b/>
                <w:bCs/>
                <w:color w:val="000000"/>
                <w:szCs w:val="24"/>
              </w:rPr>
            </w:pPr>
            <w:r w:rsidRPr="00D50130">
              <w:rPr>
                <w:rFonts w:cs="Arial"/>
                <w:b/>
                <w:bCs/>
                <w:color w:val="000000"/>
                <w:szCs w:val="24"/>
              </w:rPr>
              <w:t>3,203</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2779A920" w14:textId="77777777" w:rsidR="00B25F9E" w:rsidRPr="00D50130" w:rsidRDefault="00B25F9E" w:rsidP="00262236">
            <w:pPr>
              <w:spacing w:before="0" w:after="0"/>
              <w:jc w:val="right"/>
              <w:rPr>
                <w:rFonts w:cs="Arial"/>
                <w:b/>
                <w:bCs/>
                <w:color w:val="000000"/>
                <w:szCs w:val="24"/>
              </w:rPr>
            </w:pPr>
            <w:r w:rsidRPr="00D50130">
              <w:rPr>
                <w:rFonts w:cs="Arial"/>
                <w:b/>
                <w:bCs/>
                <w:color w:val="000000"/>
                <w:szCs w:val="24"/>
              </w:rPr>
              <w:t>1,398</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159E9CD" w14:textId="77777777" w:rsidR="00B25F9E" w:rsidRPr="00D50130" w:rsidRDefault="00B25F9E" w:rsidP="00262236">
            <w:pPr>
              <w:spacing w:before="0" w:after="0"/>
              <w:jc w:val="right"/>
              <w:rPr>
                <w:rFonts w:cs="Arial"/>
                <w:b/>
                <w:bCs/>
                <w:color w:val="000000"/>
                <w:szCs w:val="24"/>
              </w:rPr>
            </w:pPr>
            <w:r w:rsidRPr="00D50130">
              <w:rPr>
                <w:rFonts w:cs="Arial"/>
                <w:b/>
                <w:bCs/>
                <w:color w:val="000000"/>
                <w:szCs w:val="24"/>
              </w:rPr>
              <w:t>43.6</w:t>
            </w:r>
          </w:p>
        </w:tc>
      </w:tr>
    </w:tbl>
    <w:p w14:paraId="4CCFEC8E" w14:textId="10D74DF9" w:rsidR="0036489C" w:rsidRPr="00D50130" w:rsidRDefault="00881D19" w:rsidP="0036489C">
      <w:pPr>
        <w:rPr>
          <w:rFonts w:cs="Arial"/>
        </w:rPr>
      </w:pPr>
      <w:r w:rsidRPr="00D50130">
        <w:rPr>
          <w:rFonts w:cs="Arial"/>
        </w:rPr>
        <w:t xml:space="preserve">Data reflected </w:t>
      </w:r>
      <w:r w:rsidR="00FC565B" w:rsidRPr="00D50130">
        <w:rPr>
          <w:rFonts w:cs="Arial"/>
        </w:rPr>
        <w:t>are</w:t>
      </w:r>
      <w:r w:rsidRPr="00D50130">
        <w:rPr>
          <w:rFonts w:cs="Arial"/>
        </w:rPr>
        <w:t xml:space="preserve"> part of the data exchange between the California Student Aid </w:t>
      </w:r>
      <w:r w:rsidR="0022645D" w:rsidRPr="00D50130">
        <w:rPr>
          <w:rFonts w:cs="Arial"/>
        </w:rPr>
        <w:t>Commission</w:t>
      </w:r>
      <w:r w:rsidRPr="00D50130">
        <w:rPr>
          <w:rFonts w:cs="Arial"/>
        </w:rPr>
        <w:t xml:space="preserve"> and the </w:t>
      </w:r>
      <w:r w:rsidR="00AE283D" w:rsidRPr="00D50130">
        <w:rPr>
          <w:rFonts w:cs="Arial"/>
        </w:rPr>
        <w:t>CDE</w:t>
      </w:r>
      <w:r w:rsidRPr="00D50130">
        <w:rPr>
          <w:rFonts w:cs="Arial"/>
        </w:rPr>
        <w:t xml:space="preserve">. </w:t>
      </w:r>
      <w:r w:rsidR="007C6AA5" w:rsidRPr="00D50130">
        <w:rPr>
          <w:rFonts w:cs="Arial"/>
        </w:rPr>
        <w:t>Asterisks (*) indicate</w:t>
      </w:r>
      <w:r w:rsidR="0036489C" w:rsidRPr="00D50130">
        <w:rPr>
          <w:rFonts w:cs="Arial"/>
        </w:rPr>
        <w:t xml:space="preserve"> suppressed or unavailable data due to small sample size. Data were suppressed for counties with </w:t>
      </w:r>
      <w:r w:rsidR="00333E22" w:rsidRPr="00D50130">
        <w:rPr>
          <w:rFonts w:cs="Arial"/>
        </w:rPr>
        <w:t xml:space="preserve">enrollment counts of </w:t>
      </w:r>
      <w:r w:rsidR="007C6AA5" w:rsidRPr="00D50130">
        <w:rPr>
          <w:rFonts w:cs="Arial"/>
        </w:rPr>
        <w:t>fewer than 15</w:t>
      </w:r>
      <w:r w:rsidR="002B6F14" w:rsidRPr="00D50130">
        <w:rPr>
          <w:rFonts w:cs="Arial"/>
        </w:rPr>
        <w:t xml:space="preserve"> pupils</w:t>
      </w:r>
      <w:r w:rsidR="007C6AA5" w:rsidRPr="00D50130">
        <w:rPr>
          <w:rFonts w:cs="Arial"/>
        </w:rPr>
        <w:t xml:space="preserve"> </w:t>
      </w:r>
      <w:r w:rsidR="00333E22" w:rsidRPr="00D50130">
        <w:rPr>
          <w:rFonts w:cs="Arial"/>
        </w:rPr>
        <w:t>in foster care.</w:t>
      </w:r>
    </w:p>
    <w:p w14:paraId="3480CE0E" w14:textId="0D409F47" w:rsidR="00883902" w:rsidRPr="00D50130" w:rsidRDefault="00883902" w:rsidP="00883902">
      <w:pPr>
        <w:pStyle w:val="NoFormatting"/>
        <w:spacing w:before="240" w:after="240"/>
        <w:rPr>
          <w:rFonts w:cs="Arial"/>
          <w:color w:val="000000"/>
        </w:rPr>
      </w:pPr>
      <w:r w:rsidRPr="00D50130">
        <w:rPr>
          <w:rFonts w:cs="Arial"/>
        </w:rPr>
        <w:t>In 20</w:t>
      </w:r>
      <w:r w:rsidR="003B32DE" w:rsidRPr="00D50130">
        <w:rPr>
          <w:rFonts w:cs="Arial"/>
        </w:rPr>
        <w:t>19</w:t>
      </w:r>
      <w:r w:rsidRPr="00D50130">
        <w:rPr>
          <w:rFonts w:cs="Arial"/>
        </w:rPr>
        <w:t>, the CDE developed and published new reports on College-Going Rates for the first time using high school completion</w:t>
      </w:r>
      <w:r w:rsidRPr="00D50130">
        <w:rPr>
          <w:rStyle w:val="EndnoteReference"/>
          <w:rFonts w:cs="Arial"/>
        </w:rPr>
        <w:endnoteReference w:id="15"/>
      </w:r>
      <w:r w:rsidRPr="00D50130">
        <w:rPr>
          <w:rFonts w:cs="Arial"/>
        </w:rPr>
        <w:t xml:space="preserve"> data obtained from CALPADS and student-level postsecondary enrollment</w:t>
      </w:r>
      <w:r w:rsidRPr="00D50130">
        <w:rPr>
          <w:rStyle w:val="EndnoteReference"/>
          <w:rFonts w:cs="Arial"/>
        </w:rPr>
        <w:endnoteReference w:id="16"/>
      </w:r>
      <w:r w:rsidRPr="00D50130">
        <w:rPr>
          <w:rFonts w:cs="Arial"/>
        </w:rPr>
        <w:t xml:space="preserve"> data obtained from the National Student Clearinghouse. The </w:t>
      </w:r>
      <w:r w:rsidR="00FC565B" w:rsidRPr="00D50130">
        <w:rPr>
          <w:rFonts w:cs="Arial"/>
        </w:rPr>
        <w:t>College-Going Rate</w:t>
      </w:r>
      <w:r w:rsidRPr="00D50130">
        <w:rPr>
          <w:rFonts w:cs="Arial"/>
        </w:rPr>
        <w:t xml:space="preserve"> </w:t>
      </w:r>
      <w:r w:rsidRPr="00D50130">
        <w:rPr>
          <w:rFonts w:cs="Arial"/>
          <w:color w:val="000000"/>
        </w:rPr>
        <w:t xml:space="preserve">is defined as the percentage of California public high school students who completed high school in a given year and subsequently enrolled in a postsecondary institution within 12 to 16 months of completing high school. </w:t>
      </w:r>
    </w:p>
    <w:p w14:paraId="4C6DBA50" w14:textId="17FF30EA" w:rsidR="00883902" w:rsidRPr="00D50130" w:rsidRDefault="00883902" w:rsidP="00883902">
      <w:pPr>
        <w:rPr>
          <w:rFonts w:cs="Arial"/>
        </w:rPr>
      </w:pPr>
      <w:r w:rsidRPr="00D50130">
        <w:rPr>
          <w:rFonts w:cs="Arial"/>
        </w:rPr>
        <w:lastRenderedPageBreak/>
        <w:t>It is important to note that with the implementation of the Cradle-to-Career Data System, data and outcomes from the CDE, California Community Colleges, California State Universities, and the Universities of California provide information on students and whether they successfully transition to postsecondary education.</w:t>
      </w:r>
    </w:p>
    <w:p w14:paraId="097DB92C" w14:textId="35E955CB" w:rsidR="00F16507" w:rsidRPr="00D50130" w:rsidRDefault="00F16507" w:rsidP="00883902">
      <w:pPr>
        <w:rPr>
          <w:rFonts w:cs="Arial"/>
        </w:rPr>
      </w:pPr>
      <w:r w:rsidRPr="00D50130">
        <w:rPr>
          <w:rFonts w:cs="Arial"/>
        </w:rPr>
        <w:t xml:space="preserve">Table </w:t>
      </w:r>
      <w:r w:rsidR="0023166C" w:rsidRPr="00D50130">
        <w:rPr>
          <w:rFonts w:cs="Arial"/>
        </w:rPr>
        <w:t>3</w:t>
      </w:r>
      <w:r w:rsidR="0087620C" w:rsidRPr="00D50130">
        <w:rPr>
          <w:rFonts w:cs="Arial"/>
        </w:rPr>
        <w:t>3</w:t>
      </w:r>
      <w:r w:rsidRPr="00D50130">
        <w:rPr>
          <w:rFonts w:cs="Arial"/>
        </w:rPr>
        <w:t xml:space="preserve"> co</w:t>
      </w:r>
      <w:r w:rsidR="0023166C" w:rsidRPr="00D50130">
        <w:rPr>
          <w:rFonts w:cs="Arial"/>
        </w:rPr>
        <w:t>mpares</w:t>
      </w:r>
      <w:r w:rsidRPr="00D50130">
        <w:rPr>
          <w:rFonts w:cs="Arial"/>
        </w:rPr>
        <w:t xml:space="preserve"> the </w:t>
      </w:r>
      <w:r w:rsidR="00FC565B" w:rsidRPr="00D50130">
        <w:rPr>
          <w:rFonts w:cs="Arial"/>
        </w:rPr>
        <w:t>College-Going Rate</w:t>
      </w:r>
      <w:r w:rsidRPr="00D50130">
        <w:rPr>
          <w:rFonts w:cs="Arial"/>
        </w:rPr>
        <w:t xml:space="preserve"> for foster youth compared to non-foster youth who completed high school in </w:t>
      </w:r>
      <w:r w:rsidR="0023166C" w:rsidRPr="00D50130">
        <w:rPr>
          <w:rFonts w:cs="Arial"/>
        </w:rPr>
        <w:t>20</w:t>
      </w:r>
      <w:r w:rsidR="0022645D" w:rsidRPr="00D50130">
        <w:rPr>
          <w:rFonts w:cs="Arial"/>
        </w:rPr>
        <w:t>22</w:t>
      </w:r>
      <w:r w:rsidR="0023166C" w:rsidRPr="00D50130">
        <w:rPr>
          <w:rFonts w:cs="Arial"/>
        </w:rPr>
        <w:t xml:space="preserve"> </w:t>
      </w:r>
      <w:r w:rsidR="0022645D" w:rsidRPr="00D50130">
        <w:rPr>
          <w:rFonts w:cs="Arial"/>
        </w:rPr>
        <w:t xml:space="preserve">and </w:t>
      </w:r>
      <w:r w:rsidR="0023166C" w:rsidRPr="00D50130">
        <w:rPr>
          <w:rFonts w:cs="Arial"/>
        </w:rPr>
        <w:t>20</w:t>
      </w:r>
      <w:r w:rsidR="0022645D" w:rsidRPr="00D50130">
        <w:rPr>
          <w:rFonts w:cs="Arial"/>
        </w:rPr>
        <w:t>23</w:t>
      </w:r>
      <w:r w:rsidRPr="00D50130">
        <w:rPr>
          <w:rFonts w:cs="Arial"/>
        </w:rPr>
        <w:t xml:space="preserve">. </w:t>
      </w:r>
    </w:p>
    <w:p w14:paraId="46E1D6AB" w14:textId="6958D6CD" w:rsidR="003D53A7" w:rsidRPr="00D50130" w:rsidRDefault="003D53A7" w:rsidP="005B4D08">
      <w:pPr>
        <w:pStyle w:val="Heading4"/>
        <w:spacing w:before="360"/>
        <w:rPr>
          <w:rFonts w:cs="Arial"/>
        </w:rPr>
      </w:pPr>
      <w:bookmarkStart w:id="129" w:name="_Toc170128397"/>
      <w:bookmarkStart w:id="130" w:name="_Toc233882351"/>
      <w:r w:rsidRPr="00D50130">
        <w:rPr>
          <w:rFonts w:cs="Arial"/>
        </w:rPr>
        <w:t>Table</w:t>
      </w:r>
      <w:r w:rsidR="00182AD7" w:rsidRPr="00D50130">
        <w:rPr>
          <w:rFonts w:cs="Arial"/>
        </w:rPr>
        <w:t xml:space="preserve"> </w:t>
      </w:r>
      <w:r w:rsidR="00082849" w:rsidRPr="00D50130">
        <w:rPr>
          <w:rFonts w:cs="Arial"/>
        </w:rPr>
        <w:t>3</w:t>
      </w:r>
      <w:r w:rsidR="00EE682A" w:rsidRPr="00D50130">
        <w:rPr>
          <w:rFonts w:cs="Arial"/>
        </w:rPr>
        <w:t>3</w:t>
      </w:r>
      <w:r w:rsidRPr="00D50130">
        <w:rPr>
          <w:rFonts w:cs="Arial"/>
        </w:rPr>
        <w:t xml:space="preserve">: </w:t>
      </w:r>
      <w:bookmarkEnd w:id="129"/>
      <w:r w:rsidR="00976A4E" w:rsidRPr="00D50130">
        <w:rPr>
          <w:rFonts w:cs="Arial"/>
        </w:rPr>
        <w:t>College-</w:t>
      </w:r>
      <w:r w:rsidR="004F58E8" w:rsidRPr="00D50130">
        <w:rPr>
          <w:rFonts w:cs="Arial"/>
        </w:rPr>
        <w:t>G</w:t>
      </w:r>
      <w:r w:rsidR="00976A4E" w:rsidRPr="00D50130">
        <w:rPr>
          <w:rFonts w:cs="Arial"/>
        </w:rPr>
        <w:t xml:space="preserve">oing </w:t>
      </w:r>
      <w:r w:rsidR="004F58E8" w:rsidRPr="00D50130">
        <w:rPr>
          <w:rFonts w:cs="Arial"/>
        </w:rPr>
        <w:t>R</w:t>
      </w:r>
      <w:r w:rsidR="00976A4E" w:rsidRPr="00D50130">
        <w:rPr>
          <w:rFonts w:cs="Arial"/>
        </w:rPr>
        <w:t xml:space="preserve">ates </w:t>
      </w:r>
      <w:r w:rsidR="004F58E8" w:rsidRPr="00D50130">
        <w:rPr>
          <w:rFonts w:cs="Arial"/>
        </w:rPr>
        <w:t>A</w:t>
      </w:r>
      <w:r w:rsidR="00976A4E" w:rsidRPr="00D50130">
        <w:rPr>
          <w:rFonts w:cs="Arial"/>
        </w:rPr>
        <w:t xml:space="preserve">mong </w:t>
      </w:r>
      <w:r w:rsidR="004F58E8" w:rsidRPr="00D50130">
        <w:rPr>
          <w:rFonts w:cs="Arial"/>
        </w:rPr>
        <w:t>F</w:t>
      </w:r>
      <w:r w:rsidR="00976A4E" w:rsidRPr="00D50130">
        <w:rPr>
          <w:rFonts w:cs="Arial"/>
        </w:rPr>
        <w:t xml:space="preserve">oster </w:t>
      </w:r>
      <w:r w:rsidR="004F58E8" w:rsidRPr="00D50130">
        <w:rPr>
          <w:rFonts w:cs="Arial"/>
        </w:rPr>
        <w:t>Y</w:t>
      </w:r>
      <w:r w:rsidR="00976A4E" w:rsidRPr="00D50130">
        <w:rPr>
          <w:rFonts w:cs="Arial"/>
        </w:rPr>
        <w:t xml:space="preserve">outh and </w:t>
      </w:r>
      <w:r w:rsidR="004F58E8" w:rsidRPr="00D50130">
        <w:rPr>
          <w:rFonts w:cs="Arial"/>
        </w:rPr>
        <w:t>A</w:t>
      </w:r>
      <w:r w:rsidR="00976A4E" w:rsidRPr="00D50130">
        <w:rPr>
          <w:rFonts w:cs="Arial"/>
        </w:rPr>
        <w:t xml:space="preserve">ll </w:t>
      </w:r>
      <w:r w:rsidR="004F58E8" w:rsidRPr="00D50130">
        <w:rPr>
          <w:rFonts w:cs="Arial"/>
        </w:rPr>
        <w:t>H</w:t>
      </w:r>
      <w:r w:rsidR="00976A4E" w:rsidRPr="00D50130">
        <w:rPr>
          <w:rFonts w:cs="Arial"/>
        </w:rPr>
        <w:t xml:space="preserve">igh </w:t>
      </w:r>
      <w:r w:rsidR="004F58E8" w:rsidRPr="00D50130">
        <w:rPr>
          <w:rFonts w:cs="Arial"/>
        </w:rPr>
        <w:t>S</w:t>
      </w:r>
      <w:r w:rsidR="00976A4E" w:rsidRPr="00D50130">
        <w:rPr>
          <w:rFonts w:cs="Arial"/>
        </w:rPr>
        <w:t xml:space="preserve">chool </w:t>
      </w:r>
      <w:r w:rsidR="004F58E8" w:rsidRPr="00D50130">
        <w:rPr>
          <w:rFonts w:cs="Arial"/>
        </w:rPr>
        <w:t>C</w:t>
      </w:r>
      <w:r w:rsidR="00976A4E" w:rsidRPr="00D50130">
        <w:rPr>
          <w:rFonts w:cs="Arial"/>
        </w:rPr>
        <w:t xml:space="preserve">ompleters by </w:t>
      </w:r>
      <w:r w:rsidR="00BF73E7" w:rsidRPr="00D50130">
        <w:rPr>
          <w:rFonts w:cs="Arial"/>
        </w:rPr>
        <w:t>C</w:t>
      </w:r>
      <w:r w:rsidR="00976A4E" w:rsidRPr="00D50130">
        <w:rPr>
          <w:rFonts w:cs="Arial"/>
        </w:rPr>
        <w:t>ounty</w:t>
      </w:r>
      <w:r w:rsidR="00FC565B" w:rsidRPr="00D50130">
        <w:rPr>
          <w:rFonts w:cs="Arial"/>
        </w:rPr>
        <w:t>:</w:t>
      </w:r>
      <w:r w:rsidR="00976A4E" w:rsidRPr="00D50130">
        <w:rPr>
          <w:rFonts w:cs="Arial"/>
        </w:rPr>
        <w:t xml:space="preserve"> 2021</w:t>
      </w:r>
      <w:r w:rsidR="00D45E12" w:rsidRPr="00D50130">
        <w:rPr>
          <w:rFonts w:cs="Arial"/>
          <w:lang w:bidi="en-US"/>
        </w:rPr>
        <w:t>–</w:t>
      </w:r>
      <w:r w:rsidR="00976A4E" w:rsidRPr="00D50130">
        <w:rPr>
          <w:rFonts w:cs="Arial"/>
        </w:rPr>
        <w:t>22 and 2022</w:t>
      </w:r>
      <w:r w:rsidR="00D45E12" w:rsidRPr="00D50130">
        <w:rPr>
          <w:rFonts w:cs="Arial"/>
          <w:lang w:bidi="en-US"/>
        </w:rPr>
        <w:t>–</w:t>
      </w:r>
      <w:r w:rsidR="00976A4E" w:rsidRPr="00D50130">
        <w:rPr>
          <w:rFonts w:cs="Arial"/>
        </w:rPr>
        <w:t>23</w:t>
      </w:r>
      <w:bookmarkEnd w:id="130"/>
    </w:p>
    <w:tbl>
      <w:tblPr>
        <w:tblW w:w="5000" w:type="pct"/>
        <w:tblLook w:val="04A0" w:firstRow="1" w:lastRow="0" w:firstColumn="1" w:lastColumn="0" w:noHBand="0" w:noVBand="1"/>
        <w:tblDescription w:val="This table provides College-Going Rates Among Foster Youth and All High School Completers by County, 2021−22 and 2022−23."/>
      </w:tblPr>
      <w:tblGrid>
        <w:gridCol w:w="1978"/>
        <w:gridCol w:w="1844"/>
        <w:gridCol w:w="1844"/>
        <w:gridCol w:w="1844"/>
        <w:gridCol w:w="1840"/>
      </w:tblGrid>
      <w:tr w:rsidR="00976A4E" w:rsidRPr="00D50130" w14:paraId="113629ED" w14:textId="77777777" w:rsidTr="008130CF">
        <w:trPr>
          <w:cantSplit/>
          <w:trHeight w:val="557"/>
          <w:tblHeader/>
        </w:trPr>
        <w:tc>
          <w:tcPr>
            <w:tcW w:w="105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FA1046" w14:textId="49998DB4" w:rsidR="00BF73E7" w:rsidRPr="00D50130" w:rsidRDefault="00976A4E" w:rsidP="008130CF">
            <w:pPr>
              <w:spacing w:before="0" w:after="0"/>
              <w:jc w:val="center"/>
              <w:rPr>
                <w:rFonts w:cs="Arial"/>
                <w:b/>
                <w:bCs/>
                <w:szCs w:val="24"/>
              </w:rPr>
            </w:pPr>
            <w:r w:rsidRPr="00D50130">
              <w:rPr>
                <w:rFonts w:cs="Arial"/>
                <w:b/>
                <w:bCs/>
                <w:szCs w:val="24"/>
              </w:rPr>
              <w:t>County</w:t>
            </w:r>
          </w:p>
        </w:tc>
        <w:tc>
          <w:tcPr>
            <w:tcW w:w="9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34F4A56" w14:textId="58F36B47" w:rsidR="00BF73E7" w:rsidRPr="00D50130" w:rsidRDefault="00976A4E" w:rsidP="008130CF">
            <w:pPr>
              <w:spacing w:before="0" w:after="0"/>
              <w:jc w:val="center"/>
              <w:rPr>
                <w:rFonts w:cs="Arial"/>
                <w:b/>
                <w:bCs/>
                <w:szCs w:val="24"/>
              </w:rPr>
            </w:pPr>
            <w:r w:rsidRPr="00D50130">
              <w:rPr>
                <w:rFonts w:cs="Arial"/>
                <w:b/>
                <w:bCs/>
                <w:szCs w:val="24"/>
              </w:rPr>
              <w:t>2021</w:t>
            </w:r>
            <w:r w:rsidR="00D45E12" w:rsidRPr="00D50130">
              <w:rPr>
                <w:rFonts w:cs="Arial"/>
                <w:lang w:bidi="en-US"/>
              </w:rPr>
              <w:t>–</w:t>
            </w:r>
            <w:r w:rsidRPr="00D50130">
              <w:rPr>
                <w:rFonts w:cs="Arial"/>
                <w:b/>
                <w:bCs/>
                <w:szCs w:val="24"/>
              </w:rPr>
              <w:t>22</w:t>
            </w:r>
            <w:r w:rsidR="00B07A60" w:rsidRPr="00D50130">
              <w:rPr>
                <w:rFonts w:cs="Arial"/>
                <w:b/>
                <w:bCs/>
                <w:szCs w:val="24"/>
              </w:rPr>
              <w:t xml:space="preserve"> </w:t>
            </w:r>
            <w:r w:rsidRPr="00D50130">
              <w:rPr>
                <w:rFonts w:cs="Arial"/>
                <w:b/>
                <w:bCs/>
                <w:szCs w:val="24"/>
              </w:rPr>
              <w:t>Foster Youth College-Going Rate (%)</w:t>
            </w:r>
          </w:p>
        </w:tc>
        <w:tc>
          <w:tcPr>
            <w:tcW w:w="9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3E3974A" w14:textId="5070AF00" w:rsidR="00BF73E7" w:rsidRPr="00D50130" w:rsidRDefault="00976A4E" w:rsidP="008130CF">
            <w:pPr>
              <w:spacing w:before="0" w:after="0"/>
              <w:jc w:val="center"/>
              <w:rPr>
                <w:rFonts w:cs="Arial"/>
                <w:b/>
                <w:bCs/>
                <w:szCs w:val="24"/>
              </w:rPr>
            </w:pPr>
            <w:r w:rsidRPr="00D50130">
              <w:rPr>
                <w:rFonts w:cs="Arial"/>
                <w:b/>
                <w:bCs/>
                <w:szCs w:val="24"/>
              </w:rPr>
              <w:t>2021</w:t>
            </w:r>
            <w:r w:rsidR="00D45E12" w:rsidRPr="00D50130">
              <w:rPr>
                <w:rFonts w:cs="Arial"/>
                <w:lang w:bidi="en-US"/>
              </w:rPr>
              <w:t>–</w:t>
            </w:r>
            <w:r w:rsidRPr="00D50130">
              <w:rPr>
                <w:rFonts w:cs="Arial"/>
                <w:b/>
                <w:bCs/>
                <w:szCs w:val="24"/>
              </w:rPr>
              <w:t>22</w:t>
            </w:r>
            <w:r w:rsidR="00B07A60" w:rsidRPr="00D50130">
              <w:rPr>
                <w:rFonts w:cs="Arial"/>
                <w:b/>
                <w:bCs/>
                <w:szCs w:val="24"/>
              </w:rPr>
              <w:t xml:space="preserve"> </w:t>
            </w:r>
            <w:r w:rsidRPr="00D50130">
              <w:rPr>
                <w:rFonts w:cs="Arial"/>
                <w:b/>
                <w:bCs/>
                <w:szCs w:val="24"/>
              </w:rPr>
              <w:t>All Students College-Going Rate (%)</w:t>
            </w:r>
          </w:p>
        </w:tc>
        <w:tc>
          <w:tcPr>
            <w:tcW w:w="9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D2FC7C0" w14:textId="3FF13A57" w:rsidR="00BF73E7" w:rsidRPr="00D50130" w:rsidRDefault="00976A4E" w:rsidP="008130CF">
            <w:pPr>
              <w:spacing w:before="0" w:after="0"/>
              <w:jc w:val="center"/>
              <w:rPr>
                <w:rFonts w:cs="Arial"/>
                <w:b/>
                <w:bCs/>
                <w:szCs w:val="24"/>
              </w:rPr>
            </w:pPr>
            <w:r w:rsidRPr="00D50130">
              <w:rPr>
                <w:rFonts w:cs="Arial"/>
                <w:b/>
                <w:bCs/>
                <w:szCs w:val="24"/>
              </w:rPr>
              <w:t>2022</w:t>
            </w:r>
            <w:r w:rsidR="00D45E12" w:rsidRPr="00D50130">
              <w:rPr>
                <w:rFonts w:cs="Arial"/>
                <w:lang w:bidi="en-US"/>
              </w:rPr>
              <w:t>–</w:t>
            </w:r>
            <w:r w:rsidRPr="00D50130">
              <w:rPr>
                <w:rFonts w:cs="Arial"/>
                <w:b/>
                <w:bCs/>
                <w:szCs w:val="24"/>
              </w:rPr>
              <w:t>23</w:t>
            </w:r>
            <w:r w:rsidR="00B07A60" w:rsidRPr="00D50130">
              <w:rPr>
                <w:rFonts w:cs="Arial"/>
                <w:b/>
                <w:bCs/>
                <w:szCs w:val="24"/>
              </w:rPr>
              <w:t xml:space="preserve"> </w:t>
            </w:r>
            <w:r w:rsidRPr="00D50130">
              <w:rPr>
                <w:rFonts w:cs="Arial"/>
                <w:b/>
                <w:bCs/>
                <w:szCs w:val="24"/>
              </w:rPr>
              <w:t>Foster Youth College-Going Rate (%)</w:t>
            </w:r>
          </w:p>
        </w:tc>
        <w:tc>
          <w:tcPr>
            <w:tcW w:w="98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D0EF0BD" w14:textId="5DD4838F" w:rsidR="00BF73E7" w:rsidRPr="00D50130" w:rsidRDefault="00976A4E" w:rsidP="008130CF">
            <w:pPr>
              <w:spacing w:before="0" w:after="0"/>
              <w:jc w:val="center"/>
              <w:rPr>
                <w:rFonts w:cs="Arial"/>
                <w:b/>
                <w:bCs/>
                <w:szCs w:val="24"/>
              </w:rPr>
            </w:pPr>
            <w:r w:rsidRPr="00D50130">
              <w:rPr>
                <w:rFonts w:cs="Arial"/>
                <w:b/>
                <w:bCs/>
                <w:szCs w:val="24"/>
              </w:rPr>
              <w:t>2022</w:t>
            </w:r>
            <w:r w:rsidR="00D45E12" w:rsidRPr="00D50130">
              <w:rPr>
                <w:rFonts w:cs="Arial"/>
                <w:lang w:bidi="en-US"/>
              </w:rPr>
              <w:t>–</w:t>
            </w:r>
            <w:r w:rsidRPr="00D50130">
              <w:rPr>
                <w:rFonts w:cs="Arial"/>
                <w:b/>
                <w:bCs/>
                <w:szCs w:val="24"/>
              </w:rPr>
              <w:t>23</w:t>
            </w:r>
            <w:r w:rsidR="00B07A60" w:rsidRPr="00D50130">
              <w:rPr>
                <w:rFonts w:cs="Arial"/>
                <w:b/>
                <w:bCs/>
                <w:szCs w:val="24"/>
              </w:rPr>
              <w:t xml:space="preserve"> </w:t>
            </w:r>
            <w:r w:rsidRPr="00D50130">
              <w:rPr>
                <w:rFonts w:cs="Arial"/>
                <w:b/>
                <w:bCs/>
                <w:szCs w:val="24"/>
              </w:rPr>
              <w:t>All Students College-Going Rate (%)</w:t>
            </w:r>
          </w:p>
        </w:tc>
      </w:tr>
      <w:tr w:rsidR="00976A4E" w:rsidRPr="00D50130" w14:paraId="0C13687E"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5F32377" w14:textId="77777777" w:rsidR="00976A4E" w:rsidRPr="00D50130" w:rsidRDefault="00976A4E" w:rsidP="00976A4E">
            <w:pPr>
              <w:spacing w:before="0" w:after="0"/>
              <w:rPr>
                <w:rFonts w:cs="Arial"/>
                <w:szCs w:val="24"/>
              </w:rPr>
            </w:pPr>
            <w:r w:rsidRPr="00D50130">
              <w:rPr>
                <w:rFonts w:cs="Arial"/>
                <w:szCs w:val="24"/>
              </w:rPr>
              <w:t>Alameda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BA4792D" w14:textId="77777777" w:rsidR="00976A4E" w:rsidRPr="00D50130" w:rsidRDefault="00976A4E" w:rsidP="006B514B">
            <w:pPr>
              <w:spacing w:before="0" w:after="0"/>
              <w:jc w:val="right"/>
              <w:rPr>
                <w:rFonts w:cs="Arial"/>
                <w:szCs w:val="24"/>
              </w:rPr>
            </w:pPr>
            <w:r w:rsidRPr="00D50130">
              <w:rPr>
                <w:rFonts w:cs="Arial"/>
                <w:szCs w:val="24"/>
              </w:rPr>
              <w:t>39.1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FC9913C" w14:textId="77777777" w:rsidR="00976A4E" w:rsidRPr="00D50130" w:rsidRDefault="00976A4E" w:rsidP="006B514B">
            <w:pPr>
              <w:spacing w:before="0" w:after="0"/>
              <w:jc w:val="right"/>
              <w:rPr>
                <w:rFonts w:cs="Arial"/>
                <w:szCs w:val="24"/>
              </w:rPr>
            </w:pPr>
            <w:r w:rsidRPr="00D50130">
              <w:rPr>
                <w:rFonts w:cs="Arial"/>
                <w:szCs w:val="24"/>
              </w:rPr>
              <w:t>69.8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2D57520" w14:textId="77777777" w:rsidR="00976A4E" w:rsidRPr="00D50130" w:rsidRDefault="00976A4E" w:rsidP="006B514B">
            <w:pPr>
              <w:spacing w:before="0" w:after="0"/>
              <w:jc w:val="right"/>
              <w:rPr>
                <w:rFonts w:cs="Arial"/>
                <w:szCs w:val="24"/>
              </w:rPr>
            </w:pPr>
            <w:r w:rsidRPr="00D50130">
              <w:rPr>
                <w:rFonts w:cs="Arial"/>
                <w:szCs w:val="24"/>
              </w:rPr>
              <w:t>56.9</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1FB2DA9" w14:textId="77777777" w:rsidR="00976A4E" w:rsidRPr="00D50130" w:rsidRDefault="00976A4E" w:rsidP="006B514B">
            <w:pPr>
              <w:spacing w:before="0" w:after="0"/>
              <w:jc w:val="right"/>
              <w:rPr>
                <w:rFonts w:cs="Arial"/>
                <w:color w:val="000000"/>
                <w:szCs w:val="24"/>
              </w:rPr>
            </w:pPr>
            <w:r w:rsidRPr="00D50130">
              <w:rPr>
                <w:rFonts w:cs="Arial"/>
                <w:color w:val="000000"/>
                <w:szCs w:val="24"/>
              </w:rPr>
              <w:t>72.7</w:t>
            </w:r>
          </w:p>
        </w:tc>
      </w:tr>
      <w:tr w:rsidR="00976A4E" w:rsidRPr="00D50130" w14:paraId="64C9E6C9"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C50CF" w14:textId="77777777" w:rsidR="00976A4E" w:rsidRPr="00D50130" w:rsidRDefault="00976A4E" w:rsidP="00976A4E">
            <w:pPr>
              <w:spacing w:before="0" w:after="0"/>
              <w:rPr>
                <w:rFonts w:cs="Arial"/>
                <w:szCs w:val="24"/>
              </w:rPr>
            </w:pPr>
            <w:r w:rsidRPr="00D50130">
              <w:rPr>
                <w:rFonts w:cs="Arial"/>
                <w:szCs w:val="24"/>
              </w:rPr>
              <w:t>Alpine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AD50765"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9895A47"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5590C32"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143588B3" w14:textId="77777777" w:rsidR="00976A4E" w:rsidRPr="00D50130" w:rsidRDefault="00976A4E" w:rsidP="006B514B">
            <w:pPr>
              <w:spacing w:before="0" w:after="0"/>
              <w:jc w:val="right"/>
              <w:rPr>
                <w:rFonts w:cs="Arial"/>
                <w:color w:val="000000"/>
                <w:szCs w:val="24"/>
              </w:rPr>
            </w:pPr>
            <w:r w:rsidRPr="00D50130">
              <w:rPr>
                <w:rFonts w:cs="Arial"/>
                <w:color w:val="000000"/>
                <w:szCs w:val="24"/>
              </w:rPr>
              <w:t>*</w:t>
            </w:r>
          </w:p>
        </w:tc>
      </w:tr>
      <w:tr w:rsidR="00976A4E" w:rsidRPr="00D50130" w14:paraId="44FFD2EF"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0A789DB" w14:textId="77777777" w:rsidR="00976A4E" w:rsidRPr="00D50130" w:rsidRDefault="00976A4E" w:rsidP="00976A4E">
            <w:pPr>
              <w:spacing w:before="0" w:after="0"/>
              <w:rPr>
                <w:rFonts w:cs="Arial"/>
                <w:szCs w:val="24"/>
              </w:rPr>
            </w:pPr>
            <w:r w:rsidRPr="00D50130">
              <w:rPr>
                <w:rFonts w:cs="Arial"/>
                <w:szCs w:val="24"/>
              </w:rPr>
              <w:t>Amador</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660726C" w14:textId="77777777" w:rsidR="00976A4E" w:rsidRPr="00D50130" w:rsidRDefault="00976A4E" w:rsidP="006B514B">
            <w:pPr>
              <w:spacing w:before="0" w:after="0"/>
              <w:jc w:val="right"/>
              <w:rPr>
                <w:rFonts w:cs="Arial"/>
                <w:szCs w:val="24"/>
              </w:rPr>
            </w:pPr>
            <w:r w:rsidRPr="00D50130">
              <w:rPr>
                <w:rFonts w:cs="Arial"/>
                <w:szCs w:val="24"/>
              </w:rPr>
              <w:t>N/A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D12673C" w14:textId="77777777" w:rsidR="00976A4E" w:rsidRPr="00D50130" w:rsidRDefault="00976A4E" w:rsidP="006B514B">
            <w:pPr>
              <w:spacing w:before="0" w:after="0"/>
              <w:jc w:val="right"/>
              <w:rPr>
                <w:rFonts w:cs="Arial"/>
                <w:szCs w:val="24"/>
              </w:rPr>
            </w:pPr>
            <w:r w:rsidRPr="00D50130">
              <w:rPr>
                <w:rFonts w:cs="Arial"/>
                <w:szCs w:val="24"/>
              </w:rPr>
              <w:t>48.0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60F4602"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2FD9311" w14:textId="77777777" w:rsidR="00976A4E" w:rsidRPr="00D50130" w:rsidRDefault="00976A4E" w:rsidP="006B514B">
            <w:pPr>
              <w:spacing w:before="0" w:after="0"/>
              <w:jc w:val="right"/>
              <w:rPr>
                <w:rFonts w:cs="Arial"/>
                <w:color w:val="000000"/>
                <w:szCs w:val="24"/>
              </w:rPr>
            </w:pPr>
            <w:r w:rsidRPr="00D50130">
              <w:rPr>
                <w:rFonts w:cs="Arial"/>
                <w:color w:val="000000"/>
                <w:szCs w:val="24"/>
              </w:rPr>
              <w:t>48.1</w:t>
            </w:r>
          </w:p>
        </w:tc>
      </w:tr>
      <w:tr w:rsidR="00976A4E" w:rsidRPr="00D50130" w14:paraId="5C2303E1"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4BF9E9" w14:textId="77777777" w:rsidR="00976A4E" w:rsidRPr="00D50130" w:rsidRDefault="00976A4E" w:rsidP="00976A4E">
            <w:pPr>
              <w:spacing w:before="0" w:after="0"/>
              <w:rPr>
                <w:rFonts w:cs="Arial"/>
                <w:szCs w:val="24"/>
              </w:rPr>
            </w:pPr>
            <w:r w:rsidRPr="00D50130">
              <w:rPr>
                <w:rFonts w:cs="Arial"/>
                <w:szCs w:val="24"/>
              </w:rPr>
              <w:t>Butte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EBF2660" w14:textId="77777777" w:rsidR="00976A4E" w:rsidRPr="00D50130" w:rsidRDefault="00976A4E" w:rsidP="006B514B">
            <w:pPr>
              <w:spacing w:before="0" w:after="0"/>
              <w:jc w:val="right"/>
              <w:rPr>
                <w:rFonts w:cs="Arial"/>
                <w:szCs w:val="24"/>
              </w:rPr>
            </w:pPr>
            <w:r w:rsidRPr="00D50130">
              <w:rPr>
                <w:rFonts w:cs="Arial"/>
                <w:szCs w:val="24"/>
              </w:rPr>
              <w:t>84.6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6301CB3" w14:textId="77777777" w:rsidR="00976A4E" w:rsidRPr="00D50130" w:rsidRDefault="00976A4E" w:rsidP="006B514B">
            <w:pPr>
              <w:spacing w:before="0" w:after="0"/>
              <w:jc w:val="right"/>
              <w:rPr>
                <w:rFonts w:cs="Arial"/>
                <w:szCs w:val="24"/>
              </w:rPr>
            </w:pPr>
            <w:r w:rsidRPr="00D50130">
              <w:rPr>
                <w:rFonts w:cs="Arial"/>
                <w:szCs w:val="24"/>
              </w:rPr>
              <w:t>61.7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EC9C130" w14:textId="77777777" w:rsidR="00976A4E" w:rsidRPr="00D50130" w:rsidRDefault="00976A4E" w:rsidP="006B514B">
            <w:pPr>
              <w:spacing w:before="0" w:after="0"/>
              <w:jc w:val="right"/>
              <w:rPr>
                <w:rFonts w:cs="Arial"/>
                <w:szCs w:val="24"/>
              </w:rPr>
            </w:pPr>
            <w:r w:rsidRPr="00D50130">
              <w:rPr>
                <w:rFonts w:cs="Arial"/>
                <w:szCs w:val="24"/>
              </w:rPr>
              <w:t>85.7</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D053730" w14:textId="77777777" w:rsidR="00976A4E" w:rsidRPr="00D50130" w:rsidRDefault="00976A4E" w:rsidP="006B514B">
            <w:pPr>
              <w:spacing w:before="0" w:after="0"/>
              <w:jc w:val="right"/>
              <w:rPr>
                <w:rFonts w:cs="Arial"/>
                <w:color w:val="000000"/>
                <w:szCs w:val="24"/>
              </w:rPr>
            </w:pPr>
            <w:r w:rsidRPr="00D50130">
              <w:rPr>
                <w:rFonts w:cs="Arial"/>
                <w:color w:val="000000"/>
                <w:szCs w:val="24"/>
              </w:rPr>
              <w:t>63.8</w:t>
            </w:r>
          </w:p>
        </w:tc>
      </w:tr>
      <w:tr w:rsidR="00976A4E" w:rsidRPr="00D50130" w14:paraId="14A3503D"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658A79A" w14:textId="77777777" w:rsidR="00976A4E" w:rsidRPr="00D50130" w:rsidRDefault="00976A4E" w:rsidP="00976A4E">
            <w:pPr>
              <w:spacing w:before="0" w:after="0"/>
              <w:rPr>
                <w:rFonts w:cs="Arial"/>
                <w:szCs w:val="24"/>
              </w:rPr>
            </w:pPr>
            <w:r w:rsidRPr="00D50130">
              <w:rPr>
                <w:rFonts w:cs="Arial"/>
                <w:szCs w:val="24"/>
              </w:rPr>
              <w:t>Calaveras</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222A91E"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6BECC80" w14:textId="77777777" w:rsidR="00976A4E" w:rsidRPr="00D50130" w:rsidRDefault="00976A4E" w:rsidP="006B514B">
            <w:pPr>
              <w:spacing w:before="0" w:after="0"/>
              <w:jc w:val="right"/>
              <w:rPr>
                <w:rFonts w:cs="Arial"/>
                <w:szCs w:val="24"/>
              </w:rPr>
            </w:pPr>
            <w:r w:rsidRPr="00D50130">
              <w:rPr>
                <w:rFonts w:cs="Arial"/>
                <w:szCs w:val="24"/>
              </w:rPr>
              <w:t>46.9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0B813DB"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0DE8BBB" w14:textId="77777777" w:rsidR="00976A4E" w:rsidRPr="00D50130" w:rsidRDefault="00976A4E" w:rsidP="006B514B">
            <w:pPr>
              <w:spacing w:before="0" w:after="0"/>
              <w:jc w:val="right"/>
              <w:rPr>
                <w:rFonts w:cs="Arial"/>
                <w:color w:val="000000"/>
                <w:szCs w:val="24"/>
              </w:rPr>
            </w:pPr>
            <w:r w:rsidRPr="00D50130">
              <w:rPr>
                <w:rFonts w:cs="Arial"/>
                <w:color w:val="000000"/>
                <w:szCs w:val="24"/>
              </w:rPr>
              <w:t>51.9</w:t>
            </w:r>
          </w:p>
        </w:tc>
      </w:tr>
      <w:tr w:rsidR="00976A4E" w:rsidRPr="00D50130" w14:paraId="2BEC8B9E"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49FCB1" w14:textId="77777777" w:rsidR="00976A4E" w:rsidRPr="00D50130" w:rsidRDefault="00976A4E" w:rsidP="00976A4E">
            <w:pPr>
              <w:spacing w:before="0" w:after="0"/>
              <w:rPr>
                <w:rFonts w:cs="Arial"/>
                <w:szCs w:val="24"/>
              </w:rPr>
            </w:pPr>
            <w:r w:rsidRPr="00D50130">
              <w:rPr>
                <w:rFonts w:cs="Arial"/>
                <w:szCs w:val="24"/>
              </w:rPr>
              <w:t>Colusa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96FE58C"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4C5FE21" w14:textId="77777777" w:rsidR="00976A4E" w:rsidRPr="00D50130" w:rsidRDefault="00976A4E" w:rsidP="006B514B">
            <w:pPr>
              <w:spacing w:before="0" w:after="0"/>
              <w:jc w:val="right"/>
              <w:rPr>
                <w:rFonts w:cs="Arial"/>
                <w:szCs w:val="24"/>
              </w:rPr>
            </w:pPr>
            <w:r w:rsidRPr="00D50130">
              <w:rPr>
                <w:rFonts w:cs="Arial"/>
                <w:szCs w:val="24"/>
              </w:rPr>
              <w:t>52.8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AB322C2"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5496676" w14:textId="77777777" w:rsidR="00976A4E" w:rsidRPr="00D50130" w:rsidRDefault="00976A4E" w:rsidP="006B514B">
            <w:pPr>
              <w:spacing w:before="0" w:after="0"/>
              <w:jc w:val="right"/>
              <w:rPr>
                <w:rFonts w:cs="Arial"/>
                <w:color w:val="000000"/>
                <w:szCs w:val="24"/>
              </w:rPr>
            </w:pPr>
            <w:r w:rsidRPr="00D50130">
              <w:rPr>
                <w:rFonts w:cs="Arial"/>
                <w:color w:val="000000"/>
                <w:szCs w:val="24"/>
              </w:rPr>
              <w:t>52.9</w:t>
            </w:r>
          </w:p>
        </w:tc>
      </w:tr>
      <w:tr w:rsidR="00976A4E" w:rsidRPr="00D50130" w14:paraId="106AB911"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CB50291" w14:textId="77777777" w:rsidR="00976A4E" w:rsidRPr="00D50130" w:rsidRDefault="00976A4E" w:rsidP="00976A4E">
            <w:pPr>
              <w:spacing w:before="0" w:after="0"/>
              <w:rPr>
                <w:rFonts w:cs="Arial"/>
                <w:szCs w:val="24"/>
              </w:rPr>
            </w:pPr>
            <w:r w:rsidRPr="00D50130">
              <w:rPr>
                <w:rFonts w:cs="Arial"/>
                <w:szCs w:val="24"/>
              </w:rPr>
              <w:t>Contra Costa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7304A2B" w14:textId="77777777" w:rsidR="00976A4E" w:rsidRPr="00D50130" w:rsidRDefault="00976A4E" w:rsidP="006B514B">
            <w:pPr>
              <w:spacing w:before="0" w:after="0"/>
              <w:jc w:val="right"/>
              <w:rPr>
                <w:rFonts w:cs="Arial"/>
                <w:szCs w:val="24"/>
              </w:rPr>
            </w:pPr>
            <w:r w:rsidRPr="00D50130">
              <w:rPr>
                <w:rFonts w:cs="Arial"/>
                <w:szCs w:val="24"/>
              </w:rPr>
              <w:t>50.0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29A3720" w14:textId="77777777" w:rsidR="00976A4E" w:rsidRPr="00D50130" w:rsidRDefault="00976A4E" w:rsidP="006B514B">
            <w:pPr>
              <w:spacing w:before="0" w:after="0"/>
              <w:jc w:val="right"/>
              <w:rPr>
                <w:rFonts w:cs="Arial"/>
                <w:szCs w:val="24"/>
              </w:rPr>
            </w:pPr>
            <w:r w:rsidRPr="00D50130">
              <w:rPr>
                <w:rFonts w:cs="Arial"/>
                <w:szCs w:val="24"/>
              </w:rPr>
              <w:t>69.8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141A8DC" w14:textId="77777777" w:rsidR="00976A4E" w:rsidRPr="00D50130" w:rsidRDefault="00976A4E" w:rsidP="006B514B">
            <w:pPr>
              <w:spacing w:before="0" w:after="0"/>
              <w:jc w:val="right"/>
              <w:rPr>
                <w:rFonts w:cs="Arial"/>
                <w:szCs w:val="24"/>
              </w:rPr>
            </w:pPr>
            <w:r w:rsidRPr="00D50130">
              <w:rPr>
                <w:rFonts w:cs="Arial"/>
                <w:szCs w:val="24"/>
              </w:rPr>
              <w:t>43.6</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EF7B86B" w14:textId="77777777" w:rsidR="00976A4E" w:rsidRPr="00D50130" w:rsidRDefault="00976A4E" w:rsidP="006B514B">
            <w:pPr>
              <w:spacing w:before="0" w:after="0"/>
              <w:jc w:val="right"/>
              <w:rPr>
                <w:rFonts w:cs="Arial"/>
                <w:color w:val="000000"/>
                <w:szCs w:val="24"/>
              </w:rPr>
            </w:pPr>
            <w:r w:rsidRPr="00D50130">
              <w:rPr>
                <w:rFonts w:cs="Arial"/>
                <w:color w:val="000000"/>
                <w:szCs w:val="24"/>
              </w:rPr>
              <w:t>71.6</w:t>
            </w:r>
          </w:p>
        </w:tc>
      </w:tr>
      <w:tr w:rsidR="00976A4E" w:rsidRPr="00D50130" w14:paraId="37D69D4F"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A7819" w14:textId="77777777" w:rsidR="00976A4E" w:rsidRPr="00D50130" w:rsidRDefault="00976A4E" w:rsidP="00976A4E">
            <w:pPr>
              <w:spacing w:before="0" w:after="0"/>
              <w:rPr>
                <w:rFonts w:cs="Arial"/>
                <w:szCs w:val="24"/>
              </w:rPr>
            </w:pPr>
            <w:r w:rsidRPr="00D50130">
              <w:rPr>
                <w:rFonts w:cs="Arial"/>
                <w:szCs w:val="24"/>
              </w:rPr>
              <w:t>Del Norte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8EE3663"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5A975F8" w14:textId="77777777" w:rsidR="00976A4E" w:rsidRPr="00D50130" w:rsidRDefault="00976A4E" w:rsidP="006B514B">
            <w:pPr>
              <w:spacing w:before="0" w:after="0"/>
              <w:jc w:val="right"/>
              <w:rPr>
                <w:rFonts w:cs="Arial"/>
                <w:szCs w:val="24"/>
              </w:rPr>
            </w:pPr>
            <w:r w:rsidRPr="00D50130">
              <w:rPr>
                <w:rFonts w:cs="Arial"/>
                <w:szCs w:val="24"/>
              </w:rPr>
              <w:t>36.3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11F6431"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C536F03" w14:textId="77777777" w:rsidR="00976A4E" w:rsidRPr="00D50130" w:rsidRDefault="00976A4E" w:rsidP="006B514B">
            <w:pPr>
              <w:spacing w:before="0" w:after="0"/>
              <w:jc w:val="right"/>
              <w:rPr>
                <w:rFonts w:cs="Arial"/>
                <w:color w:val="000000"/>
                <w:szCs w:val="24"/>
              </w:rPr>
            </w:pPr>
            <w:r w:rsidRPr="00D50130">
              <w:rPr>
                <w:rFonts w:cs="Arial"/>
                <w:color w:val="000000"/>
                <w:szCs w:val="24"/>
              </w:rPr>
              <w:t>42.3</w:t>
            </w:r>
          </w:p>
        </w:tc>
      </w:tr>
      <w:tr w:rsidR="00976A4E" w:rsidRPr="00D50130" w14:paraId="6C89C127"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F5DA3A9" w14:textId="77777777" w:rsidR="00976A4E" w:rsidRPr="00D50130" w:rsidRDefault="00976A4E" w:rsidP="00976A4E">
            <w:pPr>
              <w:spacing w:before="0" w:after="0"/>
              <w:rPr>
                <w:rFonts w:cs="Arial"/>
                <w:szCs w:val="24"/>
              </w:rPr>
            </w:pPr>
            <w:r w:rsidRPr="00D50130">
              <w:rPr>
                <w:rFonts w:cs="Arial"/>
                <w:szCs w:val="24"/>
              </w:rPr>
              <w:t>El Dorado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65C5A92" w14:textId="77777777" w:rsidR="00976A4E" w:rsidRPr="00D50130" w:rsidRDefault="00976A4E" w:rsidP="006B514B">
            <w:pPr>
              <w:spacing w:before="0" w:after="0"/>
              <w:jc w:val="right"/>
              <w:rPr>
                <w:rFonts w:cs="Arial"/>
                <w:szCs w:val="24"/>
              </w:rPr>
            </w:pPr>
            <w:r w:rsidRPr="00D50130">
              <w:rPr>
                <w:rFonts w:cs="Arial"/>
                <w:szCs w:val="24"/>
              </w:rPr>
              <w:t>28.6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00B5427" w14:textId="77777777" w:rsidR="00976A4E" w:rsidRPr="00D50130" w:rsidRDefault="00976A4E" w:rsidP="006B514B">
            <w:pPr>
              <w:spacing w:before="0" w:after="0"/>
              <w:jc w:val="right"/>
              <w:rPr>
                <w:rFonts w:cs="Arial"/>
                <w:szCs w:val="24"/>
              </w:rPr>
            </w:pPr>
            <w:r w:rsidRPr="00D50130">
              <w:rPr>
                <w:rFonts w:cs="Arial"/>
                <w:szCs w:val="24"/>
              </w:rPr>
              <w:t>63.6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DA83016" w14:textId="77777777" w:rsidR="00976A4E" w:rsidRPr="00D50130" w:rsidRDefault="00976A4E" w:rsidP="006B514B">
            <w:pPr>
              <w:spacing w:before="0" w:after="0"/>
              <w:jc w:val="right"/>
              <w:rPr>
                <w:rFonts w:cs="Arial"/>
                <w:szCs w:val="24"/>
              </w:rPr>
            </w:pPr>
            <w:r w:rsidRPr="00D50130">
              <w:rPr>
                <w:rFonts w:cs="Arial"/>
                <w:szCs w:val="24"/>
              </w:rPr>
              <w:t>28.0</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849A69D" w14:textId="77777777" w:rsidR="00976A4E" w:rsidRPr="00D50130" w:rsidRDefault="00976A4E" w:rsidP="006B514B">
            <w:pPr>
              <w:spacing w:before="0" w:after="0"/>
              <w:jc w:val="right"/>
              <w:rPr>
                <w:rFonts w:cs="Arial"/>
                <w:color w:val="000000"/>
                <w:szCs w:val="24"/>
              </w:rPr>
            </w:pPr>
            <w:r w:rsidRPr="00D50130">
              <w:rPr>
                <w:rFonts w:cs="Arial"/>
                <w:color w:val="000000"/>
                <w:szCs w:val="24"/>
              </w:rPr>
              <w:t>67.5</w:t>
            </w:r>
          </w:p>
        </w:tc>
      </w:tr>
      <w:tr w:rsidR="00976A4E" w:rsidRPr="00D50130" w14:paraId="5E1040BF"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3F97D" w14:textId="77777777" w:rsidR="00976A4E" w:rsidRPr="00D50130" w:rsidRDefault="00976A4E" w:rsidP="00976A4E">
            <w:pPr>
              <w:spacing w:before="0" w:after="0"/>
              <w:rPr>
                <w:rFonts w:cs="Arial"/>
                <w:szCs w:val="24"/>
              </w:rPr>
            </w:pPr>
            <w:r w:rsidRPr="00D50130">
              <w:rPr>
                <w:rFonts w:cs="Arial"/>
                <w:szCs w:val="24"/>
              </w:rPr>
              <w:t>Fresno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8472839" w14:textId="77777777" w:rsidR="00976A4E" w:rsidRPr="00D50130" w:rsidRDefault="00976A4E" w:rsidP="006B514B">
            <w:pPr>
              <w:spacing w:before="0" w:after="0"/>
              <w:jc w:val="right"/>
              <w:rPr>
                <w:rFonts w:cs="Arial"/>
                <w:szCs w:val="24"/>
              </w:rPr>
            </w:pPr>
            <w:r w:rsidRPr="00D50130">
              <w:rPr>
                <w:rFonts w:cs="Arial"/>
                <w:szCs w:val="24"/>
              </w:rPr>
              <w:t>60.2</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CDED744" w14:textId="77777777" w:rsidR="00976A4E" w:rsidRPr="00D50130" w:rsidRDefault="00976A4E" w:rsidP="006B514B">
            <w:pPr>
              <w:spacing w:before="0" w:after="0"/>
              <w:jc w:val="right"/>
              <w:rPr>
                <w:rFonts w:cs="Arial"/>
                <w:szCs w:val="24"/>
              </w:rPr>
            </w:pPr>
            <w:r w:rsidRPr="00D50130">
              <w:rPr>
                <w:rFonts w:cs="Arial"/>
                <w:szCs w:val="24"/>
              </w:rPr>
              <w:t>62.2</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BF52D43" w14:textId="77777777" w:rsidR="00976A4E" w:rsidRPr="00D50130" w:rsidRDefault="00976A4E" w:rsidP="006B514B">
            <w:pPr>
              <w:spacing w:before="0" w:after="0"/>
              <w:jc w:val="right"/>
              <w:rPr>
                <w:rFonts w:cs="Arial"/>
                <w:szCs w:val="24"/>
              </w:rPr>
            </w:pPr>
            <w:r w:rsidRPr="00D50130">
              <w:rPr>
                <w:rFonts w:cs="Arial"/>
                <w:szCs w:val="24"/>
              </w:rPr>
              <w:t>70.1</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7D629D9" w14:textId="77777777" w:rsidR="00976A4E" w:rsidRPr="00D50130" w:rsidRDefault="00976A4E" w:rsidP="006B514B">
            <w:pPr>
              <w:spacing w:before="0" w:after="0"/>
              <w:jc w:val="right"/>
              <w:rPr>
                <w:rFonts w:cs="Arial"/>
                <w:color w:val="000000"/>
                <w:szCs w:val="24"/>
              </w:rPr>
            </w:pPr>
            <w:r w:rsidRPr="00D50130">
              <w:rPr>
                <w:rFonts w:cs="Arial"/>
                <w:color w:val="000000"/>
                <w:szCs w:val="24"/>
              </w:rPr>
              <w:t>67.8</w:t>
            </w:r>
          </w:p>
        </w:tc>
      </w:tr>
      <w:tr w:rsidR="00976A4E" w:rsidRPr="00D50130" w14:paraId="0A981E06"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090D434" w14:textId="77777777" w:rsidR="00976A4E" w:rsidRPr="00D50130" w:rsidRDefault="00976A4E" w:rsidP="00976A4E">
            <w:pPr>
              <w:spacing w:before="0" w:after="0"/>
              <w:rPr>
                <w:rFonts w:cs="Arial"/>
                <w:szCs w:val="24"/>
              </w:rPr>
            </w:pPr>
            <w:r w:rsidRPr="00D50130">
              <w:rPr>
                <w:rFonts w:cs="Arial"/>
                <w:szCs w:val="24"/>
              </w:rPr>
              <w:t>Glenn</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F29892F"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780B60D" w14:textId="77777777" w:rsidR="00976A4E" w:rsidRPr="00D50130" w:rsidRDefault="00976A4E" w:rsidP="006B514B">
            <w:pPr>
              <w:spacing w:before="0" w:after="0"/>
              <w:jc w:val="right"/>
              <w:rPr>
                <w:rFonts w:cs="Arial"/>
                <w:szCs w:val="24"/>
              </w:rPr>
            </w:pPr>
            <w:r w:rsidRPr="00D50130">
              <w:rPr>
                <w:rFonts w:cs="Arial"/>
                <w:szCs w:val="24"/>
              </w:rPr>
              <w:t>54.4</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FD4F2BA"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770B9E4" w14:textId="77777777" w:rsidR="00976A4E" w:rsidRPr="00D50130" w:rsidRDefault="00976A4E" w:rsidP="006B514B">
            <w:pPr>
              <w:spacing w:before="0" w:after="0"/>
              <w:jc w:val="right"/>
              <w:rPr>
                <w:rFonts w:cs="Arial"/>
                <w:color w:val="000000"/>
                <w:szCs w:val="24"/>
              </w:rPr>
            </w:pPr>
            <w:r w:rsidRPr="00D50130">
              <w:rPr>
                <w:rFonts w:cs="Arial"/>
                <w:color w:val="000000"/>
                <w:szCs w:val="24"/>
              </w:rPr>
              <w:t>57.1</w:t>
            </w:r>
          </w:p>
        </w:tc>
      </w:tr>
      <w:tr w:rsidR="00976A4E" w:rsidRPr="00D50130" w14:paraId="22C00AD8"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C47685" w14:textId="77777777" w:rsidR="00976A4E" w:rsidRPr="00D50130" w:rsidRDefault="00976A4E" w:rsidP="00976A4E">
            <w:pPr>
              <w:spacing w:before="0" w:after="0"/>
              <w:rPr>
                <w:rFonts w:cs="Arial"/>
                <w:szCs w:val="24"/>
              </w:rPr>
            </w:pPr>
            <w:r w:rsidRPr="00D50130">
              <w:rPr>
                <w:rFonts w:cs="Arial"/>
                <w:szCs w:val="24"/>
              </w:rPr>
              <w:t>Humboldt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403717A" w14:textId="77777777" w:rsidR="00976A4E" w:rsidRPr="00D50130" w:rsidRDefault="00976A4E" w:rsidP="006B514B">
            <w:pPr>
              <w:spacing w:before="0" w:after="0"/>
              <w:jc w:val="right"/>
              <w:rPr>
                <w:rFonts w:cs="Arial"/>
                <w:szCs w:val="24"/>
              </w:rPr>
            </w:pPr>
            <w:r w:rsidRPr="00D50130">
              <w:rPr>
                <w:rFonts w:cs="Arial"/>
                <w:szCs w:val="24"/>
              </w:rPr>
              <w:t>47.4</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325591F" w14:textId="77777777" w:rsidR="00976A4E" w:rsidRPr="00D50130" w:rsidRDefault="00976A4E" w:rsidP="006B514B">
            <w:pPr>
              <w:spacing w:before="0" w:after="0"/>
              <w:jc w:val="right"/>
              <w:rPr>
                <w:rFonts w:cs="Arial"/>
                <w:szCs w:val="24"/>
              </w:rPr>
            </w:pPr>
            <w:r w:rsidRPr="00D50130">
              <w:rPr>
                <w:rFonts w:cs="Arial"/>
                <w:szCs w:val="24"/>
              </w:rPr>
              <w:t>50.0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AD8C139" w14:textId="77777777" w:rsidR="00976A4E" w:rsidRPr="00D50130" w:rsidRDefault="00976A4E" w:rsidP="006B514B">
            <w:pPr>
              <w:spacing w:before="0" w:after="0"/>
              <w:jc w:val="right"/>
              <w:rPr>
                <w:rFonts w:cs="Arial"/>
                <w:szCs w:val="24"/>
              </w:rPr>
            </w:pPr>
            <w:r w:rsidRPr="00D50130">
              <w:rPr>
                <w:rFonts w:cs="Arial"/>
                <w:szCs w:val="24"/>
              </w:rPr>
              <w:t>26.7</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8795BB5" w14:textId="77777777" w:rsidR="00976A4E" w:rsidRPr="00D50130" w:rsidRDefault="00976A4E" w:rsidP="006B514B">
            <w:pPr>
              <w:spacing w:before="0" w:after="0"/>
              <w:jc w:val="right"/>
              <w:rPr>
                <w:rFonts w:cs="Arial"/>
                <w:color w:val="000000"/>
                <w:szCs w:val="24"/>
              </w:rPr>
            </w:pPr>
            <w:r w:rsidRPr="00D50130">
              <w:rPr>
                <w:rFonts w:cs="Arial"/>
                <w:color w:val="000000"/>
                <w:szCs w:val="24"/>
              </w:rPr>
              <w:t>55.7</w:t>
            </w:r>
          </w:p>
        </w:tc>
      </w:tr>
      <w:tr w:rsidR="00976A4E" w:rsidRPr="00D50130" w14:paraId="1AF5E3BA"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C6CBD03" w14:textId="77777777" w:rsidR="00976A4E" w:rsidRPr="00D50130" w:rsidRDefault="00976A4E" w:rsidP="00976A4E">
            <w:pPr>
              <w:spacing w:before="0" w:after="0"/>
              <w:rPr>
                <w:rFonts w:cs="Arial"/>
                <w:szCs w:val="24"/>
              </w:rPr>
            </w:pPr>
            <w:r w:rsidRPr="00D50130">
              <w:rPr>
                <w:rFonts w:cs="Arial"/>
                <w:szCs w:val="24"/>
              </w:rPr>
              <w:t>Imperial</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29BECF0" w14:textId="77777777" w:rsidR="00976A4E" w:rsidRPr="00D50130" w:rsidRDefault="00976A4E" w:rsidP="006B514B">
            <w:pPr>
              <w:spacing w:before="0" w:after="0"/>
              <w:jc w:val="right"/>
              <w:rPr>
                <w:rFonts w:cs="Arial"/>
                <w:szCs w:val="24"/>
              </w:rPr>
            </w:pPr>
            <w:r w:rsidRPr="00D50130">
              <w:rPr>
                <w:rFonts w:cs="Arial"/>
                <w:szCs w:val="24"/>
              </w:rPr>
              <w:t>78.6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2DD8CA7" w14:textId="77777777" w:rsidR="00976A4E" w:rsidRPr="00D50130" w:rsidRDefault="00976A4E" w:rsidP="006B514B">
            <w:pPr>
              <w:spacing w:before="0" w:after="0"/>
              <w:jc w:val="right"/>
              <w:rPr>
                <w:rFonts w:cs="Arial"/>
                <w:szCs w:val="24"/>
              </w:rPr>
            </w:pPr>
            <w:r w:rsidRPr="00D50130">
              <w:rPr>
                <w:rFonts w:cs="Arial"/>
                <w:szCs w:val="24"/>
              </w:rPr>
              <w:t>70.0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869B7DD" w14:textId="77777777" w:rsidR="00976A4E" w:rsidRPr="00D50130" w:rsidRDefault="00976A4E" w:rsidP="006B514B">
            <w:pPr>
              <w:spacing w:before="0" w:after="0"/>
              <w:jc w:val="right"/>
              <w:rPr>
                <w:rFonts w:cs="Arial"/>
                <w:szCs w:val="24"/>
              </w:rPr>
            </w:pPr>
            <w:r w:rsidRPr="00D50130">
              <w:rPr>
                <w:rFonts w:cs="Arial"/>
                <w:szCs w:val="24"/>
              </w:rPr>
              <w:t>71.4</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7ABF60EA" w14:textId="77777777" w:rsidR="00976A4E" w:rsidRPr="00D50130" w:rsidRDefault="00976A4E" w:rsidP="006B514B">
            <w:pPr>
              <w:spacing w:before="0" w:after="0"/>
              <w:jc w:val="right"/>
              <w:rPr>
                <w:rFonts w:cs="Arial"/>
                <w:color w:val="000000"/>
                <w:szCs w:val="24"/>
              </w:rPr>
            </w:pPr>
            <w:r w:rsidRPr="00D50130">
              <w:rPr>
                <w:rFonts w:cs="Arial"/>
                <w:color w:val="000000"/>
                <w:szCs w:val="24"/>
              </w:rPr>
              <w:t>74.0</w:t>
            </w:r>
          </w:p>
        </w:tc>
      </w:tr>
      <w:tr w:rsidR="00976A4E" w:rsidRPr="00D50130" w14:paraId="38B09DA0"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2E0DA4" w14:textId="77777777" w:rsidR="00976A4E" w:rsidRPr="00D50130" w:rsidRDefault="00976A4E" w:rsidP="00976A4E">
            <w:pPr>
              <w:spacing w:before="0" w:after="0"/>
              <w:rPr>
                <w:rFonts w:cs="Arial"/>
                <w:szCs w:val="24"/>
              </w:rPr>
            </w:pPr>
            <w:r w:rsidRPr="00D50130">
              <w:rPr>
                <w:rFonts w:cs="Arial"/>
                <w:szCs w:val="24"/>
              </w:rPr>
              <w:t>Inyo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FCE39D4"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58D270B" w14:textId="77777777" w:rsidR="00976A4E" w:rsidRPr="00D50130" w:rsidRDefault="00976A4E" w:rsidP="006B514B">
            <w:pPr>
              <w:spacing w:before="0" w:after="0"/>
              <w:jc w:val="right"/>
              <w:rPr>
                <w:rFonts w:cs="Arial"/>
                <w:szCs w:val="24"/>
              </w:rPr>
            </w:pPr>
            <w:r w:rsidRPr="00D50130">
              <w:rPr>
                <w:rFonts w:cs="Arial"/>
                <w:szCs w:val="24"/>
              </w:rPr>
              <w:t>29.6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31FD791" w14:textId="77777777" w:rsidR="00976A4E" w:rsidRPr="00D50130" w:rsidRDefault="00976A4E" w:rsidP="006B514B">
            <w:pPr>
              <w:spacing w:before="0" w:after="0"/>
              <w:jc w:val="right"/>
              <w:rPr>
                <w:rFonts w:cs="Arial"/>
                <w:szCs w:val="24"/>
              </w:rPr>
            </w:pPr>
            <w:r w:rsidRPr="00D50130">
              <w:rPr>
                <w:rFonts w:cs="Arial"/>
                <w:szCs w:val="24"/>
              </w:rPr>
              <w:t>45.5</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79DB835" w14:textId="77777777" w:rsidR="00976A4E" w:rsidRPr="00D50130" w:rsidRDefault="00976A4E" w:rsidP="006B514B">
            <w:pPr>
              <w:spacing w:before="0" w:after="0"/>
              <w:jc w:val="right"/>
              <w:rPr>
                <w:rFonts w:cs="Arial"/>
                <w:color w:val="000000"/>
                <w:szCs w:val="24"/>
              </w:rPr>
            </w:pPr>
            <w:r w:rsidRPr="00D50130">
              <w:rPr>
                <w:rFonts w:cs="Arial"/>
                <w:color w:val="000000"/>
                <w:szCs w:val="24"/>
              </w:rPr>
              <w:t>32.9</w:t>
            </w:r>
          </w:p>
        </w:tc>
      </w:tr>
      <w:tr w:rsidR="00976A4E" w:rsidRPr="00D50130" w14:paraId="6A6A1434"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A9BCAD4" w14:textId="77777777" w:rsidR="00976A4E" w:rsidRPr="00D50130" w:rsidRDefault="00976A4E" w:rsidP="00976A4E">
            <w:pPr>
              <w:spacing w:before="0" w:after="0"/>
              <w:rPr>
                <w:rFonts w:cs="Arial"/>
                <w:szCs w:val="24"/>
              </w:rPr>
            </w:pPr>
            <w:r w:rsidRPr="00D50130">
              <w:rPr>
                <w:rFonts w:cs="Arial"/>
                <w:szCs w:val="24"/>
              </w:rPr>
              <w:t>Kern</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5C120B2" w14:textId="77777777" w:rsidR="00976A4E" w:rsidRPr="00D50130" w:rsidRDefault="00976A4E" w:rsidP="006B514B">
            <w:pPr>
              <w:spacing w:before="0" w:after="0"/>
              <w:jc w:val="right"/>
              <w:rPr>
                <w:rFonts w:cs="Arial"/>
                <w:szCs w:val="24"/>
              </w:rPr>
            </w:pPr>
            <w:r w:rsidRPr="00D50130">
              <w:rPr>
                <w:rFonts w:cs="Arial"/>
                <w:szCs w:val="24"/>
              </w:rPr>
              <w:t>41.7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D104C45" w14:textId="77777777" w:rsidR="00976A4E" w:rsidRPr="00D50130" w:rsidRDefault="00976A4E" w:rsidP="006B514B">
            <w:pPr>
              <w:spacing w:before="0" w:after="0"/>
              <w:jc w:val="right"/>
              <w:rPr>
                <w:rFonts w:cs="Arial"/>
                <w:szCs w:val="24"/>
              </w:rPr>
            </w:pPr>
            <w:r w:rsidRPr="00D50130">
              <w:rPr>
                <w:rFonts w:cs="Arial"/>
                <w:szCs w:val="24"/>
              </w:rPr>
              <w:t>45.4</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54AB36E" w14:textId="77777777" w:rsidR="00976A4E" w:rsidRPr="00D50130" w:rsidRDefault="00976A4E" w:rsidP="006B514B">
            <w:pPr>
              <w:spacing w:before="0" w:after="0"/>
              <w:jc w:val="right"/>
              <w:rPr>
                <w:rFonts w:cs="Arial"/>
                <w:szCs w:val="24"/>
              </w:rPr>
            </w:pPr>
            <w:r w:rsidRPr="00D50130">
              <w:rPr>
                <w:rFonts w:cs="Arial"/>
                <w:szCs w:val="24"/>
              </w:rPr>
              <w:t>43.6</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DD25DEC" w14:textId="77777777" w:rsidR="00976A4E" w:rsidRPr="00D50130" w:rsidRDefault="00976A4E" w:rsidP="006B514B">
            <w:pPr>
              <w:spacing w:before="0" w:after="0"/>
              <w:jc w:val="right"/>
              <w:rPr>
                <w:rFonts w:cs="Arial"/>
                <w:color w:val="000000"/>
                <w:szCs w:val="24"/>
              </w:rPr>
            </w:pPr>
            <w:r w:rsidRPr="00D50130">
              <w:rPr>
                <w:rFonts w:cs="Arial"/>
                <w:color w:val="000000"/>
                <w:szCs w:val="24"/>
              </w:rPr>
              <w:t>49.1</w:t>
            </w:r>
          </w:p>
        </w:tc>
      </w:tr>
      <w:tr w:rsidR="00976A4E" w:rsidRPr="00D50130" w14:paraId="56B12B80"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95F732" w14:textId="77777777" w:rsidR="00976A4E" w:rsidRPr="00D50130" w:rsidRDefault="00976A4E" w:rsidP="00976A4E">
            <w:pPr>
              <w:spacing w:before="0" w:after="0"/>
              <w:rPr>
                <w:rFonts w:cs="Arial"/>
                <w:szCs w:val="24"/>
              </w:rPr>
            </w:pPr>
            <w:r w:rsidRPr="00D50130">
              <w:rPr>
                <w:rFonts w:cs="Arial"/>
                <w:szCs w:val="24"/>
              </w:rPr>
              <w:t>Kings</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E38E6A5" w14:textId="77777777" w:rsidR="00976A4E" w:rsidRPr="00D50130" w:rsidRDefault="00976A4E" w:rsidP="006B514B">
            <w:pPr>
              <w:spacing w:before="0" w:after="0"/>
              <w:jc w:val="right"/>
              <w:rPr>
                <w:rFonts w:cs="Arial"/>
                <w:szCs w:val="24"/>
              </w:rPr>
            </w:pPr>
            <w:r w:rsidRPr="00D50130">
              <w:rPr>
                <w:rFonts w:cs="Arial"/>
                <w:szCs w:val="24"/>
              </w:rPr>
              <w:t>60.0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7F52B98" w14:textId="77777777" w:rsidR="00976A4E" w:rsidRPr="00D50130" w:rsidRDefault="00976A4E" w:rsidP="006B514B">
            <w:pPr>
              <w:spacing w:before="0" w:after="0"/>
              <w:jc w:val="right"/>
              <w:rPr>
                <w:rFonts w:cs="Arial"/>
                <w:szCs w:val="24"/>
              </w:rPr>
            </w:pPr>
            <w:r w:rsidRPr="00D50130">
              <w:rPr>
                <w:rFonts w:cs="Arial"/>
                <w:szCs w:val="24"/>
              </w:rPr>
              <w:t>58.6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3966D64" w14:textId="77777777" w:rsidR="00976A4E" w:rsidRPr="00D50130" w:rsidRDefault="00976A4E" w:rsidP="006B514B">
            <w:pPr>
              <w:spacing w:before="0" w:after="0"/>
              <w:jc w:val="right"/>
              <w:rPr>
                <w:rFonts w:cs="Arial"/>
                <w:szCs w:val="24"/>
              </w:rPr>
            </w:pPr>
            <w:r w:rsidRPr="00D50130">
              <w:rPr>
                <w:rFonts w:cs="Arial"/>
                <w:szCs w:val="24"/>
              </w:rPr>
              <w:t>52.2</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CEF62E2" w14:textId="77777777" w:rsidR="00976A4E" w:rsidRPr="00D50130" w:rsidRDefault="00976A4E" w:rsidP="006B514B">
            <w:pPr>
              <w:spacing w:before="0" w:after="0"/>
              <w:jc w:val="right"/>
              <w:rPr>
                <w:rFonts w:cs="Arial"/>
                <w:color w:val="000000"/>
                <w:szCs w:val="24"/>
              </w:rPr>
            </w:pPr>
            <w:r w:rsidRPr="00D50130">
              <w:rPr>
                <w:rFonts w:cs="Arial"/>
                <w:color w:val="000000"/>
                <w:szCs w:val="24"/>
              </w:rPr>
              <w:t>62.1</w:t>
            </w:r>
          </w:p>
        </w:tc>
      </w:tr>
      <w:tr w:rsidR="00976A4E" w:rsidRPr="00D50130" w14:paraId="2F57C98C"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65DEBE91" w14:textId="77777777" w:rsidR="00976A4E" w:rsidRPr="00D50130" w:rsidRDefault="00976A4E" w:rsidP="00976A4E">
            <w:pPr>
              <w:spacing w:before="0" w:after="0"/>
              <w:rPr>
                <w:rFonts w:cs="Arial"/>
                <w:szCs w:val="24"/>
              </w:rPr>
            </w:pPr>
            <w:r w:rsidRPr="00D50130">
              <w:rPr>
                <w:rFonts w:cs="Arial"/>
                <w:szCs w:val="24"/>
              </w:rPr>
              <w:t>Lake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D419E30"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95E654A" w14:textId="77777777" w:rsidR="00976A4E" w:rsidRPr="00D50130" w:rsidRDefault="00976A4E" w:rsidP="006B514B">
            <w:pPr>
              <w:spacing w:before="0" w:after="0"/>
              <w:jc w:val="right"/>
              <w:rPr>
                <w:rFonts w:cs="Arial"/>
                <w:szCs w:val="24"/>
              </w:rPr>
            </w:pPr>
            <w:r w:rsidRPr="00D50130">
              <w:rPr>
                <w:rFonts w:cs="Arial"/>
                <w:szCs w:val="24"/>
              </w:rPr>
              <w:t>40.1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5609728"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593BA1E" w14:textId="77777777" w:rsidR="00976A4E" w:rsidRPr="00D50130" w:rsidRDefault="00976A4E" w:rsidP="006B514B">
            <w:pPr>
              <w:spacing w:before="0" w:after="0"/>
              <w:jc w:val="right"/>
              <w:rPr>
                <w:rFonts w:cs="Arial"/>
                <w:color w:val="000000"/>
                <w:szCs w:val="24"/>
              </w:rPr>
            </w:pPr>
            <w:r w:rsidRPr="00D50130">
              <w:rPr>
                <w:rFonts w:cs="Arial"/>
                <w:color w:val="000000"/>
                <w:szCs w:val="24"/>
              </w:rPr>
              <w:t>44.0</w:t>
            </w:r>
          </w:p>
        </w:tc>
      </w:tr>
      <w:tr w:rsidR="00976A4E" w:rsidRPr="00D50130" w14:paraId="4D6B0047"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BBF9F" w14:textId="77777777" w:rsidR="00976A4E" w:rsidRPr="00D50130" w:rsidRDefault="00976A4E" w:rsidP="00976A4E">
            <w:pPr>
              <w:spacing w:before="0" w:after="0"/>
              <w:rPr>
                <w:rFonts w:cs="Arial"/>
                <w:szCs w:val="24"/>
              </w:rPr>
            </w:pPr>
            <w:r w:rsidRPr="00D50130">
              <w:rPr>
                <w:rFonts w:cs="Arial"/>
                <w:szCs w:val="24"/>
              </w:rPr>
              <w:t>Lassen</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A5326B4"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300AF78" w14:textId="77777777" w:rsidR="00976A4E" w:rsidRPr="00D50130" w:rsidRDefault="00976A4E" w:rsidP="006B514B">
            <w:pPr>
              <w:spacing w:before="0" w:after="0"/>
              <w:jc w:val="right"/>
              <w:rPr>
                <w:rFonts w:cs="Arial"/>
                <w:szCs w:val="24"/>
              </w:rPr>
            </w:pPr>
            <w:r w:rsidRPr="00D50130">
              <w:rPr>
                <w:rFonts w:cs="Arial"/>
                <w:szCs w:val="24"/>
              </w:rPr>
              <w:t>58.4</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C584D89"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2A34A6E" w14:textId="77777777" w:rsidR="00976A4E" w:rsidRPr="00D50130" w:rsidRDefault="00976A4E" w:rsidP="006B514B">
            <w:pPr>
              <w:spacing w:before="0" w:after="0"/>
              <w:jc w:val="right"/>
              <w:rPr>
                <w:rFonts w:cs="Arial"/>
                <w:color w:val="000000"/>
                <w:szCs w:val="24"/>
              </w:rPr>
            </w:pPr>
            <w:r w:rsidRPr="00D50130">
              <w:rPr>
                <w:rFonts w:cs="Arial"/>
                <w:color w:val="000000"/>
                <w:szCs w:val="24"/>
              </w:rPr>
              <w:t>53.2</w:t>
            </w:r>
          </w:p>
        </w:tc>
      </w:tr>
      <w:tr w:rsidR="00976A4E" w:rsidRPr="00D50130" w14:paraId="61F51F18"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CF684FB" w14:textId="77777777" w:rsidR="00976A4E" w:rsidRPr="00D50130" w:rsidRDefault="00976A4E" w:rsidP="00976A4E">
            <w:pPr>
              <w:spacing w:before="0" w:after="0"/>
              <w:rPr>
                <w:rFonts w:cs="Arial"/>
                <w:szCs w:val="24"/>
              </w:rPr>
            </w:pPr>
            <w:r w:rsidRPr="00D50130">
              <w:rPr>
                <w:rFonts w:cs="Arial"/>
                <w:szCs w:val="24"/>
              </w:rPr>
              <w:t>Los Angeles</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8584BDA" w14:textId="77777777" w:rsidR="00976A4E" w:rsidRPr="00D50130" w:rsidRDefault="00976A4E" w:rsidP="006B514B">
            <w:pPr>
              <w:spacing w:before="0" w:after="0"/>
              <w:jc w:val="right"/>
              <w:rPr>
                <w:rFonts w:cs="Arial"/>
                <w:szCs w:val="24"/>
              </w:rPr>
            </w:pPr>
            <w:r w:rsidRPr="00D50130">
              <w:rPr>
                <w:rFonts w:cs="Arial"/>
                <w:szCs w:val="24"/>
              </w:rPr>
              <w:t>47.8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E62CCA7" w14:textId="77777777" w:rsidR="00976A4E" w:rsidRPr="00D50130" w:rsidRDefault="00976A4E" w:rsidP="006B514B">
            <w:pPr>
              <w:spacing w:before="0" w:after="0"/>
              <w:jc w:val="right"/>
              <w:rPr>
                <w:rFonts w:cs="Arial"/>
                <w:szCs w:val="24"/>
              </w:rPr>
            </w:pPr>
            <w:r w:rsidRPr="00D50130">
              <w:rPr>
                <w:rFonts w:cs="Arial"/>
                <w:szCs w:val="24"/>
              </w:rPr>
              <w:t>60.9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F51F012" w14:textId="77777777" w:rsidR="00976A4E" w:rsidRPr="00D50130" w:rsidRDefault="00976A4E" w:rsidP="006B514B">
            <w:pPr>
              <w:spacing w:before="0" w:after="0"/>
              <w:jc w:val="right"/>
              <w:rPr>
                <w:rFonts w:cs="Arial"/>
                <w:szCs w:val="24"/>
              </w:rPr>
            </w:pPr>
            <w:r w:rsidRPr="00D50130">
              <w:rPr>
                <w:rFonts w:cs="Arial"/>
                <w:szCs w:val="24"/>
              </w:rPr>
              <w:t>47.9</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573AE5E" w14:textId="77777777" w:rsidR="00976A4E" w:rsidRPr="00D50130" w:rsidRDefault="00976A4E" w:rsidP="006B514B">
            <w:pPr>
              <w:spacing w:before="0" w:after="0"/>
              <w:jc w:val="right"/>
              <w:rPr>
                <w:rFonts w:cs="Arial"/>
                <w:color w:val="000000"/>
                <w:szCs w:val="24"/>
              </w:rPr>
            </w:pPr>
            <w:r w:rsidRPr="00D50130">
              <w:rPr>
                <w:rFonts w:cs="Arial"/>
                <w:color w:val="000000"/>
                <w:szCs w:val="24"/>
              </w:rPr>
              <w:t>65.0</w:t>
            </w:r>
          </w:p>
        </w:tc>
      </w:tr>
      <w:tr w:rsidR="00976A4E" w:rsidRPr="00D50130" w14:paraId="089D3FBF"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6B87C" w14:textId="77777777" w:rsidR="00976A4E" w:rsidRPr="00D50130" w:rsidRDefault="00976A4E" w:rsidP="00976A4E">
            <w:pPr>
              <w:spacing w:before="0" w:after="0"/>
              <w:rPr>
                <w:rFonts w:cs="Arial"/>
                <w:szCs w:val="24"/>
              </w:rPr>
            </w:pPr>
            <w:r w:rsidRPr="00D50130">
              <w:rPr>
                <w:rFonts w:cs="Arial"/>
                <w:szCs w:val="24"/>
              </w:rPr>
              <w:t>Madera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3D01B93"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1BECEE3" w14:textId="77777777" w:rsidR="00976A4E" w:rsidRPr="00D50130" w:rsidRDefault="00976A4E" w:rsidP="006B514B">
            <w:pPr>
              <w:spacing w:before="0" w:after="0"/>
              <w:jc w:val="right"/>
              <w:rPr>
                <w:rFonts w:cs="Arial"/>
                <w:szCs w:val="24"/>
              </w:rPr>
            </w:pPr>
            <w:r w:rsidRPr="00D50130">
              <w:rPr>
                <w:rFonts w:cs="Arial"/>
                <w:szCs w:val="24"/>
              </w:rPr>
              <w:t>52.6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013B74D" w14:textId="77777777" w:rsidR="00976A4E" w:rsidRPr="00D50130" w:rsidRDefault="00976A4E" w:rsidP="006B514B">
            <w:pPr>
              <w:spacing w:before="0" w:after="0"/>
              <w:jc w:val="right"/>
              <w:rPr>
                <w:rFonts w:cs="Arial"/>
                <w:szCs w:val="24"/>
              </w:rPr>
            </w:pPr>
            <w:r w:rsidRPr="00D50130">
              <w:rPr>
                <w:rFonts w:cs="Arial"/>
                <w:szCs w:val="24"/>
              </w:rPr>
              <w:t>50.0</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1F6BE0D6" w14:textId="77777777" w:rsidR="00976A4E" w:rsidRPr="00D50130" w:rsidRDefault="00976A4E" w:rsidP="006B514B">
            <w:pPr>
              <w:spacing w:before="0" w:after="0"/>
              <w:jc w:val="right"/>
              <w:rPr>
                <w:rFonts w:cs="Arial"/>
                <w:color w:val="000000"/>
                <w:szCs w:val="24"/>
              </w:rPr>
            </w:pPr>
            <w:r w:rsidRPr="00D50130">
              <w:rPr>
                <w:rFonts w:cs="Arial"/>
                <w:color w:val="000000"/>
                <w:szCs w:val="24"/>
              </w:rPr>
              <w:t>61.2</w:t>
            </w:r>
          </w:p>
        </w:tc>
      </w:tr>
      <w:tr w:rsidR="00976A4E" w:rsidRPr="00D50130" w14:paraId="36BFB52D"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3A3393D" w14:textId="77777777" w:rsidR="00976A4E" w:rsidRPr="00D50130" w:rsidRDefault="00976A4E" w:rsidP="00976A4E">
            <w:pPr>
              <w:spacing w:before="0" w:after="0"/>
              <w:rPr>
                <w:rFonts w:cs="Arial"/>
                <w:szCs w:val="24"/>
              </w:rPr>
            </w:pPr>
            <w:r w:rsidRPr="00D50130">
              <w:rPr>
                <w:rFonts w:cs="Arial"/>
                <w:szCs w:val="24"/>
              </w:rPr>
              <w:t>Marin</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7D78B22"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3019D7A" w14:textId="77777777" w:rsidR="00976A4E" w:rsidRPr="00D50130" w:rsidRDefault="00976A4E" w:rsidP="006B514B">
            <w:pPr>
              <w:spacing w:before="0" w:after="0"/>
              <w:jc w:val="right"/>
              <w:rPr>
                <w:rFonts w:cs="Arial"/>
                <w:szCs w:val="24"/>
              </w:rPr>
            </w:pPr>
            <w:r w:rsidRPr="00D50130">
              <w:rPr>
                <w:rFonts w:cs="Arial"/>
                <w:szCs w:val="24"/>
              </w:rPr>
              <w:t>78.1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0030A32"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FAACE78" w14:textId="77777777" w:rsidR="00976A4E" w:rsidRPr="00D50130" w:rsidRDefault="00976A4E" w:rsidP="006B514B">
            <w:pPr>
              <w:spacing w:before="0" w:after="0"/>
              <w:jc w:val="right"/>
              <w:rPr>
                <w:rFonts w:cs="Arial"/>
                <w:color w:val="000000"/>
                <w:szCs w:val="24"/>
              </w:rPr>
            </w:pPr>
            <w:r w:rsidRPr="00D50130">
              <w:rPr>
                <w:rFonts w:cs="Arial"/>
                <w:color w:val="000000"/>
                <w:szCs w:val="24"/>
              </w:rPr>
              <w:t>78.2</w:t>
            </w:r>
          </w:p>
        </w:tc>
      </w:tr>
      <w:tr w:rsidR="00976A4E" w:rsidRPr="00D50130" w14:paraId="4855DA5E"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6422E" w14:textId="77777777" w:rsidR="00976A4E" w:rsidRPr="00D50130" w:rsidRDefault="00976A4E" w:rsidP="00976A4E">
            <w:pPr>
              <w:spacing w:before="0" w:after="0"/>
              <w:rPr>
                <w:rFonts w:cs="Arial"/>
                <w:szCs w:val="24"/>
              </w:rPr>
            </w:pPr>
            <w:r w:rsidRPr="00D50130">
              <w:rPr>
                <w:rFonts w:cs="Arial"/>
                <w:szCs w:val="24"/>
              </w:rPr>
              <w:t>Mariposa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675DFCF"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3180734" w14:textId="77777777" w:rsidR="00976A4E" w:rsidRPr="00D50130" w:rsidRDefault="00976A4E" w:rsidP="006B514B">
            <w:pPr>
              <w:spacing w:before="0" w:after="0"/>
              <w:jc w:val="right"/>
              <w:rPr>
                <w:rFonts w:cs="Arial"/>
                <w:szCs w:val="24"/>
              </w:rPr>
            </w:pPr>
            <w:r w:rsidRPr="00D50130">
              <w:rPr>
                <w:rFonts w:cs="Arial"/>
                <w:szCs w:val="24"/>
              </w:rPr>
              <w:t>31.7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BD92B28"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559927F" w14:textId="77777777" w:rsidR="00976A4E" w:rsidRPr="00D50130" w:rsidRDefault="00976A4E" w:rsidP="006B514B">
            <w:pPr>
              <w:spacing w:before="0" w:after="0"/>
              <w:jc w:val="right"/>
              <w:rPr>
                <w:rFonts w:cs="Arial"/>
                <w:color w:val="000000"/>
                <w:szCs w:val="24"/>
              </w:rPr>
            </w:pPr>
            <w:r w:rsidRPr="00D50130">
              <w:rPr>
                <w:rFonts w:cs="Arial"/>
                <w:color w:val="000000"/>
                <w:szCs w:val="24"/>
              </w:rPr>
              <w:t>34.7</w:t>
            </w:r>
          </w:p>
        </w:tc>
      </w:tr>
      <w:tr w:rsidR="00976A4E" w:rsidRPr="00D50130" w14:paraId="60C7CF5C"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0A725E3" w14:textId="77777777" w:rsidR="00976A4E" w:rsidRPr="00D50130" w:rsidRDefault="00976A4E" w:rsidP="00976A4E">
            <w:pPr>
              <w:spacing w:before="0" w:after="0"/>
              <w:rPr>
                <w:rFonts w:cs="Arial"/>
                <w:szCs w:val="24"/>
              </w:rPr>
            </w:pPr>
            <w:r w:rsidRPr="00D50130">
              <w:rPr>
                <w:rFonts w:cs="Arial"/>
                <w:szCs w:val="24"/>
              </w:rPr>
              <w:t>Mendocino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76531DB"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03687D6" w14:textId="77777777" w:rsidR="00976A4E" w:rsidRPr="00D50130" w:rsidRDefault="00976A4E" w:rsidP="006B514B">
            <w:pPr>
              <w:spacing w:before="0" w:after="0"/>
              <w:jc w:val="right"/>
              <w:rPr>
                <w:rFonts w:cs="Arial"/>
                <w:szCs w:val="24"/>
              </w:rPr>
            </w:pPr>
            <w:r w:rsidRPr="00D50130">
              <w:rPr>
                <w:rFonts w:cs="Arial"/>
                <w:szCs w:val="24"/>
              </w:rPr>
              <w:t>46.1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705D817"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63F986F" w14:textId="77777777" w:rsidR="00976A4E" w:rsidRPr="00D50130" w:rsidRDefault="00976A4E" w:rsidP="006B514B">
            <w:pPr>
              <w:spacing w:before="0" w:after="0"/>
              <w:jc w:val="right"/>
              <w:rPr>
                <w:rFonts w:cs="Arial"/>
                <w:color w:val="000000"/>
                <w:szCs w:val="24"/>
              </w:rPr>
            </w:pPr>
            <w:r w:rsidRPr="00D50130">
              <w:rPr>
                <w:rFonts w:cs="Arial"/>
                <w:color w:val="000000"/>
                <w:szCs w:val="24"/>
              </w:rPr>
              <w:t>53.2</w:t>
            </w:r>
          </w:p>
        </w:tc>
      </w:tr>
      <w:tr w:rsidR="00976A4E" w:rsidRPr="00D50130" w14:paraId="79F4387D"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6AF1FB" w14:textId="77777777" w:rsidR="00976A4E" w:rsidRPr="00D50130" w:rsidRDefault="00976A4E" w:rsidP="00976A4E">
            <w:pPr>
              <w:spacing w:before="0" w:after="0"/>
              <w:rPr>
                <w:rFonts w:cs="Arial"/>
                <w:szCs w:val="24"/>
              </w:rPr>
            </w:pPr>
            <w:r w:rsidRPr="00D50130">
              <w:rPr>
                <w:rFonts w:cs="Arial"/>
                <w:szCs w:val="24"/>
              </w:rPr>
              <w:t>Merced</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DD22A29" w14:textId="77777777" w:rsidR="00976A4E" w:rsidRPr="00D50130" w:rsidRDefault="00976A4E" w:rsidP="006B514B">
            <w:pPr>
              <w:spacing w:before="0" w:after="0"/>
              <w:jc w:val="right"/>
              <w:rPr>
                <w:rFonts w:cs="Arial"/>
                <w:szCs w:val="24"/>
              </w:rPr>
            </w:pPr>
            <w:r w:rsidRPr="00D50130">
              <w:rPr>
                <w:rFonts w:cs="Arial"/>
                <w:szCs w:val="24"/>
              </w:rPr>
              <w:t>5.0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2A84A06" w14:textId="77777777" w:rsidR="00976A4E" w:rsidRPr="00D50130" w:rsidRDefault="00976A4E" w:rsidP="006B514B">
            <w:pPr>
              <w:spacing w:before="0" w:after="0"/>
              <w:jc w:val="right"/>
              <w:rPr>
                <w:rFonts w:cs="Arial"/>
                <w:szCs w:val="24"/>
              </w:rPr>
            </w:pPr>
            <w:r w:rsidRPr="00D50130">
              <w:rPr>
                <w:rFonts w:cs="Arial"/>
                <w:szCs w:val="24"/>
              </w:rPr>
              <w:t>38.7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D2CADEE" w14:textId="77777777" w:rsidR="00976A4E" w:rsidRPr="00D50130" w:rsidRDefault="00976A4E" w:rsidP="006B514B">
            <w:pPr>
              <w:spacing w:before="0" w:after="0"/>
              <w:jc w:val="right"/>
              <w:rPr>
                <w:rFonts w:cs="Arial"/>
                <w:szCs w:val="24"/>
              </w:rPr>
            </w:pPr>
            <w:r w:rsidRPr="00D50130">
              <w:rPr>
                <w:rFonts w:cs="Arial"/>
                <w:szCs w:val="24"/>
              </w:rPr>
              <w:t>33.3</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61976EC" w14:textId="77777777" w:rsidR="00976A4E" w:rsidRPr="00D50130" w:rsidRDefault="00976A4E" w:rsidP="006B514B">
            <w:pPr>
              <w:spacing w:before="0" w:after="0"/>
              <w:jc w:val="right"/>
              <w:rPr>
                <w:rFonts w:cs="Arial"/>
                <w:color w:val="000000"/>
                <w:szCs w:val="24"/>
              </w:rPr>
            </w:pPr>
            <w:r w:rsidRPr="00D50130">
              <w:rPr>
                <w:rFonts w:cs="Arial"/>
                <w:color w:val="000000"/>
                <w:szCs w:val="24"/>
              </w:rPr>
              <w:t>39.9</w:t>
            </w:r>
          </w:p>
        </w:tc>
      </w:tr>
      <w:tr w:rsidR="00976A4E" w:rsidRPr="00D50130" w14:paraId="27E22F5C"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927FDCF" w14:textId="77777777" w:rsidR="00976A4E" w:rsidRPr="00D50130" w:rsidRDefault="00976A4E" w:rsidP="00976A4E">
            <w:pPr>
              <w:spacing w:before="0" w:after="0"/>
              <w:rPr>
                <w:rFonts w:cs="Arial"/>
                <w:szCs w:val="24"/>
              </w:rPr>
            </w:pPr>
            <w:r w:rsidRPr="00D50130">
              <w:rPr>
                <w:rFonts w:cs="Arial"/>
                <w:szCs w:val="24"/>
              </w:rPr>
              <w:t>Modoc</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E40C556"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5DF7DF7" w14:textId="77777777" w:rsidR="00976A4E" w:rsidRPr="00D50130" w:rsidRDefault="00976A4E" w:rsidP="006B514B">
            <w:pPr>
              <w:spacing w:before="0" w:after="0"/>
              <w:jc w:val="right"/>
              <w:rPr>
                <w:rFonts w:cs="Arial"/>
                <w:szCs w:val="24"/>
              </w:rPr>
            </w:pPr>
            <w:r w:rsidRPr="00D50130">
              <w:rPr>
                <w:rFonts w:cs="Arial"/>
                <w:szCs w:val="24"/>
              </w:rPr>
              <w:t>44.3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9F01AD0"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B416C3D" w14:textId="77777777" w:rsidR="00976A4E" w:rsidRPr="00D50130" w:rsidRDefault="00976A4E" w:rsidP="006B514B">
            <w:pPr>
              <w:spacing w:before="0" w:after="0"/>
              <w:jc w:val="right"/>
              <w:rPr>
                <w:rFonts w:cs="Arial"/>
                <w:color w:val="000000"/>
                <w:szCs w:val="24"/>
              </w:rPr>
            </w:pPr>
            <w:r w:rsidRPr="00D50130">
              <w:rPr>
                <w:rFonts w:cs="Arial"/>
                <w:color w:val="000000"/>
                <w:szCs w:val="24"/>
              </w:rPr>
              <w:t>48.7</w:t>
            </w:r>
          </w:p>
        </w:tc>
      </w:tr>
      <w:tr w:rsidR="00976A4E" w:rsidRPr="00D50130" w14:paraId="3C881C50"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FB60A" w14:textId="77777777" w:rsidR="00976A4E" w:rsidRPr="00D50130" w:rsidRDefault="00976A4E" w:rsidP="00976A4E">
            <w:pPr>
              <w:spacing w:before="0" w:after="0"/>
              <w:rPr>
                <w:rFonts w:cs="Arial"/>
                <w:szCs w:val="24"/>
              </w:rPr>
            </w:pPr>
            <w:r w:rsidRPr="00D50130">
              <w:rPr>
                <w:rFonts w:cs="Arial"/>
                <w:szCs w:val="24"/>
              </w:rPr>
              <w:t>Mono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6375A66"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493E0CE" w14:textId="77777777" w:rsidR="00976A4E" w:rsidRPr="00D50130" w:rsidRDefault="00976A4E" w:rsidP="006B514B">
            <w:pPr>
              <w:spacing w:before="0" w:after="0"/>
              <w:jc w:val="right"/>
              <w:rPr>
                <w:rFonts w:cs="Arial"/>
                <w:szCs w:val="24"/>
              </w:rPr>
            </w:pPr>
            <w:r w:rsidRPr="00D50130">
              <w:rPr>
                <w:rFonts w:cs="Arial"/>
                <w:szCs w:val="24"/>
              </w:rPr>
              <w:t>33.9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824324D"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FAA8A4B" w14:textId="77777777" w:rsidR="00976A4E" w:rsidRPr="00D50130" w:rsidRDefault="00976A4E" w:rsidP="006B514B">
            <w:pPr>
              <w:spacing w:before="0" w:after="0"/>
              <w:jc w:val="right"/>
              <w:rPr>
                <w:rFonts w:cs="Arial"/>
                <w:color w:val="000000"/>
                <w:szCs w:val="24"/>
              </w:rPr>
            </w:pPr>
            <w:r w:rsidRPr="00D50130">
              <w:rPr>
                <w:rFonts w:cs="Arial"/>
                <w:color w:val="000000"/>
                <w:szCs w:val="24"/>
              </w:rPr>
              <w:t>38.2</w:t>
            </w:r>
          </w:p>
        </w:tc>
      </w:tr>
      <w:tr w:rsidR="00976A4E" w:rsidRPr="00D50130" w14:paraId="54D04015"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CB30453" w14:textId="77777777" w:rsidR="00976A4E" w:rsidRPr="00D50130" w:rsidRDefault="00976A4E" w:rsidP="00976A4E">
            <w:pPr>
              <w:spacing w:before="0" w:after="0"/>
              <w:rPr>
                <w:rFonts w:cs="Arial"/>
                <w:szCs w:val="24"/>
              </w:rPr>
            </w:pPr>
            <w:r w:rsidRPr="00D50130">
              <w:rPr>
                <w:rFonts w:cs="Arial"/>
                <w:szCs w:val="24"/>
              </w:rPr>
              <w:lastRenderedPageBreak/>
              <w:t>Monterey</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AB9C723" w14:textId="77777777" w:rsidR="00976A4E" w:rsidRPr="00D50130" w:rsidRDefault="00976A4E" w:rsidP="006B514B">
            <w:pPr>
              <w:spacing w:before="0" w:after="0"/>
              <w:jc w:val="right"/>
              <w:rPr>
                <w:rFonts w:cs="Arial"/>
                <w:szCs w:val="24"/>
              </w:rPr>
            </w:pPr>
            <w:r w:rsidRPr="00D50130">
              <w:rPr>
                <w:rFonts w:cs="Arial"/>
                <w:szCs w:val="24"/>
              </w:rPr>
              <w:t>72.7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4193B2C" w14:textId="77777777" w:rsidR="00976A4E" w:rsidRPr="00D50130" w:rsidRDefault="00976A4E" w:rsidP="006B514B">
            <w:pPr>
              <w:spacing w:before="0" w:after="0"/>
              <w:jc w:val="right"/>
              <w:rPr>
                <w:rFonts w:cs="Arial"/>
                <w:szCs w:val="24"/>
              </w:rPr>
            </w:pPr>
            <w:r w:rsidRPr="00D50130">
              <w:rPr>
                <w:rFonts w:cs="Arial"/>
                <w:szCs w:val="24"/>
              </w:rPr>
              <w:t>63.0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6FFB5F7"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AF49A4D" w14:textId="77777777" w:rsidR="00976A4E" w:rsidRPr="00D50130" w:rsidRDefault="00976A4E" w:rsidP="006B514B">
            <w:pPr>
              <w:spacing w:before="0" w:after="0"/>
              <w:jc w:val="right"/>
              <w:rPr>
                <w:rFonts w:cs="Arial"/>
                <w:color w:val="000000"/>
                <w:szCs w:val="24"/>
              </w:rPr>
            </w:pPr>
            <w:r w:rsidRPr="00D50130">
              <w:rPr>
                <w:rFonts w:cs="Arial"/>
                <w:color w:val="000000"/>
                <w:szCs w:val="24"/>
              </w:rPr>
              <w:t>68.9</w:t>
            </w:r>
          </w:p>
        </w:tc>
      </w:tr>
      <w:tr w:rsidR="00976A4E" w:rsidRPr="00D50130" w14:paraId="21759CA3"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743BD" w14:textId="77777777" w:rsidR="00976A4E" w:rsidRPr="00D50130" w:rsidRDefault="00976A4E" w:rsidP="00976A4E">
            <w:pPr>
              <w:spacing w:before="0" w:after="0"/>
              <w:rPr>
                <w:rFonts w:cs="Arial"/>
                <w:szCs w:val="24"/>
              </w:rPr>
            </w:pPr>
            <w:r w:rsidRPr="00D50130">
              <w:rPr>
                <w:rFonts w:cs="Arial"/>
                <w:szCs w:val="24"/>
              </w:rPr>
              <w:t>Napa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72E88E4"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F468DDB" w14:textId="77777777" w:rsidR="00976A4E" w:rsidRPr="00D50130" w:rsidRDefault="00976A4E" w:rsidP="006B514B">
            <w:pPr>
              <w:spacing w:before="0" w:after="0"/>
              <w:jc w:val="right"/>
              <w:rPr>
                <w:rFonts w:cs="Arial"/>
                <w:szCs w:val="24"/>
              </w:rPr>
            </w:pPr>
            <w:r w:rsidRPr="00D50130">
              <w:rPr>
                <w:rFonts w:cs="Arial"/>
                <w:szCs w:val="24"/>
              </w:rPr>
              <w:t>68.1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0BD1480"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0C85BC7" w14:textId="77777777" w:rsidR="00976A4E" w:rsidRPr="00D50130" w:rsidRDefault="00976A4E" w:rsidP="006B514B">
            <w:pPr>
              <w:spacing w:before="0" w:after="0"/>
              <w:jc w:val="right"/>
              <w:rPr>
                <w:rFonts w:cs="Arial"/>
                <w:color w:val="000000"/>
                <w:szCs w:val="24"/>
              </w:rPr>
            </w:pPr>
            <w:r w:rsidRPr="00D50130">
              <w:rPr>
                <w:rFonts w:cs="Arial"/>
                <w:color w:val="000000"/>
                <w:szCs w:val="24"/>
              </w:rPr>
              <w:t>67.7</w:t>
            </w:r>
          </w:p>
        </w:tc>
      </w:tr>
      <w:tr w:rsidR="00976A4E" w:rsidRPr="00D50130" w14:paraId="72D56ABD"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806EDA9" w14:textId="77777777" w:rsidR="00976A4E" w:rsidRPr="00D50130" w:rsidRDefault="00976A4E" w:rsidP="00976A4E">
            <w:pPr>
              <w:spacing w:before="0" w:after="0"/>
              <w:rPr>
                <w:rFonts w:cs="Arial"/>
                <w:szCs w:val="24"/>
              </w:rPr>
            </w:pPr>
            <w:r w:rsidRPr="00D50130">
              <w:rPr>
                <w:rFonts w:cs="Arial"/>
                <w:szCs w:val="24"/>
              </w:rPr>
              <w:t>Nevada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CD84691"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0182CDA" w14:textId="77777777" w:rsidR="00976A4E" w:rsidRPr="00D50130" w:rsidRDefault="00976A4E" w:rsidP="006B514B">
            <w:pPr>
              <w:spacing w:before="0" w:after="0"/>
              <w:jc w:val="right"/>
              <w:rPr>
                <w:rFonts w:cs="Arial"/>
                <w:szCs w:val="24"/>
              </w:rPr>
            </w:pPr>
            <w:r w:rsidRPr="00D50130">
              <w:rPr>
                <w:rFonts w:cs="Arial"/>
                <w:szCs w:val="24"/>
              </w:rPr>
              <w:t>39.1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A7D6A8F"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86DAEBE" w14:textId="77777777" w:rsidR="00976A4E" w:rsidRPr="00D50130" w:rsidRDefault="00976A4E" w:rsidP="006B514B">
            <w:pPr>
              <w:spacing w:before="0" w:after="0"/>
              <w:jc w:val="right"/>
              <w:rPr>
                <w:rFonts w:cs="Arial"/>
                <w:color w:val="000000"/>
                <w:szCs w:val="24"/>
              </w:rPr>
            </w:pPr>
            <w:r w:rsidRPr="00D50130">
              <w:rPr>
                <w:rFonts w:cs="Arial"/>
                <w:color w:val="000000"/>
                <w:szCs w:val="24"/>
              </w:rPr>
              <w:t>43.2</w:t>
            </w:r>
          </w:p>
        </w:tc>
      </w:tr>
      <w:tr w:rsidR="00976A4E" w:rsidRPr="00D50130" w14:paraId="3A318102"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CCBF3" w14:textId="77777777" w:rsidR="00976A4E" w:rsidRPr="00D50130" w:rsidRDefault="00976A4E" w:rsidP="00976A4E">
            <w:pPr>
              <w:spacing w:before="0" w:after="0"/>
              <w:rPr>
                <w:rFonts w:cs="Arial"/>
                <w:szCs w:val="24"/>
              </w:rPr>
            </w:pPr>
            <w:r w:rsidRPr="00D50130">
              <w:rPr>
                <w:rFonts w:cs="Arial"/>
                <w:szCs w:val="24"/>
              </w:rPr>
              <w:t>Orange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8D8E358" w14:textId="77777777" w:rsidR="00976A4E" w:rsidRPr="00D50130" w:rsidRDefault="00976A4E" w:rsidP="006B514B">
            <w:pPr>
              <w:spacing w:before="0" w:after="0"/>
              <w:jc w:val="right"/>
              <w:rPr>
                <w:rFonts w:cs="Arial"/>
                <w:szCs w:val="24"/>
              </w:rPr>
            </w:pPr>
            <w:r w:rsidRPr="00D50130">
              <w:rPr>
                <w:rFonts w:cs="Arial"/>
                <w:szCs w:val="24"/>
              </w:rPr>
              <w:t>61.6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3969E67" w14:textId="77777777" w:rsidR="00976A4E" w:rsidRPr="00D50130" w:rsidRDefault="00976A4E" w:rsidP="006B514B">
            <w:pPr>
              <w:spacing w:before="0" w:after="0"/>
              <w:jc w:val="right"/>
              <w:rPr>
                <w:rFonts w:cs="Arial"/>
                <w:szCs w:val="24"/>
              </w:rPr>
            </w:pPr>
            <w:r w:rsidRPr="00D50130">
              <w:rPr>
                <w:rFonts w:cs="Arial"/>
                <w:szCs w:val="24"/>
              </w:rPr>
              <w:t>74.3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447CF41" w14:textId="77777777" w:rsidR="00976A4E" w:rsidRPr="00D50130" w:rsidRDefault="00976A4E" w:rsidP="006B514B">
            <w:pPr>
              <w:spacing w:before="0" w:after="0"/>
              <w:jc w:val="right"/>
              <w:rPr>
                <w:rFonts w:cs="Arial"/>
                <w:szCs w:val="24"/>
              </w:rPr>
            </w:pPr>
            <w:r w:rsidRPr="00D50130">
              <w:rPr>
                <w:rFonts w:cs="Arial"/>
                <w:szCs w:val="24"/>
              </w:rPr>
              <w:t>60.3</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71E6B16C" w14:textId="77777777" w:rsidR="00976A4E" w:rsidRPr="00D50130" w:rsidRDefault="00976A4E" w:rsidP="006B514B">
            <w:pPr>
              <w:spacing w:before="0" w:after="0"/>
              <w:jc w:val="right"/>
              <w:rPr>
                <w:rFonts w:cs="Arial"/>
                <w:color w:val="000000"/>
                <w:szCs w:val="24"/>
              </w:rPr>
            </w:pPr>
            <w:r w:rsidRPr="00D50130">
              <w:rPr>
                <w:rFonts w:cs="Arial"/>
                <w:color w:val="000000"/>
                <w:szCs w:val="24"/>
              </w:rPr>
              <w:t>77.5</w:t>
            </w:r>
          </w:p>
        </w:tc>
      </w:tr>
      <w:tr w:rsidR="00976A4E" w:rsidRPr="00D50130" w14:paraId="49E4F89B"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82EFE79" w14:textId="77777777" w:rsidR="00976A4E" w:rsidRPr="00D50130" w:rsidRDefault="00976A4E" w:rsidP="00976A4E">
            <w:pPr>
              <w:spacing w:before="0" w:after="0"/>
              <w:rPr>
                <w:rFonts w:cs="Arial"/>
                <w:szCs w:val="24"/>
              </w:rPr>
            </w:pPr>
            <w:r w:rsidRPr="00D50130">
              <w:rPr>
                <w:rFonts w:cs="Arial"/>
                <w:szCs w:val="24"/>
              </w:rPr>
              <w:t>Placer</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DE52C24"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BDB4628" w14:textId="77777777" w:rsidR="00976A4E" w:rsidRPr="00D50130" w:rsidRDefault="00976A4E" w:rsidP="006B514B">
            <w:pPr>
              <w:spacing w:before="0" w:after="0"/>
              <w:jc w:val="right"/>
              <w:rPr>
                <w:rFonts w:cs="Arial"/>
                <w:szCs w:val="24"/>
              </w:rPr>
            </w:pPr>
            <w:r w:rsidRPr="00D50130">
              <w:rPr>
                <w:rFonts w:cs="Arial"/>
                <w:szCs w:val="24"/>
              </w:rPr>
              <w:t>74.0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61F47A4" w14:textId="77777777" w:rsidR="00976A4E" w:rsidRPr="00D50130" w:rsidRDefault="00976A4E" w:rsidP="006B514B">
            <w:pPr>
              <w:spacing w:before="0" w:after="0"/>
              <w:jc w:val="right"/>
              <w:rPr>
                <w:rFonts w:cs="Arial"/>
                <w:szCs w:val="24"/>
              </w:rPr>
            </w:pPr>
            <w:r w:rsidRPr="00D50130">
              <w:rPr>
                <w:rFonts w:cs="Arial"/>
                <w:szCs w:val="24"/>
              </w:rPr>
              <w:t>64.3</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90C59FC" w14:textId="77777777" w:rsidR="00976A4E" w:rsidRPr="00D50130" w:rsidRDefault="00976A4E" w:rsidP="006B514B">
            <w:pPr>
              <w:spacing w:before="0" w:after="0"/>
              <w:jc w:val="right"/>
              <w:rPr>
                <w:rFonts w:cs="Arial"/>
                <w:color w:val="000000"/>
                <w:szCs w:val="24"/>
              </w:rPr>
            </w:pPr>
            <w:r w:rsidRPr="00D50130">
              <w:rPr>
                <w:rFonts w:cs="Arial"/>
                <w:color w:val="000000"/>
                <w:szCs w:val="24"/>
              </w:rPr>
              <w:t>75.2</w:t>
            </w:r>
          </w:p>
        </w:tc>
      </w:tr>
      <w:tr w:rsidR="00976A4E" w:rsidRPr="00D50130" w14:paraId="214870D0"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226E6" w14:textId="77777777" w:rsidR="00976A4E" w:rsidRPr="00D50130" w:rsidRDefault="00976A4E" w:rsidP="00976A4E">
            <w:pPr>
              <w:spacing w:before="0" w:after="0"/>
              <w:rPr>
                <w:rFonts w:cs="Arial"/>
                <w:szCs w:val="24"/>
              </w:rPr>
            </w:pPr>
            <w:r w:rsidRPr="00D50130">
              <w:rPr>
                <w:rFonts w:cs="Arial"/>
                <w:szCs w:val="24"/>
              </w:rPr>
              <w:t>Plumas</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93B4887"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25A505E" w14:textId="77777777" w:rsidR="00976A4E" w:rsidRPr="00D50130" w:rsidRDefault="00976A4E" w:rsidP="006B514B">
            <w:pPr>
              <w:spacing w:before="0" w:after="0"/>
              <w:jc w:val="right"/>
              <w:rPr>
                <w:rFonts w:cs="Arial"/>
                <w:szCs w:val="24"/>
              </w:rPr>
            </w:pPr>
            <w:r w:rsidRPr="00D50130">
              <w:rPr>
                <w:rFonts w:cs="Arial"/>
                <w:szCs w:val="24"/>
              </w:rPr>
              <w:t>53.0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DC9DA25"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3C2BFE4" w14:textId="77777777" w:rsidR="00976A4E" w:rsidRPr="00D50130" w:rsidRDefault="00976A4E" w:rsidP="006B514B">
            <w:pPr>
              <w:spacing w:before="0" w:after="0"/>
              <w:jc w:val="right"/>
              <w:rPr>
                <w:rFonts w:cs="Arial"/>
                <w:color w:val="000000"/>
                <w:szCs w:val="24"/>
              </w:rPr>
            </w:pPr>
            <w:r w:rsidRPr="00D50130">
              <w:rPr>
                <w:rFonts w:cs="Arial"/>
                <w:color w:val="000000"/>
                <w:szCs w:val="24"/>
              </w:rPr>
              <w:t>54.8</w:t>
            </w:r>
          </w:p>
        </w:tc>
      </w:tr>
      <w:tr w:rsidR="00976A4E" w:rsidRPr="00D50130" w14:paraId="0B26FAFF"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31C8D03" w14:textId="77777777" w:rsidR="00976A4E" w:rsidRPr="00D50130" w:rsidRDefault="00976A4E" w:rsidP="00976A4E">
            <w:pPr>
              <w:spacing w:before="0" w:after="0"/>
              <w:rPr>
                <w:rFonts w:cs="Arial"/>
                <w:szCs w:val="24"/>
              </w:rPr>
            </w:pPr>
            <w:r w:rsidRPr="00D50130">
              <w:rPr>
                <w:rFonts w:cs="Arial"/>
                <w:szCs w:val="24"/>
              </w:rPr>
              <w:t>Riverside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95AA7CC" w14:textId="77777777" w:rsidR="00976A4E" w:rsidRPr="00D50130" w:rsidRDefault="00976A4E" w:rsidP="006B514B">
            <w:pPr>
              <w:spacing w:before="0" w:after="0"/>
              <w:jc w:val="right"/>
              <w:rPr>
                <w:rFonts w:cs="Arial"/>
                <w:szCs w:val="24"/>
              </w:rPr>
            </w:pPr>
            <w:r w:rsidRPr="00D50130">
              <w:rPr>
                <w:rFonts w:cs="Arial"/>
                <w:szCs w:val="24"/>
              </w:rPr>
              <w:t>50.0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5E412C1" w14:textId="77777777" w:rsidR="00976A4E" w:rsidRPr="00D50130" w:rsidRDefault="00976A4E" w:rsidP="006B514B">
            <w:pPr>
              <w:spacing w:before="0" w:after="0"/>
              <w:jc w:val="right"/>
              <w:rPr>
                <w:rFonts w:cs="Arial"/>
                <w:szCs w:val="24"/>
              </w:rPr>
            </w:pPr>
            <w:r w:rsidRPr="00D50130">
              <w:rPr>
                <w:rFonts w:cs="Arial"/>
                <w:szCs w:val="24"/>
              </w:rPr>
              <w:t>53.8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9B04130" w14:textId="77777777" w:rsidR="00976A4E" w:rsidRPr="00D50130" w:rsidRDefault="00976A4E" w:rsidP="006B514B">
            <w:pPr>
              <w:spacing w:before="0" w:after="0"/>
              <w:jc w:val="right"/>
              <w:rPr>
                <w:rFonts w:cs="Arial"/>
                <w:szCs w:val="24"/>
              </w:rPr>
            </w:pPr>
            <w:r w:rsidRPr="00D50130">
              <w:rPr>
                <w:rFonts w:cs="Arial"/>
                <w:szCs w:val="24"/>
              </w:rPr>
              <w:t>46.2</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9C1CECB" w14:textId="77777777" w:rsidR="00976A4E" w:rsidRPr="00D50130" w:rsidRDefault="00976A4E" w:rsidP="006B514B">
            <w:pPr>
              <w:spacing w:before="0" w:after="0"/>
              <w:jc w:val="right"/>
              <w:rPr>
                <w:rFonts w:cs="Arial"/>
                <w:color w:val="000000"/>
                <w:szCs w:val="24"/>
              </w:rPr>
            </w:pPr>
            <w:r w:rsidRPr="00D50130">
              <w:rPr>
                <w:rFonts w:cs="Arial"/>
                <w:color w:val="000000"/>
                <w:szCs w:val="24"/>
              </w:rPr>
              <w:t>55.1</w:t>
            </w:r>
          </w:p>
        </w:tc>
      </w:tr>
      <w:tr w:rsidR="00976A4E" w:rsidRPr="00D50130" w14:paraId="4852B71D"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77B36B" w14:textId="77777777" w:rsidR="00976A4E" w:rsidRPr="00D50130" w:rsidRDefault="00976A4E" w:rsidP="00976A4E">
            <w:pPr>
              <w:spacing w:before="0" w:after="0"/>
              <w:rPr>
                <w:rFonts w:cs="Arial"/>
                <w:szCs w:val="24"/>
              </w:rPr>
            </w:pPr>
            <w:r w:rsidRPr="00D50130">
              <w:rPr>
                <w:rFonts w:cs="Arial"/>
                <w:szCs w:val="24"/>
              </w:rPr>
              <w:t>Sacramento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82B0536" w14:textId="77777777" w:rsidR="00976A4E" w:rsidRPr="00D50130" w:rsidRDefault="00976A4E" w:rsidP="006B514B">
            <w:pPr>
              <w:spacing w:before="0" w:after="0"/>
              <w:jc w:val="right"/>
              <w:rPr>
                <w:rFonts w:cs="Arial"/>
                <w:szCs w:val="24"/>
              </w:rPr>
            </w:pPr>
            <w:r w:rsidRPr="00D50130">
              <w:rPr>
                <w:rFonts w:cs="Arial"/>
                <w:szCs w:val="24"/>
              </w:rPr>
              <w:t>41.3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573AD7A" w14:textId="77777777" w:rsidR="00976A4E" w:rsidRPr="00D50130" w:rsidRDefault="00976A4E" w:rsidP="006B514B">
            <w:pPr>
              <w:spacing w:before="0" w:after="0"/>
              <w:jc w:val="right"/>
              <w:rPr>
                <w:rFonts w:cs="Arial"/>
                <w:szCs w:val="24"/>
              </w:rPr>
            </w:pPr>
            <w:r w:rsidRPr="00D50130">
              <w:rPr>
                <w:rFonts w:cs="Arial"/>
                <w:szCs w:val="24"/>
              </w:rPr>
              <w:t>60.1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1D2F864" w14:textId="77777777" w:rsidR="00976A4E" w:rsidRPr="00D50130" w:rsidRDefault="00976A4E" w:rsidP="006B514B">
            <w:pPr>
              <w:spacing w:before="0" w:after="0"/>
              <w:jc w:val="right"/>
              <w:rPr>
                <w:rFonts w:cs="Arial"/>
                <w:szCs w:val="24"/>
              </w:rPr>
            </w:pPr>
            <w:r w:rsidRPr="00D50130">
              <w:rPr>
                <w:rFonts w:cs="Arial"/>
                <w:szCs w:val="24"/>
              </w:rPr>
              <w:t>47.4</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158FCA5B" w14:textId="77777777" w:rsidR="00976A4E" w:rsidRPr="00D50130" w:rsidRDefault="00976A4E" w:rsidP="006B514B">
            <w:pPr>
              <w:spacing w:before="0" w:after="0"/>
              <w:jc w:val="right"/>
              <w:rPr>
                <w:rFonts w:cs="Arial"/>
                <w:color w:val="000000"/>
                <w:szCs w:val="24"/>
              </w:rPr>
            </w:pPr>
            <w:r w:rsidRPr="00D50130">
              <w:rPr>
                <w:rFonts w:cs="Arial"/>
                <w:color w:val="000000"/>
                <w:szCs w:val="24"/>
              </w:rPr>
              <w:t>65.5</w:t>
            </w:r>
          </w:p>
        </w:tc>
      </w:tr>
      <w:tr w:rsidR="00976A4E" w:rsidRPr="00D50130" w14:paraId="2D1B56F8"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847AAE7" w14:textId="77777777" w:rsidR="00976A4E" w:rsidRPr="00D50130" w:rsidRDefault="00976A4E" w:rsidP="00976A4E">
            <w:pPr>
              <w:spacing w:before="0" w:after="0"/>
              <w:rPr>
                <w:rFonts w:cs="Arial"/>
                <w:szCs w:val="24"/>
              </w:rPr>
            </w:pPr>
            <w:r w:rsidRPr="00D50130">
              <w:rPr>
                <w:rFonts w:cs="Arial"/>
                <w:szCs w:val="24"/>
              </w:rPr>
              <w:t>San Benito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07431D0"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4A7E6DB" w14:textId="77777777" w:rsidR="00976A4E" w:rsidRPr="00D50130" w:rsidRDefault="00976A4E" w:rsidP="006B514B">
            <w:pPr>
              <w:spacing w:before="0" w:after="0"/>
              <w:jc w:val="right"/>
              <w:rPr>
                <w:rFonts w:cs="Arial"/>
                <w:szCs w:val="24"/>
              </w:rPr>
            </w:pPr>
            <w:r w:rsidRPr="00D50130">
              <w:rPr>
                <w:rFonts w:cs="Arial"/>
                <w:szCs w:val="24"/>
              </w:rPr>
              <w:t>38.8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85047C9"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ADEB6E5" w14:textId="77777777" w:rsidR="00976A4E" w:rsidRPr="00D50130" w:rsidRDefault="00976A4E" w:rsidP="006B514B">
            <w:pPr>
              <w:spacing w:before="0" w:after="0"/>
              <w:jc w:val="right"/>
              <w:rPr>
                <w:rFonts w:cs="Arial"/>
                <w:color w:val="000000"/>
                <w:szCs w:val="24"/>
              </w:rPr>
            </w:pPr>
            <w:r w:rsidRPr="00D50130">
              <w:rPr>
                <w:rFonts w:cs="Arial"/>
                <w:color w:val="000000"/>
                <w:szCs w:val="24"/>
              </w:rPr>
              <w:t>67.5</w:t>
            </w:r>
          </w:p>
        </w:tc>
      </w:tr>
      <w:tr w:rsidR="00976A4E" w:rsidRPr="00D50130" w14:paraId="7D1226A0"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E43187" w14:textId="77777777" w:rsidR="00976A4E" w:rsidRPr="00D50130" w:rsidRDefault="00976A4E" w:rsidP="00976A4E">
            <w:pPr>
              <w:spacing w:before="0" w:after="0"/>
              <w:rPr>
                <w:rFonts w:cs="Arial"/>
                <w:szCs w:val="24"/>
              </w:rPr>
            </w:pPr>
            <w:r w:rsidRPr="00D50130">
              <w:rPr>
                <w:rFonts w:cs="Arial"/>
                <w:szCs w:val="24"/>
              </w:rPr>
              <w:t>San Bernardino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94CBBD2" w14:textId="77777777" w:rsidR="00976A4E" w:rsidRPr="00D50130" w:rsidRDefault="00976A4E" w:rsidP="006B514B">
            <w:pPr>
              <w:spacing w:before="0" w:after="0"/>
              <w:jc w:val="right"/>
              <w:rPr>
                <w:rFonts w:cs="Arial"/>
                <w:szCs w:val="24"/>
              </w:rPr>
            </w:pPr>
            <w:r w:rsidRPr="00D50130">
              <w:rPr>
                <w:rFonts w:cs="Arial"/>
                <w:szCs w:val="24"/>
              </w:rPr>
              <w:t>50.3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FCE2E78" w14:textId="77777777" w:rsidR="00976A4E" w:rsidRPr="00D50130" w:rsidRDefault="00976A4E" w:rsidP="006B514B">
            <w:pPr>
              <w:spacing w:before="0" w:after="0"/>
              <w:jc w:val="right"/>
              <w:rPr>
                <w:rFonts w:cs="Arial"/>
                <w:szCs w:val="24"/>
              </w:rPr>
            </w:pPr>
            <w:r w:rsidRPr="00D50130">
              <w:rPr>
                <w:rFonts w:cs="Arial"/>
                <w:szCs w:val="24"/>
              </w:rPr>
              <w:t>53.9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3D9A0DD" w14:textId="77777777" w:rsidR="00976A4E" w:rsidRPr="00D50130" w:rsidRDefault="00976A4E" w:rsidP="006B514B">
            <w:pPr>
              <w:spacing w:before="0" w:after="0"/>
              <w:jc w:val="right"/>
              <w:rPr>
                <w:rFonts w:cs="Arial"/>
                <w:szCs w:val="24"/>
              </w:rPr>
            </w:pPr>
            <w:r w:rsidRPr="00D50130">
              <w:rPr>
                <w:rFonts w:cs="Arial"/>
                <w:szCs w:val="24"/>
              </w:rPr>
              <w:t>50.2</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EFD0E15" w14:textId="77777777" w:rsidR="00976A4E" w:rsidRPr="00D50130" w:rsidRDefault="00976A4E" w:rsidP="006B514B">
            <w:pPr>
              <w:spacing w:before="0" w:after="0"/>
              <w:jc w:val="right"/>
              <w:rPr>
                <w:rFonts w:cs="Arial"/>
                <w:color w:val="000000"/>
                <w:szCs w:val="24"/>
              </w:rPr>
            </w:pPr>
            <w:r w:rsidRPr="00D50130">
              <w:rPr>
                <w:rFonts w:cs="Arial"/>
                <w:color w:val="000000"/>
                <w:szCs w:val="24"/>
              </w:rPr>
              <w:t>58.8</w:t>
            </w:r>
          </w:p>
        </w:tc>
      </w:tr>
      <w:tr w:rsidR="00976A4E" w:rsidRPr="00D50130" w14:paraId="7B915BB3"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C60B0A7" w14:textId="77777777" w:rsidR="00976A4E" w:rsidRPr="00D50130" w:rsidRDefault="00976A4E" w:rsidP="00976A4E">
            <w:pPr>
              <w:spacing w:before="0" w:after="0"/>
              <w:rPr>
                <w:rFonts w:cs="Arial"/>
                <w:szCs w:val="24"/>
              </w:rPr>
            </w:pPr>
            <w:r w:rsidRPr="00D50130">
              <w:rPr>
                <w:rFonts w:cs="Arial"/>
                <w:szCs w:val="24"/>
              </w:rPr>
              <w:t>San Diego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465B921" w14:textId="77777777" w:rsidR="00976A4E" w:rsidRPr="00D50130" w:rsidRDefault="00976A4E" w:rsidP="006B514B">
            <w:pPr>
              <w:spacing w:before="0" w:after="0"/>
              <w:jc w:val="right"/>
              <w:rPr>
                <w:rFonts w:cs="Arial"/>
                <w:szCs w:val="24"/>
              </w:rPr>
            </w:pPr>
            <w:r w:rsidRPr="00D50130">
              <w:rPr>
                <w:rFonts w:cs="Arial"/>
                <w:szCs w:val="24"/>
              </w:rPr>
              <w:t>50.0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D7C0540" w14:textId="77777777" w:rsidR="00976A4E" w:rsidRPr="00D50130" w:rsidRDefault="00976A4E" w:rsidP="006B514B">
            <w:pPr>
              <w:spacing w:before="0" w:after="0"/>
              <w:jc w:val="right"/>
              <w:rPr>
                <w:rFonts w:cs="Arial"/>
                <w:szCs w:val="24"/>
              </w:rPr>
            </w:pPr>
            <w:r w:rsidRPr="00D50130">
              <w:rPr>
                <w:rFonts w:cs="Arial"/>
                <w:szCs w:val="24"/>
              </w:rPr>
              <w:t>63.1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9E22F10" w14:textId="77777777" w:rsidR="00976A4E" w:rsidRPr="00D50130" w:rsidRDefault="00976A4E" w:rsidP="006B514B">
            <w:pPr>
              <w:spacing w:before="0" w:after="0"/>
              <w:jc w:val="right"/>
              <w:rPr>
                <w:rFonts w:cs="Arial"/>
                <w:szCs w:val="24"/>
              </w:rPr>
            </w:pPr>
            <w:r w:rsidRPr="00D50130">
              <w:rPr>
                <w:rFonts w:cs="Arial"/>
                <w:szCs w:val="24"/>
              </w:rPr>
              <w:t>47.7</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5341EE0" w14:textId="77777777" w:rsidR="00976A4E" w:rsidRPr="00D50130" w:rsidRDefault="00976A4E" w:rsidP="006B514B">
            <w:pPr>
              <w:spacing w:before="0" w:after="0"/>
              <w:jc w:val="right"/>
              <w:rPr>
                <w:rFonts w:cs="Arial"/>
                <w:color w:val="000000"/>
                <w:szCs w:val="24"/>
              </w:rPr>
            </w:pPr>
            <w:r w:rsidRPr="00D50130">
              <w:rPr>
                <w:rFonts w:cs="Arial"/>
                <w:color w:val="000000"/>
                <w:szCs w:val="24"/>
              </w:rPr>
              <w:t>66.4</w:t>
            </w:r>
          </w:p>
        </w:tc>
      </w:tr>
      <w:tr w:rsidR="00976A4E" w:rsidRPr="00D50130" w14:paraId="312E6AFB"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77EA8D" w14:textId="77777777" w:rsidR="00976A4E" w:rsidRPr="00D50130" w:rsidRDefault="00976A4E" w:rsidP="00976A4E">
            <w:pPr>
              <w:spacing w:before="0" w:after="0"/>
              <w:rPr>
                <w:rFonts w:cs="Arial"/>
                <w:szCs w:val="24"/>
              </w:rPr>
            </w:pPr>
            <w:r w:rsidRPr="00D50130">
              <w:rPr>
                <w:rFonts w:cs="Arial"/>
                <w:szCs w:val="24"/>
              </w:rPr>
              <w:t>San Francisco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D6DD4E7" w14:textId="77777777" w:rsidR="00976A4E" w:rsidRPr="00D50130" w:rsidRDefault="00976A4E" w:rsidP="006B514B">
            <w:pPr>
              <w:spacing w:before="0" w:after="0"/>
              <w:jc w:val="right"/>
              <w:rPr>
                <w:rFonts w:cs="Arial"/>
                <w:szCs w:val="24"/>
              </w:rPr>
            </w:pPr>
            <w:r w:rsidRPr="00D50130">
              <w:rPr>
                <w:rFonts w:cs="Arial"/>
                <w:szCs w:val="24"/>
              </w:rPr>
              <w:t>37.9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98D65CE" w14:textId="77777777" w:rsidR="00976A4E" w:rsidRPr="00D50130" w:rsidRDefault="00976A4E" w:rsidP="006B514B">
            <w:pPr>
              <w:spacing w:before="0" w:after="0"/>
              <w:jc w:val="right"/>
              <w:rPr>
                <w:rFonts w:cs="Arial"/>
                <w:szCs w:val="24"/>
              </w:rPr>
            </w:pPr>
            <w:r w:rsidRPr="00D50130">
              <w:rPr>
                <w:rFonts w:cs="Arial"/>
                <w:szCs w:val="24"/>
              </w:rPr>
              <w:t>70.2</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087590A" w14:textId="77777777" w:rsidR="00976A4E" w:rsidRPr="00D50130" w:rsidRDefault="00976A4E" w:rsidP="006B514B">
            <w:pPr>
              <w:spacing w:before="0" w:after="0"/>
              <w:jc w:val="right"/>
              <w:rPr>
                <w:rFonts w:cs="Arial"/>
                <w:szCs w:val="24"/>
              </w:rPr>
            </w:pPr>
            <w:r w:rsidRPr="00D50130">
              <w:rPr>
                <w:rFonts w:cs="Arial"/>
                <w:szCs w:val="24"/>
              </w:rPr>
              <w:t>50.0</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36FC03B" w14:textId="77777777" w:rsidR="00976A4E" w:rsidRPr="00D50130" w:rsidRDefault="00976A4E" w:rsidP="006B514B">
            <w:pPr>
              <w:spacing w:before="0" w:after="0"/>
              <w:jc w:val="right"/>
              <w:rPr>
                <w:rFonts w:cs="Arial"/>
                <w:color w:val="000000"/>
                <w:szCs w:val="24"/>
              </w:rPr>
            </w:pPr>
            <w:r w:rsidRPr="00D50130">
              <w:rPr>
                <w:rFonts w:cs="Arial"/>
                <w:color w:val="000000"/>
                <w:szCs w:val="24"/>
              </w:rPr>
              <w:t>75.1</w:t>
            </w:r>
          </w:p>
        </w:tc>
      </w:tr>
      <w:tr w:rsidR="00976A4E" w:rsidRPr="00D50130" w14:paraId="73F3EB1B"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CCAE6F7" w14:textId="77777777" w:rsidR="00976A4E" w:rsidRPr="00D50130" w:rsidRDefault="00976A4E" w:rsidP="00976A4E">
            <w:pPr>
              <w:spacing w:before="0" w:after="0"/>
              <w:rPr>
                <w:rFonts w:cs="Arial"/>
                <w:szCs w:val="24"/>
              </w:rPr>
            </w:pPr>
            <w:r w:rsidRPr="00D50130">
              <w:rPr>
                <w:rFonts w:cs="Arial"/>
                <w:szCs w:val="24"/>
              </w:rPr>
              <w:t>San Joaquin</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F0B6C04" w14:textId="77777777" w:rsidR="00976A4E" w:rsidRPr="00D50130" w:rsidRDefault="00976A4E" w:rsidP="006B514B">
            <w:pPr>
              <w:spacing w:before="0" w:after="0"/>
              <w:jc w:val="right"/>
              <w:rPr>
                <w:rFonts w:cs="Arial"/>
                <w:szCs w:val="24"/>
              </w:rPr>
            </w:pPr>
            <w:r w:rsidRPr="00D50130">
              <w:rPr>
                <w:rFonts w:cs="Arial"/>
                <w:szCs w:val="24"/>
              </w:rPr>
              <w:t>37.5</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43BD0F0" w14:textId="77777777" w:rsidR="00976A4E" w:rsidRPr="00D50130" w:rsidRDefault="00976A4E" w:rsidP="006B514B">
            <w:pPr>
              <w:spacing w:before="0" w:after="0"/>
              <w:jc w:val="right"/>
              <w:rPr>
                <w:rFonts w:cs="Arial"/>
                <w:szCs w:val="24"/>
              </w:rPr>
            </w:pPr>
            <w:r w:rsidRPr="00D50130">
              <w:rPr>
                <w:rFonts w:cs="Arial"/>
                <w:szCs w:val="24"/>
              </w:rPr>
              <w:t>53.5</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5CB47DA" w14:textId="77777777" w:rsidR="00976A4E" w:rsidRPr="00D50130" w:rsidRDefault="00976A4E" w:rsidP="006B514B">
            <w:pPr>
              <w:spacing w:before="0" w:after="0"/>
              <w:jc w:val="right"/>
              <w:rPr>
                <w:rFonts w:cs="Arial"/>
                <w:szCs w:val="24"/>
              </w:rPr>
            </w:pPr>
            <w:r w:rsidRPr="00D50130">
              <w:rPr>
                <w:rFonts w:cs="Arial"/>
                <w:szCs w:val="24"/>
              </w:rPr>
              <w:t>49.1</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29046AC" w14:textId="77777777" w:rsidR="00976A4E" w:rsidRPr="00D50130" w:rsidRDefault="00976A4E" w:rsidP="006B514B">
            <w:pPr>
              <w:spacing w:before="0" w:after="0"/>
              <w:jc w:val="right"/>
              <w:rPr>
                <w:rFonts w:cs="Arial"/>
                <w:color w:val="000000"/>
                <w:szCs w:val="24"/>
              </w:rPr>
            </w:pPr>
            <w:r w:rsidRPr="00D50130">
              <w:rPr>
                <w:rFonts w:cs="Arial"/>
                <w:color w:val="000000"/>
                <w:szCs w:val="24"/>
              </w:rPr>
              <w:t>59.6</w:t>
            </w:r>
          </w:p>
        </w:tc>
      </w:tr>
      <w:tr w:rsidR="00976A4E" w:rsidRPr="00D50130" w14:paraId="64274359"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8F549B" w14:textId="77777777" w:rsidR="00976A4E" w:rsidRPr="00D50130" w:rsidRDefault="00976A4E" w:rsidP="00976A4E">
            <w:pPr>
              <w:spacing w:before="0" w:after="0"/>
              <w:rPr>
                <w:rFonts w:cs="Arial"/>
                <w:szCs w:val="24"/>
              </w:rPr>
            </w:pPr>
            <w:r w:rsidRPr="00D50130">
              <w:rPr>
                <w:rFonts w:cs="Arial"/>
                <w:szCs w:val="24"/>
              </w:rPr>
              <w:t>San Luis Obispo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8ADC182" w14:textId="77777777" w:rsidR="00976A4E" w:rsidRPr="00D50130" w:rsidRDefault="00976A4E" w:rsidP="006B514B">
            <w:pPr>
              <w:spacing w:before="0" w:after="0"/>
              <w:jc w:val="right"/>
              <w:rPr>
                <w:rFonts w:cs="Arial"/>
                <w:szCs w:val="24"/>
              </w:rPr>
            </w:pPr>
            <w:r w:rsidRPr="00D50130">
              <w:rPr>
                <w:rFonts w:cs="Arial"/>
                <w:szCs w:val="24"/>
              </w:rPr>
              <w:t>78.6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CE57429" w14:textId="77777777" w:rsidR="00976A4E" w:rsidRPr="00D50130" w:rsidRDefault="00976A4E" w:rsidP="006B514B">
            <w:pPr>
              <w:spacing w:before="0" w:after="0"/>
              <w:jc w:val="right"/>
              <w:rPr>
                <w:rFonts w:cs="Arial"/>
                <w:szCs w:val="24"/>
              </w:rPr>
            </w:pPr>
            <w:r w:rsidRPr="00D50130">
              <w:rPr>
                <w:rFonts w:cs="Arial"/>
                <w:szCs w:val="24"/>
              </w:rPr>
              <w:t>63.7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9A6443A" w14:textId="77777777" w:rsidR="00976A4E" w:rsidRPr="00D50130" w:rsidRDefault="00976A4E" w:rsidP="006B514B">
            <w:pPr>
              <w:spacing w:before="0" w:after="0"/>
              <w:jc w:val="right"/>
              <w:rPr>
                <w:rFonts w:cs="Arial"/>
                <w:szCs w:val="24"/>
              </w:rPr>
            </w:pPr>
            <w:r w:rsidRPr="00D50130">
              <w:rPr>
                <w:rFonts w:cs="Arial"/>
                <w:szCs w:val="24"/>
              </w:rPr>
              <w:t>43.8</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A943E50" w14:textId="77777777" w:rsidR="00976A4E" w:rsidRPr="00D50130" w:rsidRDefault="00976A4E" w:rsidP="006B514B">
            <w:pPr>
              <w:spacing w:before="0" w:after="0"/>
              <w:jc w:val="right"/>
              <w:rPr>
                <w:rFonts w:cs="Arial"/>
                <w:color w:val="000000"/>
                <w:szCs w:val="24"/>
              </w:rPr>
            </w:pPr>
            <w:r w:rsidRPr="00D50130">
              <w:rPr>
                <w:rFonts w:cs="Arial"/>
                <w:color w:val="000000"/>
                <w:szCs w:val="24"/>
              </w:rPr>
              <w:t>66.9</w:t>
            </w:r>
          </w:p>
        </w:tc>
      </w:tr>
      <w:tr w:rsidR="00976A4E" w:rsidRPr="00D50130" w14:paraId="42CC4006"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514FA7B0" w14:textId="77777777" w:rsidR="00976A4E" w:rsidRPr="00D50130" w:rsidRDefault="00976A4E" w:rsidP="00976A4E">
            <w:pPr>
              <w:spacing w:before="0" w:after="0"/>
              <w:rPr>
                <w:rFonts w:cs="Arial"/>
                <w:szCs w:val="24"/>
              </w:rPr>
            </w:pPr>
            <w:r w:rsidRPr="00D50130">
              <w:rPr>
                <w:rFonts w:cs="Arial"/>
                <w:szCs w:val="24"/>
              </w:rPr>
              <w:t>San Mateo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7E0FC87"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D44AEF9" w14:textId="77777777" w:rsidR="00976A4E" w:rsidRPr="00D50130" w:rsidRDefault="00976A4E" w:rsidP="006B514B">
            <w:pPr>
              <w:spacing w:before="0" w:after="0"/>
              <w:jc w:val="right"/>
              <w:rPr>
                <w:rFonts w:cs="Arial"/>
                <w:szCs w:val="24"/>
              </w:rPr>
            </w:pPr>
            <w:r w:rsidRPr="00D50130">
              <w:rPr>
                <w:rFonts w:cs="Arial"/>
                <w:szCs w:val="24"/>
              </w:rPr>
              <w:t>76.8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EF9378A"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9D45BA2" w14:textId="77777777" w:rsidR="00976A4E" w:rsidRPr="00D50130" w:rsidRDefault="00976A4E" w:rsidP="006B514B">
            <w:pPr>
              <w:spacing w:before="0" w:after="0"/>
              <w:jc w:val="right"/>
              <w:rPr>
                <w:rFonts w:cs="Arial"/>
                <w:color w:val="000000"/>
                <w:szCs w:val="24"/>
              </w:rPr>
            </w:pPr>
            <w:r w:rsidRPr="00D50130">
              <w:rPr>
                <w:rFonts w:cs="Arial"/>
                <w:color w:val="000000"/>
                <w:szCs w:val="24"/>
              </w:rPr>
              <w:t>79.5</w:t>
            </w:r>
          </w:p>
        </w:tc>
      </w:tr>
      <w:tr w:rsidR="00976A4E" w:rsidRPr="00D50130" w14:paraId="17B0F5FD"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C10EC8" w14:textId="77777777" w:rsidR="00976A4E" w:rsidRPr="00D50130" w:rsidRDefault="00976A4E" w:rsidP="00976A4E">
            <w:pPr>
              <w:spacing w:before="0" w:after="0"/>
              <w:rPr>
                <w:rFonts w:cs="Arial"/>
                <w:szCs w:val="24"/>
              </w:rPr>
            </w:pPr>
            <w:r w:rsidRPr="00D50130">
              <w:rPr>
                <w:rFonts w:cs="Arial"/>
                <w:szCs w:val="24"/>
              </w:rPr>
              <w:t>Santa Barbara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960D802" w14:textId="77777777" w:rsidR="00976A4E" w:rsidRPr="00D50130" w:rsidRDefault="00976A4E" w:rsidP="006B514B">
            <w:pPr>
              <w:spacing w:before="0" w:after="0"/>
              <w:jc w:val="right"/>
              <w:rPr>
                <w:rFonts w:cs="Arial"/>
                <w:szCs w:val="24"/>
              </w:rPr>
            </w:pPr>
            <w:r w:rsidRPr="00D50130">
              <w:rPr>
                <w:rFonts w:cs="Arial"/>
                <w:szCs w:val="24"/>
              </w:rPr>
              <w:t>25.0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34BBE43" w14:textId="77777777" w:rsidR="00976A4E" w:rsidRPr="00D50130" w:rsidRDefault="00976A4E" w:rsidP="006B514B">
            <w:pPr>
              <w:spacing w:before="0" w:after="0"/>
              <w:jc w:val="right"/>
              <w:rPr>
                <w:rFonts w:cs="Arial"/>
                <w:szCs w:val="24"/>
              </w:rPr>
            </w:pPr>
            <w:r w:rsidRPr="00D50130">
              <w:rPr>
                <w:rFonts w:cs="Arial"/>
                <w:szCs w:val="24"/>
              </w:rPr>
              <w:t>67.1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BCEDBCB" w14:textId="77777777" w:rsidR="00976A4E" w:rsidRPr="00D50130" w:rsidRDefault="00976A4E" w:rsidP="006B514B">
            <w:pPr>
              <w:spacing w:before="0" w:after="0"/>
              <w:jc w:val="right"/>
              <w:rPr>
                <w:rFonts w:cs="Arial"/>
                <w:szCs w:val="24"/>
              </w:rPr>
            </w:pPr>
            <w:r w:rsidRPr="00D50130">
              <w:rPr>
                <w:rFonts w:cs="Arial"/>
                <w:szCs w:val="24"/>
              </w:rPr>
              <w:t>44.8</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29D2D137" w14:textId="77777777" w:rsidR="00976A4E" w:rsidRPr="00D50130" w:rsidRDefault="00976A4E" w:rsidP="006B514B">
            <w:pPr>
              <w:spacing w:before="0" w:after="0"/>
              <w:jc w:val="right"/>
              <w:rPr>
                <w:rFonts w:cs="Arial"/>
                <w:color w:val="000000"/>
                <w:szCs w:val="24"/>
              </w:rPr>
            </w:pPr>
            <w:r w:rsidRPr="00D50130">
              <w:rPr>
                <w:rFonts w:cs="Arial"/>
                <w:color w:val="000000"/>
                <w:szCs w:val="24"/>
              </w:rPr>
              <w:t>71.6</w:t>
            </w:r>
          </w:p>
        </w:tc>
      </w:tr>
      <w:tr w:rsidR="00976A4E" w:rsidRPr="00D50130" w14:paraId="7A60D25F"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7AD99790" w14:textId="77777777" w:rsidR="00976A4E" w:rsidRPr="00D50130" w:rsidRDefault="00976A4E" w:rsidP="00976A4E">
            <w:pPr>
              <w:spacing w:before="0" w:after="0"/>
              <w:rPr>
                <w:rFonts w:cs="Arial"/>
                <w:szCs w:val="24"/>
              </w:rPr>
            </w:pPr>
            <w:r w:rsidRPr="00D50130">
              <w:rPr>
                <w:rFonts w:cs="Arial"/>
                <w:szCs w:val="24"/>
              </w:rPr>
              <w:t>Santa Clara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8987969" w14:textId="77777777" w:rsidR="00976A4E" w:rsidRPr="00D50130" w:rsidRDefault="00976A4E" w:rsidP="006B514B">
            <w:pPr>
              <w:spacing w:before="0" w:after="0"/>
              <w:jc w:val="right"/>
              <w:rPr>
                <w:rFonts w:cs="Arial"/>
                <w:szCs w:val="24"/>
              </w:rPr>
            </w:pPr>
            <w:r w:rsidRPr="00D50130">
              <w:rPr>
                <w:rFonts w:cs="Arial"/>
                <w:szCs w:val="24"/>
              </w:rPr>
              <w:t>46.9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C765BA1" w14:textId="77777777" w:rsidR="00976A4E" w:rsidRPr="00D50130" w:rsidRDefault="00976A4E" w:rsidP="006B514B">
            <w:pPr>
              <w:spacing w:before="0" w:after="0"/>
              <w:jc w:val="right"/>
              <w:rPr>
                <w:rFonts w:cs="Arial"/>
                <w:szCs w:val="24"/>
              </w:rPr>
            </w:pPr>
            <w:r w:rsidRPr="00D50130">
              <w:rPr>
                <w:rFonts w:cs="Arial"/>
                <w:szCs w:val="24"/>
              </w:rPr>
              <w:t>75.0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3A608F4" w14:textId="77777777" w:rsidR="00976A4E" w:rsidRPr="00D50130" w:rsidRDefault="00976A4E" w:rsidP="006B514B">
            <w:pPr>
              <w:spacing w:before="0" w:after="0"/>
              <w:jc w:val="right"/>
              <w:rPr>
                <w:rFonts w:cs="Arial"/>
                <w:szCs w:val="24"/>
              </w:rPr>
            </w:pPr>
            <w:r w:rsidRPr="00D50130">
              <w:rPr>
                <w:rFonts w:cs="Arial"/>
                <w:szCs w:val="24"/>
              </w:rPr>
              <w:t>47.6</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3B24DD5" w14:textId="77777777" w:rsidR="00976A4E" w:rsidRPr="00D50130" w:rsidRDefault="00976A4E" w:rsidP="006B514B">
            <w:pPr>
              <w:spacing w:before="0" w:after="0"/>
              <w:jc w:val="right"/>
              <w:rPr>
                <w:rFonts w:cs="Arial"/>
                <w:color w:val="000000"/>
                <w:szCs w:val="24"/>
              </w:rPr>
            </w:pPr>
            <w:r w:rsidRPr="00D50130">
              <w:rPr>
                <w:rFonts w:cs="Arial"/>
                <w:color w:val="000000"/>
                <w:szCs w:val="24"/>
              </w:rPr>
              <w:t>79.6</w:t>
            </w:r>
          </w:p>
        </w:tc>
      </w:tr>
      <w:tr w:rsidR="00976A4E" w:rsidRPr="00D50130" w14:paraId="0BA62CEA"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737939" w14:textId="77777777" w:rsidR="00976A4E" w:rsidRPr="00D50130" w:rsidRDefault="00976A4E" w:rsidP="00976A4E">
            <w:pPr>
              <w:spacing w:before="0" w:after="0"/>
              <w:rPr>
                <w:rFonts w:cs="Arial"/>
                <w:szCs w:val="24"/>
              </w:rPr>
            </w:pPr>
            <w:r w:rsidRPr="00D50130">
              <w:rPr>
                <w:rFonts w:cs="Arial"/>
                <w:szCs w:val="24"/>
              </w:rPr>
              <w:t>Santa Cruz</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BFE8382" w14:textId="77777777" w:rsidR="00976A4E" w:rsidRPr="00D50130" w:rsidRDefault="00976A4E" w:rsidP="006B514B">
            <w:pPr>
              <w:spacing w:before="0" w:after="0"/>
              <w:jc w:val="right"/>
              <w:rPr>
                <w:rFonts w:cs="Arial"/>
                <w:szCs w:val="24"/>
              </w:rPr>
            </w:pPr>
            <w:r w:rsidRPr="00D50130">
              <w:rPr>
                <w:rFonts w:cs="Arial"/>
                <w:szCs w:val="24"/>
              </w:rPr>
              <w:t>53.3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E07D92F" w14:textId="77777777" w:rsidR="00976A4E" w:rsidRPr="00D50130" w:rsidRDefault="00976A4E" w:rsidP="006B514B">
            <w:pPr>
              <w:spacing w:before="0" w:after="0"/>
              <w:jc w:val="right"/>
              <w:rPr>
                <w:rFonts w:cs="Arial"/>
                <w:szCs w:val="24"/>
              </w:rPr>
            </w:pPr>
            <w:r w:rsidRPr="00D50130">
              <w:rPr>
                <w:rFonts w:cs="Arial"/>
                <w:szCs w:val="24"/>
              </w:rPr>
              <w:t>66.3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E23BA6F"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BB436C6" w14:textId="77777777" w:rsidR="00976A4E" w:rsidRPr="00D50130" w:rsidRDefault="00976A4E" w:rsidP="006B514B">
            <w:pPr>
              <w:spacing w:before="0" w:after="0"/>
              <w:jc w:val="right"/>
              <w:rPr>
                <w:rFonts w:cs="Arial"/>
                <w:color w:val="000000"/>
                <w:szCs w:val="24"/>
              </w:rPr>
            </w:pPr>
            <w:r w:rsidRPr="00D50130">
              <w:rPr>
                <w:rFonts w:cs="Arial"/>
                <w:color w:val="000000"/>
                <w:szCs w:val="24"/>
              </w:rPr>
              <w:t>66.7</w:t>
            </w:r>
          </w:p>
        </w:tc>
      </w:tr>
      <w:tr w:rsidR="00976A4E" w:rsidRPr="00D50130" w14:paraId="6D6E72AC"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115BE77" w14:textId="77777777" w:rsidR="00976A4E" w:rsidRPr="00D50130" w:rsidRDefault="00976A4E" w:rsidP="00976A4E">
            <w:pPr>
              <w:spacing w:before="0" w:after="0"/>
              <w:rPr>
                <w:rFonts w:cs="Arial"/>
                <w:szCs w:val="24"/>
              </w:rPr>
            </w:pPr>
            <w:r w:rsidRPr="00D50130">
              <w:rPr>
                <w:rFonts w:cs="Arial"/>
                <w:szCs w:val="24"/>
              </w:rPr>
              <w:t>Shasta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A388A36" w14:textId="77777777" w:rsidR="00976A4E" w:rsidRPr="00D50130" w:rsidRDefault="00976A4E" w:rsidP="006B514B">
            <w:pPr>
              <w:spacing w:before="0" w:after="0"/>
              <w:jc w:val="right"/>
              <w:rPr>
                <w:rFonts w:cs="Arial"/>
                <w:szCs w:val="24"/>
              </w:rPr>
            </w:pPr>
            <w:r w:rsidRPr="00D50130">
              <w:rPr>
                <w:rFonts w:cs="Arial"/>
                <w:szCs w:val="24"/>
              </w:rPr>
              <w:t>66.7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61B0F30" w14:textId="77777777" w:rsidR="00976A4E" w:rsidRPr="00D50130" w:rsidRDefault="00976A4E" w:rsidP="006B514B">
            <w:pPr>
              <w:spacing w:before="0" w:after="0"/>
              <w:jc w:val="right"/>
              <w:rPr>
                <w:rFonts w:cs="Arial"/>
                <w:szCs w:val="24"/>
              </w:rPr>
            </w:pPr>
            <w:r w:rsidRPr="00D50130">
              <w:rPr>
                <w:rFonts w:cs="Arial"/>
                <w:szCs w:val="24"/>
              </w:rPr>
              <w:t>51.7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7227402" w14:textId="77777777" w:rsidR="00976A4E" w:rsidRPr="00D50130" w:rsidRDefault="00976A4E" w:rsidP="006B514B">
            <w:pPr>
              <w:spacing w:before="0" w:after="0"/>
              <w:jc w:val="right"/>
              <w:rPr>
                <w:rFonts w:cs="Arial"/>
                <w:szCs w:val="24"/>
              </w:rPr>
            </w:pPr>
            <w:r w:rsidRPr="00D50130">
              <w:rPr>
                <w:rFonts w:cs="Arial"/>
                <w:szCs w:val="24"/>
              </w:rPr>
              <w:t>43.8</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7FC96D2E" w14:textId="77777777" w:rsidR="00976A4E" w:rsidRPr="00D50130" w:rsidRDefault="00976A4E" w:rsidP="006B514B">
            <w:pPr>
              <w:spacing w:before="0" w:after="0"/>
              <w:jc w:val="right"/>
              <w:rPr>
                <w:rFonts w:cs="Arial"/>
                <w:color w:val="000000"/>
                <w:szCs w:val="24"/>
              </w:rPr>
            </w:pPr>
            <w:r w:rsidRPr="00D50130">
              <w:rPr>
                <w:rFonts w:cs="Arial"/>
                <w:color w:val="000000"/>
                <w:szCs w:val="24"/>
              </w:rPr>
              <w:t>57.0</w:t>
            </w:r>
          </w:p>
        </w:tc>
      </w:tr>
      <w:tr w:rsidR="00976A4E" w:rsidRPr="00D50130" w14:paraId="355BF734"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21F27" w14:textId="77777777" w:rsidR="00976A4E" w:rsidRPr="00D50130" w:rsidRDefault="00976A4E" w:rsidP="00976A4E">
            <w:pPr>
              <w:spacing w:before="0" w:after="0"/>
              <w:rPr>
                <w:rFonts w:cs="Arial"/>
                <w:szCs w:val="24"/>
              </w:rPr>
            </w:pPr>
            <w:r w:rsidRPr="00D50130">
              <w:rPr>
                <w:rFonts w:cs="Arial"/>
                <w:szCs w:val="24"/>
              </w:rPr>
              <w:t>Sierra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AE1FFF2"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B24CC85" w14:textId="77777777" w:rsidR="00976A4E" w:rsidRPr="00D50130" w:rsidRDefault="00976A4E" w:rsidP="006B514B">
            <w:pPr>
              <w:spacing w:before="0" w:after="0"/>
              <w:jc w:val="right"/>
              <w:rPr>
                <w:rFonts w:cs="Arial"/>
                <w:szCs w:val="24"/>
              </w:rPr>
            </w:pPr>
            <w:r w:rsidRPr="00D50130">
              <w:rPr>
                <w:rFonts w:cs="Arial"/>
                <w:szCs w:val="24"/>
              </w:rPr>
              <w:t>60.0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DC6C97C"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E2C523E" w14:textId="77777777" w:rsidR="00976A4E" w:rsidRPr="00D50130" w:rsidRDefault="00976A4E" w:rsidP="006B514B">
            <w:pPr>
              <w:spacing w:before="0" w:after="0"/>
              <w:jc w:val="right"/>
              <w:rPr>
                <w:rFonts w:cs="Arial"/>
                <w:color w:val="000000"/>
                <w:szCs w:val="24"/>
              </w:rPr>
            </w:pPr>
            <w:r w:rsidRPr="00D50130">
              <w:rPr>
                <w:rFonts w:cs="Arial"/>
                <w:color w:val="000000"/>
                <w:szCs w:val="24"/>
              </w:rPr>
              <w:t>57.1</w:t>
            </w:r>
          </w:p>
        </w:tc>
      </w:tr>
      <w:tr w:rsidR="00976A4E" w:rsidRPr="00D50130" w14:paraId="09C67448"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4276846" w14:textId="77777777" w:rsidR="00976A4E" w:rsidRPr="00D50130" w:rsidRDefault="00976A4E" w:rsidP="00976A4E">
            <w:pPr>
              <w:spacing w:before="0" w:after="0"/>
              <w:rPr>
                <w:rFonts w:cs="Arial"/>
                <w:szCs w:val="24"/>
              </w:rPr>
            </w:pPr>
            <w:r w:rsidRPr="00D50130">
              <w:rPr>
                <w:rFonts w:cs="Arial"/>
                <w:szCs w:val="24"/>
              </w:rPr>
              <w:t>Siskiyou</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6D80BDD"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94BED3B" w14:textId="77777777" w:rsidR="00976A4E" w:rsidRPr="00D50130" w:rsidRDefault="00976A4E" w:rsidP="006B514B">
            <w:pPr>
              <w:spacing w:before="0" w:after="0"/>
              <w:jc w:val="right"/>
              <w:rPr>
                <w:rFonts w:cs="Arial"/>
                <w:szCs w:val="24"/>
              </w:rPr>
            </w:pPr>
            <w:r w:rsidRPr="00D50130">
              <w:rPr>
                <w:rFonts w:cs="Arial"/>
                <w:szCs w:val="24"/>
              </w:rPr>
              <w:t>41.1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0D8E95D"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C7D9B95" w14:textId="77777777" w:rsidR="00976A4E" w:rsidRPr="00D50130" w:rsidRDefault="00976A4E" w:rsidP="006B514B">
            <w:pPr>
              <w:spacing w:before="0" w:after="0"/>
              <w:jc w:val="right"/>
              <w:rPr>
                <w:rFonts w:cs="Arial"/>
                <w:color w:val="000000"/>
                <w:szCs w:val="24"/>
              </w:rPr>
            </w:pPr>
            <w:r w:rsidRPr="00D50130">
              <w:rPr>
                <w:rFonts w:cs="Arial"/>
                <w:color w:val="000000"/>
                <w:szCs w:val="24"/>
              </w:rPr>
              <w:t>42.6</w:t>
            </w:r>
          </w:p>
        </w:tc>
      </w:tr>
      <w:tr w:rsidR="00976A4E" w:rsidRPr="00D50130" w14:paraId="2D2FAA8C"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6796C5" w14:textId="77777777" w:rsidR="00976A4E" w:rsidRPr="00D50130" w:rsidRDefault="00976A4E" w:rsidP="00976A4E">
            <w:pPr>
              <w:spacing w:before="0" w:after="0"/>
              <w:rPr>
                <w:rFonts w:cs="Arial"/>
                <w:szCs w:val="24"/>
              </w:rPr>
            </w:pPr>
            <w:r w:rsidRPr="00D50130">
              <w:rPr>
                <w:rFonts w:cs="Arial"/>
                <w:szCs w:val="24"/>
              </w:rPr>
              <w:t>Solano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A0FC847" w14:textId="77777777" w:rsidR="00976A4E" w:rsidRPr="00D50130" w:rsidRDefault="00976A4E" w:rsidP="006B514B">
            <w:pPr>
              <w:spacing w:before="0" w:after="0"/>
              <w:jc w:val="right"/>
              <w:rPr>
                <w:rFonts w:cs="Arial"/>
                <w:szCs w:val="24"/>
              </w:rPr>
            </w:pPr>
            <w:r w:rsidRPr="00D50130">
              <w:rPr>
                <w:rFonts w:cs="Arial"/>
                <w:szCs w:val="24"/>
              </w:rPr>
              <w:t>31.6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A8314EC" w14:textId="77777777" w:rsidR="00976A4E" w:rsidRPr="00D50130" w:rsidRDefault="00976A4E" w:rsidP="006B514B">
            <w:pPr>
              <w:spacing w:before="0" w:after="0"/>
              <w:jc w:val="right"/>
              <w:rPr>
                <w:rFonts w:cs="Arial"/>
                <w:szCs w:val="24"/>
              </w:rPr>
            </w:pPr>
            <w:r w:rsidRPr="00D50130">
              <w:rPr>
                <w:rFonts w:cs="Arial"/>
                <w:szCs w:val="24"/>
              </w:rPr>
              <w:t>56.1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1C6865D" w14:textId="77777777" w:rsidR="00976A4E" w:rsidRPr="00D50130" w:rsidRDefault="00976A4E" w:rsidP="006B514B">
            <w:pPr>
              <w:spacing w:before="0" w:after="0"/>
              <w:jc w:val="right"/>
              <w:rPr>
                <w:rFonts w:cs="Arial"/>
                <w:szCs w:val="24"/>
              </w:rPr>
            </w:pPr>
            <w:r w:rsidRPr="00D50130">
              <w:rPr>
                <w:rFonts w:cs="Arial"/>
                <w:szCs w:val="24"/>
              </w:rPr>
              <w:t>23.1</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81D7573" w14:textId="77777777" w:rsidR="00976A4E" w:rsidRPr="00D50130" w:rsidRDefault="00976A4E" w:rsidP="006B514B">
            <w:pPr>
              <w:spacing w:before="0" w:after="0"/>
              <w:jc w:val="right"/>
              <w:rPr>
                <w:rFonts w:cs="Arial"/>
                <w:color w:val="000000"/>
                <w:szCs w:val="24"/>
              </w:rPr>
            </w:pPr>
            <w:r w:rsidRPr="00D50130">
              <w:rPr>
                <w:rFonts w:cs="Arial"/>
                <w:color w:val="000000"/>
                <w:szCs w:val="24"/>
              </w:rPr>
              <w:t>59.4</w:t>
            </w:r>
          </w:p>
        </w:tc>
      </w:tr>
      <w:tr w:rsidR="00976A4E" w:rsidRPr="00D50130" w14:paraId="280B9AB2"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18AE9AAC" w14:textId="77777777" w:rsidR="00976A4E" w:rsidRPr="00D50130" w:rsidRDefault="00976A4E" w:rsidP="00976A4E">
            <w:pPr>
              <w:spacing w:before="0" w:after="0"/>
              <w:rPr>
                <w:rFonts w:cs="Arial"/>
                <w:szCs w:val="24"/>
              </w:rPr>
            </w:pPr>
            <w:r w:rsidRPr="00D50130">
              <w:rPr>
                <w:rFonts w:cs="Arial"/>
                <w:szCs w:val="24"/>
              </w:rPr>
              <w:t>Sonoma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D707BD7" w14:textId="77777777" w:rsidR="00976A4E" w:rsidRPr="00D50130" w:rsidRDefault="00976A4E" w:rsidP="006B514B">
            <w:pPr>
              <w:spacing w:before="0" w:after="0"/>
              <w:jc w:val="right"/>
              <w:rPr>
                <w:rFonts w:cs="Arial"/>
                <w:szCs w:val="24"/>
              </w:rPr>
            </w:pPr>
            <w:r w:rsidRPr="00D50130">
              <w:rPr>
                <w:rFonts w:cs="Arial"/>
                <w:szCs w:val="24"/>
              </w:rPr>
              <w:t>27.3</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F4BF29F" w14:textId="77777777" w:rsidR="00976A4E" w:rsidRPr="00D50130" w:rsidRDefault="00976A4E" w:rsidP="006B514B">
            <w:pPr>
              <w:spacing w:before="0" w:after="0"/>
              <w:jc w:val="right"/>
              <w:rPr>
                <w:rFonts w:cs="Arial"/>
                <w:szCs w:val="24"/>
              </w:rPr>
            </w:pPr>
            <w:r w:rsidRPr="00D50130">
              <w:rPr>
                <w:rFonts w:cs="Arial"/>
                <w:szCs w:val="24"/>
              </w:rPr>
              <w:t>60.6</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FA79FFD" w14:textId="77777777" w:rsidR="00976A4E" w:rsidRPr="00D50130" w:rsidRDefault="00976A4E" w:rsidP="006B514B">
            <w:pPr>
              <w:spacing w:before="0" w:after="0"/>
              <w:jc w:val="right"/>
              <w:rPr>
                <w:rFonts w:cs="Arial"/>
                <w:szCs w:val="24"/>
              </w:rPr>
            </w:pPr>
            <w:r w:rsidRPr="00D50130">
              <w:rPr>
                <w:rFonts w:cs="Arial"/>
                <w:szCs w:val="24"/>
              </w:rPr>
              <w:t>54.5</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CB1B222" w14:textId="77777777" w:rsidR="00976A4E" w:rsidRPr="00D50130" w:rsidRDefault="00976A4E" w:rsidP="006B514B">
            <w:pPr>
              <w:spacing w:before="0" w:after="0"/>
              <w:jc w:val="right"/>
              <w:rPr>
                <w:rFonts w:cs="Arial"/>
                <w:color w:val="000000"/>
                <w:szCs w:val="24"/>
              </w:rPr>
            </w:pPr>
            <w:r w:rsidRPr="00D50130">
              <w:rPr>
                <w:rFonts w:cs="Arial"/>
                <w:color w:val="000000"/>
                <w:szCs w:val="24"/>
              </w:rPr>
              <w:t>67.7</w:t>
            </w:r>
          </w:p>
        </w:tc>
      </w:tr>
      <w:tr w:rsidR="00976A4E" w:rsidRPr="00D50130" w14:paraId="17B5F5D1"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A580F" w14:textId="77777777" w:rsidR="00976A4E" w:rsidRPr="00D50130" w:rsidRDefault="00976A4E" w:rsidP="00976A4E">
            <w:pPr>
              <w:spacing w:before="0" w:after="0"/>
              <w:rPr>
                <w:rFonts w:cs="Arial"/>
                <w:szCs w:val="24"/>
              </w:rPr>
            </w:pPr>
            <w:r w:rsidRPr="00D50130">
              <w:rPr>
                <w:rFonts w:cs="Arial"/>
                <w:szCs w:val="24"/>
              </w:rPr>
              <w:t>Stanislaus</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9511689" w14:textId="77777777" w:rsidR="00976A4E" w:rsidRPr="00D50130" w:rsidRDefault="00976A4E" w:rsidP="006B514B">
            <w:pPr>
              <w:spacing w:before="0" w:after="0"/>
              <w:jc w:val="right"/>
              <w:rPr>
                <w:rFonts w:cs="Arial"/>
                <w:szCs w:val="24"/>
              </w:rPr>
            </w:pPr>
            <w:r w:rsidRPr="00D50130">
              <w:rPr>
                <w:rFonts w:cs="Arial"/>
                <w:szCs w:val="24"/>
              </w:rPr>
              <w:t>45.8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6DA4C80" w14:textId="77777777" w:rsidR="00976A4E" w:rsidRPr="00D50130" w:rsidRDefault="00976A4E" w:rsidP="006B514B">
            <w:pPr>
              <w:spacing w:before="0" w:after="0"/>
              <w:jc w:val="right"/>
              <w:rPr>
                <w:rFonts w:cs="Arial"/>
                <w:szCs w:val="24"/>
              </w:rPr>
            </w:pPr>
            <w:r w:rsidRPr="00D50130">
              <w:rPr>
                <w:rFonts w:cs="Arial"/>
                <w:szCs w:val="24"/>
              </w:rPr>
              <w:t>55.9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FB5B653" w14:textId="77777777" w:rsidR="00976A4E" w:rsidRPr="00D50130" w:rsidRDefault="00976A4E" w:rsidP="006B514B">
            <w:pPr>
              <w:spacing w:before="0" w:after="0"/>
              <w:jc w:val="right"/>
              <w:rPr>
                <w:rFonts w:cs="Arial"/>
                <w:szCs w:val="24"/>
              </w:rPr>
            </w:pPr>
            <w:r w:rsidRPr="00D50130">
              <w:rPr>
                <w:rFonts w:cs="Arial"/>
                <w:szCs w:val="24"/>
              </w:rPr>
              <w:t>41.0</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9205050" w14:textId="77777777" w:rsidR="00976A4E" w:rsidRPr="00D50130" w:rsidRDefault="00976A4E" w:rsidP="006B514B">
            <w:pPr>
              <w:spacing w:before="0" w:after="0"/>
              <w:jc w:val="right"/>
              <w:rPr>
                <w:rFonts w:cs="Arial"/>
                <w:color w:val="000000"/>
                <w:szCs w:val="24"/>
              </w:rPr>
            </w:pPr>
            <w:r w:rsidRPr="00D50130">
              <w:rPr>
                <w:rFonts w:cs="Arial"/>
                <w:color w:val="000000"/>
                <w:szCs w:val="24"/>
              </w:rPr>
              <w:t>58.1</w:t>
            </w:r>
          </w:p>
        </w:tc>
      </w:tr>
      <w:tr w:rsidR="00976A4E" w:rsidRPr="00D50130" w14:paraId="7F56A38A"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3AA403DB" w14:textId="77777777" w:rsidR="00976A4E" w:rsidRPr="00D50130" w:rsidRDefault="00976A4E" w:rsidP="00976A4E">
            <w:pPr>
              <w:spacing w:before="0" w:after="0"/>
              <w:rPr>
                <w:rFonts w:cs="Arial"/>
                <w:szCs w:val="24"/>
              </w:rPr>
            </w:pPr>
            <w:r w:rsidRPr="00D50130">
              <w:rPr>
                <w:rFonts w:cs="Arial"/>
                <w:szCs w:val="24"/>
              </w:rPr>
              <w:t>Sutter</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134B37D"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DD68E77" w14:textId="77777777" w:rsidR="00976A4E" w:rsidRPr="00D50130" w:rsidRDefault="00976A4E" w:rsidP="006B514B">
            <w:pPr>
              <w:spacing w:before="0" w:after="0"/>
              <w:jc w:val="right"/>
              <w:rPr>
                <w:rFonts w:cs="Arial"/>
                <w:szCs w:val="24"/>
              </w:rPr>
            </w:pPr>
            <w:r w:rsidRPr="00D50130">
              <w:rPr>
                <w:rFonts w:cs="Arial"/>
                <w:szCs w:val="24"/>
              </w:rPr>
              <w:t>55.5</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B242CB8"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45D45F3E" w14:textId="77777777" w:rsidR="00976A4E" w:rsidRPr="00D50130" w:rsidRDefault="00976A4E" w:rsidP="006B514B">
            <w:pPr>
              <w:spacing w:before="0" w:after="0"/>
              <w:jc w:val="right"/>
              <w:rPr>
                <w:rFonts w:cs="Arial"/>
                <w:color w:val="000000"/>
                <w:szCs w:val="24"/>
              </w:rPr>
            </w:pPr>
            <w:r w:rsidRPr="00D50130">
              <w:rPr>
                <w:rFonts w:cs="Arial"/>
                <w:color w:val="000000"/>
                <w:szCs w:val="24"/>
              </w:rPr>
              <w:t>58.4</w:t>
            </w:r>
          </w:p>
        </w:tc>
      </w:tr>
      <w:tr w:rsidR="00976A4E" w:rsidRPr="00D50130" w14:paraId="1786F81E"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CCD30E" w14:textId="77777777" w:rsidR="00976A4E" w:rsidRPr="00D50130" w:rsidRDefault="00976A4E" w:rsidP="00976A4E">
            <w:pPr>
              <w:spacing w:before="0" w:after="0"/>
              <w:rPr>
                <w:rFonts w:cs="Arial"/>
                <w:szCs w:val="24"/>
              </w:rPr>
            </w:pPr>
            <w:r w:rsidRPr="00D50130">
              <w:rPr>
                <w:rFonts w:cs="Arial"/>
                <w:szCs w:val="24"/>
              </w:rPr>
              <w:t>Tehama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1C9858C"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B150DF3" w14:textId="77777777" w:rsidR="00976A4E" w:rsidRPr="00D50130" w:rsidRDefault="00976A4E" w:rsidP="006B514B">
            <w:pPr>
              <w:spacing w:before="0" w:after="0"/>
              <w:jc w:val="right"/>
              <w:rPr>
                <w:rFonts w:cs="Arial"/>
                <w:szCs w:val="24"/>
              </w:rPr>
            </w:pPr>
            <w:r w:rsidRPr="00D50130">
              <w:rPr>
                <w:rFonts w:cs="Arial"/>
                <w:szCs w:val="24"/>
              </w:rPr>
              <w:t>48.7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1C4DEB2"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8A04514" w14:textId="77777777" w:rsidR="00976A4E" w:rsidRPr="00D50130" w:rsidRDefault="00976A4E" w:rsidP="006B514B">
            <w:pPr>
              <w:spacing w:before="0" w:after="0"/>
              <w:jc w:val="right"/>
              <w:rPr>
                <w:rFonts w:cs="Arial"/>
                <w:color w:val="000000"/>
                <w:szCs w:val="24"/>
              </w:rPr>
            </w:pPr>
            <w:r w:rsidRPr="00D50130">
              <w:rPr>
                <w:rFonts w:cs="Arial"/>
                <w:color w:val="000000"/>
                <w:szCs w:val="24"/>
              </w:rPr>
              <w:t>50.1</w:t>
            </w:r>
          </w:p>
        </w:tc>
      </w:tr>
      <w:tr w:rsidR="00976A4E" w:rsidRPr="00D50130" w14:paraId="226531C5"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2FE9674C" w14:textId="77777777" w:rsidR="00976A4E" w:rsidRPr="00D50130" w:rsidRDefault="00976A4E" w:rsidP="00976A4E">
            <w:pPr>
              <w:spacing w:before="0" w:after="0"/>
              <w:rPr>
                <w:rFonts w:cs="Arial"/>
                <w:szCs w:val="24"/>
              </w:rPr>
            </w:pPr>
            <w:r w:rsidRPr="00D50130">
              <w:rPr>
                <w:rFonts w:cs="Arial"/>
                <w:szCs w:val="24"/>
              </w:rPr>
              <w:t>Trinity</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82CA4A1"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53B47C0B" w14:textId="77777777" w:rsidR="00976A4E" w:rsidRPr="00D50130" w:rsidRDefault="00976A4E" w:rsidP="006B514B">
            <w:pPr>
              <w:spacing w:before="0" w:after="0"/>
              <w:jc w:val="right"/>
              <w:rPr>
                <w:rFonts w:cs="Arial"/>
                <w:szCs w:val="24"/>
              </w:rPr>
            </w:pPr>
            <w:r w:rsidRPr="00D50130">
              <w:rPr>
                <w:rFonts w:cs="Arial"/>
                <w:szCs w:val="24"/>
              </w:rPr>
              <w:t>35.7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E079DBE"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153B6382" w14:textId="77777777" w:rsidR="00976A4E" w:rsidRPr="00D50130" w:rsidRDefault="00976A4E" w:rsidP="006B514B">
            <w:pPr>
              <w:spacing w:before="0" w:after="0"/>
              <w:jc w:val="right"/>
              <w:rPr>
                <w:rFonts w:cs="Arial"/>
                <w:color w:val="000000"/>
                <w:szCs w:val="24"/>
              </w:rPr>
            </w:pPr>
            <w:r w:rsidRPr="00D50130">
              <w:rPr>
                <w:rFonts w:cs="Arial"/>
                <w:color w:val="000000"/>
                <w:szCs w:val="24"/>
              </w:rPr>
              <w:t>45.9</w:t>
            </w:r>
          </w:p>
        </w:tc>
      </w:tr>
      <w:tr w:rsidR="00976A4E" w:rsidRPr="00D50130" w14:paraId="24E6CFB2"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3073E" w14:textId="77777777" w:rsidR="00976A4E" w:rsidRPr="00D50130" w:rsidRDefault="00976A4E" w:rsidP="00976A4E">
            <w:pPr>
              <w:spacing w:before="0" w:after="0"/>
              <w:rPr>
                <w:rFonts w:cs="Arial"/>
                <w:szCs w:val="24"/>
              </w:rPr>
            </w:pPr>
            <w:r w:rsidRPr="00D50130">
              <w:rPr>
                <w:rFonts w:cs="Arial"/>
                <w:szCs w:val="24"/>
              </w:rPr>
              <w:t>Tulare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3A9A39A" w14:textId="77777777" w:rsidR="00976A4E" w:rsidRPr="00D50130" w:rsidRDefault="00976A4E" w:rsidP="006B514B">
            <w:pPr>
              <w:spacing w:before="0" w:after="0"/>
              <w:jc w:val="right"/>
              <w:rPr>
                <w:rFonts w:cs="Arial"/>
                <w:szCs w:val="24"/>
              </w:rPr>
            </w:pPr>
            <w:r w:rsidRPr="00D50130">
              <w:rPr>
                <w:rFonts w:cs="Arial"/>
                <w:szCs w:val="24"/>
              </w:rPr>
              <w:t>66.7</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1DF608C3" w14:textId="77777777" w:rsidR="00976A4E" w:rsidRPr="00D50130" w:rsidRDefault="00976A4E" w:rsidP="006B514B">
            <w:pPr>
              <w:spacing w:before="0" w:after="0"/>
              <w:jc w:val="right"/>
              <w:rPr>
                <w:rFonts w:cs="Arial"/>
                <w:szCs w:val="24"/>
              </w:rPr>
            </w:pPr>
            <w:r w:rsidRPr="00D50130">
              <w:rPr>
                <w:rFonts w:cs="Arial"/>
                <w:szCs w:val="24"/>
              </w:rPr>
              <w:t>59.0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02BAF510" w14:textId="77777777" w:rsidR="00976A4E" w:rsidRPr="00D50130" w:rsidRDefault="00976A4E" w:rsidP="006B514B">
            <w:pPr>
              <w:spacing w:before="0" w:after="0"/>
              <w:jc w:val="right"/>
              <w:rPr>
                <w:rFonts w:cs="Arial"/>
                <w:szCs w:val="24"/>
              </w:rPr>
            </w:pPr>
            <w:r w:rsidRPr="00D50130">
              <w:rPr>
                <w:rFonts w:cs="Arial"/>
                <w:szCs w:val="24"/>
              </w:rPr>
              <w:t>59.0</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59582095" w14:textId="77777777" w:rsidR="00976A4E" w:rsidRPr="00D50130" w:rsidRDefault="00976A4E" w:rsidP="006B514B">
            <w:pPr>
              <w:spacing w:before="0" w:after="0"/>
              <w:jc w:val="right"/>
              <w:rPr>
                <w:rFonts w:cs="Arial"/>
                <w:color w:val="000000"/>
                <w:szCs w:val="24"/>
              </w:rPr>
            </w:pPr>
            <w:r w:rsidRPr="00D50130">
              <w:rPr>
                <w:rFonts w:cs="Arial"/>
                <w:color w:val="000000"/>
                <w:szCs w:val="24"/>
              </w:rPr>
              <w:t>60.4</w:t>
            </w:r>
          </w:p>
        </w:tc>
      </w:tr>
      <w:tr w:rsidR="00976A4E" w:rsidRPr="00D50130" w14:paraId="510E254B"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45BAA8CB" w14:textId="77777777" w:rsidR="00976A4E" w:rsidRPr="00D50130" w:rsidRDefault="00976A4E" w:rsidP="00976A4E">
            <w:pPr>
              <w:spacing w:before="0" w:after="0"/>
              <w:rPr>
                <w:rFonts w:cs="Arial"/>
                <w:szCs w:val="24"/>
              </w:rPr>
            </w:pPr>
            <w:r w:rsidRPr="00D50130">
              <w:rPr>
                <w:rFonts w:cs="Arial"/>
                <w:szCs w:val="24"/>
              </w:rPr>
              <w:t>Tuolumne</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4EA5860"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D4D328A" w14:textId="77777777" w:rsidR="00976A4E" w:rsidRPr="00D50130" w:rsidRDefault="00976A4E" w:rsidP="006B514B">
            <w:pPr>
              <w:spacing w:before="0" w:after="0"/>
              <w:jc w:val="right"/>
              <w:rPr>
                <w:rFonts w:cs="Arial"/>
                <w:szCs w:val="24"/>
              </w:rPr>
            </w:pPr>
            <w:r w:rsidRPr="00D50130">
              <w:rPr>
                <w:rFonts w:cs="Arial"/>
                <w:szCs w:val="24"/>
              </w:rPr>
              <w:t>52.8</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598C5E8"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70ED0CBA" w14:textId="77777777" w:rsidR="00976A4E" w:rsidRPr="00D50130" w:rsidRDefault="00976A4E" w:rsidP="006B514B">
            <w:pPr>
              <w:spacing w:before="0" w:after="0"/>
              <w:jc w:val="right"/>
              <w:rPr>
                <w:rFonts w:cs="Arial"/>
                <w:color w:val="000000"/>
                <w:szCs w:val="24"/>
              </w:rPr>
            </w:pPr>
            <w:r w:rsidRPr="00D50130">
              <w:rPr>
                <w:rFonts w:cs="Arial"/>
                <w:color w:val="000000"/>
                <w:szCs w:val="24"/>
              </w:rPr>
              <w:t>55.7</w:t>
            </w:r>
          </w:p>
        </w:tc>
      </w:tr>
      <w:tr w:rsidR="00976A4E" w:rsidRPr="00D50130" w14:paraId="08BAD328"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B9937A" w14:textId="77777777" w:rsidR="00976A4E" w:rsidRPr="00D50130" w:rsidRDefault="00976A4E" w:rsidP="00976A4E">
            <w:pPr>
              <w:spacing w:before="0" w:after="0"/>
              <w:rPr>
                <w:rFonts w:cs="Arial"/>
                <w:szCs w:val="24"/>
              </w:rPr>
            </w:pPr>
            <w:r w:rsidRPr="00D50130">
              <w:rPr>
                <w:rFonts w:cs="Arial"/>
                <w:szCs w:val="24"/>
              </w:rPr>
              <w:t>Ventura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85B7202" w14:textId="77777777" w:rsidR="00976A4E" w:rsidRPr="00D50130" w:rsidRDefault="00976A4E" w:rsidP="006B514B">
            <w:pPr>
              <w:spacing w:before="0" w:after="0"/>
              <w:jc w:val="right"/>
              <w:rPr>
                <w:rFonts w:cs="Arial"/>
                <w:szCs w:val="24"/>
              </w:rPr>
            </w:pPr>
            <w:r w:rsidRPr="00D50130">
              <w:rPr>
                <w:rFonts w:cs="Arial"/>
                <w:szCs w:val="24"/>
              </w:rPr>
              <w:t>73.1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7318388" w14:textId="77777777" w:rsidR="00976A4E" w:rsidRPr="00D50130" w:rsidRDefault="00976A4E" w:rsidP="006B514B">
            <w:pPr>
              <w:spacing w:before="0" w:after="0"/>
              <w:jc w:val="right"/>
              <w:rPr>
                <w:rFonts w:cs="Arial"/>
                <w:szCs w:val="24"/>
              </w:rPr>
            </w:pPr>
            <w:r w:rsidRPr="00D50130">
              <w:rPr>
                <w:rFonts w:cs="Arial"/>
                <w:szCs w:val="24"/>
              </w:rPr>
              <w:t>71.1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318FB2DA" w14:textId="77777777" w:rsidR="00976A4E" w:rsidRPr="00D50130" w:rsidRDefault="00976A4E" w:rsidP="006B514B">
            <w:pPr>
              <w:spacing w:before="0" w:after="0"/>
              <w:jc w:val="right"/>
              <w:rPr>
                <w:rFonts w:cs="Arial"/>
                <w:szCs w:val="24"/>
              </w:rPr>
            </w:pPr>
            <w:r w:rsidRPr="00D50130">
              <w:rPr>
                <w:rFonts w:cs="Arial"/>
                <w:szCs w:val="24"/>
              </w:rPr>
              <w:t>67.6</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70CD22BE" w14:textId="77777777" w:rsidR="00976A4E" w:rsidRPr="00D50130" w:rsidRDefault="00976A4E" w:rsidP="006B514B">
            <w:pPr>
              <w:spacing w:before="0" w:after="0"/>
              <w:jc w:val="right"/>
              <w:rPr>
                <w:rFonts w:cs="Arial"/>
                <w:color w:val="000000"/>
                <w:szCs w:val="24"/>
              </w:rPr>
            </w:pPr>
            <w:r w:rsidRPr="00D50130">
              <w:rPr>
                <w:rFonts w:cs="Arial"/>
                <w:color w:val="000000"/>
                <w:szCs w:val="24"/>
              </w:rPr>
              <w:t>74.9</w:t>
            </w:r>
          </w:p>
        </w:tc>
      </w:tr>
      <w:tr w:rsidR="00976A4E" w:rsidRPr="00D50130" w14:paraId="1AFB8B01"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2434A07" w14:textId="77777777" w:rsidR="00976A4E" w:rsidRPr="00D50130" w:rsidRDefault="00976A4E" w:rsidP="00976A4E">
            <w:pPr>
              <w:spacing w:before="0" w:after="0"/>
              <w:rPr>
                <w:rFonts w:cs="Arial"/>
                <w:szCs w:val="24"/>
              </w:rPr>
            </w:pPr>
            <w:r w:rsidRPr="00D50130">
              <w:rPr>
                <w:rFonts w:cs="Arial"/>
                <w:szCs w:val="24"/>
              </w:rPr>
              <w:t>Yolo</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A7B8D43"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0E72F51" w14:textId="77777777" w:rsidR="00976A4E" w:rsidRPr="00D50130" w:rsidRDefault="00976A4E" w:rsidP="006B514B">
            <w:pPr>
              <w:spacing w:before="0" w:after="0"/>
              <w:jc w:val="right"/>
              <w:rPr>
                <w:rFonts w:cs="Arial"/>
                <w:szCs w:val="24"/>
              </w:rPr>
            </w:pPr>
            <w:r w:rsidRPr="00D50130">
              <w:rPr>
                <w:rFonts w:cs="Arial"/>
                <w:szCs w:val="24"/>
              </w:rPr>
              <w:t>64.9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00EF716" w14:textId="77777777" w:rsidR="00976A4E" w:rsidRPr="00D50130" w:rsidRDefault="00976A4E" w:rsidP="006B514B">
            <w:pPr>
              <w:spacing w:before="0" w:after="0"/>
              <w:jc w:val="right"/>
              <w:rPr>
                <w:rFonts w:cs="Arial"/>
                <w:szCs w:val="24"/>
              </w:rPr>
            </w:pPr>
            <w:r w:rsidRPr="00D50130">
              <w:rPr>
                <w:rFonts w:cs="Arial"/>
                <w:szCs w:val="24"/>
              </w:rPr>
              <w:t>41.7</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929FDD4" w14:textId="77777777" w:rsidR="00976A4E" w:rsidRPr="00D50130" w:rsidRDefault="00976A4E" w:rsidP="006B514B">
            <w:pPr>
              <w:spacing w:before="0" w:after="0"/>
              <w:jc w:val="right"/>
              <w:rPr>
                <w:rFonts w:cs="Arial"/>
                <w:color w:val="000000"/>
                <w:szCs w:val="24"/>
              </w:rPr>
            </w:pPr>
            <w:r w:rsidRPr="00D50130">
              <w:rPr>
                <w:rFonts w:cs="Arial"/>
                <w:color w:val="000000"/>
                <w:szCs w:val="24"/>
              </w:rPr>
              <w:t>67.2</w:t>
            </w:r>
          </w:p>
        </w:tc>
      </w:tr>
      <w:tr w:rsidR="00976A4E" w:rsidRPr="00D50130" w14:paraId="538096E6"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068CD" w14:textId="77777777" w:rsidR="00976A4E" w:rsidRPr="00D50130" w:rsidRDefault="00976A4E" w:rsidP="00976A4E">
            <w:pPr>
              <w:spacing w:before="0" w:after="0"/>
              <w:rPr>
                <w:rFonts w:cs="Arial"/>
                <w:szCs w:val="24"/>
              </w:rPr>
            </w:pPr>
            <w:r w:rsidRPr="00D50130">
              <w:rPr>
                <w:rFonts w:cs="Arial"/>
                <w:szCs w:val="24"/>
              </w:rPr>
              <w:t>Yuba</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7391463A" w14:textId="77777777" w:rsidR="00976A4E" w:rsidRPr="00D50130" w:rsidRDefault="00976A4E" w:rsidP="006B514B">
            <w:pPr>
              <w:spacing w:before="0" w:after="0"/>
              <w:jc w:val="right"/>
              <w:rPr>
                <w:rFonts w:cs="Arial"/>
                <w:szCs w:val="24"/>
              </w:rPr>
            </w:pPr>
            <w:r w:rsidRPr="00D50130">
              <w:rPr>
                <w:rFonts w:cs="Arial"/>
                <w:szCs w:val="24"/>
              </w:rPr>
              <w:t>*</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7402365" w14:textId="77777777" w:rsidR="00976A4E" w:rsidRPr="00D50130" w:rsidRDefault="00976A4E" w:rsidP="006B514B">
            <w:pPr>
              <w:spacing w:before="0" w:after="0"/>
              <w:jc w:val="right"/>
              <w:rPr>
                <w:rFonts w:cs="Arial"/>
                <w:szCs w:val="24"/>
              </w:rPr>
            </w:pPr>
            <w:r w:rsidRPr="00D50130">
              <w:rPr>
                <w:rFonts w:cs="Arial"/>
                <w:szCs w:val="24"/>
              </w:rPr>
              <w:t>44.9</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29AAB23" w14:textId="77777777" w:rsidR="00976A4E" w:rsidRPr="00D50130" w:rsidRDefault="00976A4E" w:rsidP="006B514B">
            <w:pPr>
              <w:spacing w:before="0" w:after="0"/>
              <w:jc w:val="right"/>
              <w:rPr>
                <w:rFonts w:cs="Arial"/>
                <w:szCs w:val="24"/>
              </w:rPr>
            </w:pPr>
            <w:r w:rsidRPr="00D50130">
              <w:rPr>
                <w:rFonts w:cs="Arial"/>
                <w:szCs w:val="24"/>
              </w:rPr>
              <w:t>*</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2A44890" w14:textId="77777777" w:rsidR="00976A4E" w:rsidRPr="00D50130" w:rsidRDefault="00976A4E" w:rsidP="006B514B">
            <w:pPr>
              <w:spacing w:before="0" w:after="0"/>
              <w:jc w:val="right"/>
              <w:rPr>
                <w:rFonts w:cs="Arial"/>
                <w:color w:val="000000"/>
                <w:szCs w:val="24"/>
              </w:rPr>
            </w:pPr>
            <w:r w:rsidRPr="00D50130">
              <w:rPr>
                <w:rFonts w:cs="Arial"/>
                <w:color w:val="000000"/>
                <w:szCs w:val="24"/>
              </w:rPr>
              <w:t>49.1</w:t>
            </w:r>
          </w:p>
        </w:tc>
      </w:tr>
      <w:tr w:rsidR="00976A4E" w:rsidRPr="00D50130" w14:paraId="0F00B762" w14:textId="77777777" w:rsidTr="007C55E9">
        <w:trPr>
          <w:cantSplit/>
          <w:trHeight w:val="310"/>
        </w:trPr>
        <w:tc>
          <w:tcPr>
            <w:tcW w:w="1058" w:type="pct"/>
            <w:tcBorders>
              <w:top w:val="single" w:sz="4" w:space="0" w:color="auto"/>
              <w:left w:val="single" w:sz="4" w:space="0" w:color="auto"/>
              <w:bottom w:val="single" w:sz="4" w:space="0" w:color="auto"/>
              <w:right w:val="single" w:sz="4" w:space="0" w:color="auto"/>
            </w:tcBorders>
            <w:shd w:val="clear" w:color="D9D9D9" w:fill="FFFFFF"/>
            <w:noWrap/>
            <w:vAlign w:val="bottom"/>
            <w:hideMark/>
          </w:tcPr>
          <w:p w14:paraId="0729E68D" w14:textId="77777777" w:rsidR="00976A4E" w:rsidRPr="00D50130" w:rsidRDefault="00976A4E" w:rsidP="00976A4E">
            <w:pPr>
              <w:spacing w:before="0" w:after="0"/>
              <w:rPr>
                <w:rFonts w:cs="Arial"/>
                <w:b/>
                <w:bCs/>
                <w:szCs w:val="24"/>
              </w:rPr>
            </w:pPr>
            <w:r w:rsidRPr="00D50130">
              <w:rPr>
                <w:rFonts w:cs="Arial"/>
                <w:b/>
                <w:bCs/>
                <w:szCs w:val="24"/>
              </w:rPr>
              <w:t xml:space="preserve">Statewide Total </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6D7E5F66" w14:textId="77777777" w:rsidR="00976A4E" w:rsidRPr="00D50130" w:rsidRDefault="00976A4E" w:rsidP="006B514B">
            <w:pPr>
              <w:spacing w:before="0" w:after="0"/>
              <w:jc w:val="right"/>
              <w:rPr>
                <w:rFonts w:cs="Arial"/>
                <w:b/>
                <w:bCs/>
                <w:szCs w:val="24"/>
              </w:rPr>
            </w:pPr>
            <w:r w:rsidRPr="00D50130">
              <w:rPr>
                <w:rFonts w:cs="Arial"/>
                <w:b/>
                <w:bCs/>
                <w:szCs w:val="24"/>
              </w:rPr>
              <w:t>49.1</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241EC464" w14:textId="77777777" w:rsidR="00976A4E" w:rsidRPr="00D50130" w:rsidRDefault="00976A4E" w:rsidP="006B514B">
            <w:pPr>
              <w:spacing w:before="0" w:after="0"/>
              <w:jc w:val="right"/>
              <w:rPr>
                <w:rFonts w:cs="Arial"/>
                <w:b/>
                <w:bCs/>
                <w:szCs w:val="24"/>
              </w:rPr>
            </w:pPr>
            <w:r w:rsidRPr="00D50130">
              <w:rPr>
                <w:rFonts w:cs="Arial"/>
                <w:b/>
                <w:bCs/>
                <w:szCs w:val="24"/>
              </w:rPr>
              <w:t>62.0</w:t>
            </w:r>
          </w:p>
        </w:tc>
        <w:tc>
          <w:tcPr>
            <w:tcW w:w="986" w:type="pct"/>
            <w:tcBorders>
              <w:top w:val="single" w:sz="4" w:space="0" w:color="auto"/>
              <w:left w:val="single" w:sz="4" w:space="0" w:color="auto"/>
              <w:bottom w:val="single" w:sz="4" w:space="0" w:color="auto"/>
              <w:right w:val="single" w:sz="4" w:space="0" w:color="auto"/>
            </w:tcBorders>
            <w:noWrap/>
            <w:vAlign w:val="center"/>
            <w:hideMark/>
          </w:tcPr>
          <w:p w14:paraId="4B60FF61" w14:textId="77777777" w:rsidR="00976A4E" w:rsidRPr="00D50130" w:rsidRDefault="00976A4E" w:rsidP="006B514B">
            <w:pPr>
              <w:spacing w:before="0" w:after="0"/>
              <w:jc w:val="right"/>
              <w:rPr>
                <w:rFonts w:cs="Arial"/>
                <w:b/>
                <w:bCs/>
                <w:szCs w:val="24"/>
              </w:rPr>
            </w:pPr>
            <w:r w:rsidRPr="00D50130">
              <w:rPr>
                <w:rFonts w:cs="Arial"/>
                <w:b/>
                <w:bCs/>
                <w:szCs w:val="24"/>
              </w:rPr>
              <w:t>49.8</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331F7EA" w14:textId="77777777" w:rsidR="00976A4E" w:rsidRPr="00D50130" w:rsidRDefault="00976A4E" w:rsidP="006B514B">
            <w:pPr>
              <w:spacing w:before="0" w:after="0"/>
              <w:jc w:val="right"/>
              <w:rPr>
                <w:rFonts w:cs="Arial"/>
                <w:b/>
                <w:bCs/>
                <w:color w:val="000000"/>
                <w:szCs w:val="24"/>
              </w:rPr>
            </w:pPr>
            <w:r w:rsidRPr="00D50130">
              <w:rPr>
                <w:rFonts w:cs="Arial"/>
                <w:b/>
                <w:bCs/>
                <w:color w:val="000000"/>
                <w:szCs w:val="24"/>
              </w:rPr>
              <w:t>65.7</w:t>
            </w:r>
          </w:p>
        </w:tc>
      </w:tr>
    </w:tbl>
    <w:p w14:paraId="65BF6701" w14:textId="0608A64E" w:rsidR="00976A4E" w:rsidRPr="00D50130" w:rsidRDefault="007C55E9" w:rsidP="00976A4E">
      <w:pPr>
        <w:rPr>
          <w:rFonts w:cs="Arial"/>
        </w:rPr>
      </w:pPr>
      <w:r w:rsidRPr="00D50130">
        <w:rPr>
          <w:rFonts w:cs="Arial"/>
        </w:rPr>
        <w:t>California high school completion data w</w:t>
      </w:r>
      <w:r w:rsidR="00FC565B" w:rsidRPr="00D50130">
        <w:rPr>
          <w:rFonts w:cs="Arial"/>
        </w:rPr>
        <w:t>ere</w:t>
      </w:r>
      <w:r w:rsidRPr="00D50130">
        <w:rPr>
          <w:rFonts w:cs="Arial"/>
        </w:rPr>
        <w:t xml:space="preserve"> obtained from the CALPADS O</w:t>
      </w:r>
      <w:r w:rsidR="000B5EEF" w:rsidRPr="00D50130">
        <w:rPr>
          <w:rFonts w:cs="Arial"/>
        </w:rPr>
        <w:t xml:space="preserve">perational </w:t>
      </w:r>
      <w:r w:rsidRPr="00D50130">
        <w:rPr>
          <w:rFonts w:cs="Arial"/>
        </w:rPr>
        <w:t>D</w:t>
      </w:r>
      <w:r w:rsidR="000B5EEF" w:rsidRPr="00D50130">
        <w:rPr>
          <w:rFonts w:cs="Arial"/>
        </w:rPr>
        <w:t xml:space="preserve">ata </w:t>
      </w:r>
      <w:r w:rsidRPr="00D50130">
        <w:rPr>
          <w:rFonts w:cs="Arial"/>
        </w:rPr>
        <w:t>S</w:t>
      </w:r>
      <w:r w:rsidR="000B5EEF" w:rsidRPr="00D50130">
        <w:rPr>
          <w:rFonts w:cs="Arial"/>
        </w:rPr>
        <w:t>tore</w:t>
      </w:r>
      <w:r w:rsidRPr="00D50130">
        <w:rPr>
          <w:rFonts w:cs="Arial"/>
        </w:rPr>
        <w:t xml:space="preserve"> and EOY 3 submissions. Postsecondary enrollment data w</w:t>
      </w:r>
      <w:r w:rsidR="00060756" w:rsidRPr="00D50130">
        <w:rPr>
          <w:rFonts w:cs="Arial"/>
        </w:rPr>
        <w:t>ere</w:t>
      </w:r>
      <w:r w:rsidRPr="00D50130">
        <w:rPr>
          <w:rFonts w:cs="Arial"/>
        </w:rPr>
        <w:t xml:space="preserve"> obtained from </w:t>
      </w:r>
      <w:r w:rsidRPr="00D50130">
        <w:rPr>
          <w:rFonts w:cs="Arial"/>
        </w:rPr>
        <w:lastRenderedPageBreak/>
        <w:t xml:space="preserve">the </w:t>
      </w:r>
      <w:r w:rsidR="00FC565B" w:rsidRPr="00D50130">
        <w:rPr>
          <w:rFonts w:cs="Arial"/>
        </w:rPr>
        <w:t>National Student Clearinghouse</w:t>
      </w:r>
      <w:r w:rsidRPr="00D50130">
        <w:rPr>
          <w:rFonts w:cs="Arial"/>
        </w:rPr>
        <w:t xml:space="preserve"> through student-level data matches with CALPADS high school completion data. </w:t>
      </w:r>
      <w:r w:rsidR="007C6AA5" w:rsidRPr="00D50130">
        <w:rPr>
          <w:rFonts w:cs="Arial"/>
        </w:rPr>
        <w:t>Asterisks (*) indicate</w:t>
      </w:r>
      <w:r w:rsidR="0036489C" w:rsidRPr="00D50130">
        <w:rPr>
          <w:rFonts w:cs="Arial"/>
        </w:rPr>
        <w:t xml:space="preserve"> suppressed or unavailable data due to small sample size. Data were suppressed for counties with </w:t>
      </w:r>
      <w:r w:rsidR="00333E22" w:rsidRPr="00D50130">
        <w:rPr>
          <w:rFonts w:cs="Arial"/>
        </w:rPr>
        <w:t xml:space="preserve">enrollment counts of </w:t>
      </w:r>
      <w:r w:rsidR="002B6F14" w:rsidRPr="00D50130">
        <w:rPr>
          <w:rFonts w:cs="Arial"/>
        </w:rPr>
        <w:t xml:space="preserve">fewer than 15 </w:t>
      </w:r>
      <w:r w:rsidR="00333E22" w:rsidRPr="00D50130">
        <w:rPr>
          <w:rFonts w:cs="Arial"/>
        </w:rPr>
        <w:t>pupils in foster care.</w:t>
      </w:r>
    </w:p>
    <w:p w14:paraId="48230597" w14:textId="455B0D94" w:rsidR="008C5023" w:rsidRPr="00D50130" w:rsidRDefault="008C5023" w:rsidP="009614B4">
      <w:pPr>
        <w:pStyle w:val="ListParagraph"/>
        <w:numPr>
          <w:ilvl w:val="0"/>
          <w:numId w:val="8"/>
        </w:numPr>
        <w:spacing w:before="360"/>
        <w:ind w:left="360"/>
        <w:rPr>
          <w:rFonts w:cs="Arial"/>
          <w:b/>
          <w:szCs w:val="24"/>
        </w:rPr>
      </w:pPr>
      <w:r w:rsidRPr="00D50130">
        <w:rPr>
          <w:rFonts w:cs="Arial"/>
          <w:b/>
        </w:rPr>
        <w:t>The</w:t>
      </w:r>
      <w:r w:rsidR="00F74E1D" w:rsidRPr="00D50130">
        <w:rPr>
          <w:rFonts w:cs="Arial"/>
          <w:b/>
        </w:rPr>
        <w:t xml:space="preserve"> </w:t>
      </w:r>
      <w:r w:rsidRPr="00D50130">
        <w:rPr>
          <w:rFonts w:cs="Arial"/>
          <w:b/>
        </w:rPr>
        <w:t>Amount</w:t>
      </w:r>
      <w:r w:rsidR="00F74E1D" w:rsidRPr="00D50130">
        <w:rPr>
          <w:rFonts w:cs="Arial"/>
          <w:b/>
        </w:rPr>
        <w:t xml:space="preserve"> </w:t>
      </w:r>
      <w:r w:rsidRPr="00D50130">
        <w:rPr>
          <w:rFonts w:cs="Arial"/>
          <w:b/>
        </w:rPr>
        <w:t>of</w:t>
      </w:r>
      <w:r w:rsidR="00F74E1D" w:rsidRPr="00D50130">
        <w:rPr>
          <w:rFonts w:cs="Arial"/>
          <w:b/>
        </w:rPr>
        <w:t xml:space="preserve"> </w:t>
      </w:r>
      <w:r w:rsidRPr="00D50130">
        <w:rPr>
          <w:rFonts w:cs="Arial"/>
          <w:b/>
        </w:rPr>
        <w:t>Funds</w:t>
      </w:r>
      <w:r w:rsidR="00F74E1D" w:rsidRPr="00D50130">
        <w:rPr>
          <w:rFonts w:cs="Arial"/>
          <w:b/>
        </w:rPr>
        <w:t xml:space="preserve"> </w:t>
      </w:r>
      <w:r w:rsidRPr="00D50130">
        <w:rPr>
          <w:rFonts w:cs="Arial"/>
          <w:b/>
        </w:rPr>
        <w:t>Allocated</w:t>
      </w:r>
      <w:r w:rsidR="00F74E1D" w:rsidRPr="00D50130">
        <w:rPr>
          <w:rFonts w:cs="Arial"/>
          <w:b/>
        </w:rPr>
        <w:t xml:space="preserve"> </w:t>
      </w:r>
      <w:r w:rsidRPr="00D50130">
        <w:rPr>
          <w:rFonts w:cs="Arial"/>
          <w:b/>
        </w:rPr>
        <w:t>and</w:t>
      </w:r>
      <w:r w:rsidR="00F74E1D" w:rsidRPr="00D50130">
        <w:rPr>
          <w:rFonts w:cs="Arial"/>
          <w:b/>
        </w:rPr>
        <w:t xml:space="preserve"> </w:t>
      </w:r>
      <w:r w:rsidRPr="00D50130">
        <w:rPr>
          <w:rFonts w:cs="Arial"/>
          <w:b/>
        </w:rPr>
        <w:t>Expended</w:t>
      </w:r>
      <w:r w:rsidR="00F74E1D" w:rsidRPr="00D50130">
        <w:rPr>
          <w:rFonts w:cs="Arial"/>
          <w:b/>
        </w:rPr>
        <w:t xml:space="preserve"> </w:t>
      </w:r>
      <w:r w:rsidRPr="00D50130">
        <w:rPr>
          <w:rFonts w:cs="Arial"/>
          <w:b/>
        </w:rPr>
        <w:t>by</w:t>
      </w:r>
      <w:r w:rsidR="00F74E1D" w:rsidRPr="00D50130">
        <w:rPr>
          <w:rFonts w:cs="Arial"/>
          <w:b/>
        </w:rPr>
        <w:t xml:space="preserve"> </w:t>
      </w:r>
      <w:r w:rsidR="00060756" w:rsidRPr="00D50130">
        <w:rPr>
          <w:rFonts w:cs="Arial"/>
          <w:b/>
        </w:rPr>
        <w:t>E</w:t>
      </w:r>
      <w:r w:rsidRPr="00D50130">
        <w:rPr>
          <w:rFonts w:cs="Arial"/>
          <w:b/>
        </w:rPr>
        <w:t>ach</w:t>
      </w:r>
      <w:r w:rsidR="00F74E1D" w:rsidRPr="00D50130">
        <w:rPr>
          <w:rFonts w:cs="Arial"/>
          <w:b/>
        </w:rPr>
        <w:t xml:space="preserve"> </w:t>
      </w:r>
      <w:r w:rsidR="00060756" w:rsidRPr="00D50130">
        <w:rPr>
          <w:rFonts w:cs="Arial"/>
          <w:b/>
        </w:rPr>
        <w:t>Foster Youth Services Coordinating Program</w:t>
      </w:r>
      <w:r w:rsidR="00F74E1D" w:rsidRPr="00D50130">
        <w:rPr>
          <w:rFonts w:cs="Arial"/>
          <w:b/>
        </w:rPr>
        <w:t xml:space="preserve"> </w:t>
      </w:r>
      <w:r w:rsidRPr="00D50130">
        <w:rPr>
          <w:rFonts w:cs="Arial"/>
          <w:b/>
        </w:rPr>
        <w:t>in</w:t>
      </w:r>
      <w:r w:rsidR="00F74E1D" w:rsidRPr="00D50130">
        <w:rPr>
          <w:rFonts w:cs="Arial"/>
          <w:b/>
        </w:rPr>
        <w:t xml:space="preserve"> </w:t>
      </w:r>
      <w:r w:rsidRPr="00D50130">
        <w:rPr>
          <w:rFonts w:cs="Arial"/>
          <w:b/>
        </w:rPr>
        <w:t>the</w:t>
      </w:r>
      <w:r w:rsidR="00F74E1D" w:rsidRPr="00D50130">
        <w:rPr>
          <w:rFonts w:cs="Arial"/>
          <w:b/>
        </w:rPr>
        <w:t xml:space="preserve"> </w:t>
      </w:r>
      <w:r w:rsidRPr="00D50130">
        <w:rPr>
          <w:rFonts w:cs="Arial"/>
          <w:b/>
        </w:rPr>
        <w:t>Previous</w:t>
      </w:r>
      <w:r w:rsidR="00F74E1D" w:rsidRPr="00D50130">
        <w:rPr>
          <w:rFonts w:cs="Arial"/>
          <w:b/>
        </w:rPr>
        <w:t xml:space="preserve"> </w:t>
      </w:r>
      <w:r w:rsidRPr="00D50130">
        <w:rPr>
          <w:rFonts w:cs="Arial"/>
          <w:b/>
        </w:rPr>
        <w:t>Two</w:t>
      </w:r>
      <w:r w:rsidR="00F74E1D" w:rsidRPr="00D50130">
        <w:rPr>
          <w:rFonts w:cs="Arial"/>
          <w:b/>
        </w:rPr>
        <w:t xml:space="preserve"> </w:t>
      </w:r>
      <w:r w:rsidRPr="00D50130">
        <w:rPr>
          <w:rFonts w:cs="Arial"/>
          <w:b/>
        </w:rPr>
        <w:t>Fiscal</w:t>
      </w:r>
      <w:r w:rsidR="00F74E1D" w:rsidRPr="00D50130">
        <w:rPr>
          <w:rFonts w:cs="Arial"/>
          <w:b/>
        </w:rPr>
        <w:t xml:space="preserve"> </w:t>
      </w:r>
      <w:r w:rsidRPr="00D50130">
        <w:rPr>
          <w:rFonts w:cs="Arial"/>
          <w:b/>
        </w:rPr>
        <w:t>Years</w:t>
      </w:r>
    </w:p>
    <w:p w14:paraId="30092857" w14:textId="7B13CB53" w:rsidR="00FC7922" w:rsidRPr="00D50130" w:rsidRDefault="00FC7922" w:rsidP="4BF997FF">
      <w:pPr>
        <w:spacing w:before="0"/>
        <w:rPr>
          <w:rFonts w:cs="Arial"/>
        </w:rPr>
      </w:pPr>
      <w:r w:rsidRPr="00D50130">
        <w:rPr>
          <w:rFonts w:cs="Arial"/>
        </w:rPr>
        <w:t>The</w:t>
      </w:r>
      <w:r w:rsidR="00F74E1D" w:rsidRPr="00D50130">
        <w:rPr>
          <w:rFonts w:cs="Arial"/>
        </w:rPr>
        <w:t xml:space="preserve"> </w:t>
      </w:r>
      <w:r w:rsidRPr="00D50130">
        <w:rPr>
          <w:rFonts w:cs="Arial"/>
        </w:rPr>
        <w:t>CDE</w:t>
      </w:r>
      <w:r w:rsidR="00F74E1D" w:rsidRPr="00D50130">
        <w:rPr>
          <w:rFonts w:cs="Arial"/>
        </w:rPr>
        <w:t xml:space="preserve"> </w:t>
      </w:r>
      <w:r w:rsidR="00FD6D92" w:rsidRPr="00D50130">
        <w:rPr>
          <w:rFonts w:cs="Arial"/>
        </w:rPr>
        <w:t>partnered</w:t>
      </w:r>
      <w:r w:rsidR="00F74E1D" w:rsidRPr="00D50130">
        <w:rPr>
          <w:rFonts w:cs="Arial"/>
        </w:rPr>
        <w:t xml:space="preserve"> </w:t>
      </w:r>
      <w:r w:rsidRPr="00D50130">
        <w:rPr>
          <w:rFonts w:cs="Arial"/>
        </w:rPr>
        <w:t>with</w:t>
      </w:r>
      <w:r w:rsidR="00F74E1D" w:rsidRPr="00D50130">
        <w:rPr>
          <w:rFonts w:cs="Arial"/>
        </w:rPr>
        <w:t xml:space="preserve"> </w:t>
      </w:r>
      <w:r w:rsidRPr="00D50130">
        <w:rPr>
          <w:rFonts w:cs="Arial"/>
        </w:rPr>
        <w:t>LACOE,</w:t>
      </w:r>
      <w:r w:rsidR="00F74E1D" w:rsidRPr="00D50130">
        <w:rPr>
          <w:rFonts w:cs="Arial"/>
        </w:rPr>
        <w:t xml:space="preserve"> </w:t>
      </w:r>
      <w:r w:rsidRPr="00D50130">
        <w:rPr>
          <w:rFonts w:cs="Arial"/>
        </w:rPr>
        <w:t>which</w:t>
      </w:r>
      <w:r w:rsidR="00F74E1D" w:rsidRPr="00D50130">
        <w:rPr>
          <w:rFonts w:cs="Arial"/>
        </w:rPr>
        <w:t xml:space="preserve"> </w:t>
      </w:r>
      <w:r w:rsidRPr="00D50130">
        <w:rPr>
          <w:rFonts w:cs="Arial"/>
        </w:rPr>
        <w:t>served</w:t>
      </w:r>
      <w:r w:rsidR="00F74E1D" w:rsidRPr="00D50130">
        <w:rPr>
          <w:rFonts w:cs="Arial"/>
        </w:rPr>
        <w:t xml:space="preserve"> </w:t>
      </w:r>
      <w:r w:rsidRPr="00D50130">
        <w:rPr>
          <w:rFonts w:cs="Arial"/>
        </w:rPr>
        <w:t>as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w:t>
      </w:r>
      <w:r w:rsidR="00F74E1D" w:rsidRPr="00D50130">
        <w:rPr>
          <w:rFonts w:cs="Arial"/>
        </w:rPr>
        <w:t xml:space="preserve"> </w:t>
      </w:r>
      <w:r w:rsidRPr="00D50130">
        <w:rPr>
          <w:rFonts w:cs="Arial"/>
        </w:rPr>
        <w:t>TAP</w:t>
      </w:r>
      <w:r w:rsidR="00F74E1D" w:rsidRPr="00D50130">
        <w:rPr>
          <w:rFonts w:cs="Arial"/>
        </w:rPr>
        <w:t xml:space="preserve"> </w:t>
      </w:r>
      <w:r w:rsidRPr="00D50130">
        <w:rPr>
          <w:rFonts w:cs="Arial"/>
        </w:rPr>
        <w:t>during</w:t>
      </w:r>
      <w:r w:rsidR="00F74E1D" w:rsidRPr="00D50130">
        <w:rPr>
          <w:rFonts w:cs="Arial"/>
        </w:rPr>
        <w:t xml:space="preserve"> </w:t>
      </w:r>
      <w:r w:rsidRPr="00D50130">
        <w:rPr>
          <w:rFonts w:cs="Arial"/>
        </w:rPr>
        <w:t>the</w:t>
      </w:r>
      <w:r w:rsidR="00F74E1D" w:rsidRPr="00D50130">
        <w:rPr>
          <w:rFonts w:cs="Arial"/>
        </w:rPr>
        <w:t xml:space="preserve"> </w:t>
      </w:r>
      <w:r w:rsidR="00150193" w:rsidRPr="00D50130">
        <w:rPr>
          <w:rFonts w:cs="Arial"/>
        </w:rPr>
        <w:t>2023</w:t>
      </w:r>
      <w:r w:rsidR="00D45E12" w:rsidRPr="00D50130">
        <w:rPr>
          <w:rFonts w:cs="Arial"/>
        </w:rPr>
        <w:t>–</w:t>
      </w:r>
      <w:r w:rsidR="00150193" w:rsidRPr="00D50130">
        <w:rPr>
          <w:rFonts w:cs="Arial"/>
        </w:rPr>
        <w:t>24</w:t>
      </w:r>
      <w:r w:rsidR="548E502F" w:rsidRPr="00D50130">
        <w:rPr>
          <w:rFonts w:cs="Arial"/>
        </w:rPr>
        <w:t xml:space="preserve"> and 202</w:t>
      </w:r>
      <w:r w:rsidR="00BF73E7" w:rsidRPr="00D50130">
        <w:rPr>
          <w:rFonts w:cs="Arial"/>
        </w:rPr>
        <w:t>4</w:t>
      </w:r>
      <w:r w:rsidR="548E502F" w:rsidRPr="00D50130">
        <w:rPr>
          <w:rFonts w:cs="Arial"/>
        </w:rPr>
        <w:t>–2</w:t>
      </w:r>
      <w:r w:rsidR="00BF73E7" w:rsidRPr="00D50130">
        <w:rPr>
          <w:rFonts w:cs="Arial"/>
        </w:rPr>
        <w:t>5</w:t>
      </w:r>
      <w:r w:rsidR="00F74E1D" w:rsidRPr="00D50130">
        <w:rPr>
          <w:rFonts w:cs="Arial"/>
        </w:rPr>
        <w:t xml:space="preserve"> </w:t>
      </w:r>
      <w:r w:rsidRPr="00D50130">
        <w:rPr>
          <w:rFonts w:cs="Arial"/>
        </w:rPr>
        <w:t>FYs.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w:t>
      </w:r>
      <w:r w:rsidR="00F74E1D" w:rsidRPr="00D50130">
        <w:rPr>
          <w:rFonts w:cs="Arial"/>
        </w:rPr>
        <w:t xml:space="preserve"> </w:t>
      </w:r>
      <w:r w:rsidRPr="00D50130">
        <w:rPr>
          <w:rFonts w:cs="Arial"/>
        </w:rPr>
        <w:t>TAP</w:t>
      </w:r>
      <w:r w:rsidR="00F74E1D" w:rsidRPr="00D50130">
        <w:rPr>
          <w:rFonts w:cs="Arial"/>
        </w:rPr>
        <w:t xml:space="preserve"> </w:t>
      </w:r>
      <w:r w:rsidRPr="00D50130">
        <w:rPr>
          <w:rFonts w:cs="Arial"/>
        </w:rPr>
        <w:t>provides</w:t>
      </w:r>
      <w:r w:rsidR="00F74E1D" w:rsidRPr="00D50130">
        <w:rPr>
          <w:rFonts w:cs="Arial"/>
        </w:rPr>
        <w:t xml:space="preserve"> </w:t>
      </w:r>
      <w:r w:rsidRPr="00D50130">
        <w:rPr>
          <w:rFonts w:cs="Arial"/>
        </w:rPr>
        <w:t>support,</w:t>
      </w:r>
      <w:r w:rsidR="00F74E1D" w:rsidRPr="00D50130">
        <w:rPr>
          <w:rFonts w:cs="Arial"/>
        </w:rPr>
        <w:t xml:space="preserve"> </w:t>
      </w:r>
      <w:r w:rsidRPr="00D50130">
        <w:rPr>
          <w:rFonts w:cs="Arial"/>
        </w:rPr>
        <w:t>guidance,</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leadership</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all</w:t>
      </w:r>
      <w:r w:rsidR="00F74E1D" w:rsidRPr="00D50130">
        <w:rPr>
          <w:rFonts w:cs="Arial"/>
        </w:rPr>
        <w:t xml:space="preserve"> </w:t>
      </w:r>
      <w:r w:rsidR="009C30D7" w:rsidRPr="00D50130">
        <w:rPr>
          <w:rFonts w:cs="Arial"/>
        </w:rPr>
        <w:t>COE</w:t>
      </w:r>
      <w:r w:rsidR="00F74E1D" w:rsidRPr="00D50130">
        <w:rPr>
          <w:rFonts w:cs="Arial"/>
        </w:rPr>
        <w:t xml:space="preserve"> </w:t>
      </w:r>
      <w:r w:rsidRPr="00D50130">
        <w:rPr>
          <w:rFonts w:cs="Arial"/>
        </w:rPr>
        <w:t>FYSCP</w:t>
      </w:r>
      <w:r w:rsidR="00F74E1D" w:rsidRPr="00D50130">
        <w:rPr>
          <w:rFonts w:cs="Arial"/>
        </w:rPr>
        <w:t xml:space="preserve"> </w:t>
      </w:r>
      <w:r w:rsidRPr="00D50130">
        <w:rPr>
          <w:rFonts w:cs="Arial"/>
        </w:rPr>
        <w:t>coordinators</w:t>
      </w:r>
      <w:r w:rsidR="00F74E1D" w:rsidRPr="00D50130">
        <w:rPr>
          <w:rFonts w:cs="Arial"/>
        </w:rPr>
        <w:t xml:space="preserve"> </w:t>
      </w:r>
      <w:r w:rsidRPr="00D50130">
        <w:rPr>
          <w:rFonts w:cs="Arial"/>
        </w:rPr>
        <w:t>for</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implementation</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requirements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AB</w:t>
      </w:r>
      <w:r w:rsidR="00F74E1D" w:rsidRPr="00D50130">
        <w:rPr>
          <w:rFonts w:cs="Arial"/>
        </w:rPr>
        <w:t xml:space="preserve"> </w:t>
      </w:r>
      <w:r w:rsidRPr="00D50130">
        <w:rPr>
          <w:rFonts w:cs="Arial"/>
        </w:rPr>
        <w:t>854</w:t>
      </w:r>
      <w:r w:rsidR="00F74E1D" w:rsidRPr="00D50130">
        <w:rPr>
          <w:rFonts w:cs="Arial"/>
        </w:rPr>
        <w:t xml:space="preserve"> </w:t>
      </w:r>
      <w:r w:rsidR="00060756" w:rsidRPr="00D50130">
        <w:rPr>
          <w:rFonts w:cs="Arial"/>
        </w:rPr>
        <w:t>(</w:t>
      </w:r>
      <w:r w:rsidRPr="00D50130">
        <w:rPr>
          <w:rFonts w:cs="Arial"/>
        </w:rPr>
        <w:t>Chapter</w:t>
      </w:r>
      <w:r w:rsidR="00F74E1D" w:rsidRPr="00D50130">
        <w:rPr>
          <w:rFonts w:cs="Arial"/>
        </w:rPr>
        <w:t xml:space="preserve"> </w:t>
      </w:r>
      <w:r w:rsidRPr="00D50130">
        <w:rPr>
          <w:rFonts w:cs="Arial"/>
        </w:rPr>
        <w:t>781,</w:t>
      </w:r>
      <w:r w:rsidR="00F74E1D" w:rsidRPr="00D50130">
        <w:rPr>
          <w:rFonts w:cs="Arial"/>
        </w:rPr>
        <w:t xml:space="preserve"> </w:t>
      </w:r>
      <w:r w:rsidRPr="00D50130">
        <w:rPr>
          <w:rFonts w:cs="Arial"/>
        </w:rPr>
        <w:t>Statutes</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2015</w:t>
      </w:r>
      <w:r w:rsidR="00060756" w:rsidRPr="00D50130">
        <w:rPr>
          <w:rFonts w:cs="Arial"/>
        </w:rPr>
        <w:t>)</w:t>
      </w:r>
      <w:r w:rsidR="00F74E1D" w:rsidRPr="00D50130">
        <w:rPr>
          <w:rFonts w:cs="Arial"/>
        </w:rPr>
        <w:t xml:space="preserve"> </w:t>
      </w:r>
      <w:r w:rsidRPr="00D50130">
        <w:rPr>
          <w:rFonts w:cs="Arial"/>
        </w:rPr>
        <w:t>as</w:t>
      </w:r>
      <w:r w:rsidR="00F74E1D" w:rsidRPr="00D50130">
        <w:rPr>
          <w:rFonts w:cs="Arial"/>
        </w:rPr>
        <w:t xml:space="preserve"> </w:t>
      </w:r>
      <w:r w:rsidRPr="00D50130">
        <w:rPr>
          <w:rFonts w:cs="Arial"/>
        </w:rPr>
        <w:t>well</w:t>
      </w:r>
      <w:r w:rsidR="00F74E1D" w:rsidRPr="00D50130">
        <w:rPr>
          <w:rFonts w:cs="Arial"/>
        </w:rPr>
        <w:t xml:space="preserve"> </w:t>
      </w:r>
      <w:r w:rsidRPr="00D50130">
        <w:rPr>
          <w:rFonts w:cs="Arial"/>
        </w:rPr>
        <w:t>as</w:t>
      </w:r>
      <w:r w:rsidR="00F74E1D" w:rsidRPr="00D50130">
        <w:rPr>
          <w:rFonts w:cs="Arial"/>
        </w:rPr>
        <w:t xml:space="preserve"> </w:t>
      </w:r>
      <w:r w:rsidRPr="00D50130">
        <w:rPr>
          <w:rFonts w:cs="Arial"/>
        </w:rPr>
        <w:t>new</w:t>
      </w:r>
      <w:r w:rsidR="00F74E1D" w:rsidRPr="00D50130">
        <w:rPr>
          <w:rFonts w:cs="Arial"/>
        </w:rPr>
        <w:t xml:space="preserve"> </w:t>
      </w:r>
      <w:r w:rsidRPr="00D50130">
        <w:rPr>
          <w:rFonts w:cs="Arial"/>
        </w:rPr>
        <w:t>legislation</w:t>
      </w:r>
      <w:r w:rsidR="00F74E1D" w:rsidRPr="00D50130">
        <w:rPr>
          <w:rFonts w:cs="Arial"/>
        </w:rPr>
        <w:t xml:space="preserve"> </w:t>
      </w:r>
      <w:r w:rsidRPr="00D50130">
        <w:rPr>
          <w:rFonts w:cs="Arial"/>
        </w:rPr>
        <w:t>that</w:t>
      </w:r>
      <w:r w:rsidR="00F74E1D" w:rsidRPr="00D50130">
        <w:rPr>
          <w:rFonts w:cs="Arial"/>
        </w:rPr>
        <w:t xml:space="preserve"> </w:t>
      </w:r>
      <w:r w:rsidRPr="00D50130">
        <w:rPr>
          <w:rFonts w:cs="Arial"/>
        </w:rPr>
        <w:t>impacts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education</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care.</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addition,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CDE</w:t>
      </w:r>
      <w:r w:rsidR="00F74E1D" w:rsidRPr="00D50130">
        <w:rPr>
          <w:rFonts w:cs="Arial"/>
        </w:rPr>
        <w:t xml:space="preserve"> </w:t>
      </w:r>
      <w:r w:rsidRPr="00D50130">
        <w:rPr>
          <w:rFonts w:cs="Arial"/>
        </w:rPr>
        <w:t>utilizes</w:t>
      </w:r>
      <w:r w:rsidR="00F74E1D" w:rsidRPr="00D50130">
        <w:rPr>
          <w:rFonts w:cs="Arial"/>
        </w:rPr>
        <w:t xml:space="preserve"> </w:t>
      </w:r>
      <w:r w:rsidRPr="00D50130">
        <w:rPr>
          <w:rFonts w:cs="Arial"/>
        </w:rPr>
        <w:t>various</w:t>
      </w:r>
      <w:r w:rsidR="00F74E1D" w:rsidRPr="00D50130">
        <w:rPr>
          <w:rFonts w:cs="Arial"/>
        </w:rPr>
        <w:t xml:space="preserve"> </w:t>
      </w:r>
      <w:r w:rsidRPr="00D50130">
        <w:rPr>
          <w:rFonts w:cs="Arial"/>
        </w:rPr>
        <w:t>communication</w:t>
      </w:r>
      <w:r w:rsidR="00F74E1D" w:rsidRPr="00D50130">
        <w:rPr>
          <w:rFonts w:cs="Arial"/>
        </w:rPr>
        <w:t xml:space="preserve"> </w:t>
      </w:r>
      <w:r w:rsidRPr="00D50130">
        <w:rPr>
          <w:rFonts w:cs="Arial"/>
        </w:rPr>
        <w:t>channels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provide</w:t>
      </w:r>
      <w:r w:rsidR="00F74E1D" w:rsidRPr="00D50130">
        <w:rPr>
          <w:rFonts w:cs="Arial"/>
        </w:rPr>
        <w:t xml:space="preserve"> </w:t>
      </w:r>
      <w:r w:rsidR="00A8128B" w:rsidRPr="00D50130">
        <w:rPr>
          <w:rFonts w:cs="Arial"/>
        </w:rPr>
        <w:t>multiple training</w:t>
      </w:r>
      <w:r w:rsidR="00060756" w:rsidRPr="00D50130">
        <w:rPr>
          <w:rFonts w:cs="Arial"/>
        </w:rPr>
        <w:t>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presentations</w:t>
      </w:r>
      <w:r w:rsidR="00F74E1D" w:rsidRPr="00D50130">
        <w:rPr>
          <w:rFonts w:cs="Arial"/>
        </w:rPr>
        <w:t xml:space="preserve"> </w:t>
      </w:r>
      <w:r w:rsidRPr="00D50130">
        <w:rPr>
          <w:rFonts w:cs="Arial"/>
        </w:rPr>
        <w:t>about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a</w:t>
      </w:r>
      <w:r w:rsidR="00F74E1D" w:rsidRPr="00D50130">
        <w:rPr>
          <w:rFonts w:cs="Arial"/>
        </w:rPr>
        <w:t xml:space="preserve"> </w:t>
      </w:r>
      <w:r w:rsidRPr="00D50130">
        <w:rPr>
          <w:rFonts w:cs="Arial"/>
        </w:rPr>
        <w:t>variety</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stakeholders.</w:t>
      </w:r>
    </w:p>
    <w:p w14:paraId="6A5D4FA5" w14:textId="59245E26" w:rsidR="00FC7922" w:rsidRPr="00D50130" w:rsidRDefault="668B50F9" w:rsidP="177F4E1F">
      <w:pPr>
        <w:spacing w:before="0"/>
        <w:rPr>
          <w:rFonts w:cs="Arial"/>
        </w:rPr>
      </w:pPr>
      <w:r w:rsidRPr="00D50130">
        <w:rPr>
          <w:rFonts w:cs="Arial"/>
        </w:rPr>
        <w:t xml:space="preserve">The </w:t>
      </w:r>
      <w:r w:rsidR="26FF1105" w:rsidRPr="00D50130">
        <w:rPr>
          <w:rFonts w:cs="Arial"/>
        </w:rPr>
        <w:t>Budget</w:t>
      </w:r>
      <w:r w:rsidR="09DBF820" w:rsidRPr="00D50130">
        <w:rPr>
          <w:rFonts w:cs="Arial"/>
        </w:rPr>
        <w:t xml:space="preserve"> </w:t>
      </w:r>
      <w:r w:rsidR="26FF1105" w:rsidRPr="00D50130">
        <w:rPr>
          <w:rFonts w:cs="Arial"/>
        </w:rPr>
        <w:t>Acts</w:t>
      </w:r>
      <w:r w:rsidR="09DBF820" w:rsidRPr="00D50130">
        <w:rPr>
          <w:rFonts w:cs="Arial"/>
        </w:rPr>
        <w:t xml:space="preserve"> </w:t>
      </w:r>
      <w:r w:rsidR="26FF1105" w:rsidRPr="00D50130">
        <w:rPr>
          <w:rFonts w:cs="Arial"/>
        </w:rPr>
        <w:t>of</w:t>
      </w:r>
      <w:r w:rsidR="09DBF820" w:rsidRPr="00D50130">
        <w:rPr>
          <w:rFonts w:cs="Arial"/>
        </w:rPr>
        <w:t xml:space="preserve"> </w:t>
      </w:r>
      <w:r w:rsidR="26FF1105" w:rsidRPr="00D50130">
        <w:rPr>
          <w:rFonts w:cs="Arial"/>
        </w:rPr>
        <w:t>20</w:t>
      </w:r>
      <w:r w:rsidR="00B52894" w:rsidRPr="00D50130">
        <w:rPr>
          <w:rFonts w:cs="Arial"/>
        </w:rPr>
        <w:t>23</w:t>
      </w:r>
      <w:r w:rsidR="09DBF820" w:rsidRPr="00D50130">
        <w:rPr>
          <w:rFonts w:cs="Arial"/>
        </w:rPr>
        <w:t xml:space="preserve"> </w:t>
      </w:r>
      <w:r w:rsidR="26FF1105" w:rsidRPr="00D50130">
        <w:rPr>
          <w:rFonts w:cs="Arial"/>
        </w:rPr>
        <w:t>and</w:t>
      </w:r>
      <w:r w:rsidR="09DBF820" w:rsidRPr="00D50130">
        <w:rPr>
          <w:rFonts w:cs="Arial"/>
        </w:rPr>
        <w:t xml:space="preserve"> </w:t>
      </w:r>
      <w:r w:rsidR="26FF1105" w:rsidRPr="00D50130">
        <w:rPr>
          <w:rFonts w:cs="Arial"/>
        </w:rPr>
        <w:t>202</w:t>
      </w:r>
      <w:r w:rsidR="00B52894" w:rsidRPr="00D50130">
        <w:rPr>
          <w:rFonts w:cs="Arial"/>
        </w:rPr>
        <w:t>4</w:t>
      </w:r>
      <w:r w:rsidR="09DBF820" w:rsidRPr="00D50130">
        <w:rPr>
          <w:rFonts w:cs="Arial"/>
        </w:rPr>
        <w:t xml:space="preserve"> </w:t>
      </w:r>
      <w:r w:rsidR="26FF1105" w:rsidRPr="00D50130">
        <w:rPr>
          <w:rFonts w:cs="Arial"/>
        </w:rPr>
        <w:t>appropriated</w:t>
      </w:r>
      <w:r w:rsidR="09DBF820" w:rsidRPr="00D50130">
        <w:rPr>
          <w:rFonts w:cs="Arial"/>
        </w:rPr>
        <w:t xml:space="preserve"> </w:t>
      </w:r>
      <w:r w:rsidR="26FF1105" w:rsidRPr="00D50130">
        <w:rPr>
          <w:rFonts w:cs="Arial"/>
        </w:rPr>
        <w:t>$28,200,000</w:t>
      </w:r>
      <w:r w:rsidR="09DBF820" w:rsidRPr="00D50130">
        <w:rPr>
          <w:rFonts w:cs="Arial"/>
        </w:rPr>
        <w:t xml:space="preserve"> </w:t>
      </w:r>
      <w:r w:rsidR="26FF1105" w:rsidRPr="00D50130">
        <w:rPr>
          <w:rFonts w:cs="Arial"/>
        </w:rPr>
        <w:t>and</w:t>
      </w:r>
      <w:r w:rsidR="09DBF820" w:rsidRPr="00D50130">
        <w:rPr>
          <w:rFonts w:cs="Arial"/>
        </w:rPr>
        <w:t xml:space="preserve"> </w:t>
      </w:r>
      <w:r w:rsidR="26FF1105" w:rsidRPr="00D50130">
        <w:rPr>
          <w:rFonts w:cs="Arial"/>
        </w:rPr>
        <w:t>$27,337,000</w:t>
      </w:r>
      <w:r w:rsidR="09DBF820" w:rsidRPr="00D50130">
        <w:rPr>
          <w:rFonts w:cs="Arial"/>
        </w:rPr>
        <w:t xml:space="preserve"> </w:t>
      </w:r>
      <w:r w:rsidR="26FF1105" w:rsidRPr="00D50130">
        <w:rPr>
          <w:rFonts w:cs="Arial"/>
        </w:rPr>
        <w:t>for</w:t>
      </w:r>
      <w:r w:rsidR="09DBF820" w:rsidRPr="00D50130">
        <w:rPr>
          <w:rFonts w:cs="Arial"/>
        </w:rPr>
        <w:t xml:space="preserve"> </w:t>
      </w:r>
      <w:r w:rsidR="26FF1105" w:rsidRPr="00D50130">
        <w:rPr>
          <w:rFonts w:cs="Arial"/>
        </w:rPr>
        <w:t>the</w:t>
      </w:r>
      <w:r w:rsidR="09DBF820" w:rsidRPr="00D50130">
        <w:rPr>
          <w:rFonts w:cs="Arial"/>
        </w:rPr>
        <w:t xml:space="preserve"> </w:t>
      </w:r>
      <w:r w:rsidR="26FF1105" w:rsidRPr="00D50130">
        <w:rPr>
          <w:rFonts w:cs="Arial"/>
        </w:rPr>
        <w:t>FYSCP,</w:t>
      </w:r>
      <w:r w:rsidR="09DBF820" w:rsidRPr="00D50130">
        <w:rPr>
          <w:rFonts w:cs="Arial"/>
        </w:rPr>
        <w:t xml:space="preserve"> </w:t>
      </w:r>
      <w:r w:rsidR="26FF1105" w:rsidRPr="00D50130">
        <w:rPr>
          <w:rFonts w:cs="Arial"/>
        </w:rPr>
        <w:t>respectively.</w:t>
      </w:r>
      <w:r w:rsidR="09DBF820" w:rsidRPr="00D50130">
        <w:rPr>
          <w:rFonts w:cs="Arial"/>
        </w:rPr>
        <w:t xml:space="preserve"> </w:t>
      </w:r>
      <w:r w:rsidR="26FF1105" w:rsidRPr="00D50130">
        <w:rPr>
          <w:rFonts w:cs="Arial"/>
        </w:rPr>
        <w:t>The</w:t>
      </w:r>
      <w:r w:rsidR="09DBF820" w:rsidRPr="00D50130">
        <w:rPr>
          <w:rFonts w:cs="Arial"/>
        </w:rPr>
        <w:t xml:space="preserve"> </w:t>
      </w:r>
      <w:r w:rsidR="26FF1105" w:rsidRPr="00D50130">
        <w:rPr>
          <w:rFonts w:cs="Arial"/>
        </w:rPr>
        <w:t>budget</w:t>
      </w:r>
      <w:r w:rsidR="09DBF820" w:rsidRPr="00D50130">
        <w:rPr>
          <w:rFonts w:cs="Arial"/>
        </w:rPr>
        <w:t xml:space="preserve"> </w:t>
      </w:r>
      <w:r w:rsidR="26FF1105" w:rsidRPr="00D50130">
        <w:rPr>
          <w:rFonts w:cs="Arial"/>
        </w:rPr>
        <w:t>authorized</w:t>
      </w:r>
      <w:r w:rsidR="09DBF820" w:rsidRPr="00D50130">
        <w:rPr>
          <w:rFonts w:cs="Arial"/>
        </w:rPr>
        <w:t xml:space="preserve"> </w:t>
      </w:r>
      <w:r w:rsidRPr="00D50130">
        <w:rPr>
          <w:rFonts w:cs="Arial"/>
        </w:rPr>
        <w:t>five</w:t>
      </w:r>
      <w:r w:rsidR="09DBF820" w:rsidRPr="00D50130">
        <w:rPr>
          <w:rFonts w:cs="Arial"/>
        </w:rPr>
        <w:t xml:space="preserve"> </w:t>
      </w:r>
      <w:r w:rsidR="26FF1105" w:rsidRPr="00D50130">
        <w:rPr>
          <w:rFonts w:cs="Arial"/>
        </w:rPr>
        <w:t>percent</w:t>
      </w:r>
      <w:r w:rsidR="09DBF820" w:rsidRPr="00D50130">
        <w:rPr>
          <w:rFonts w:cs="Arial"/>
        </w:rPr>
        <w:t xml:space="preserve"> </w:t>
      </w:r>
      <w:r w:rsidR="26FF1105" w:rsidRPr="00D50130">
        <w:rPr>
          <w:rFonts w:cs="Arial"/>
        </w:rPr>
        <w:t>of</w:t>
      </w:r>
      <w:r w:rsidR="09DBF820" w:rsidRPr="00D50130">
        <w:rPr>
          <w:rFonts w:cs="Arial"/>
        </w:rPr>
        <w:t xml:space="preserve"> </w:t>
      </w:r>
      <w:r w:rsidR="26FF1105" w:rsidRPr="00D50130">
        <w:rPr>
          <w:rFonts w:cs="Arial"/>
        </w:rPr>
        <w:t>the</w:t>
      </w:r>
      <w:r w:rsidR="09DBF820" w:rsidRPr="00D50130">
        <w:rPr>
          <w:rFonts w:cs="Arial"/>
        </w:rPr>
        <w:t xml:space="preserve"> </w:t>
      </w:r>
      <w:r w:rsidR="26FF1105" w:rsidRPr="00D50130">
        <w:rPr>
          <w:rFonts w:cs="Arial"/>
        </w:rPr>
        <w:t>funds</w:t>
      </w:r>
      <w:r w:rsidR="09DBF820" w:rsidRPr="00D50130">
        <w:rPr>
          <w:rFonts w:cs="Arial"/>
        </w:rPr>
        <w:t xml:space="preserve"> </w:t>
      </w:r>
      <w:r w:rsidR="26FF1105" w:rsidRPr="00D50130">
        <w:rPr>
          <w:rFonts w:cs="Arial"/>
        </w:rPr>
        <w:t>for</w:t>
      </w:r>
      <w:r w:rsidR="09DBF820" w:rsidRPr="00D50130">
        <w:rPr>
          <w:rFonts w:cs="Arial"/>
        </w:rPr>
        <w:t xml:space="preserve"> </w:t>
      </w:r>
      <w:r w:rsidR="26FF1105" w:rsidRPr="00D50130">
        <w:rPr>
          <w:rFonts w:cs="Arial"/>
        </w:rPr>
        <w:t>the</w:t>
      </w:r>
      <w:r w:rsidR="09DBF820" w:rsidRPr="00D50130">
        <w:rPr>
          <w:rFonts w:cs="Arial"/>
        </w:rPr>
        <w:t xml:space="preserve"> </w:t>
      </w:r>
      <w:r w:rsidR="26FF1105" w:rsidRPr="00D50130">
        <w:rPr>
          <w:rFonts w:cs="Arial"/>
        </w:rPr>
        <w:t>TAP</w:t>
      </w:r>
      <w:r w:rsidR="09DBF820" w:rsidRPr="00D50130">
        <w:rPr>
          <w:rFonts w:cs="Arial"/>
        </w:rPr>
        <w:t xml:space="preserve"> </w:t>
      </w:r>
      <w:r w:rsidR="26FF1105" w:rsidRPr="00D50130">
        <w:rPr>
          <w:rFonts w:cs="Arial"/>
        </w:rPr>
        <w:t>each</w:t>
      </w:r>
      <w:r w:rsidR="09DBF820" w:rsidRPr="00D50130">
        <w:rPr>
          <w:rFonts w:cs="Arial"/>
        </w:rPr>
        <w:t xml:space="preserve"> </w:t>
      </w:r>
      <w:r w:rsidR="26FF1105" w:rsidRPr="00D50130">
        <w:rPr>
          <w:rFonts w:cs="Arial"/>
        </w:rPr>
        <w:t>year.</w:t>
      </w:r>
      <w:r w:rsidR="09DBF820" w:rsidRPr="00D50130">
        <w:rPr>
          <w:rFonts w:cs="Arial"/>
        </w:rPr>
        <w:t xml:space="preserve"> </w:t>
      </w:r>
      <w:r w:rsidR="26FF1105" w:rsidRPr="00D50130">
        <w:rPr>
          <w:rFonts w:cs="Arial"/>
        </w:rPr>
        <w:t>The</w:t>
      </w:r>
      <w:r w:rsidR="09DBF820" w:rsidRPr="00D50130">
        <w:rPr>
          <w:rFonts w:cs="Arial"/>
        </w:rPr>
        <w:t xml:space="preserve"> </w:t>
      </w:r>
      <w:r w:rsidR="26FF1105" w:rsidRPr="00D50130">
        <w:rPr>
          <w:rFonts w:cs="Arial"/>
        </w:rPr>
        <w:t>remaining</w:t>
      </w:r>
      <w:r w:rsidR="09DBF820" w:rsidRPr="00D50130">
        <w:rPr>
          <w:rFonts w:cs="Arial"/>
        </w:rPr>
        <w:t xml:space="preserve"> </w:t>
      </w:r>
      <w:r w:rsidR="26FF1105" w:rsidRPr="00D50130">
        <w:rPr>
          <w:rFonts w:cs="Arial"/>
        </w:rPr>
        <w:t>95</w:t>
      </w:r>
      <w:r w:rsidR="09DBF820" w:rsidRPr="00D50130">
        <w:rPr>
          <w:rFonts w:cs="Arial"/>
        </w:rPr>
        <w:t xml:space="preserve"> </w:t>
      </w:r>
      <w:r w:rsidR="26FF1105" w:rsidRPr="00D50130">
        <w:rPr>
          <w:rFonts w:cs="Arial"/>
        </w:rPr>
        <w:t>percent</w:t>
      </w:r>
      <w:r w:rsidR="09DBF820" w:rsidRPr="00D50130">
        <w:rPr>
          <w:rFonts w:cs="Arial"/>
        </w:rPr>
        <w:t xml:space="preserve"> </w:t>
      </w:r>
      <w:r w:rsidR="26FF1105" w:rsidRPr="00D50130">
        <w:rPr>
          <w:rFonts w:cs="Arial"/>
        </w:rPr>
        <w:t>of</w:t>
      </w:r>
      <w:r w:rsidR="09DBF820" w:rsidRPr="00D50130">
        <w:rPr>
          <w:rFonts w:cs="Arial"/>
        </w:rPr>
        <w:t xml:space="preserve"> </w:t>
      </w:r>
      <w:r w:rsidR="26FF1105" w:rsidRPr="00D50130">
        <w:rPr>
          <w:rFonts w:cs="Arial"/>
        </w:rPr>
        <w:t>funds</w:t>
      </w:r>
      <w:r w:rsidR="09DBF820" w:rsidRPr="00D50130">
        <w:rPr>
          <w:rFonts w:cs="Arial"/>
        </w:rPr>
        <w:t xml:space="preserve"> </w:t>
      </w:r>
      <w:r w:rsidR="26FF1105" w:rsidRPr="00D50130">
        <w:rPr>
          <w:rFonts w:cs="Arial"/>
        </w:rPr>
        <w:t>were</w:t>
      </w:r>
      <w:r w:rsidR="09DBF820" w:rsidRPr="00D50130">
        <w:rPr>
          <w:rFonts w:cs="Arial"/>
        </w:rPr>
        <w:t xml:space="preserve"> </w:t>
      </w:r>
      <w:r w:rsidR="26FF1105" w:rsidRPr="00D50130">
        <w:rPr>
          <w:rFonts w:cs="Arial"/>
        </w:rPr>
        <w:t>dispersed</w:t>
      </w:r>
      <w:r w:rsidR="09DBF820" w:rsidRPr="00D50130">
        <w:rPr>
          <w:rFonts w:cs="Arial"/>
        </w:rPr>
        <w:t xml:space="preserve"> </w:t>
      </w:r>
      <w:r w:rsidR="26FF1105" w:rsidRPr="00D50130">
        <w:rPr>
          <w:rFonts w:cs="Arial"/>
        </w:rPr>
        <w:t>to</w:t>
      </w:r>
      <w:r w:rsidR="09DBF820" w:rsidRPr="00D50130">
        <w:rPr>
          <w:rFonts w:cs="Arial"/>
        </w:rPr>
        <w:t xml:space="preserve"> </w:t>
      </w:r>
      <w:r w:rsidR="00D62E68" w:rsidRPr="00D50130">
        <w:rPr>
          <w:rFonts w:cs="Arial"/>
        </w:rPr>
        <w:t>COE</w:t>
      </w:r>
      <w:r w:rsidR="09DBF820" w:rsidRPr="00D50130">
        <w:rPr>
          <w:rFonts w:cs="Arial"/>
        </w:rPr>
        <w:t xml:space="preserve"> </w:t>
      </w:r>
      <w:r w:rsidR="26FF1105" w:rsidRPr="00D50130">
        <w:rPr>
          <w:rFonts w:cs="Arial"/>
        </w:rPr>
        <w:t>FYSCPs</w:t>
      </w:r>
      <w:r w:rsidR="09DBF820" w:rsidRPr="00D50130">
        <w:rPr>
          <w:rFonts w:cs="Arial"/>
        </w:rPr>
        <w:t xml:space="preserve"> </w:t>
      </w:r>
      <w:r w:rsidR="26FF1105" w:rsidRPr="00D50130">
        <w:rPr>
          <w:rFonts w:cs="Arial"/>
        </w:rPr>
        <w:t>to</w:t>
      </w:r>
      <w:r w:rsidR="09DBF820" w:rsidRPr="00D50130">
        <w:rPr>
          <w:rFonts w:cs="Arial"/>
        </w:rPr>
        <w:t xml:space="preserve"> </w:t>
      </w:r>
      <w:r w:rsidR="26FF1105" w:rsidRPr="00D50130">
        <w:rPr>
          <w:rFonts w:cs="Arial"/>
        </w:rPr>
        <w:t>support</w:t>
      </w:r>
      <w:r w:rsidR="09DBF820" w:rsidRPr="00D50130">
        <w:rPr>
          <w:rFonts w:cs="Arial"/>
        </w:rPr>
        <w:t xml:space="preserve"> </w:t>
      </w:r>
      <w:r w:rsidR="26FF1105" w:rsidRPr="00D50130">
        <w:rPr>
          <w:rFonts w:cs="Arial"/>
        </w:rPr>
        <w:t>local</w:t>
      </w:r>
      <w:r w:rsidR="09DBF820" w:rsidRPr="00D50130">
        <w:rPr>
          <w:rFonts w:cs="Arial"/>
        </w:rPr>
        <w:t xml:space="preserve"> </w:t>
      </w:r>
      <w:r w:rsidR="26FF1105" w:rsidRPr="00D50130">
        <w:rPr>
          <w:rFonts w:cs="Arial"/>
        </w:rPr>
        <w:t>activities.</w:t>
      </w:r>
      <w:r w:rsidR="09DBF820" w:rsidRPr="00D50130">
        <w:rPr>
          <w:rFonts w:cs="Arial"/>
        </w:rPr>
        <w:t xml:space="preserve"> </w:t>
      </w:r>
      <w:r w:rsidR="26FF1105" w:rsidRPr="00D50130">
        <w:rPr>
          <w:rFonts w:cs="Arial"/>
        </w:rPr>
        <w:t>Table</w:t>
      </w:r>
      <w:r w:rsidR="09DBF820" w:rsidRPr="00D50130">
        <w:rPr>
          <w:rFonts w:cs="Arial"/>
        </w:rPr>
        <w:t xml:space="preserve"> </w:t>
      </w:r>
      <w:r w:rsidR="008A43AB" w:rsidRPr="00D50130">
        <w:rPr>
          <w:rFonts w:cs="Arial"/>
        </w:rPr>
        <w:t>3</w:t>
      </w:r>
      <w:r w:rsidR="00792944" w:rsidRPr="00D50130">
        <w:rPr>
          <w:rFonts w:cs="Arial"/>
        </w:rPr>
        <w:t>4</w:t>
      </w:r>
      <w:r w:rsidR="09DBF820" w:rsidRPr="00D50130">
        <w:rPr>
          <w:rFonts w:cs="Arial"/>
        </w:rPr>
        <w:t xml:space="preserve"> </w:t>
      </w:r>
      <w:r w:rsidR="26FF1105" w:rsidRPr="00D50130">
        <w:rPr>
          <w:rFonts w:cs="Arial"/>
        </w:rPr>
        <w:t>shows</w:t>
      </w:r>
      <w:r w:rsidR="09DBF820" w:rsidRPr="00D50130">
        <w:rPr>
          <w:rFonts w:cs="Arial"/>
        </w:rPr>
        <w:t xml:space="preserve"> </w:t>
      </w:r>
      <w:r w:rsidR="26FF1105" w:rsidRPr="00D50130">
        <w:rPr>
          <w:rFonts w:cs="Arial"/>
        </w:rPr>
        <w:t>the</w:t>
      </w:r>
      <w:r w:rsidR="09DBF820" w:rsidRPr="00D50130">
        <w:rPr>
          <w:rFonts w:cs="Arial"/>
        </w:rPr>
        <w:t xml:space="preserve"> </w:t>
      </w:r>
      <w:r w:rsidR="26FF1105" w:rsidRPr="00D50130">
        <w:rPr>
          <w:rFonts w:cs="Arial"/>
        </w:rPr>
        <w:t>FYSCP</w:t>
      </w:r>
      <w:r w:rsidR="09DBF820" w:rsidRPr="00D50130">
        <w:rPr>
          <w:rFonts w:cs="Arial"/>
        </w:rPr>
        <w:t xml:space="preserve"> </w:t>
      </w:r>
      <w:r w:rsidR="26FF1105" w:rsidRPr="00D50130">
        <w:rPr>
          <w:rFonts w:cs="Arial"/>
        </w:rPr>
        <w:t>funds</w:t>
      </w:r>
      <w:r w:rsidR="09DBF820" w:rsidRPr="00D50130">
        <w:rPr>
          <w:rFonts w:cs="Arial"/>
        </w:rPr>
        <w:t xml:space="preserve"> </w:t>
      </w:r>
      <w:r w:rsidR="26FF1105" w:rsidRPr="00D50130">
        <w:rPr>
          <w:rFonts w:cs="Arial"/>
        </w:rPr>
        <w:t>dispersed</w:t>
      </w:r>
      <w:r w:rsidR="09DBF820" w:rsidRPr="00D50130">
        <w:rPr>
          <w:rFonts w:cs="Arial"/>
        </w:rPr>
        <w:t xml:space="preserve"> </w:t>
      </w:r>
      <w:r w:rsidR="26FF1105" w:rsidRPr="00D50130">
        <w:rPr>
          <w:rFonts w:cs="Arial"/>
        </w:rPr>
        <w:t>to</w:t>
      </w:r>
      <w:r w:rsidR="09DBF820" w:rsidRPr="00D50130">
        <w:rPr>
          <w:rFonts w:cs="Arial"/>
        </w:rPr>
        <w:t xml:space="preserve"> </w:t>
      </w:r>
      <w:r w:rsidR="26FF1105" w:rsidRPr="00D50130">
        <w:rPr>
          <w:rFonts w:cs="Arial"/>
        </w:rPr>
        <w:t>COEs</w:t>
      </w:r>
      <w:r w:rsidR="09DBF820" w:rsidRPr="00D50130">
        <w:rPr>
          <w:rFonts w:cs="Arial"/>
        </w:rPr>
        <w:t xml:space="preserve"> </w:t>
      </w:r>
      <w:r w:rsidR="00060756" w:rsidRPr="00D50130">
        <w:rPr>
          <w:rFonts w:cs="Arial"/>
        </w:rPr>
        <w:t>in</w:t>
      </w:r>
      <w:r w:rsidR="09DBF820" w:rsidRPr="00D50130">
        <w:rPr>
          <w:rFonts w:cs="Arial"/>
        </w:rPr>
        <w:t xml:space="preserve">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r w:rsidR="26FF1105" w:rsidRPr="00D50130">
        <w:rPr>
          <w:rFonts w:cs="Arial"/>
        </w:rPr>
        <w:t>.</w:t>
      </w:r>
    </w:p>
    <w:p w14:paraId="17CEC66A" w14:textId="04BA73A8" w:rsidR="00037C7C" w:rsidRPr="00D50130" w:rsidRDefault="05BAF0DF" w:rsidP="008503B3">
      <w:pPr>
        <w:spacing w:before="0"/>
        <w:rPr>
          <w:rFonts w:cs="Arial"/>
        </w:rPr>
      </w:pPr>
      <w:r w:rsidRPr="00D50130">
        <w:rPr>
          <w:rFonts w:cs="Arial"/>
        </w:rPr>
        <w:t>In 20</w:t>
      </w:r>
      <w:r w:rsidR="773C285E" w:rsidRPr="00D50130">
        <w:rPr>
          <w:rFonts w:cs="Arial"/>
        </w:rPr>
        <w:t>2</w:t>
      </w:r>
      <w:r w:rsidR="00B52894" w:rsidRPr="00D50130">
        <w:rPr>
          <w:rFonts w:cs="Arial"/>
        </w:rPr>
        <w:t>3</w:t>
      </w:r>
      <w:r w:rsidRPr="00D50130">
        <w:rPr>
          <w:rFonts w:cs="Arial"/>
        </w:rPr>
        <w:t>–2</w:t>
      </w:r>
      <w:r w:rsidR="00B52894" w:rsidRPr="00D50130">
        <w:rPr>
          <w:rFonts w:cs="Arial"/>
        </w:rPr>
        <w:t>4</w:t>
      </w:r>
      <w:r w:rsidRPr="00D50130">
        <w:rPr>
          <w:rFonts w:cs="Arial"/>
        </w:rPr>
        <w:t>, 5</w:t>
      </w:r>
      <w:r w:rsidR="00DF2F4A" w:rsidRPr="00D50130">
        <w:rPr>
          <w:rFonts w:cs="Arial"/>
        </w:rPr>
        <w:t>7</w:t>
      </w:r>
      <w:r w:rsidRPr="00D50130">
        <w:rPr>
          <w:rFonts w:cs="Arial"/>
        </w:rPr>
        <w:t xml:space="preserve"> out of 58 counties received the funds. </w:t>
      </w:r>
      <w:r w:rsidR="00FE0A1F" w:rsidRPr="00D50130">
        <w:rPr>
          <w:rFonts w:cs="Arial"/>
        </w:rPr>
        <w:t xml:space="preserve">As shown in Table 1, </w:t>
      </w:r>
      <w:r w:rsidRPr="00D50130">
        <w:rPr>
          <w:rFonts w:cs="Arial"/>
        </w:rPr>
        <w:t xml:space="preserve">LACOE received the largest amount of </w:t>
      </w:r>
      <w:r w:rsidR="6F635ECE" w:rsidRPr="00D50130">
        <w:rPr>
          <w:rFonts w:cs="Arial"/>
        </w:rPr>
        <w:t>$</w:t>
      </w:r>
      <w:r w:rsidR="00B52894" w:rsidRPr="00D50130">
        <w:rPr>
          <w:rFonts w:cs="Arial"/>
        </w:rPr>
        <w:t>6,385,031.53</w:t>
      </w:r>
      <w:r w:rsidRPr="00D50130">
        <w:rPr>
          <w:rFonts w:cs="Arial"/>
        </w:rPr>
        <w:t xml:space="preserve"> based on </w:t>
      </w:r>
      <w:r w:rsidR="00B52894" w:rsidRPr="00D50130">
        <w:rPr>
          <w:rFonts w:cs="Arial"/>
        </w:rPr>
        <w:t xml:space="preserve">8,709 </w:t>
      </w:r>
      <w:r w:rsidRPr="00D50130">
        <w:rPr>
          <w:rFonts w:cs="Arial"/>
        </w:rPr>
        <w:t xml:space="preserve">foster youth enrolled on Census Day while Sierra COE received the smallest amount of </w:t>
      </w:r>
      <w:r w:rsidR="00B52894" w:rsidRPr="00D50130">
        <w:rPr>
          <w:rFonts w:cs="Arial"/>
        </w:rPr>
        <w:t xml:space="preserve">$91,368.48 </w:t>
      </w:r>
      <w:r w:rsidR="007474FB" w:rsidRPr="00D50130">
        <w:rPr>
          <w:rFonts w:cs="Arial"/>
        </w:rPr>
        <w:t>with</w:t>
      </w:r>
      <w:r w:rsidRPr="00D50130">
        <w:rPr>
          <w:rFonts w:cs="Arial"/>
        </w:rPr>
        <w:t xml:space="preserve"> </w:t>
      </w:r>
      <w:r w:rsidR="00DF2F4A" w:rsidRPr="00D50130">
        <w:rPr>
          <w:rFonts w:cs="Arial"/>
        </w:rPr>
        <w:t>two</w:t>
      </w:r>
      <w:r w:rsidRPr="00D50130">
        <w:rPr>
          <w:rFonts w:cs="Arial"/>
        </w:rPr>
        <w:t xml:space="preserve"> foster youth enrolled on Census Day. </w:t>
      </w:r>
      <w:r w:rsidR="001A04B0" w:rsidRPr="00D50130">
        <w:rPr>
          <w:rFonts w:cs="Arial"/>
        </w:rPr>
        <w:t xml:space="preserve">Each </w:t>
      </w:r>
      <w:r w:rsidRPr="00D50130">
        <w:rPr>
          <w:rFonts w:cs="Arial"/>
        </w:rPr>
        <w:t>COE that received the funds</w:t>
      </w:r>
      <w:r w:rsidR="001A04B0" w:rsidRPr="00D50130">
        <w:rPr>
          <w:rFonts w:cs="Arial"/>
        </w:rPr>
        <w:t xml:space="preserve"> fully </w:t>
      </w:r>
      <w:r w:rsidR="007474FB" w:rsidRPr="00D50130">
        <w:rPr>
          <w:rFonts w:cs="Arial"/>
        </w:rPr>
        <w:t>spent their allocation.</w:t>
      </w:r>
    </w:p>
    <w:p w14:paraId="574D37A2" w14:textId="4D5FDE71" w:rsidR="53A285C1" w:rsidRPr="00D50130" w:rsidRDefault="05BAF0DF" w:rsidP="008503B3">
      <w:pPr>
        <w:spacing w:before="0"/>
        <w:rPr>
          <w:rFonts w:cs="Arial"/>
        </w:rPr>
      </w:pPr>
      <w:r w:rsidRPr="00D50130">
        <w:rPr>
          <w:rFonts w:cs="Arial"/>
        </w:rPr>
        <w:t>In 202</w:t>
      </w:r>
      <w:r w:rsidR="00D75EA2" w:rsidRPr="00D50130">
        <w:rPr>
          <w:rFonts w:cs="Arial"/>
        </w:rPr>
        <w:t>4</w:t>
      </w:r>
      <w:r w:rsidRPr="00D50130">
        <w:rPr>
          <w:rFonts w:cs="Arial"/>
        </w:rPr>
        <w:t>–2</w:t>
      </w:r>
      <w:r w:rsidR="00D75EA2" w:rsidRPr="00D50130">
        <w:rPr>
          <w:rFonts w:cs="Arial"/>
        </w:rPr>
        <w:t>5</w:t>
      </w:r>
      <w:r w:rsidRPr="00D50130">
        <w:rPr>
          <w:rFonts w:cs="Arial"/>
        </w:rPr>
        <w:t xml:space="preserve">, </w:t>
      </w:r>
      <w:r w:rsidR="00FE0A1F" w:rsidRPr="00D50130">
        <w:rPr>
          <w:rFonts w:cs="Arial"/>
        </w:rPr>
        <w:t>all</w:t>
      </w:r>
      <w:r w:rsidRPr="00D50130">
        <w:rPr>
          <w:rFonts w:cs="Arial"/>
        </w:rPr>
        <w:t xml:space="preserve"> 58 counties received funds. LACOE </w:t>
      </w:r>
      <w:r w:rsidR="00FE0A1F" w:rsidRPr="00D50130">
        <w:rPr>
          <w:rFonts w:cs="Arial"/>
        </w:rPr>
        <w:t>again received</w:t>
      </w:r>
      <w:r w:rsidRPr="00D50130">
        <w:rPr>
          <w:rFonts w:cs="Arial"/>
        </w:rPr>
        <w:t xml:space="preserve"> the largest share of </w:t>
      </w:r>
      <w:r w:rsidR="45E3EDAC" w:rsidRPr="00D50130">
        <w:rPr>
          <w:rFonts w:cs="Arial"/>
        </w:rPr>
        <w:t>$</w:t>
      </w:r>
      <w:r w:rsidR="00DF2F4A" w:rsidRPr="00D50130">
        <w:rPr>
          <w:rFonts w:cs="Arial"/>
        </w:rPr>
        <w:t>6,089,557.26</w:t>
      </w:r>
      <w:r w:rsidRPr="00D50130">
        <w:rPr>
          <w:rFonts w:cs="Arial"/>
        </w:rPr>
        <w:t xml:space="preserve"> based on </w:t>
      </w:r>
      <w:r w:rsidR="00DF2F4A" w:rsidRPr="00D50130">
        <w:rPr>
          <w:rFonts w:cs="Arial"/>
        </w:rPr>
        <w:t xml:space="preserve">7,555 </w:t>
      </w:r>
      <w:r w:rsidRPr="00D50130">
        <w:rPr>
          <w:rFonts w:cs="Arial"/>
        </w:rPr>
        <w:t xml:space="preserve">foster youth enrolled on Census Day, and </w:t>
      </w:r>
      <w:r w:rsidR="00DF2F4A" w:rsidRPr="00D50130">
        <w:rPr>
          <w:rFonts w:cs="Arial"/>
        </w:rPr>
        <w:t>Alpine</w:t>
      </w:r>
      <w:r w:rsidRPr="00D50130">
        <w:rPr>
          <w:rFonts w:cs="Arial"/>
        </w:rPr>
        <w:t xml:space="preserve"> COE received the smallest amount of </w:t>
      </w:r>
      <w:r w:rsidR="00DF2F4A" w:rsidRPr="00D50130">
        <w:rPr>
          <w:rFonts w:cs="Arial"/>
        </w:rPr>
        <w:t>$91,563.31</w:t>
      </w:r>
      <w:r w:rsidRPr="00D50130">
        <w:rPr>
          <w:rFonts w:cs="Arial"/>
        </w:rPr>
        <w:t xml:space="preserve"> based on </w:t>
      </w:r>
      <w:r w:rsidR="00DF2F4A" w:rsidRPr="00D50130">
        <w:rPr>
          <w:rFonts w:cs="Arial"/>
        </w:rPr>
        <w:t>three</w:t>
      </w:r>
      <w:r w:rsidRPr="00D50130">
        <w:rPr>
          <w:rFonts w:cs="Arial"/>
        </w:rPr>
        <w:t xml:space="preserve"> foster youth enrolled on Census Day </w:t>
      </w:r>
      <w:r w:rsidR="00A92F60" w:rsidRPr="00D50130">
        <w:rPr>
          <w:rFonts w:cs="Arial"/>
        </w:rPr>
        <w:t>(</w:t>
      </w:r>
      <w:r w:rsidRPr="00D50130">
        <w:rPr>
          <w:rFonts w:cs="Arial"/>
        </w:rPr>
        <w:t>as seen in Table 1</w:t>
      </w:r>
      <w:r w:rsidR="00A92F60" w:rsidRPr="00D50130">
        <w:rPr>
          <w:rFonts w:cs="Arial"/>
        </w:rPr>
        <w:t>)</w:t>
      </w:r>
      <w:r w:rsidRPr="00D50130">
        <w:rPr>
          <w:rFonts w:cs="Arial"/>
        </w:rPr>
        <w:t xml:space="preserve">. </w:t>
      </w:r>
      <w:r w:rsidR="004D448D" w:rsidRPr="00D50130">
        <w:rPr>
          <w:rFonts w:cs="Arial"/>
        </w:rPr>
        <w:t xml:space="preserve">The FYSCP </w:t>
      </w:r>
      <w:r w:rsidR="001F2C88" w:rsidRPr="00D50130">
        <w:rPr>
          <w:rFonts w:cs="Arial"/>
        </w:rPr>
        <w:t xml:space="preserve">grant is awarded on a </w:t>
      </w:r>
      <w:r w:rsidR="00136C05" w:rsidRPr="00D50130">
        <w:rPr>
          <w:rFonts w:cs="Arial"/>
        </w:rPr>
        <w:t>three-year</w:t>
      </w:r>
      <w:r w:rsidR="001F2C88" w:rsidRPr="00D50130">
        <w:rPr>
          <w:rFonts w:cs="Arial"/>
        </w:rPr>
        <w:t xml:space="preserve"> cycle</w:t>
      </w:r>
      <w:r w:rsidR="00966067" w:rsidRPr="00D50130">
        <w:rPr>
          <w:rFonts w:cs="Arial"/>
        </w:rPr>
        <w:t xml:space="preserve"> with final expenditure reports due to the CDE by July 31, 202</w:t>
      </w:r>
      <w:r w:rsidR="00DF2F4A" w:rsidRPr="00D50130">
        <w:rPr>
          <w:rFonts w:cs="Arial"/>
        </w:rPr>
        <w:t>5</w:t>
      </w:r>
      <w:r w:rsidR="00300787" w:rsidRPr="00D50130">
        <w:rPr>
          <w:rFonts w:cs="Arial"/>
        </w:rPr>
        <w:t>,</w:t>
      </w:r>
      <w:r w:rsidR="00966067" w:rsidRPr="00D50130">
        <w:rPr>
          <w:rFonts w:cs="Arial"/>
        </w:rPr>
        <w:t xml:space="preserve"> for the </w:t>
      </w:r>
      <w:r w:rsidR="008F78A0" w:rsidRPr="00D50130">
        <w:rPr>
          <w:rFonts w:cs="Arial"/>
        </w:rPr>
        <w:t>$</w:t>
      </w:r>
      <w:r w:rsidR="00DF2F4A" w:rsidRPr="00D50130">
        <w:rPr>
          <w:rFonts w:cs="Arial"/>
        </w:rPr>
        <w:t>1,414,740.55</w:t>
      </w:r>
      <w:r w:rsidR="000A65B2" w:rsidRPr="00D50130">
        <w:rPr>
          <w:rFonts w:cs="Arial"/>
        </w:rPr>
        <w:t xml:space="preserve"> remaining</w:t>
      </w:r>
      <w:r w:rsidR="00C50A88" w:rsidRPr="00D50130">
        <w:rPr>
          <w:rFonts w:cs="Arial"/>
        </w:rPr>
        <w:t xml:space="preserve"> in the </w:t>
      </w:r>
      <w:r w:rsidR="00150193" w:rsidRPr="00D50130">
        <w:rPr>
          <w:rFonts w:cs="Arial"/>
        </w:rPr>
        <w:t>2023</w:t>
      </w:r>
      <w:r w:rsidR="00D45E12" w:rsidRPr="00D50130">
        <w:rPr>
          <w:rFonts w:cs="Arial"/>
        </w:rPr>
        <w:t>–</w:t>
      </w:r>
      <w:r w:rsidR="00150193" w:rsidRPr="00D50130">
        <w:rPr>
          <w:rFonts w:cs="Arial"/>
        </w:rPr>
        <w:t>24</w:t>
      </w:r>
      <w:r w:rsidR="00C50A88" w:rsidRPr="00D50130">
        <w:rPr>
          <w:rFonts w:cs="Arial"/>
        </w:rPr>
        <w:t xml:space="preserve"> expenditures</w:t>
      </w:r>
      <w:r w:rsidR="00FE0A1F" w:rsidRPr="00D50130">
        <w:rPr>
          <w:rFonts w:cs="Arial"/>
        </w:rPr>
        <w:t>.</w:t>
      </w:r>
    </w:p>
    <w:p w14:paraId="70891EA9" w14:textId="39DF235A" w:rsidR="00362BA9" w:rsidRPr="00D50130" w:rsidRDefault="00362BA9" w:rsidP="008503B3">
      <w:pPr>
        <w:spacing w:before="0"/>
        <w:rPr>
          <w:rFonts w:cs="Arial"/>
        </w:rPr>
      </w:pPr>
      <w:r w:rsidRPr="00D50130">
        <w:rPr>
          <w:rFonts w:cs="Arial"/>
        </w:rPr>
        <w:t xml:space="preserve">As part of program oversight and implementation of the FYSCP authorized under </w:t>
      </w:r>
      <w:r w:rsidR="001B4167" w:rsidRPr="00D50130">
        <w:rPr>
          <w:rFonts w:cs="Arial"/>
          <w:i/>
          <w:iCs/>
        </w:rPr>
        <w:t>EC</w:t>
      </w:r>
      <w:r w:rsidR="008B51CE" w:rsidRPr="00D50130">
        <w:rPr>
          <w:rFonts w:cs="Arial"/>
          <w:i/>
          <w:iCs/>
        </w:rPr>
        <w:t xml:space="preserve"> </w:t>
      </w:r>
      <w:r w:rsidRPr="00D50130">
        <w:rPr>
          <w:rFonts w:cs="Arial"/>
        </w:rPr>
        <w:t>sections 42920–25</w:t>
      </w:r>
      <w:r w:rsidRPr="00D50130">
        <w:rPr>
          <w:rFonts w:cs="Arial"/>
          <w:i/>
          <w:iCs/>
        </w:rPr>
        <w:t xml:space="preserve">, </w:t>
      </w:r>
      <w:r w:rsidRPr="00D50130">
        <w:rPr>
          <w:rFonts w:cs="Arial"/>
        </w:rPr>
        <w:t xml:space="preserve">COEs receiving program funding submit annual program information to the CDE through the FYSCP EOY Report. This reporting process supports statewide data collection and program monitoring associated with the requirements of </w:t>
      </w:r>
      <w:r w:rsidR="008B51CE" w:rsidRPr="00D50130">
        <w:rPr>
          <w:rFonts w:cs="Arial"/>
          <w:i/>
          <w:iCs/>
        </w:rPr>
        <w:t xml:space="preserve">EC </w:t>
      </w:r>
      <w:r w:rsidR="008B51CE" w:rsidRPr="00D50130">
        <w:rPr>
          <w:rFonts w:cs="Arial"/>
        </w:rPr>
        <w:t>Section</w:t>
      </w:r>
      <w:r w:rsidRPr="00D50130">
        <w:rPr>
          <w:rFonts w:cs="Arial"/>
        </w:rPr>
        <w:t xml:space="preserve"> 42923</w:t>
      </w:r>
      <w:r w:rsidRPr="00D50130">
        <w:rPr>
          <w:rFonts w:cs="Arial"/>
          <w:i/>
          <w:iCs/>
        </w:rPr>
        <w:t>.</w:t>
      </w:r>
      <w:r w:rsidRPr="00D50130">
        <w:rPr>
          <w:rFonts w:cs="Arial"/>
        </w:rPr>
        <w:t xml:space="preserve"> Data collected through this report are </w:t>
      </w:r>
      <w:r w:rsidRPr="00D50130">
        <w:rPr>
          <w:rStyle w:val="Strong"/>
          <w:rFonts w:cs="Arial"/>
          <w:b w:val="0"/>
          <w:bCs w:val="0"/>
        </w:rPr>
        <w:t>presented in Tables 3</w:t>
      </w:r>
      <w:r w:rsidR="00792944" w:rsidRPr="00D50130">
        <w:rPr>
          <w:rStyle w:val="Strong"/>
          <w:rFonts w:cs="Arial"/>
          <w:b w:val="0"/>
          <w:bCs w:val="0"/>
        </w:rPr>
        <w:t>4</w:t>
      </w:r>
      <w:r w:rsidRPr="00D50130">
        <w:rPr>
          <w:rStyle w:val="Strong"/>
          <w:rFonts w:cs="Arial"/>
          <w:b w:val="0"/>
          <w:bCs w:val="0"/>
        </w:rPr>
        <w:t>–</w:t>
      </w:r>
      <w:r w:rsidR="00792944" w:rsidRPr="00D50130">
        <w:rPr>
          <w:rStyle w:val="Strong"/>
          <w:rFonts w:cs="Arial"/>
          <w:b w:val="0"/>
          <w:bCs w:val="0"/>
        </w:rPr>
        <w:t>40</w:t>
      </w:r>
      <w:r w:rsidRPr="00D50130">
        <w:rPr>
          <w:rStyle w:val="Strong"/>
          <w:rFonts w:cs="Arial"/>
          <w:b w:val="0"/>
          <w:bCs w:val="0"/>
        </w:rPr>
        <w:t>.</w:t>
      </w:r>
    </w:p>
    <w:p w14:paraId="6722829E" w14:textId="0A867FF8" w:rsidR="003D53A7" w:rsidRPr="00D50130" w:rsidRDefault="003D53A7" w:rsidP="005B4D08">
      <w:pPr>
        <w:pStyle w:val="Heading4"/>
        <w:spacing w:before="360"/>
        <w:rPr>
          <w:rFonts w:cs="Arial"/>
        </w:rPr>
      </w:pPr>
      <w:bookmarkStart w:id="131" w:name="_Toc170128398"/>
      <w:bookmarkStart w:id="132" w:name="_Toc233882352"/>
      <w:r w:rsidRPr="00D50130">
        <w:rPr>
          <w:rFonts w:cs="Arial"/>
        </w:rPr>
        <w:lastRenderedPageBreak/>
        <w:t>Table</w:t>
      </w:r>
      <w:r w:rsidR="00182AD7" w:rsidRPr="00D50130">
        <w:rPr>
          <w:rFonts w:cs="Arial"/>
        </w:rPr>
        <w:t xml:space="preserve"> </w:t>
      </w:r>
      <w:r w:rsidR="00082849" w:rsidRPr="00D50130">
        <w:rPr>
          <w:rFonts w:cs="Arial"/>
        </w:rPr>
        <w:t>3</w:t>
      </w:r>
      <w:r w:rsidR="00EE682A" w:rsidRPr="00D50130">
        <w:rPr>
          <w:rFonts w:cs="Arial"/>
        </w:rPr>
        <w:t>4</w:t>
      </w:r>
      <w:r w:rsidRPr="00D50130">
        <w:rPr>
          <w:rFonts w:cs="Arial"/>
        </w:rPr>
        <w:t xml:space="preserve">: Foster Youth </w:t>
      </w:r>
      <w:r w:rsidRPr="00D50130">
        <w:rPr>
          <w:rFonts w:eastAsia="Arial" w:cs="Arial"/>
          <w:bCs/>
          <w:szCs w:val="24"/>
        </w:rPr>
        <w:t>Services</w:t>
      </w:r>
      <w:r w:rsidRPr="00D50130">
        <w:rPr>
          <w:rFonts w:cs="Arial"/>
        </w:rPr>
        <w:t xml:space="preserve"> Coordinating Program Fund Allocations by County for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bookmarkEnd w:id="131"/>
      <w:r w:rsidR="00150193" w:rsidRPr="00D50130">
        <w:rPr>
          <w:rFonts w:cs="Arial"/>
        </w:rPr>
        <w:t>2024</w:t>
      </w:r>
      <w:r w:rsidR="00D45E12" w:rsidRPr="00D50130">
        <w:rPr>
          <w:rFonts w:cs="Arial"/>
        </w:rPr>
        <w:t>–</w:t>
      </w:r>
      <w:r w:rsidR="00150193" w:rsidRPr="00D50130">
        <w:rPr>
          <w:rFonts w:cs="Arial"/>
        </w:rPr>
        <w:t>25</w:t>
      </w:r>
      <w:bookmarkEnd w:id="132"/>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provides Foster Youth Services Coordinating Program Fund Allocations by County for 2023−24 and 2024−25."/>
      </w:tblPr>
      <w:tblGrid>
        <w:gridCol w:w="1794"/>
        <w:gridCol w:w="1911"/>
        <w:gridCol w:w="1914"/>
        <w:gridCol w:w="1912"/>
        <w:gridCol w:w="1914"/>
      </w:tblGrid>
      <w:tr w:rsidR="003D424C" w:rsidRPr="00D50130" w14:paraId="2549F10B" w14:textId="77777777" w:rsidTr="008130CF">
        <w:trPr>
          <w:cantSplit/>
          <w:trHeight w:val="260"/>
          <w:tblHeader/>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603873" w14:textId="77777777" w:rsidR="003D424C" w:rsidRPr="00D50130" w:rsidRDefault="003D424C" w:rsidP="008130CF">
            <w:pPr>
              <w:spacing w:before="0" w:after="0"/>
              <w:jc w:val="center"/>
              <w:rPr>
                <w:rFonts w:cs="Arial"/>
                <w:b/>
                <w:bCs/>
                <w:color w:val="000000"/>
                <w:szCs w:val="24"/>
              </w:rPr>
            </w:pPr>
            <w:r w:rsidRPr="00D50130">
              <w:rPr>
                <w:rFonts w:cs="Arial"/>
                <w:b/>
                <w:bCs/>
                <w:color w:val="000000"/>
                <w:szCs w:val="24"/>
              </w:rPr>
              <w:t>County</w:t>
            </w:r>
          </w:p>
        </w:tc>
        <w:tc>
          <w:tcPr>
            <w:tcW w:w="101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D5D724" w14:textId="77777777" w:rsidR="003D424C" w:rsidRPr="00D50130" w:rsidRDefault="003D424C" w:rsidP="008130CF">
            <w:pPr>
              <w:spacing w:before="0" w:after="0"/>
              <w:jc w:val="center"/>
              <w:rPr>
                <w:rFonts w:cs="Arial"/>
                <w:b/>
                <w:bCs/>
                <w:color w:val="000000"/>
                <w:szCs w:val="24"/>
              </w:rPr>
            </w:pPr>
            <w:r w:rsidRPr="00D50130">
              <w:rPr>
                <w:rFonts w:cs="Arial"/>
                <w:b/>
                <w:bCs/>
                <w:color w:val="000000"/>
                <w:szCs w:val="24"/>
              </w:rPr>
              <w:t>Allocated</w:t>
            </w:r>
          </w:p>
          <w:p w14:paraId="3A62679F" w14:textId="69F4C4DD" w:rsidR="00A17787" w:rsidRPr="00D50130" w:rsidRDefault="00FE0A1F" w:rsidP="008130CF">
            <w:pPr>
              <w:spacing w:before="0" w:after="0"/>
              <w:jc w:val="center"/>
              <w:rPr>
                <w:rFonts w:cs="Arial"/>
                <w:b/>
                <w:bCs/>
                <w:color w:val="000000"/>
                <w:szCs w:val="24"/>
              </w:rPr>
            </w:pPr>
            <w:r w:rsidRPr="00D50130">
              <w:rPr>
                <w:rFonts w:cs="Arial"/>
                <w:b/>
                <w:bCs/>
                <w:color w:val="000000"/>
                <w:szCs w:val="24"/>
              </w:rPr>
              <w:t xml:space="preserve">FY </w:t>
            </w:r>
            <w:r w:rsidR="00150193" w:rsidRPr="00D50130">
              <w:rPr>
                <w:rFonts w:cs="Arial"/>
                <w:b/>
                <w:bCs/>
                <w:color w:val="000000"/>
                <w:szCs w:val="24"/>
              </w:rPr>
              <w:t>2023</w:t>
            </w:r>
            <w:r w:rsidR="00D45E12" w:rsidRPr="00D50130">
              <w:rPr>
                <w:rFonts w:cs="Arial"/>
                <w:b/>
                <w:bCs/>
                <w:color w:val="000000"/>
                <w:szCs w:val="24"/>
              </w:rPr>
              <w:t>–</w:t>
            </w:r>
            <w:r w:rsidR="00150193" w:rsidRPr="00D50130">
              <w:rPr>
                <w:rFonts w:cs="Arial"/>
                <w:b/>
                <w:bCs/>
                <w:color w:val="000000"/>
                <w:szCs w:val="24"/>
              </w:rPr>
              <w:t>24</w:t>
            </w:r>
          </w:p>
        </w:tc>
        <w:tc>
          <w:tcPr>
            <w:tcW w:w="1013" w:type="pct"/>
            <w:tcBorders>
              <w:left w:val="single" w:sz="4" w:space="0" w:color="auto"/>
            </w:tcBorders>
            <w:shd w:val="clear" w:color="000000" w:fill="D9D9D9"/>
            <w:vAlign w:val="center"/>
            <w:hideMark/>
          </w:tcPr>
          <w:p w14:paraId="6C2E226A" w14:textId="6E313DCE" w:rsidR="003D424C" w:rsidRPr="00D50130" w:rsidRDefault="003D424C" w:rsidP="008130CF">
            <w:pPr>
              <w:spacing w:before="0" w:after="0"/>
              <w:jc w:val="center"/>
              <w:rPr>
                <w:rFonts w:cs="Arial"/>
                <w:b/>
                <w:bCs/>
                <w:color w:val="000000"/>
                <w:szCs w:val="24"/>
              </w:rPr>
            </w:pPr>
            <w:r w:rsidRPr="00D50130">
              <w:rPr>
                <w:rFonts w:cs="Arial"/>
                <w:b/>
                <w:bCs/>
                <w:color w:val="000000"/>
                <w:szCs w:val="24"/>
              </w:rPr>
              <w:t xml:space="preserve">Expended </w:t>
            </w:r>
            <w:r w:rsidR="00FE0A1F" w:rsidRPr="00D50130">
              <w:rPr>
                <w:rFonts w:cs="Arial"/>
                <w:b/>
                <w:bCs/>
                <w:color w:val="000000"/>
                <w:szCs w:val="24"/>
              </w:rPr>
              <w:t xml:space="preserve">FY </w:t>
            </w:r>
            <w:r w:rsidR="00150193" w:rsidRPr="00D50130">
              <w:rPr>
                <w:rFonts w:cs="Arial"/>
                <w:b/>
                <w:bCs/>
                <w:color w:val="000000"/>
                <w:szCs w:val="24"/>
              </w:rPr>
              <w:t>2023</w:t>
            </w:r>
            <w:r w:rsidR="00D45E12" w:rsidRPr="00D50130">
              <w:rPr>
                <w:rFonts w:cs="Arial"/>
                <w:b/>
                <w:bCs/>
                <w:color w:val="000000"/>
                <w:szCs w:val="24"/>
              </w:rPr>
              <w:t>–</w:t>
            </w:r>
            <w:r w:rsidR="00150193" w:rsidRPr="00D50130">
              <w:rPr>
                <w:rFonts w:cs="Arial"/>
                <w:b/>
                <w:bCs/>
                <w:color w:val="000000"/>
                <w:szCs w:val="24"/>
              </w:rPr>
              <w:t>24</w:t>
            </w:r>
          </w:p>
        </w:tc>
        <w:tc>
          <w:tcPr>
            <w:tcW w:w="1012" w:type="pct"/>
            <w:shd w:val="clear" w:color="000000" w:fill="D9D9D9"/>
            <w:vAlign w:val="center"/>
            <w:hideMark/>
          </w:tcPr>
          <w:p w14:paraId="40EB2CAD" w14:textId="721CFAC6" w:rsidR="003D424C" w:rsidRPr="00D50130" w:rsidRDefault="003D424C" w:rsidP="008130CF">
            <w:pPr>
              <w:spacing w:before="0" w:after="0"/>
              <w:jc w:val="center"/>
              <w:rPr>
                <w:rFonts w:cs="Arial"/>
                <w:b/>
                <w:bCs/>
                <w:color w:val="000000"/>
                <w:szCs w:val="24"/>
              </w:rPr>
            </w:pPr>
            <w:r w:rsidRPr="00D50130">
              <w:rPr>
                <w:rFonts w:cs="Arial"/>
                <w:b/>
                <w:bCs/>
                <w:color w:val="000000"/>
                <w:szCs w:val="24"/>
              </w:rPr>
              <w:t xml:space="preserve">Allocated </w:t>
            </w:r>
            <w:r w:rsidR="00FE0A1F" w:rsidRPr="00D50130">
              <w:rPr>
                <w:rFonts w:cs="Arial"/>
                <w:b/>
                <w:bCs/>
                <w:color w:val="000000"/>
                <w:szCs w:val="24"/>
              </w:rPr>
              <w:t xml:space="preserve">FY </w:t>
            </w:r>
            <w:r w:rsidR="00150193" w:rsidRPr="00D50130">
              <w:rPr>
                <w:rFonts w:cs="Arial"/>
                <w:b/>
                <w:bCs/>
                <w:color w:val="000000"/>
                <w:szCs w:val="24"/>
              </w:rPr>
              <w:t>2024</w:t>
            </w:r>
            <w:r w:rsidR="00D45E12" w:rsidRPr="00D50130">
              <w:rPr>
                <w:rFonts w:cs="Arial"/>
                <w:b/>
                <w:bCs/>
                <w:color w:val="000000"/>
                <w:szCs w:val="24"/>
              </w:rPr>
              <w:t>–</w:t>
            </w:r>
            <w:r w:rsidR="00150193" w:rsidRPr="00D50130">
              <w:rPr>
                <w:rFonts w:cs="Arial"/>
                <w:b/>
                <w:bCs/>
                <w:color w:val="000000"/>
                <w:szCs w:val="24"/>
              </w:rPr>
              <w:t>25</w:t>
            </w:r>
          </w:p>
        </w:tc>
        <w:tc>
          <w:tcPr>
            <w:tcW w:w="1013" w:type="pct"/>
            <w:shd w:val="clear" w:color="000000" w:fill="D9D9D9"/>
            <w:vAlign w:val="center"/>
            <w:hideMark/>
          </w:tcPr>
          <w:p w14:paraId="191DBF8B" w14:textId="5CCD7058" w:rsidR="003D424C" w:rsidRPr="00D50130" w:rsidRDefault="00E72A75" w:rsidP="008130CF">
            <w:pPr>
              <w:spacing w:before="0" w:after="0"/>
              <w:jc w:val="center"/>
              <w:rPr>
                <w:rFonts w:cs="Arial"/>
                <w:b/>
                <w:bCs/>
                <w:color w:val="000000"/>
                <w:szCs w:val="24"/>
              </w:rPr>
            </w:pPr>
            <w:r w:rsidRPr="00D50130">
              <w:rPr>
                <w:rFonts w:cs="Arial"/>
                <w:b/>
                <w:bCs/>
                <w:color w:val="000000"/>
                <w:szCs w:val="24"/>
              </w:rPr>
              <w:t>Expended</w:t>
            </w:r>
            <w:r w:rsidR="003D424C" w:rsidRPr="00D50130">
              <w:rPr>
                <w:rFonts w:cs="Arial"/>
                <w:b/>
                <w:bCs/>
                <w:color w:val="000000"/>
                <w:szCs w:val="24"/>
              </w:rPr>
              <w:t xml:space="preserve"> </w:t>
            </w:r>
            <w:r w:rsidR="00FE0A1F" w:rsidRPr="00D50130">
              <w:rPr>
                <w:rFonts w:cs="Arial"/>
                <w:b/>
                <w:bCs/>
                <w:color w:val="000000"/>
                <w:szCs w:val="24"/>
              </w:rPr>
              <w:t xml:space="preserve">FY </w:t>
            </w:r>
            <w:r w:rsidR="00150193" w:rsidRPr="00D50130">
              <w:rPr>
                <w:rFonts w:cs="Arial"/>
                <w:b/>
                <w:bCs/>
                <w:color w:val="000000"/>
                <w:szCs w:val="24"/>
              </w:rPr>
              <w:t>2024</w:t>
            </w:r>
            <w:r w:rsidR="00D45E12" w:rsidRPr="00D50130">
              <w:rPr>
                <w:rFonts w:cs="Arial"/>
                <w:b/>
                <w:bCs/>
                <w:color w:val="000000"/>
                <w:szCs w:val="24"/>
              </w:rPr>
              <w:t>–</w:t>
            </w:r>
            <w:r w:rsidR="00150193" w:rsidRPr="00D50130">
              <w:rPr>
                <w:rFonts w:cs="Arial"/>
                <w:b/>
                <w:bCs/>
                <w:color w:val="000000"/>
                <w:szCs w:val="24"/>
              </w:rPr>
              <w:t>25</w:t>
            </w:r>
          </w:p>
        </w:tc>
      </w:tr>
      <w:tr w:rsidR="003D424C" w:rsidRPr="00D50130" w14:paraId="12552558" w14:textId="77777777" w:rsidTr="00D8723A">
        <w:trPr>
          <w:cantSplit/>
          <w:trHeight w:val="320"/>
        </w:trPr>
        <w:tc>
          <w:tcPr>
            <w:tcW w:w="950" w:type="pct"/>
            <w:tcBorders>
              <w:top w:val="single" w:sz="4" w:space="0" w:color="auto"/>
            </w:tcBorders>
            <w:vAlign w:val="center"/>
            <w:hideMark/>
          </w:tcPr>
          <w:p w14:paraId="55F9019B" w14:textId="77777777" w:rsidR="003D424C" w:rsidRPr="00D50130" w:rsidRDefault="003D424C" w:rsidP="003D424C">
            <w:pPr>
              <w:spacing w:before="0" w:after="0"/>
              <w:rPr>
                <w:rFonts w:cs="Arial"/>
                <w:color w:val="000000"/>
                <w:szCs w:val="24"/>
              </w:rPr>
            </w:pPr>
            <w:r w:rsidRPr="00D50130">
              <w:rPr>
                <w:rFonts w:cs="Arial"/>
                <w:color w:val="000000"/>
                <w:szCs w:val="24"/>
              </w:rPr>
              <w:t>Alameda</w:t>
            </w:r>
          </w:p>
        </w:tc>
        <w:tc>
          <w:tcPr>
            <w:tcW w:w="1012" w:type="pct"/>
            <w:tcBorders>
              <w:top w:val="single" w:sz="4" w:space="0" w:color="auto"/>
            </w:tcBorders>
            <w:vAlign w:val="center"/>
            <w:hideMark/>
          </w:tcPr>
          <w:p w14:paraId="4CBF6FA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$484,479.06 </w:t>
            </w:r>
          </w:p>
        </w:tc>
        <w:tc>
          <w:tcPr>
            <w:tcW w:w="1013" w:type="pct"/>
            <w:tcBorders>
              <w:top w:val="single" w:sz="4" w:space="0" w:color="auto"/>
            </w:tcBorders>
            <w:vAlign w:val="center"/>
            <w:hideMark/>
          </w:tcPr>
          <w:p w14:paraId="672B131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$484,479.06 </w:t>
            </w:r>
          </w:p>
        </w:tc>
        <w:tc>
          <w:tcPr>
            <w:tcW w:w="1012" w:type="pct"/>
            <w:noWrap/>
            <w:vAlign w:val="center"/>
            <w:hideMark/>
          </w:tcPr>
          <w:p w14:paraId="7A872BE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$531,310.75 </w:t>
            </w:r>
          </w:p>
        </w:tc>
        <w:tc>
          <w:tcPr>
            <w:tcW w:w="1013" w:type="pct"/>
            <w:noWrap/>
            <w:vAlign w:val="center"/>
            <w:hideMark/>
          </w:tcPr>
          <w:p w14:paraId="2EABDD4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$531,310.75 </w:t>
            </w:r>
          </w:p>
        </w:tc>
      </w:tr>
      <w:tr w:rsidR="003D424C" w:rsidRPr="00D50130" w14:paraId="581CD14C" w14:textId="77777777" w:rsidTr="00D8723A">
        <w:trPr>
          <w:cantSplit/>
          <w:trHeight w:val="320"/>
        </w:trPr>
        <w:tc>
          <w:tcPr>
            <w:tcW w:w="950" w:type="pct"/>
            <w:vAlign w:val="center"/>
            <w:hideMark/>
          </w:tcPr>
          <w:p w14:paraId="6786630E" w14:textId="77777777" w:rsidR="003D424C" w:rsidRPr="00D50130" w:rsidRDefault="003D424C" w:rsidP="003D424C">
            <w:pPr>
              <w:spacing w:before="0" w:after="0"/>
              <w:rPr>
                <w:rFonts w:cs="Arial"/>
                <w:color w:val="000000"/>
                <w:szCs w:val="24"/>
              </w:rPr>
            </w:pPr>
            <w:r w:rsidRPr="00D50130">
              <w:rPr>
                <w:rFonts w:cs="Arial"/>
                <w:color w:val="000000"/>
                <w:szCs w:val="24"/>
              </w:rPr>
              <w:t>Alpine</w:t>
            </w:r>
          </w:p>
        </w:tc>
        <w:tc>
          <w:tcPr>
            <w:tcW w:w="1012" w:type="pct"/>
            <w:vAlign w:val="center"/>
            <w:hideMark/>
          </w:tcPr>
          <w:p w14:paraId="2992F1D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$0.00 </w:t>
            </w:r>
          </w:p>
        </w:tc>
        <w:tc>
          <w:tcPr>
            <w:tcW w:w="1013" w:type="pct"/>
            <w:vAlign w:val="center"/>
            <w:hideMark/>
          </w:tcPr>
          <w:p w14:paraId="0555AD1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$0.00 </w:t>
            </w:r>
          </w:p>
        </w:tc>
        <w:tc>
          <w:tcPr>
            <w:tcW w:w="1012" w:type="pct"/>
            <w:noWrap/>
            <w:vAlign w:val="center"/>
            <w:hideMark/>
          </w:tcPr>
          <w:p w14:paraId="42DD095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$91,563.31 </w:t>
            </w:r>
          </w:p>
        </w:tc>
        <w:tc>
          <w:tcPr>
            <w:tcW w:w="1013" w:type="pct"/>
            <w:noWrap/>
            <w:vAlign w:val="center"/>
            <w:hideMark/>
          </w:tcPr>
          <w:p w14:paraId="34BD2AB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$55,799.57 </w:t>
            </w:r>
          </w:p>
        </w:tc>
      </w:tr>
      <w:tr w:rsidR="003D424C" w:rsidRPr="00D50130" w14:paraId="4578E27A" w14:textId="77777777" w:rsidTr="00D8723A">
        <w:trPr>
          <w:cantSplit/>
          <w:trHeight w:val="320"/>
        </w:trPr>
        <w:tc>
          <w:tcPr>
            <w:tcW w:w="950" w:type="pct"/>
            <w:vAlign w:val="center"/>
            <w:hideMark/>
          </w:tcPr>
          <w:p w14:paraId="6496457F" w14:textId="77777777" w:rsidR="003D424C" w:rsidRPr="00D50130" w:rsidRDefault="003D424C" w:rsidP="003D424C">
            <w:pPr>
              <w:spacing w:before="0" w:after="0"/>
              <w:rPr>
                <w:rFonts w:cs="Arial"/>
                <w:color w:val="000000"/>
                <w:szCs w:val="24"/>
              </w:rPr>
            </w:pPr>
            <w:r w:rsidRPr="00D50130">
              <w:rPr>
                <w:rFonts w:cs="Arial"/>
                <w:color w:val="000000"/>
                <w:szCs w:val="24"/>
              </w:rPr>
              <w:t>Amador</w:t>
            </w:r>
          </w:p>
        </w:tc>
        <w:tc>
          <w:tcPr>
            <w:tcW w:w="1012" w:type="pct"/>
            <w:vAlign w:val="center"/>
            <w:hideMark/>
          </w:tcPr>
          <w:p w14:paraId="73F500C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$108,744.43 </w:t>
            </w:r>
          </w:p>
        </w:tc>
        <w:tc>
          <w:tcPr>
            <w:tcW w:w="1013" w:type="pct"/>
            <w:vAlign w:val="center"/>
            <w:hideMark/>
          </w:tcPr>
          <w:p w14:paraId="192B1AB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$108,744.43 </w:t>
            </w:r>
          </w:p>
        </w:tc>
        <w:tc>
          <w:tcPr>
            <w:tcW w:w="1012" w:type="pct"/>
            <w:noWrap/>
            <w:vAlign w:val="center"/>
            <w:hideMark/>
          </w:tcPr>
          <w:p w14:paraId="25AC013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$108,362.27 </w:t>
            </w:r>
          </w:p>
        </w:tc>
        <w:tc>
          <w:tcPr>
            <w:tcW w:w="1013" w:type="pct"/>
            <w:noWrap/>
            <w:vAlign w:val="center"/>
            <w:hideMark/>
          </w:tcPr>
          <w:p w14:paraId="52B6AF8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$108,362.27 </w:t>
            </w:r>
          </w:p>
        </w:tc>
      </w:tr>
      <w:tr w:rsidR="003D424C" w:rsidRPr="00D50130" w14:paraId="235FB9C1" w14:textId="77777777" w:rsidTr="00D8723A">
        <w:trPr>
          <w:cantSplit/>
          <w:trHeight w:val="320"/>
        </w:trPr>
        <w:tc>
          <w:tcPr>
            <w:tcW w:w="950" w:type="pct"/>
            <w:vAlign w:val="center"/>
            <w:hideMark/>
          </w:tcPr>
          <w:p w14:paraId="499535A4" w14:textId="77777777" w:rsidR="003D424C" w:rsidRPr="00D50130" w:rsidRDefault="003D424C" w:rsidP="003D424C">
            <w:pPr>
              <w:spacing w:before="0" w:after="0"/>
              <w:rPr>
                <w:rFonts w:cs="Arial"/>
                <w:color w:val="000000"/>
                <w:szCs w:val="24"/>
              </w:rPr>
            </w:pPr>
            <w:r w:rsidRPr="00D50130">
              <w:rPr>
                <w:rFonts w:cs="Arial"/>
                <w:color w:val="000000"/>
                <w:szCs w:val="24"/>
              </w:rPr>
              <w:t>Butte</w:t>
            </w:r>
          </w:p>
        </w:tc>
        <w:tc>
          <w:tcPr>
            <w:tcW w:w="1012" w:type="pct"/>
            <w:vAlign w:val="center"/>
            <w:hideMark/>
          </w:tcPr>
          <w:p w14:paraId="7C37ADD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$318,161.41 </w:t>
            </w:r>
          </w:p>
        </w:tc>
        <w:tc>
          <w:tcPr>
            <w:tcW w:w="1013" w:type="pct"/>
            <w:vAlign w:val="center"/>
            <w:hideMark/>
          </w:tcPr>
          <w:p w14:paraId="7F14119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$318,161.41 </w:t>
            </w:r>
          </w:p>
        </w:tc>
        <w:tc>
          <w:tcPr>
            <w:tcW w:w="1012" w:type="pct"/>
            <w:noWrap/>
            <w:vAlign w:val="center"/>
            <w:hideMark/>
          </w:tcPr>
          <w:p w14:paraId="3FF32EE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$332,178.88 </w:t>
            </w:r>
          </w:p>
        </w:tc>
        <w:tc>
          <w:tcPr>
            <w:tcW w:w="1013" w:type="pct"/>
            <w:noWrap/>
            <w:vAlign w:val="center"/>
            <w:hideMark/>
          </w:tcPr>
          <w:p w14:paraId="6F5B79E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$332,178.88 </w:t>
            </w:r>
          </w:p>
        </w:tc>
      </w:tr>
      <w:tr w:rsidR="003D424C" w:rsidRPr="00D50130" w14:paraId="098C9C02" w14:textId="77777777" w:rsidTr="00D8723A">
        <w:trPr>
          <w:cantSplit/>
          <w:trHeight w:val="320"/>
        </w:trPr>
        <w:tc>
          <w:tcPr>
            <w:tcW w:w="950" w:type="pct"/>
            <w:vAlign w:val="center"/>
            <w:hideMark/>
          </w:tcPr>
          <w:p w14:paraId="2A65F542" w14:textId="77777777" w:rsidR="003D424C" w:rsidRPr="00D50130" w:rsidRDefault="003D424C" w:rsidP="003D424C">
            <w:pPr>
              <w:spacing w:before="0" w:after="0"/>
              <w:rPr>
                <w:rFonts w:cs="Arial"/>
                <w:color w:val="000000"/>
                <w:szCs w:val="24"/>
              </w:rPr>
            </w:pPr>
            <w:r w:rsidRPr="00D50130">
              <w:rPr>
                <w:rFonts w:cs="Arial"/>
                <w:color w:val="000000"/>
                <w:szCs w:val="24"/>
              </w:rPr>
              <w:t>Calaveras</w:t>
            </w:r>
          </w:p>
        </w:tc>
        <w:tc>
          <w:tcPr>
            <w:tcW w:w="1012" w:type="pct"/>
            <w:vAlign w:val="center"/>
            <w:hideMark/>
          </w:tcPr>
          <w:p w14:paraId="247EBE2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$148,645.92 </w:t>
            </w:r>
          </w:p>
        </w:tc>
        <w:tc>
          <w:tcPr>
            <w:tcW w:w="1013" w:type="pct"/>
            <w:vAlign w:val="center"/>
            <w:hideMark/>
          </w:tcPr>
          <w:p w14:paraId="2D514AC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$148,645.92 </w:t>
            </w:r>
          </w:p>
        </w:tc>
        <w:tc>
          <w:tcPr>
            <w:tcW w:w="1012" w:type="pct"/>
            <w:noWrap/>
            <w:vAlign w:val="center"/>
            <w:hideMark/>
          </w:tcPr>
          <w:p w14:paraId="22ADF2F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$149,695.11 </w:t>
            </w:r>
          </w:p>
        </w:tc>
        <w:tc>
          <w:tcPr>
            <w:tcW w:w="1013" w:type="pct"/>
            <w:noWrap/>
            <w:vAlign w:val="center"/>
            <w:hideMark/>
          </w:tcPr>
          <w:p w14:paraId="064E6BD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$149,695.11 </w:t>
            </w:r>
          </w:p>
        </w:tc>
      </w:tr>
      <w:tr w:rsidR="003D424C" w:rsidRPr="00D50130" w14:paraId="7609D080" w14:textId="77777777" w:rsidTr="00D8723A">
        <w:trPr>
          <w:cantSplit/>
          <w:trHeight w:val="320"/>
        </w:trPr>
        <w:tc>
          <w:tcPr>
            <w:tcW w:w="950" w:type="pct"/>
            <w:vAlign w:val="center"/>
            <w:hideMark/>
          </w:tcPr>
          <w:p w14:paraId="7249BE55" w14:textId="77777777" w:rsidR="003D424C" w:rsidRPr="00D50130" w:rsidRDefault="003D424C" w:rsidP="003D424C">
            <w:pPr>
              <w:spacing w:before="0" w:after="0"/>
              <w:rPr>
                <w:rFonts w:cs="Arial"/>
                <w:color w:val="000000"/>
                <w:szCs w:val="24"/>
              </w:rPr>
            </w:pPr>
            <w:r w:rsidRPr="00D50130">
              <w:rPr>
                <w:rFonts w:cs="Arial"/>
                <w:color w:val="000000"/>
                <w:szCs w:val="24"/>
              </w:rPr>
              <w:t>Colusa</w:t>
            </w:r>
          </w:p>
        </w:tc>
        <w:tc>
          <w:tcPr>
            <w:tcW w:w="1012" w:type="pct"/>
            <w:vAlign w:val="center"/>
            <w:hideMark/>
          </w:tcPr>
          <w:p w14:paraId="1217B94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$124,898.79 </w:t>
            </w:r>
          </w:p>
        </w:tc>
        <w:tc>
          <w:tcPr>
            <w:tcW w:w="1013" w:type="pct"/>
            <w:vAlign w:val="center"/>
            <w:hideMark/>
          </w:tcPr>
          <w:p w14:paraId="332B3F3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$121,633.53 </w:t>
            </w:r>
          </w:p>
        </w:tc>
        <w:tc>
          <w:tcPr>
            <w:tcW w:w="1012" w:type="pct"/>
            <w:noWrap/>
            <w:vAlign w:val="center"/>
            <w:hideMark/>
          </w:tcPr>
          <w:p w14:paraId="1D2609B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$126,674.31 </w:t>
            </w:r>
          </w:p>
        </w:tc>
        <w:tc>
          <w:tcPr>
            <w:tcW w:w="1013" w:type="pct"/>
            <w:noWrap/>
            <w:vAlign w:val="center"/>
            <w:hideMark/>
          </w:tcPr>
          <w:p w14:paraId="574E687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$126,149.94 </w:t>
            </w:r>
          </w:p>
        </w:tc>
      </w:tr>
      <w:tr w:rsidR="003D424C" w:rsidRPr="00D50130" w14:paraId="28ADD938" w14:textId="77777777" w:rsidTr="00D8723A">
        <w:trPr>
          <w:cantSplit/>
          <w:trHeight w:val="320"/>
        </w:trPr>
        <w:tc>
          <w:tcPr>
            <w:tcW w:w="950" w:type="pct"/>
            <w:vAlign w:val="center"/>
            <w:hideMark/>
          </w:tcPr>
          <w:p w14:paraId="7190BEB3" w14:textId="77777777" w:rsidR="003D424C" w:rsidRPr="00D50130" w:rsidRDefault="003D424C" w:rsidP="003D424C">
            <w:pPr>
              <w:spacing w:before="0" w:after="0"/>
              <w:rPr>
                <w:rFonts w:cs="Arial"/>
                <w:color w:val="000000"/>
                <w:szCs w:val="24"/>
              </w:rPr>
            </w:pPr>
            <w:r w:rsidRPr="00D50130">
              <w:rPr>
                <w:rFonts w:cs="Arial"/>
                <w:color w:val="000000"/>
                <w:szCs w:val="24"/>
              </w:rPr>
              <w:t>Contra Costa</w:t>
            </w:r>
          </w:p>
        </w:tc>
        <w:tc>
          <w:tcPr>
            <w:tcW w:w="1012" w:type="pct"/>
            <w:vAlign w:val="center"/>
            <w:hideMark/>
          </w:tcPr>
          <w:p w14:paraId="58F0D12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$475,791.08 </w:t>
            </w:r>
          </w:p>
        </w:tc>
        <w:tc>
          <w:tcPr>
            <w:tcW w:w="1013" w:type="pct"/>
            <w:vAlign w:val="center"/>
            <w:hideMark/>
          </w:tcPr>
          <w:p w14:paraId="29940C2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$475,791.08 </w:t>
            </w:r>
          </w:p>
        </w:tc>
        <w:tc>
          <w:tcPr>
            <w:tcW w:w="1012" w:type="pct"/>
            <w:noWrap/>
            <w:vAlign w:val="center"/>
            <w:hideMark/>
          </w:tcPr>
          <w:p w14:paraId="2FA2DEE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$513,889.60 </w:t>
            </w:r>
          </w:p>
        </w:tc>
        <w:tc>
          <w:tcPr>
            <w:tcW w:w="1013" w:type="pct"/>
            <w:noWrap/>
            <w:vAlign w:val="center"/>
            <w:hideMark/>
          </w:tcPr>
          <w:p w14:paraId="164D25B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$513,889.60 </w:t>
            </w:r>
          </w:p>
        </w:tc>
      </w:tr>
      <w:tr w:rsidR="003D424C" w:rsidRPr="00D50130" w14:paraId="37D9A4D9" w14:textId="77777777" w:rsidTr="00D8723A">
        <w:trPr>
          <w:cantSplit/>
          <w:trHeight w:val="320"/>
        </w:trPr>
        <w:tc>
          <w:tcPr>
            <w:tcW w:w="950" w:type="pct"/>
            <w:vAlign w:val="center"/>
            <w:hideMark/>
          </w:tcPr>
          <w:p w14:paraId="3073021A" w14:textId="77777777" w:rsidR="003D424C" w:rsidRPr="00D50130" w:rsidRDefault="003D424C" w:rsidP="003D424C">
            <w:pPr>
              <w:spacing w:before="0" w:after="0"/>
              <w:rPr>
                <w:rFonts w:cs="Arial"/>
                <w:color w:val="000000"/>
                <w:szCs w:val="24"/>
              </w:rPr>
            </w:pPr>
            <w:r w:rsidRPr="00D50130">
              <w:rPr>
                <w:rFonts w:cs="Arial"/>
                <w:color w:val="000000"/>
                <w:szCs w:val="24"/>
              </w:rPr>
              <w:t>Del Norte</w:t>
            </w:r>
          </w:p>
        </w:tc>
        <w:tc>
          <w:tcPr>
            <w:tcW w:w="1012" w:type="pct"/>
            <w:vAlign w:val="center"/>
            <w:hideMark/>
          </w:tcPr>
          <w:p w14:paraId="4724613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$137,704.35 </w:t>
            </w:r>
          </w:p>
        </w:tc>
        <w:tc>
          <w:tcPr>
            <w:tcW w:w="1013" w:type="pct"/>
            <w:vAlign w:val="center"/>
            <w:hideMark/>
          </w:tcPr>
          <w:p w14:paraId="59B300B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$111,085.77 </w:t>
            </w:r>
          </w:p>
        </w:tc>
        <w:tc>
          <w:tcPr>
            <w:tcW w:w="1012" w:type="pct"/>
            <w:noWrap/>
            <w:vAlign w:val="center"/>
            <w:hideMark/>
          </w:tcPr>
          <w:p w14:paraId="432EE54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$138,227.09 </w:t>
            </w:r>
          </w:p>
        </w:tc>
        <w:tc>
          <w:tcPr>
            <w:tcW w:w="1013" w:type="pct"/>
            <w:noWrap/>
            <w:vAlign w:val="center"/>
            <w:hideMark/>
          </w:tcPr>
          <w:p w14:paraId="791F10E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$138,227.09 </w:t>
            </w:r>
          </w:p>
        </w:tc>
      </w:tr>
      <w:tr w:rsidR="003D424C" w:rsidRPr="00D50130" w14:paraId="457B3FB2" w14:textId="77777777" w:rsidTr="00D8723A">
        <w:trPr>
          <w:cantSplit/>
          <w:trHeight w:val="320"/>
        </w:trPr>
        <w:tc>
          <w:tcPr>
            <w:tcW w:w="950" w:type="pct"/>
            <w:vAlign w:val="center"/>
            <w:hideMark/>
          </w:tcPr>
          <w:p w14:paraId="3395F4C5" w14:textId="77777777" w:rsidR="003D424C" w:rsidRPr="00D50130" w:rsidRDefault="003D424C" w:rsidP="003D424C">
            <w:pPr>
              <w:spacing w:before="0" w:after="0"/>
              <w:rPr>
                <w:rFonts w:cs="Arial"/>
                <w:color w:val="000000"/>
                <w:szCs w:val="24"/>
              </w:rPr>
            </w:pPr>
            <w:r w:rsidRPr="00D50130">
              <w:rPr>
                <w:rFonts w:cs="Arial"/>
                <w:color w:val="000000"/>
                <w:szCs w:val="24"/>
              </w:rPr>
              <w:t>El Dorado</w:t>
            </w:r>
          </w:p>
        </w:tc>
        <w:tc>
          <w:tcPr>
            <w:tcW w:w="1012" w:type="pct"/>
            <w:vAlign w:val="center"/>
            <w:hideMark/>
          </w:tcPr>
          <w:p w14:paraId="1ADBFE8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$260,971.72 </w:t>
            </w:r>
          </w:p>
        </w:tc>
        <w:tc>
          <w:tcPr>
            <w:tcW w:w="1013" w:type="pct"/>
            <w:vAlign w:val="center"/>
            <w:hideMark/>
          </w:tcPr>
          <w:p w14:paraId="04C0A6D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$260,971.72 </w:t>
            </w:r>
          </w:p>
        </w:tc>
        <w:tc>
          <w:tcPr>
            <w:tcW w:w="1012" w:type="pct"/>
            <w:noWrap/>
            <w:vAlign w:val="center"/>
            <w:hideMark/>
          </w:tcPr>
          <w:p w14:paraId="6DCE1EA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$272,213.59 </w:t>
            </w:r>
          </w:p>
        </w:tc>
        <w:tc>
          <w:tcPr>
            <w:tcW w:w="1013" w:type="pct"/>
            <w:noWrap/>
            <w:vAlign w:val="center"/>
            <w:hideMark/>
          </w:tcPr>
          <w:p w14:paraId="177A2F7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$272,213.59 </w:t>
            </w:r>
          </w:p>
        </w:tc>
      </w:tr>
      <w:tr w:rsidR="003D424C" w:rsidRPr="00D50130" w14:paraId="1CE78F40" w14:textId="77777777" w:rsidTr="00D8723A">
        <w:trPr>
          <w:cantSplit/>
          <w:trHeight w:val="320"/>
        </w:trPr>
        <w:tc>
          <w:tcPr>
            <w:tcW w:w="950" w:type="pct"/>
            <w:vAlign w:val="center"/>
            <w:hideMark/>
          </w:tcPr>
          <w:p w14:paraId="24475F3D" w14:textId="77777777" w:rsidR="003D424C" w:rsidRPr="00D50130" w:rsidRDefault="003D424C" w:rsidP="003D424C">
            <w:pPr>
              <w:spacing w:before="0" w:after="0"/>
              <w:rPr>
                <w:rFonts w:cs="Arial"/>
                <w:color w:val="000000"/>
                <w:szCs w:val="24"/>
              </w:rPr>
            </w:pPr>
            <w:r w:rsidRPr="00D50130">
              <w:rPr>
                <w:rFonts w:cs="Arial"/>
                <w:color w:val="000000"/>
                <w:szCs w:val="24"/>
              </w:rPr>
              <w:t>Fresno</w:t>
            </w:r>
          </w:p>
        </w:tc>
        <w:tc>
          <w:tcPr>
            <w:tcW w:w="1012" w:type="pct"/>
            <w:vAlign w:val="center"/>
            <w:hideMark/>
          </w:tcPr>
          <w:p w14:paraId="611D7D4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$1,283,091.63 </w:t>
            </w:r>
          </w:p>
        </w:tc>
        <w:tc>
          <w:tcPr>
            <w:tcW w:w="1013" w:type="pct"/>
            <w:vAlign w:val="center"/>
            <w:hideMark/>
          </w:tcPr>
          <w:p w14:paraId="435AF52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$1,283,091.63 </w:t>
            </w:r>
          </w:p>
        </w:tc>
        <w:tc>
          <w:tcPr>
            <w:tcW w:w="1012" w:type="pct"/>
            <w:noWrap/>
            <w:vAlign w:val="center"/>
            <w:hideMark/>
          </w:tcPr>
          <w:p w14:paraId="137B275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$1,266,948.96 </w:t>
            </w:r>
          </w:p>
        </w:tc>
        <w:tc>
          <w:tcPr>
            <w:tcW w:w="1013" w:type="pct"/>
            <w:noWrap/>
            <w:vAlign w:val="center"/>
            <w:hideMark/>
          </w:tcPr>
          <w:p w14:paraId="76A1167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$1,266,948.96 </w:t>
            </w:r>
          </w:p>
        </w:tc>
      </w:tr>
      <w:tr w:rsidR="003D424C" w:rsidRPr="00D50130" w14:paraId="6B8F146F" w14:textId="77777777" w:rsidTr="00D8723A">
        <w:trPr>
          <w:cantSplit/>
          <w:trHeight w:val="320"/>
        </w:trPr>
        <w:tc>
          <w:tcPr>
            <w:tcW w:w="950" w:type="pct"/>
            <w:vAlign w:val="center"/>
            <w:hideMark/>
          </w:tcPr>
          <w:p w14:paraId="7A6F50C1" w14:textId="77777777" w:rsidR="003D424C" w:rsidRPr="00D50130" w:rsidRDefault="003D424C" w:rsidP="003D424C">
            <w:pPr>
              <w:spacing w:before="0" w:after="0"/>
              <w:rPr>
                <w:rFonts w:cs="Arial"/>
                <w:color w:val="000000"/>
                <w:szCs w:val="24"/>
              </w:rPr>
            </w:pPr>
            <w:r w:rsidRPr="00D50130">
              <w:rPr>
                <w:rFonts w:cs="Arial"/>
                <w:color w:val="000000"/>
                <w:szCs w:val="24"/>
              </w:rPr>
              <w:t>Glenn</w:t>
            </w:r>
          </w:p>
        </w:tc>
        <w:tc>
          <w:tcPr>
            <w:tcW w:w="1012" w:type="pct"/>
            <w:vAlign w:val="center"/>
            <w:hideMark/>
          </w:tcPr>
          <w:p w14:paraId="1B79F96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$161,110.94 </w:t>
            </w:r>
          </w:p>
        </w:tc>
        <w:tc>
          <w:tcPr>
            <w:tcW w:w="1013" w:type="pct"/>
            <w:vAlign w:val="center"/>
            <w:hideMark/>
          </w:tcPr>
          <w:p w14:paraId="3161662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$161,110.94 </w:t>
            </w:r>
          </w:p>
        </w:tc>
        <w:tc>
          <w:tcPr>
            <w:tcW w:w="1012" w:type="pct"/>
            <w:noWrap/>
            <w:vAlign w:val="center"/>
            <w:hideMark/>
          </w:tcPr>
          <w:p w14:paraId="009853B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$161,045.29 </w:t>
            </w:r>
          </w:p>
        </w:tc>
        <w:tc>
          <w:tcPr>
            <w:tcW w:w="1013" w:type="pct"/>
            <w:noWrap/>
            <w:vAlign w:val="center"/>
            <w:hideMark/>
          </w:tcPr>
          <w:p w14:paraId="6ED1394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$161,045.29 </w:t>
            </w:r>
          </w:p>
        </w:tc>
      </w:tr>
      <w:tr w:rsidR="003D424C" w:rsidRPr="00D50130" w14:paraId="41E382FC" w14:textId="77777777" w:rsidTr="00D8723A">
        <w:trPr>
          <w:cantSplit/>
          <w:trHeight w:val="320"/>
        </w:trPr>
        <w:tc>
          <w:tcPr>
            <w:tcW w:w="950" w:type="pct"/>
            <w:vAlign w:val="center"/>
            <w:hideMark/>
          </w:tcPr>
          <w:p w14:paraId="6B0FE22E" w14:textId="77777777" w:rsidR="003D424C" w:rsidRPr="00D50130" w:rsidRDefault="003D424C" w:rsidP="003D424C">
            <w:pPr>
              <w:spacing w:before="0" w:after="0"/>
              <w:rPr>
                <w:rFonts w:cs="Arial"/>
                <w:color w:val="000000"/>
                <w:szCs w:val="24"/>
              </w:rPr>
            </w:pPr>
            <w:r w:rsidRPr="00D50130">
              <w:rPr>
                <w:rFonts w:cs="Arial"/>
                <w:color w:val="000000"/>
                <w:szCs w:val="24"/>
              </w:rPr>
              <w:t>Humboldt</w:t>
            </w:r>
          </w:p>
        </w:tc>
        <w:tc>
          <w:tcPr>
            <w:tcW w:w="1012" w:type="pct"/>
            <w:vAlign w:val="center"/>
            <w:hideMark/>
          </w:tcPr>
          <w:p w14:paraId="5B64E24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$496,175.29 </w:t>
            </w:r>
          </w:p>
        </w:tc>
        <w:tc>
          <w:tcPr>
            <w:tcW w:w="1013" w:type="pct"/>
            <w:vAlign w:val="center"/>
            <w:hideMark/>
          </w:tcPr>
          <w:p w14:paraId="484A1A2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$420,928.21 </w:t>
            </w:r>
          </w:p>
        </w:tc>
        <w:tc>
          <w:tcPr>
            <w:tcW w:w="1012" w:type="pct"/>
            <w:noWrap/>
            <w:vAlign w:val="center"/>
            <w:hideMark/>
          </w:tcPr>
          <w:p w14:paraId="5DDA523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$528,534.64 </w:t>
            </w:r>
          </w:p>
        </w:tc>
        <w:tc>
          <w:tcPr>
            <w:tcW w:w="1013" w:type="pct"/>
            <w:noWrap/>
            <w:vAlign w:val="center"/>
            <w:hideMark/>
          </w:tcPr>
          <w:p w14:paraId="1B91C29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$528,534.64 </w:t>
            </w:r>
          </w:p>
        </w:tc>
      </w:tr>
      <w:tr w:rsidR="003D424C" w:rsidRPr="00D50130" w14:paraId="7D3AB2AE" w14:textId="77777777" w:rsidTr="00D8723A">
        <w:trPr>
          <w:cantSplit/>
          <w:trHeight w:val="320"/>
        </w:trPr>
        <w:tc>
          <w:tcPr>
            <w:tcW w:w="950" w:type="pct"/>
            <w:vAlign w:val="center"/>
            <w:hideMark/>
          </w:tcPr>
          <w:p w14:paraId="5024CCBF" w14:textId="77777777" w:rsidR="003D424C" w:rsidRPr="00D50130" w:rsidRDefault="003D424C" w:rsidP="003D424C">
            <w:pPr>
              <w:spacing w:before="0" w:after="0"/>
              <w:rPr>
                <w:rFonts w:cs="Arial"/>
                <w:color w:val="000000"/>
                <w:szCs w:val="24"/>
              </w:rPr>
            </w:pPr>
            <w:r w:rsidRPr="00D50130">
              <w:rPr>
                <w:rFonts w:cs="Arial"/>
                <w:color w:val="000000"/>
                <w:szCs w:val="24"/>
              </w:rPr>
              <w:t>Imperial</w:t>
            </w:r>
          </w:p>
        </w:tc>
        <w:tc>
          <w:tcPr>
            <w:tcW w:w="1012" w:type="pct"/>
            <w:vAlign w:val="center"/>
            <w:hideMark/>
          </w:tcPr>
          <w:p w14:paraId="2ECF950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$314,623.02 </w:t>
            </w:r>
          </w:p>
        </w:tc>
        <w:tc>
          <w:tcPr>
            <w:tcW w:w="1013" w:type="pct"/>
            <w:vAlign w:val="center"/>
            <w:hideMark/>
          </w:tcPr>
          <w:p w14:paraId="6C94042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$314,602.64 </w:t>
            </w:r>
          </w:p>
        </w:tc>
        <w:tc>
          <w:tcPr>
            <w:tcW w:w="1012" w:type="pct"/>
            <w:noWrap/>
            <w:vAlign w:val="center"/>
            <w:hideMark/>
          </w:tcPr>
          <w:p w14:paraId="056F4BB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$289,516.91 </w:t>
            </w:r>
          </w:p>
        </w:tc>
        <w:tc>
          <w:tcPr>
            <w:tcW w:w="1013" w:type="pct"/>
            <w:noWrap/>
            <w:vAlign w:val="center"/>
            <w:hideMark/>
          </w:tcPr>
          <w:p w14:paraId="19B9854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$289,516.91 </w:t>
            </w:r>
          </w:p>
        </w:tc>
      </w:tr>
      <w:tr w:rsidR="003D424C" w:rsidRPr="00D50130" w14:paraId="5203B3D2" w14:textId="77777777" w:rsidTr="00D8723A">
        <w:trPr>
          <w:cantSplit/>
          <w:trHeight w:val="320"/>
        </w:trPr>
        <w:tc>
          <w:tcPr>
            <w:tcW w:w="950" w:type="pct"/>
            <w:vAlign w:val="center"/>
            <w:hideMark/>
          </w:tcPr>
          <w:p w14:paraId="4FE5BEC3" w14:textId="77777777" w:rsidR="003D424C" w:rsidRPr="00D50130" w:rsidRDefault="003D424C" w:rsidP="003D424C">
            <w:pPr>
              <w:spacing w:before="0" w:after="0"/>
              <w:rPr>
                <w:rFonts w:cs="Arial"/>
                <w:color w:val="000000"/>
                <w:szCs w:val="24"/>
              </w:rPr>
            </w:pPr>
            <w:r w:rsidRPr="00D50130">
              <w:rPr>
                <w:rFonts w:cs="Arial"/>
                <w:color w:val="000000"/>
                <w:szCs w:val="24"/>
              </w:rPr>
              <w:t>Inyo</w:t>
            </w:r>
          </w:p>
        </w:tc>
        <w:tc>
          <w:tcPr>
            <w:tcW w:w="1012" w:type="pct"/>
            <w:vAlign w:val="center"/>
            <w:hideMark/>
          </w:tcPr>
          <w:p w14:paraId="3BD41AE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$154,588.83 </w:t>
            </w:r>
          </w:p>
        </w:tc>
        <w:tc>
          <w:tcPr>
            <w:tcW w:w="1013" w:type="pct"/>
            <w:vAlign w:val="center"/>
            <w:hideMark/>
          </w:tcPr>
          <w:p w14:paraId="5319D90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$152,014.64 </w:t>
            </w:r>
          </w:p>
        </w:tc>
        <w:tc>
          <w:tcPr>
            <w:tcW w:w="1012" w:type="pct"/>
            <w:noWrap/>
            <w:vAlign w:val="center"/>
            <w:hideMark/>
          </w:tcPr>
          <w:p w14:paraId="21A6CC3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$159,414.39 </w:t>
            </w:r>
          </w:p>
        </w:tc>
        <w:tc>
          <w:tcPr>
            <w:tcW w:w="1013" w:type="pct"/>
            <w:noWrap/>
            <w:vAlign w:val="center"/>
            <w:hideMark/>
          </w:tcPr>
          <w:p w14:paraId="16F50D1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$159,414.39 </w:t>
            </w:r>
          </w:p>
        </w:tc>
      </w:tr>
      <w:tr w:rsidR="003D424C" w:rsidRPr="00D50130" w14:paraId="5EAF5297" w14:textId="77777777" w:rsidTr="00D8723A">
        <w:trPr>
          <w:cantSplit/>
          <w:trHeight w:val="320"/>
        </w:trPr>
        <w:tc>
          <w:tcPr>
            <w:tcW w:w="950" w:type="pct"/>
            <w:vAlign w:val="center"/>
            <w:hideMark/>
          </w:tcPr>
          <w:p w14:paraId="73166D48" w14:textId="77777777" w:rsidR="003D424C" w:rsidRPr="00D50130" w:rsidRDefault="003D424C" w:rsidP="003D424C">
            <w:pPr>
              <w:spacing w:before="0" w:after="0"/>
              <w:rPr>
                <w:rFonts w:cs="Arial"/>
                <w:color w:val="000000"/>
                <w:szCs w:val="24"/>
              </w:rPr>
            </w:pPr>
            <w:r w:rsidRPr="00D50130">
              <w:rPr>
                <w:rFonts w:cs="Arial"/>
                <w:color w:val="000000"/>
                <w:szCs w:val="24"/>
              </w:rPr>
              <w:t>Kern</w:t>
            </w:r>
          </w:p>
        </w:tc>
        <w:tc>
          <w:tcPr>
            <w:tcW w:w="1012" w:type="pct"/>
            <w:vAlign w:val="center"/>
            <w:hideMark/>
          </w:tcPr>
          <w:p w14:paraId="3E6B55D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$1,311,370.48 </w:t>
            </w:r>
          </w:p>
        </w:tc>
        <w:tc>
          <w:tcPr>
            <w:tcW w:w="1013" w:type="pct"/>
            <w:vAlign w:val="center"/>
            <w:hideMark/>
          </w:tcPr>
          <w:p w14:paraId="36CA297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$1,143,280.29 </w:t>
            </w:r>
          </w:p>
        </w:tc>
        <w:tc>
          <w:tcPr>
            <w:tcW w:w="1012" w:type="pct"/>
            <w:noWrap/>
            <w:vAlign w:val="center"/>
            <w:hideMark/>
          </w:tcPr>
          <w:p w14:paraId="04A4E7A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$1,336,850.52 </w:t>
            </w:r>
          </w:p>
        </w:tc>
        <w:tc>
          <w:tcPr>
            <w:tcW w:w="1013" w:type="pct"/>
            <w:noWrap/>
            <w:vAlign w:val="center"/>
            <w:hideMark/>
          </w:tcPr>
          <w:p w14:paraId="455811C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$1,336,738.65 </w:t>
            </w:r>
          </w:p>
        </w:tc>
      </w:tr>
      <w:tr w:rsidR="003D424C" w:rsidRPr="00D50130" w14:paraId="3C6096F1" w14:textId="77777777" w:rsidTr="00D8723A">
        <w:trPr>
          <w:cantSplit/>
          <w:trHeight w:val="320"/>
        </w:trPr>
        <w:tc>
          <w:tcPr>
            <w:tcW w:w="950" w:type="pct"/>
            <w:vAlign w:val="center"/>
            <w:hideMark/>
          </w:tcPr>
          <w:p w14:paraId="07004D64" w14:textId="77777777" w:rsidR="003D424C" w:rsidRPr="00D50130" w:rsidRDefault="003D424C" w:rsidP="003D424C">
            <w:pPr>
              <w:spacing w:before="0" w:after="0"/>
              <w:rPr>
                <w:rFonts w:cs="Arial"/>
                <w:color w:val="000000"/>
                <w:szCs w:val="24"/>
              </w:rPr>
            </w:pPr>
            <w:r w:rsidRPr="00D50130">
              <w:rPr>
                <w:rFonts w:cs="Arial"/>
                <w:color w:val="000000"/>
                <w:szCs w:val="24"/>
              </w:rPr>
              <w:t>Kings</w:t>
            </w:r>
          </w:p>
        </w:tc>
        <w:tc>
          <w:tcPr>
            <w:tcW w:w="1012" w:type="pct"/>
            <w:vAlign w:val="center"/>
            <w:hideMark/>
          </w:tcPr>
          <w:p w14:paraId="31A5A35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$324,532.60 </w:t>
            </w:r>
          </w:p>
        </w:tc>
        <w:tc>
          <w:tcPr>
            <w:tcW w:w="1013" w:type="pct"/>
            <w:vAlign w:val="center"/>
            <w:hideMark/>
          </w:tcPr>
          <w:p w14:paraId="3A77E1F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$324,532.60 </w:t>
            </w:r>
          </w:p>
        </w:tc>
        <w:tc>
          <w:tcPr>
            <w:tcW w:w="1012" w:type="pct"/>
            <w:noWrap/>
            <w:vAlign w:val="center"/>
            <w:hideMark/>
          </w:tcPr>
          <w:p w14:paraId="2423FA9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$338,400.72 </w:t>
            </w:r>
          </w:p>
        </w:tc>
        <w:tc>
          <w:tcPr>
            <w:tcW w:w="1013" w:type="pct"/>
            <w:noWrap/>
            <w:vAlign w:val="center"/>
            <w:hideMark/>
          </w:tcPr>
          <w:p w14:paraId="135198D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$338,400.72 </w:t>
            </w:r>
          </w:p>
        </w:tc>
      </w:tr>
      <w:tr w:rsidR="003D424C" w:rsidRPr="00D50130" w14:paraId="477CAFE1" w14:textId="77777777" w:rsidTr="00D8723A">
        <w:trPr>
          <w:cantSplit/>
          <w:trHeight w:val="320"/>
        </w:trPr>
        <w:tc>
          <w:tcPr>
            <w:tcW w:w="950" w:type="pct"/>
            <w:vAlign w:val="center"/>
            <w:hideMark/>
          </w:tcPr>
          <w:p w14:paraId="608B6F8B" w14:textId="77777777" w:rsidR="003D424C" w:rsidRPr="00D50130" w:rsidRDefault="003D424C" w:rsidP="003D424C">
            <w:pPr>
              <w:spacing w:before="0" w:after="0"/>
              <w:rPr>
                <w:rFonts w:cs="Arial"/>
                <w:color w:val="000000"/>
                <w:szCs w:val="24"/>
              </w:rPr>
            </w:pPr>
            <w:r w:rsidRPr="00D50130">
              <w:rPr>
                <w:rFonts w:cs="Arial"/>
                <w:color w:val="000000"/>
                <w:szCs w:val="24"/>
              </w:rPr>
              <w:t>Lake</w:t>
            </w:r>
          </w:p>
        </w:tc>
        <w:tc>
          <w:tcPr>
            <w:tcW w:w="1012" w:type="pct"/>
            <w:vAlign w:val="center"/>
            <w:hideMark/>
          </w:tcPr>
          <w:p w14:paraId="6043191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$155,747.23 </w:t>
            </w:r>
          </w:p>
        </w:tc>
        <w:tc>
          <w:tcPr>
            <w:tcW w:w="1013" w:type="pct"/>
            <w:vAlign w:val="center"/>
            <w:hideMark/>
          </w:tcPr>
          <w:p w14:paraId="092648E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$155,747.23 </w:t>
            </w:r>
          </w:p>
        </w:tc>
        <w:tc>
          <w:tcPr>
            <w:tcW w:w="1012" w:type="pct"/>
            <w:noWrap/>
            <w:vAlign w:val="center"/>
            <w:hideMark/>
          </w:tcPr>
          <w:p w14:paraId="1CC836B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$163,147.50 </w:t>
            </w:r>
          </w:p>
        </w:tc>
        <w:tc>
          <w:tcPr>
            <w:tcW w:w="1013" w:type="pct"/>
            <w:noWrap/>
            <w:vAlign w:val="center"/>
            <w:hideMark/>
          </w:tcPr>
          <w:p w14:paraId="47E8C28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$163,147.50 </w:t>
            </w:r>
          </w:p>
        </w:tc>
      </w:tr>
      <w:tr w:rsidR="003D424C" w:rsidRPr="00D50130" w14:paraId="4208B00F" w14:textId="77777777" w:rsidTr="00D8723A">
        <w:trPr>
          <w:cantSplit/>
          <w:trHeight w:val="320"/>
        </w:trPr>
        <w:tc>
          <w:tcPr>
            <w:tcW w:w="950" w:type="pct"/>
            <w:vAlign w:val="center"/>
            <w:hideMark/>
          </w:tcPr>
          <w:p w14:paraId="157432F7" w14:textId="77777777" w:rsidR="003D424C" w:rsidRPr="00D50130" w:rsidRDefault="003D424C" w:rsidP="003D424C">
            <w:pPr>
              <w:spacing w:before="0" w:after="0"/>
              <w:rPr>
                <w:rFonts w:cs="Arial"/>
                <w:color w:val="000000"/>
                <w:szCs w:val="24"/>
              </w:rPr>
            </w:pPr>
            <w:r w:rsidRPr="00D50130">
              <w:rPr>
                <w:rFonts w:cs="Arial"/>
                <w:color w:val="000000"/>
                <w:szCs w:val="24"/>
              </w:rPr>
              <w:t>Lassen</w:t>
            </w:r>
          </w:p>
        </w:tc>
        <w:tc>
          <w:tcPr>
            <w:tcW w:w="1012" w:type="pct"/>
            <w:vAlign w:val="center"/>
            <w:hideMark/>
          </w:tcPr>
          <w:p w14:paraId="25D3FA9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$195,434.58 </w:t>
            </w:r>
          </w:p>
        </w:tc>
        <w:tc>
          <w:tcPr>
            <w:tcW w:w="1013" w:type="pct"/>
            <w:vAlign w:val="center"/>
            <w:hideMark/>
          </w:tcPr>
          <w:p w14:paraId="5041F41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$121,904.88 </w:t>
            </w:r>
          </w:p>
        </w:tc>
        <w:tc>
          <w:tcPr>
            <w:tcW w:w="1012" w:type="pct"/>
            <w:noWrap/>
            <w:vAlign w:val="center"/>
            <w:hideMark/>
          </w:tcPr>
          <w:p w14:paraId="0D3DB96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$192,541.01 </w:t>
            </w:r>
          </w:p>
        </w:tc>
        <w:tc>
          <w:tcPr>
            <w:tcW w:w="1013" w:type="pct"/>
            <w:noWrap/>
            <w:vAlign w:val="center"/>
            <w:hideMark/>
          </w:tcPr>
          <w:p w14:paraId="13FF3E6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$192,541.01 </w:t>
            </w:r>
          </w:p>
        </w:tc>
      </w:tr>
      <w:tr w:rsidR="003D424C" w:rsidRPr="00D50130" w14:paraId="02C6D5BC" w14:textId="77777777" w:rsidTr="00D8723A">
        <w:trPr>
          <w:cantSplit/>
          <w:trHeight w:val="320"/>
        </w:trPr>
        <w:tc>
          <w:tcPr>
            <w:tcW w:w="950" w:type="pct"/>
            <w:vAlign w:val="center"/>
            <w:hideMark/>
          </w:tcPr>
          <w:p w14:paraId="6256F85A" w14:textId="77777777" w:rsidR="003D424C" w:rsidRPr="00D50130" w:rsidRDefault="003D424C" w:rsidP="003D424C">
            <w:pPr>
              <w:spacing w:before="0" w:after="0"/>
              <w:rPr>
                <w:rFonts w:cs="Arial"/>
                <w:color w:val="000000"/>
                <w:szCs w:val="24"/>
              </w:rPr>
            </w:pPr>
            <w:r w:rsidRPr="00D50130">
              <w:rPr>
                <w:rFonts w:cs="Arial"/>
                <w:color w:val="000000"/>
                <w:szCs w:val="24"/>
              </w:rPr>
              <w:t>Los Angeles</w:t>
            </w:r>
          </w:p>
        </w:tc>
        <w:tc>
          <w:tcPr>
            <w:tcW w:w="1012" w:type="pct"/>
            <w:vAlign w:val="center"/>
            <w:hideMark/>
          </w:tcPr>
          <w:p w14:paraId="3D828AC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$6,385,031.53 </w:t>
            </w:r>
          </w:p>
        </w:tc>
        <w:tc>
          <w:tcPr>
            <w:tcW w:w="1013" w:type="pct"/>
            <w:vAlign w:val="center"/>
            <w:hideMark/>
          </w:tcPr>
          <w:p w14:paraId="5412FEA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$6,126,562.00 </w:t>
            </w:r>
          </w:p>
        </w:tc>
        <w:tc>
          <w:tcPr>
            <w:tcW w:w="1012" w:type="pct"/>
            <w:noWrap/>
            <w:vAlign w:val="center"/>
            <w:hideMark/>
          </w:tcPr>
          <w:p w14:paraId="77C16C3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$6,089,557.26 </w:t>
            </w:r>
          </w:p>
        </w:tc>
        <w:tc>
          <w:tcPr>
            <w:tcW w:w="1013" w:type="pct"/>
            <w:noWrap/>
            <w:vAlign w:val="center"/>
            <w:hideMark/>
          </w:tcPr>
          <w:p w14:paraId="526188B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$6,089,557.26 </w:t>
            </w:r>
          </w:p>
        </w:tc>
      </w:tr>
      <w:tr w:rsidR="003D424C" w:rsidRPr="00D50130" w14:paraId="0EE417A4" w14:textId="77777777" w:rsidTr="00D8723A">
        <w:trPr>
          <w:cantSplit/>
          <w:trHeight w:val="320"/>
        </w:trPr>
        <w:tc>
          <w:tcPr>
            <w:tcW w:w="950" w:type="pct"/>
            <w:vAlign w:val="center"/>
            <w:hideMark/>
          </w:tcPr>
          <w:p w14:paraId="21024D70" w14:textId="77777777" w:rsidR="003D424C" w:rsidRPr="00D50130" w:rsidRDefault="003D424C" w:rsidP="003D424C">
            <w:pPr>
              <w:spacing w:before="0" w:after="0"/>
              <w:rPr>
                <w:rFonts w:cs="Arial"/>
                <w:color w:val="000000"/>
                <w:szCs w:val="24"/>
              </w:rPr>
            </w:pPr>
            <w:r w:rsidRPr="00D50130">
              <w:rPr>
                <w:rFonts w:cs="Arial"/>
                <w:color w:val="000000"/>
                <w:szCs w:val="24"/>
              </w:rPr>
              <w:t>Madera</w:t>
            </w:r>
          </w:p>
        </w:tc>
        <w:tc>
          <w:tcPr>
            <w:tcW w:w="1012" w:type="pct"/>
            <w:vAlign w:val="center"/>
            <w:hideMark/>
          </w:tcPr>
          <w:p w14:paraId="706187B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$266,310.90 </w:t>
            </w:r>
          </w:p>
        </w:tc>
        <w:tc>
          <w:tcPr>
            <w:tcW w:w="1013" w:type="pct"/>
            <w:vAlign w:val="center"/>
            <w:hideMark/>
          </w:tcPr>
          <w:p w14:paraId="68A194D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$264,024.89 </w:t>
            </w:r>
          </w:p>
        </w:tc>
        <w:tc>
          <w:tcPr>
            <w:tcW w:w="1012" w:type="pct"/>
            <w:noWrap/>
            <w:vAlign w:val="center"/>
            <w:hideMark/>
          </w:tcPr>
          <w:p w14:paraId="19D89A1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$282,875.49 </w:t>
            </w:r>
          </w:p>
        </w:tc>
        <w:tc>
          <w:tcPr>
            <w:tcW w:w="1013" w:type="pct"/>
            <w:noWrap/>
            <w:vAlign w:val="center"/>
            <w:hideMark/>
          </w:tcPr>
          <w:p w14:paraId="259CE40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$185,884.02 </w:t>
            </w:r>
          </w:p>
        </w:tc>
      </w:tr>
      <w:tr w:rsidR="003D424C" w:rsidRPr="00D50130" w14:paraId="20748C56" w14:textId="77777777" w:rsidTr="00D8723A">
        <w:trPr>
          <w:cantSplit/>
          <w:trHeight w:val="320"/>
        </w:trPr>
        <w:tc>
          <w:tcPr>
            <w:tcW w:w="950" w:type="pct"/>
            <w:vAlign w:val="center"/>
            <w:hideMark/>
          </w:tcPr>
          <w:p w14:paraId="5F6BAC2B" w14:textId="77777777" w:rsidR="003D424C" w:rsidRPr="00D50130" w:rsidRDefault="003D424C" w:rsidP="003D424C">
            <w:pPr>
              <w:spacing w:before="0" w:after="0"/>
              <w:rPr>
                <w:rFonts w:cs="Arial"/>
                <w:color w:val="000000"/>
                <w:szCs w:val="24"/>
              </w:rPr>
            </w:pPr>
            <w:r w:rsidRPr="00D50130">
              <w:rPr>
                <w:rFonts w:cs="Arial"/>
                <w:color w:val="000000"/>
                <w:szCs w:val="24"/>
              </w:rPr>
              <w:t>Marin</w:t>
            </w:r>
          </w:p>
        </w:tc>
        <w:tc>
          <w:tcPr>
            <w:tcW w:w="1012" w:type="pct"/>
            <w:vAlign w:val="center"/>
            <w:hideMark/>
          </w:tcPr>
          <w:p w14:paraId="40B8D34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$243,746.70 </w:t>
            </w:r>
          </w:p>
        </w:tc>
        <w:tc>
          <w:tcPr>
            <w:tcW w:w="1013" w:type="pct"/>
            <w:vAlign w:val="center"/>
            <w:hideMark/>
          </w:tcPr>
          <w:p w14:paraId="0D8EF71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$243,746.70 </w:t>
            </w:r>
          </w:p>
        </w:tc>
        <w:tc>
          <w:tcPr>
            <w:tcW w:w="1012" w:type="pct"/>
            <w:noWrap/>
            <w:vAlign w:val="center"/>
            <w:hideMark/>
          </w:tcPr>
          <w:p w14:paraId="40AAA13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$247,712.77 </w:t>
            </w:r>
          </w:p>
        </w:tc>
        <w:tc>
          <w:tcPr>
            <w:tcW w:w="1013" w:type="pct"/>
            <w:noWrap/>
            <w:vAlign w:val="center"/>
            <w:hideMark/>
          </w:tcPr>
          <w:p w14:paraId="6CF8D0F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$247,712.78 </w:t>
            </w:r>
          </w:p>
        </w:tc>
      </w:tr>
      <w:tr w:rsidR="003D424C" w:rsidRPr="00D50130" w14:paraId="0FE94E1D" w14:textId="77777777" w:rsidTr="00D8723A">
        <w:trPr>
          <w:cantSplit/>
          <w:trHeight w:val="320"/>
        </w:trPr>
        <w:tc>
          <w:tcPr>
            <w:tcW w:w="950" w:type="pct"/>
            <w:vAlign w:val="center"/>
            <w:hideMark/>
          </w:tcPr>
          <w:p w14:paraId="3238908A" w14:textId="77777777" w:rsidR="003D424C" w:rsidRPr="00D50130" w:rsidRDefault="003D424C" w:rsidP="003D424C">
            <w:pPr>
              <w:spacing w:before="0" w:after="0"/>
              <w:rPr>
                <w:rFonts w:cs="Arial"/>
                <w:color w:val="000000"/>
                <w:szCs w:val="24"/>
              </w:rPr>
            </w:pPr>
            <w:r w:rsidRPr="00D50130">
              <w:rPr>
                <w:rFonts w:cs="Arial"/>
                <w:color w:val="000000"/>
                <w:szCs w:val="24"/>
              </w:rPr>
              <w:t>Mariposa</w:t>
            </w:r>
          </w:p>
        </w:tc>
        <w:tc>
          <w:tcPr>
            <w:tcW w:w="1012" w:type="pct"/>
            <w:vAlign w:val="center"/>
            <w:hideMark/>
          </w:tcPr>
          <w:p w14:paraId="3F0DDB0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$107,586.04 </w:t>
            </w:r>
          </w:p>
        </w:tc>
        <w:tc>
          <w:tcPr>
            <w:tcW w:w="1013" w:type="pct"/>
            <w:vAlign w:val="center"/>
            <w:hideMark/>
          </w:tcPr>
          <w:p w14:paraId="119917D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$107,586.04 </w:t>
            </w:r>
          </w:p>
        </w:tc>
        <w:tc>
          <w:tcPr>
            <w:tcW w:w="1012" w:type="pct"/>
            <w:noWrap/>
            <w:vAlign w:val="center"/>
            <w:hideMark/>
          </w:tcPr>
          <w:p w14:paraId="3933E9E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$113,339.74 </w:t>
            </w:r>
          </w:p>
        </w:tc>
        <w:tc>
          <w:tcPr>
            <w:tcW w:w="1013" w:type="pct"/>
            <w:noWrap/>
            <w:vAlign w:val="center"/>
            <w:hideMark/>
          </w:tcPr>
          <w:p w14:paraId="17A0D3C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$113,339.74 </w:t>
            </w:r>
          </w:p>
        </w:tc>
      </w:tr>
      <w:tr w:rsidR="003D424C" w:rsidRPr="00D50130" w14:paraId="5F637C37" w14:textId="77777777" w:rsidTr="00D8723A">
        <w:trPr>
          <w:cantSplit/>
          <w:trHeight w:val="320"/>
        </w:trPr>
        <w:tc>
          <w:tcPr>
            <w:tcW w:w="950" w:type="pct"/>
            <w:vAlign w:val="center"/>
            <w:hideMark/>
          </w:tcPr>
          <w:p w14:paraId="046679B1" w14:textId="77777777" w:rsidR="003D424C" w:rsidRPr="00D50130" w:rsidRDefault="003D424C" w:rsidP="003D424C">
            <w:pPr>
              <w:spacing w:before="0" w:after="0"/>
              <w:rPr>
                <w:rFonts w:cs="Arial"/>
                <w:color w:val="000000"/>
                <w:szCs w:val="24"/>
              </w:rPr>
            </w:pPr>
            <w:r w:rsidRPr="00D50130">
              <w:rPr>
                <w:rFonts w:cs="Arial"/>
                <w:color w:val="000000"/>
                <w:szCs w:val="24"/>
              </w:rPr>
              <w:t>Mendocino</w:t>
            </w:r>
          </w:p>
        </w:tc>
        <w:tc>
          <w:tcPr>
            <w:tcW w:w="1012" w:type="pct"/>
            <w:vAlign w:val="center"/>
            <w:hideMark/>
          </w:tcPr>
          <w:p w14:paraId="6A5735E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$252,346.94 </w:t>
            </w:r>
          </w:p>
        </w:tc>
        <w:tc>
          <w:tcPr>
            <w:tcW w:w="1013" w:type="pct"/>
            <w:vAlign w:val="center"/>
            <w:hideMark/>
          </w:tcPr>
          <w:p w14:paraId="2EBB6DA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$252,346.94 </w:t>
            </w:r>
          </w:p>
        </w:tc>
        <w:tc>
          <w:tcPr>
            <w:tcW w:w="1012" w:type="pct"/>
            <w:noWrap/>
            <w:vAlign w:val="center"/>
            <w:hideMark/>
          </w:tcPr>
          <w:p w14:paraId="676B7DB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$286,255.11 </w:t>
            </w:r>
          </w:p>
        </w:tc>
        <w:tc>
          <w:tcPr>
            <w:tcW w:w="1013" w:type="pct"/>
            <w:noWrap/>
            <w:vAlign w:val="center"/>
            <w:hideMark/>
          </w:tcPr>
          <w:p w14:paraId="21C360C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$286,255.11 </w:t>
            </w:r>
          </w:p>
        </w:tc>
      </w:tr>
      <w:tr w:rsidR="003D424C" w:rsidRPr="00D50130" w14:paraId="3D48D0EF" w14:textId="77777777" w:rsidTr="00D8723A">
        <w:trPr>
          <w:cantSplit/>
          <w:trHeight w:val="320"/>
        </w:trPr>
        <w:tc>
          <w:tcPr>
            <w:tcW w:w="950" w:type="pct"/>
            <w:vAlign w:val="center"/>
            <w:hideMark/>
          </w:tcPr>
          <w:p w14:paraId="06A13B5A" w14:textId="77777777" w:rsidR="003D424C" w:rsidRPr="00D50130" w:rsidRDefault="003D424C" w:rsidP="003D424C">
            <w:pPr>
              <w:spacing w:before="0" w:after="0"/>
              <w:rPr>
                <w:rFonts w:cs="Arial"/>
                <w:color w:val="000000"/>
                <w:szCs w:val="24"/>
              </w:rPr>
            </w:pPr>
            <w:r w:rsidRPr="00D50130">
              <w:rPr>
                <w:rFonts w:cs="Arial"/>
                <w:color w:val="000000"/>
                <w:szCs w:val="24"/>
              </w:rPr>
              <w:t>Merced</w:t>
            </w:r>
          </w:p>
        </w:tc>
        <w:tc>
          <w:tcPr>
            <w:tcW w:w="1012" w:type="pct"/>
            <w:vAlign w:val="center"/>
            <w:hideMark/>
          </w:tcPr>
          <w:p w14:paraId="726E985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$466,674.84 </w:t>
            </w:r>
          </w:p>
        </w:tc>
        <w:tc>
          <w:tcPr>
            <w:tcW w:w="1013" w:type="pct"/>
            <w:vAlign w:val="center"/>
            <w:hideMark/>
          </w:tcPr>
          <w:p w14:paraId="17D7986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$319,721.84 </w:t>
            </w:r>
          </w:p>
        </w:tc>
        <w:tc>
          <w:tcPr>
            <w:tcW w:w="1012" w:type="pct"/>
            <w:noWrap/>
            <w:vAlign w:val="center"/>
            <w:hideMark/>
          </w:tcPr>
          <w:p w14:paraId="44FF5E7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$491,877.52 </w:t>
            </w:r>
          </w:p>
        </w:tc>
        <w:tc>
          <w:tcPr>
            <w:tcW w:w="1013" w:type="pct"/>
            <w:noWrap/>
            <w:vAlign w:val="center"/>
            <w:hideMark/>
          </w:tcPr>
          <w:p w14:paraId="13D714E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$491,877.52 </w:t>
            </w:r>
          </w:p>
        </w:tc>
      </w:tr>
      <w:tr w:rsidR="003D424C" w:rsidRPr="00D50130" w14:paraId="6C559A1F" w14:textId="77777777" w:rsidTr="00D8723A">
        <w:trPr>
          <w:cantSplit/>
          <w:trHeight w:val="320"/>
        </w:trPr>
        <w:tc>
          <w:tcPr>
            <w:tcW w:w="950" w:type="pct"/>
            <w:vAlign w:val="center"/>
            <w:hideMark/>
          </w:tcPr>
          <w:p w14:paraId="2D842875" w14:textId="77777777" w:rsidR="003D424C" w:rsidRPr="00D50130" w:rsidRDefault="003D424C" w:rsidP="003D424C">
            <w:pPr>
              <w:spacing w:before="0" w:after="0"/>
              <w:rPr>
                <w:rFonts w:cs="Arial"/>
                <w:color w:val="000000"/>
                <w:szCs w:val="24"/>
              </w:rPr>
            </w:pPr>
            <w:r w:rsidRPr="00D50130">
              <w:rPr>
                <w:rFonts w:cs="Arial"/>
                <w:color w:val="000000"/>
                <w:szCs w:val="24"/>
              </w:rPr>
              <w:t>Modoc</w:t>
            </w:r>
          </w:p>
        </w:tc>
        <w:tc>
          <w:tcPr>
            <w:tcW w:w="1012" w:type="pct"/>
            <w:vAlign w:val="center"/>
            <w:hideMark/>
          </w:tcPr>
          <w:p w14:paraId="4210DCD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$118,162.54 </w:t>
            </w:r>
          </w:p>
        </w:tc>
        <w:tc>
          <w:tcPr>
            <w:tcW w:w="1013" w:type="pct"/>
            <w:vAlign w:val="center"/>
            <w:hideMark/>
          </w:tcPr>
          <w:p w14:paraId="1BF59AE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$118,162.54 </w:t>
            </w:r>
          </w:p>
        </w:tc>
        <w:tc>
          <w:tcPr>
            <w:tcW w:w="1012" w:type="pct"/>
            <w:noWrap/>
            <w:vAlign w:val="center"/>
            <w:hideMark/>
          </w:tcPr>
          <w:p w14:paraId="38450FA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$119,325.93 </w:t>
            </w:r>
          </w:p>
        </w:tc>
        <w:tc>
          <w:tcPr>
            <w:tcW w:w="1013" w:type="pct"/>
            <w:noWrap/>
            <w:vAlign w:val="center"/>
            <w:hideMark/>
          </w:tcPr>
          <w:p w14:paraId="4C762AD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$119,325.93 </w:t>
            </w:r>
          </w:p>
        </w:tc>
      </w:tr>
      <w:tr w:rsidR="003D424C" w:rsidRPr="00D50130" w14:paraId="0D6EEA70" w14:textId="77777777" w:rsidTr="00D8723A">
        <w:trPr>
          <w:cantSplit/>
          <w:trHeight w:val="320"/>
        </w:trPr>
        <w:tc>
          <w:tcPr>
            <w:tcW w:w="950" w:type="pct"/>
            <w:vAlign w:val="center"/>
            <w:hideMark/>
          </w:tcPr>
          <w:p w14:paraId="2B067D51" w14:textId="77777777" w:rsidR="003D424C" w:rsidRPr="00D50130" w:rsidRDefault="003D424C" w:rsidP="003D424C">
            <w:pPr>
              <w:spacing w:before="0" w:after="0"/>
              <w:rPr>
                <w:rFonts w:cs="Arial"/>
                <w:color w:val="000000"/>
                <w:szCs w:val="24"/>
              </w:rPr>
            </w:pPr>
            <w:r w:rsidRPr="00D50130">
              <w:rPr>
                <w:rFonts w:cs="Arial"/>
                <w:color w:val="000000"/>
                <w:szCs w:val="24"/>
              </w:rPr>
              <w:t>Mono</w:t>
            </w:r>
          </w:p>
        </w:tc>
        <w:tc>
          <w:tcPr>
            <w:tcW w:w="1012" w:type="pct"/>
            <w:vAlign w:val="center"/>
            <w:hideMark/>
          </w:tcPr>
          <w:p w14:paraId="33024F3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$101,000.72 </w:t>
            </w:r>
          </w:p>
        </w:tc>
        <w:tc>
          <w:tcPr>
            <w:tcW w:w="1013" w:type="pct"/>
            <w:vAlign w:val="center"/>
            <w:hideMark/>
          </w:tcPr>
          <w:p w14:paraId="7AA4B83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$79,776.18 </w:t>
            </w:r>
          </w:p>
        </w:tc>
        <w:tc>
          <w:tcPr>
            <w:tcW w:w="1012" w:type="pct"/>
            <w:noWrap/>
            <w:vAlign w:val="center"/>
            <w:hideMark/>
          </w:tcPr>
          <w:p w14:paraId="1C3BA5F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$102,022.61 </w:t>
            </w:r>
          </w:p>
        </w:tc>
        <w:tc>
          <w:tcPr>
            <w:tcW w:w="1013" w:type="pct"/>
            <w:noWrap/>
            <w:vAlign w:val="center"/>
            <w:hideMark/>
          </w:tcPr>
          <w:p w14:paraId="3759DC8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$102,022.61 </w:t>
            </w:r>
          </w:p>
        </w:tc>
      </w:tr>
      <w:tr w:rsidR="003D424C" w:rsidRPr="00D50130" w14:paraId="0BF3002B" w14:textId="77777777" w:rsidTr="00D8723A">
        <w:trPr>
          <w:cantSplit/>
          <w:trHeight w:val="320"/>
        </w:trPr>
        <w:tc>
          <w:tcPr>
            <w:tcW w:w="950" w:type="pct"/>
            <w:vAlign w:val="center"/>
            <w:hideMark/>
          </w:tcPr>
          <w:p w14:paraId="73247CA9" w14:textId="77777777" w:rsidR="003D424C" w:rsidRPr="00D50130" w:rsidRDefault="003D424C" w:rsidP="003D424C">
            <w:pPr>
              <w:spacing w:before="0" w:after="0"/>
              <w:rPr>
                <w:rFonts w:cs="Arial"/>
                <w:color w:val="000000"/>
                <w:szCs w:val="24"/>
              </w:rPr>
            </w:pPr>
            <w:r w:rsidRPr="00D50130">
              <w:rPr>
                <w:rFonts w:cs="Arial"/>
                <w:color w:val="000000"/>
                <w:szCs w:val="24"/>
              </w:rPr>
              <w:t>Monterey</w:t>
            </w:r>
          </w:p>
        </w:tc>
        <w:tc>
          <w:tcPr>
            <w:tcW w:w="1012" w:type="pct"/>
            <w:vAlign w:val="center"/>
            <w:hideMark/>
          </w:tcPr>
          <w:p w14:paraId="59CF658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$330,285.91 </w:t>
            </w:r>
          </w:p>
        </w:tc>
        <w:tc>
          <w:tcPr>
            <w:tcW w:w="1013" w:type="pct"/>
            <w:vAlign w:val="center"/>
            <w:hideMark/>
          </w:tcPr>
          <w:p w14:paraId="0476583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$306,556.90 </w:t>
            </w:r>
          </w:p>
        </w:tc>
        <w:tc>
          <w:tcPr>
            <w:tcW w:w="1012" w:type="pct"/>
            <w:noWrap/>
            <w:vAlign w:val="center"/>
            <w:hideMark/>
          </w:tcPr>
          <w:p w14:paraId="4B21FE1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$335,238.08 </w:t>
            </w:r>
          </w:p>
        </w:tc>
        <w:tc>
          <w:tcPr>
            <w:tcW w:w="1013" w:type="pct"/>
            <w:noWrap/>
            <w:vAlign w:val="center"/>
            <w:hideMark/>
          </w:tcPr>
          <w:p w14:paraId="721E356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$313,516.54 </w:t>
            </w:r>
          </w:p>
        </w:tc>
      </w:tr>
      <w:tr w:rsidR="003D424C" w:rsidRPr="00D50130" w14:paraId="0CD7CC08" w14:textId="77777777" w:rsidTr="00D8723A">
        <w:trPr>
          <w:cantSplit/>
          <w:trHeight w:val="320"/>
        </w:trPr>
        <w:tc>
          <w:tcPr>
            <w:tcW w:w="950" w:type="pct"/>
            <w:vAlign w:val="center"/>
            <w:hideMark/>
          </w:tcPr>
          <w:p w14:paraId="045A2600" w14:textId="77777777" w:rsidR="003D424C" w:rsidRPr="00D50130" w:rsidRDefault="003D424C" w:rsidP="003D424C">
            <w:pPr>
              <w:spacing w:before="0" w:after="0"/>
              <w:rPr>
                <w:rFonts w:cs="Arial"/>
                <w:color w:val="000000"/>
                <w:szCs w:val="24"/>
              </w:rPr>
            </w:pPr>
            <w:r w:rsidRPr="00D50130">
              <w:rPr>
                <w:rFonts w:cs="Arial"/>
                <w:color w:val="000000"/>
                <w:szCs w:val="24"/>
              </w:rPr>
              <w:t>Napa</w:t>
            </w:r>
          </w:p>
        </w:tc>
        <w:tc>
          <w:tcPr>
            <w:tcW w:w="1012" w:type="pct"/>
            <w:vAlign w:val="center"/>
            <w:hideMark/>
          </w:tcPr>
          <w:p w14:paraId="1170803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$149,010.98 </w:t>
            </w:r>
          </w:p>
        </w:tc>
        <w:tc>
          <w:tcPr>
            <w:tcW w:w="1013" w:type="pct"/>
            <w:vAlign w:val="center"/>
            <w:hideMark/>
          </w:tcPr>
          <w:p w14:paraId="23F3193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$149,010.98 </w:t>
            </w:r>
          </w:p>
        </w:tc>
        <w:tc>
          <w:tcPr>
            <w:tcW w:w="1012" w:type="pct"/>
            <w:noWrap/>
            <w:vAlign w:val="center"/>
            <w:hideMark/>
          </w:tcPr>
          <w:p w14:paraId="401A3F8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$153,932.57 </w:t>
            </w:r>
          </w:p>
        </w:tc>
        <w:tc>
          <w:tcPr>
            <w:tcW w:w="1013" w:type="pct"/>
            <w:noWrap/>
            <w:vAlign w:val="center"/>
            <w:hideMark/>
          </w:tcPr>
          <w:p w14:paraId="4A03BF8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$153,932.57 </w:t>
            </w:r>
          </w:p>
        </w:tc>
      </w:tr>
      <w:tr w:rsidR="003D424C" w:rsidRPr="00D50130" w14:paraId="4AB64AD9" w14:textId="77777777" w:rsidTr="00D8723A">
        <w:trPr>
          <w:cantSplit/>
          <w:trHeight w:val="320"/>
        </w:trPr>
        <w:tc>
          <w:tcPr>
            <w:tcW w:w="950" w:type="pct"/>
            <w:vAlign w:val="center"/>
            <w:hideMark/>
          </w:tcPr>
          <w:p w14:paraId="4DBAF98A" w14:textId="77777777" w:rsidR="003D424C" w:rsidRPr="00D50130" w:rsidRDefault="003D424C" w:rsidP="003D424C">
            <w:pPr>
              <w:spacing w:before="0" w:after="0"/>
              <w:rPr>
                <w:rFonts w:cs="Arial"/>
                <w:color w:val="000000"/>
                <w:szCs w:val="24"/>
              </w:rPr>
            </w:pPr>
            <w:r w:rsidRPr="00D50130">
              <w:rPr>
                <w:rFonts w:cs="Arial"/>
                <w:color w:val="000000"/>
                <w:szCs w:val="24"/>
              </w:rPr>
              <w:t>Nevada</w:t>
            </w:r>
          </w:p>
        </w:tc>
        <w:tc>
          <w:tcPr>
            <w:tcW w:w="1012" w:type="pct"/>
            <w:vAlign w:val="center"/>
            <w:hideMark/>
          </w:tcPr>
          <w:p w14:paraId="19040A8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$169,584.79 </w:t>
            </w:r>
          </w:p>
        </w:tc>
        <w:tc>
          <w:tcPr>
            <w:tcW w:w="1013" w:type="pct"/>
            <w:vAlign w:val="center"/>
            <w:hideMark/>
          </w:tcPr>
          <w:p w14:paraId="4B14F6B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$169,584.79 </w:t>
            </w:r>
          </w:p>
        </w:tc>
        <w:tc>
          <w:tcPr>
            <w:tcW w:w="1012" w:type="pct"/>
            <w:noWrap/>
            <w:vAlign w:val="center"/>
            <w:hideMark/>
          </w:tcPr>
          <w:p w14:paraId="7E49DF9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$173,371.14 </w:t>
            </w:r>
          </w:p>
        </w:tc>
        <w:tc>
          <w:tcPr>
            <w:tcW w:w="1013" w:type="pct"/>
            <w:noWrap/>
            <w:vAlign w:val="center"/>
            <w:hideMark/>
          </w:tcPr>
          <w:p w14:paraId="7313692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$173,371.14 </w:t>
            </w:r>
          </w:p>
        </w:tc>
      </w:tr>
      <w:tr w:rsidR="003D424C" w:rsidRPr="00D50130" w14:paraId="16075924" w14:textId="77777777" w:rsidTr="00D8723A">
        <w:trPr>
          <w:cantSplit/>
          <w:trHeight w:val="320"/>
        </w:trPr>
        <w:tc>
          <w:tcPr>
            <w:tcW w:w="950" w:type="pct"/>
            <w:vAlign w:val="center"/>
            <w:hideMark/>
          </w:tcPr>
          <w:p w14:paraId="4E623189" w14:textId="77777777" w:rsidR="003D424C" w:rsidRPr="00D50130" w:rsidRDefault="003D424C" w:rsidP="003D424C">
            <w:pPr>
              <w:spacing w:before="0" w:after="0"/>
              <w:rPr>
                <w:rFonts w:cs="Arial"/>
                <w:color w:val="000000"/>
                <w:szCs w:val="24"/>
              </w:rPr>
            </w:pPr>
            <w:r w:rsidRPr="00D50130">
              <w:rPr>
                <w:rFonts w:cs="Arial"/>
                <w:color w:val="000000"/>
                <w:szCs w:val="24"/>
              </w:rPr>
              <w:t>Orange</w:t>
            </w:r>
          </w:p>
        </w:tc>
        <w:tc>
          <w:tcPr>
            <w:tcW w:w="1012" w:type="pct"/>
            <w:vAlign w:val="center"/>
            <w:hideMark/>
          </w:tcPr>
          <w:p w14:paraId="2813324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$1,350,555.97 </w:t>
            </w:r>
          </w:p>
        </w:tc>
        <w:tc>
          <w:tcPr>
            <w:tcW w:w="1013" w:type="pct"/>
            <w:vAlign w:val="center"/>
            <w:hideMark/>
          </w:tcPr>
          <w:p w14:paraId="037CC20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$1,350,555.97 </w:t>
            </w:r>
          </w:p>
        </w:tc>
        <w:tc>
          <w:tcPr>
            <w:tcW w:w="1012" w:type="pct"/>
            <w:noWrap/>
            <w:vAlign w:val="center"/>
            <w:hideMark/>
          </w:tcPr>
          <w:p w14:paraId="642B960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$1,451,586.66 </w:t>
            </w:r>
          </w:p>
        </w:tc>
        <w:tc>
          <w:tcPr>
            <w:tcW w:w="1013" w:type="pct"/>
            <w:noWrap/>
            <w:vAlign w:val="center"/>
            <w:hideMark/>
          </w:tcPr>
          <w:p w14:paraId="77265E9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$1,451,586.66 </w:t>
            </w:r>
          </w:p>
        </w:tc>
      </w:tr>
      <w:tr w:rsidR="003D424C" w:rsidRPr="00D50130" w14:paraId="3333861F" w14:textId="77777777" w:rsidTr="00D8723A">
        <w:trPr>
          <w:cantSplit/>
          <w:trHeight w:val="320"/>
        </w:trPr>
        <w:tc>
          <w:tcPr>
            <w:tcW w:w="950" w:type="pct"/>
            <w:vAlign w:val="center"/>
            <w:hideMark/>
          </w:tcPr>
          <w:p w14:paraId="32F379D8" w14:textId="77777777" w:rsidR="003D424C" w:rsidRPr="00D50130" w:rsidRDefault="003D424C" w:rsidP="003D424C">
            <w:pPr>
              <w:spacing w:before="0" w:after="0"/>
              <w:rPr>
                <w:rFonts w:cs="Arial"/>
                <w:color w:val="000000"/>
                <w:szCs w:val="24"/>
              </w:rPr>
            </w:pPr>
            <w:r w:rsidRPr="00D50130">
              <w:rPr>
                <w:rFonts w:cs="Arial"/>
                <w:color w:val="000000"/>
                <w:szCs w:val="24"/>
              </w:rPr>
              <w:t>Placer</w:t>
            </w:r>
          </w:p>
        </w:tc>
        <w:tc>
          <w:tcPr>
            <w:tcW w:w="1012" w:type="pct"/>
            <w:vAlign w:val="center"/>
            <w:hideMark/>
          </w:tcPr>
          <w:p w14:paraId="41961D0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$304,197.45 </w:t>
            </w:r>
          </w:p>
        </w:tc>
        <w:tc>
          <w:tcPr>
            <w:tcW w:w="1013" w:type="pct"/>
            <w:vAlign w:val="center"/>
            <w:hideMark/>
          </w:tcPr>
          <w:p w14:paraId="36E53D7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$304,197.45 </w:t>
            </w:r>
          </w:p>
        </w:tc>
        <w:tc>
          <w:tcPr>
            <w:tcW w:w="1012" w:type="pct"/>
            <w:noWrap/>
            <w:vAlign w:val="center"/>
            <w:hideMark/>
          </w:tcPr>
          <w:p w14:paraId="1372B0A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$306,938.05 </w:t>
            </w:r>
          </w:p>
        </w:tc>
        <w:tc>
          <w:tcPr>
            <w:tcW w:w="1013" w:type="pct"/>
            <w:noWrap/>
            <w:vAlign w:val="center"/>
            <w:hideMark/>
          </w:tcPr>
          <w:p w14:paraId="31EEDA2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$303,477.26 </w:t>
            </w:r>
          </w:p>
        </w:tc>
      </w:tr>
      <w:tr w:rsidR="003D424C" w:rsidRPr="00D50130" w14:paraId="759F6AE7" w14:textId="77777777" w:rsidTr="00D8723A">
        <w:trPr>
          <w:cantSplit/>
          <w:trHeight w:val="320"/>
        </w:trPr>
        <w:tc>
          <w:tcPr>
            <w:tcW w:w="950" w:type="pct"/>
            <w:vAlign w:val="center"/>
            <w:hideMark/>
          </w:tcPr>
          <w:p w14:paraId="5AAD3471" w14:textId="77777777" w:rsidR="003D424C" w:rsidRPr="00D50130" w:rsidRDefault="003D424C" w:rsidP="003D424C">
            <w:pPr>
              <w:spacing w:before="0" w:after="0"/>
              <w:rPr>
                <w:rFonts w:cs="Arial"/>
                <w:color w:val="000000"/>
                <w:szCs w:val="24"/>
              </w:rPr>
            </w:pPr>
            <w:r w:rsidRPr="00D50130">
              <w:rPr>
                <w:rFonts w:cs="Arial"/>
                <w:color w:val="000000"/>
                <w:szCs w:val="24"/>
              </w:rPr>
              <w:t>Plumas</w:t>
            </w:r>
          </w:p>
        </w:tc>
        <w:tc>
          <w:tcPr>
            <w:tcW w:w="1012" w:type="pct"/>
            <w:vAlign w:val="center"/>
            <w:hideMark/>
          </w:tcPr>
          <w:p w14:paraId="41C1C37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$100,056.46 </w:t>
            </w:r>
          </w:p>
        </w:tc>
        <w:tc>
          <w:tcPr>
            <w:tcW w:w="1013" w:type="pct"/>
            <w:vAlign w:val="center"/>
            <w:hideMark/>
          </w:tcPr>
          <w:p w14:paraId="4173B19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$100,056.46 </w:t>
            </w:r>
          </w:p>
        </w:tc>
        <w:tc>
          <w:tcPr>
            <w:tcW w:w="1012" w:type="pct"/>
            <w:noWrap/>
            <w:vAlign w:val="center"/>
            <w:hideMark/>
          </w:tcPr>
          <w:p w14:paraId="0E7020F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$94,674.23 </w:t>
            </w:r>
          </w:p>
        </w:tc>
        <w:tc>
          <w:tcPr>
            <w:tcW w:w="1013" w:type="pct"/>
            <w:noWrap/>
            <w:vAlign w:val="center"/>
            <w:hideMark/>
          </w:tcPr>
          <w:p w14:paraId="7EAE091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$94,674.23 </w:t>
            </w:r>
          </w:p>
        </w:tc>
      </w:tr>
      <w:tr w:rsidR="003D424C" w:rsidRPr="00D50130" w14:paraId="70DC6ED8" w14:textId="77777777" w:rsidTr="00D8723A">
        <w:trPr>
          <w:cantSplit/>
          <w:trHeight w:val="320"/>
        </w:trPr>
        <w:tc>
          <w:tcPr>
            <w:tcW w:w="950" w:type="pct"/>
            <w:vAlign w:val="center"/>
            <w:hideMark/>
          </w:tcPr>
          <w:p w14:paraId="7FD51EEB" w14:textId="77777777" w:rsidR="003D424C" w:rsidRPr="00D50130" w:rsidRDefault="003D424C" w:rsidP="003D424C">
            <w:pPr>
              <w:spacing w:before="0" w:after="0"/>
              <w:rPr>
                <w:rFonts w:cs="Arial"/>
                <w:color w:val="000000"/>
                <w:szCs w:val="24"/>
              </w:rPr>
            </w:pPr>
            <w:r w:rsidRPr="00D50130">
              <w:rPr>
                <w:rFonts w:cs="Arial"/>
                <w:color w:val="000000"/>
                <w:szCs w:val="24"/>
              </w:rPr>
              <w:t>Riverside</w:t>
            </w:r>
          </w:p>
        </w:tc>
        <w:tc>
          <w:tcPr>
            <w:tcW w:w="1012" w:type="pct"/>
            <w:vAlign w:val="center"/>
            <w:hideMark/>
          </w:tcPr>
          <w:p w14:paraId="2E10191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$2,011,333.49 </w:t>
            </w:r>
          </w:p>
        </w:tc>
        <w:tc>
          <w:tcPr>
            <w:tcW w:w="1013" w:type="pct"/>
            <w:vAlign w:val="center"/>
            <w:hideMark/>
          </w:tcPr>
          <w:p w14:paraId="3A9EE9E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$2,011,333.49 </w:t>
            </w:r>
          </w:p>
        </w:tc>
        <w:tc>
          <w:tcPr>
            <w:tcW w:w="1012" w:type="pct"/>
            <w:noWrap/>
            <w:vAlign w:val="center"/>
            <w:hideMark/>
          </w:tcPr>
          <w:p w14:paraId="7D805AB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$2,089,914.17 </w:t>
            </w:r>
          </w:p>
        </w:tc>
        <w:tc>
          <w:tcPr>
            <w:tcW w:w="1013" w:type="pct"/>
            <w:noWrap/>
            <w:vAlign w:val="center"/>
            <w:hideMark/>
          </w:tcPr>
          <w:p w14:paraId="4025453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$1,807,321.06 </w:t>
            </w:r>
          </w:p>
        </w:tc>
      </w:tr>
      <w:tr w:rsidR="003D424C" w:rsidRPr="00D50130" w14:paraId="2081A565" w14:textId="77777777" w:rsidTr="00D8723A">
        <w:trPr>
          <w:cantSplit/>
          <w:trHeight w:val="320"/>
        </w:trPr>
        <w:tc>
          <w:tcPr>
            <w:tcW w:w="950" w:type="pct"/>
            <w:vAlign w:val="center"/>
            <w:hideMark/>
          </w:tcPr>
          <w:p w14:paraId="539552F2" w14:textId="77777777" w:rsidR="003D424C" w:rsidRPr="00D50130" w:rsidRDefault="003D424C" w:rsidP="003D424C">
            <w:pPr>
              <w:spacing w:before="0" w:after="0"/>
              <w:rPr>
                <w:rFonts w:cs="Arial"/>
                <w:color w:val="000000"/>
                <w:szCs w:val="24"/>
              </w:rPr>
            </w:pPr>
            <w:r w:rsidRPr="00D50130">
              <w:rPr>
                <w:rFonts w:cs="Arial"/>
                <w:color w:val="000000"/>
                <w:szCs w:val="24"/>
              </w:rPr>
              <w:t>Sacramento</w:t>
            </w:r>
          </w:p>
        </w:tc>
        <w:tc>
          <w:tcPr>
            <w:tcW w:w="1012" w:type="pct"/>
            <w:vAlign w:val="center"/>
            <w:hideMark/>
          </w:tcPr>
          <w:p w14:paraId="229BFF2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$712,016.25 </w:t>
            </w:r>
          </w:p>
        </w:tc>
        <w:tc>
          <w:tcPr>
            <w:tcW w:w="1013" w:type="pct"/>
            <w:vAlign w:val="center"/>
            <w:hideMark/>
          </w:tcPr>
          <w:p w14:paraId="5597806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$712,016.25 </w:t>
            </w:r>
          </w:p>
        </w:tc>
        <w:tc>
          <w:tcPr>
            <w:tcW w:w="1012" w:type="pct"/>
            <w:noWrap/>
            <w:vAlign w:val="center"/>
            <w:hideMark/>
          </w:tcPr>
          <w:p w14:paraId="30270E4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$681,846.17 </w:t>
            </w:r>
          </w:p>
        </w:tc>
        <w:tc>
          <w:tcPr>
            <w:tcW w:w="1013" w:type="pct"/>
            <w:noWrap/>
            <w:vAlign w:val="center"/>
            <w:hideMark/>
          </w:tcPr>
          <w:p w14:paraId="655C49A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$681,846.17 </w:t>
            </w:r>
          </w:p>
        </w:tc>
      </w:tr>
      <w:tr w:rsidR="003D424C" w:rsidRPr="00D50130" w14:paraId="63BE05E9" w14:textId="77777777" w:rsidTr="00D8723A">
        <w:trPr>
          <w:cantSplit/>
          <w:trHeight w:val="320"/>
        </w:trPr>
        <w:tc>
          <w:tcPr>
            <w:tcW w:w="950" w:type="pct"/>
            <w:vAlign w:val="center"/>
            <w:hideMark/>
          </w:tcPr>
          <w:p w14:paraId="28B2C97E" w14:textId="77777777" w:rsidR="003D424C" w:rsidRPr="00D50130" w:rsidRDefault="003D424C" w:rsidP="003D424C">
            <w:pPr>
              <w:spacing w:before="0" w:after="0"/>
              <w:rPr>
                <w:rFonts w:cs="Arial"/>
                <w:color w:val="000000"/>
                <w:szCs w:val="24"/>
              </w:rPr>
            </w:pPr>
            <w:r w:rsidRPr="00D50130">
              <w:rPr>
                <w:rFonts w:cs="Arial"/>
                <w:color w:val="000000"/>
                <w:szCs w:val="24"/>
              </w:rPr>
              <w:lastRenderedPageBreak/>
              <w:t>San Benito</w:t>
            </w:r>
          </w:p>
        </w:tc>
        <w:tc>
          <w:tcPr>
            <w:tcW w:w="1012" w:type="pct"/>
            <w:vAlign w:val="center"/>
            <w:hideMark/>
          </w:tcPr>
          <w:p w14:paraId="6DE8AA4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$188,270.06 </w:t>
            </w:r>
          </w:p>
        </w:tc>
        <w:tc>
          <w:tcPr>
            <w:tcW w:w="1013" w:type="pct"/>
            <w:vAlign w:val="center"/>
            <w:hideMark/>
          </w:tcPr>
          <w:p w14:paraId="11D97F4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$117,642.82 </w:t>
            </w:r>
          </w:p>
        </w:tc>
        <w:tc>
          <w:tcPr>
            <w:tcW w:w="1012" w:type="pct"/>
            <w:noWrap/>
            <w:vAlign w:val="center"/>
            <w:hideMark/>
          </w:tcPr>
          <w:p w14:paraId="5FF36DB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$184,956.98 </w:t>
            </w:r>
          </w:p>
        </w:tc>
        <w:tc>
          <w:tcPr>
            <w:tcW w:w="1013" w:type="pct"/>
            <w:noWrap/>
            <w:vAlign w:val="center"/>
            <w:hideMark/>
          </w:tcPr>
          <w:p w14:paraId="18C54A3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$152,408.00 </w:t>
            </w:r>
          </w:p>
        </w:tc>
      </w:tr>
      <w:tr w:rsidR="003D424C" w:rsidRPr="00D50130" w14:paraId="32EE8A2F" w14:textId="77777777" w:rsidTr="00D8723A">
        <w:trPr>
          <w:cantSplit/>
          <w:trHeight w:val="320"/>
        </w:trPr>
        <w:tc>
          <w:tcPr>
            <w:tcW w:w="950" w:type="pct"/>
            <w:vAlign w:val="center"/>
            <w:hideMark/>
          </w:tcPr>
          <w:p w14:paraId="0BF5B03D" w14:textId="77777777" w:rsidR="003D424C" w:rsidRPr="00D50130" w:rsidRDefault="003D424C" w:rsidP="003D424C">
            <w:pPr>
              <w:spacing w:before="0" w:after="0"/>
              <w:rPr>
                <w:rFonts w:cs="Arial"/>
                <w:color w:val="000000"/>
                <w:szCs w:val="24"/>
              </w:rPr>
            </w:pPr>
            <w:r w:rsidRPr="00D50130">
              <w:rPr>
                <w:rFonts w:cs="Arial"/>
                <w:color w:val="000000"/>
                <w:szCs w:val="24"/>
              </w:rPr>
              <w:t>San Bernardino</w:t>
            </w:r>
          </w:p>
        </w:tc>
        <w:tc>
          <w:tcPr>
            <w:tcW w:w="1012" w:type="pct"/>
            <w:vAlign w:val="center"/>
            <w:hideMark/>
          </w:tcPr>
          <w:p w14:paraId="6B76B98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$2,455,174.85 </w:t>
            </w:r>
          </w:p>
        </w:tc>
        <w:tc>
          <w:tcPr>
            <w:tcW w:w="1013" w:type="pct"/>
            <w:vAlign w:val="center"/>
            <w:hideMark/>
          </w:tcPr>
          <w:p w14:paraId="44B9223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$2,455,174.85 </w:t>
            </w:r>
          </w:p>
        </w:tc>
        <w:tc>
          <w:tcPr>
            <w:tcW w:w="1012" w:type="pct"/>
            <w:noWrap/>
            <w:vAlign w:val="center"/>
            <w:hideMark/>
          </w:tcPr>
          <w:p w14:paraId="0D61DF9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$2,496,266.28 </w:t>
            </w:r>
          </w:p>
        </w:tc>
        <w:tc>
          <w:tcPr>
            <w:tcW w:w="1013" w:type="pct"/>
            <w:noWrap/>
            <w:vAlign w:val="center"/>
            <w:hideMark/>
          </w:tcPr>
          <w:p w14:paraId="7ECA536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$2,496,266.29 </w:t>
            </w:r>
          </w:p>
        </w:tc>
      </w:tr>
      <w:tr w:rsidR="003D424C" w:rsidRPr="00D50130" w14:paraId="5B540114" w14:textId="77777777" w:rsidTr="00D8723A">
        <w:trPr>
          <w:cantSplit/>
          <w:trHeight w:val="320"/>
        </w:trPr>
        <w:tc>
          <w:tcPr>
            <w:tcW w:w="950" w:type="pct"/>
            <w:vAlign w:val="center"/>
            <w:hideMark/>
          </w:tcPr>
          <w:p w14:paraId="0437F8FB" w14:textId="77777777" w:rsidR="003D424C" w:rsidRPr="00D50130" w:rsidRDefault="003D424C" w:rsidP="003D424C">
            <w:pPr>
              <w:spacing w:before="0" w:after="0"/>
              <w:rPr>
                <w:rFonts w:cs="Arial"/>
                <w:color w:val="000000"/>
                <w:szCs w:val="24"/>
              </w:rPr>
            </w:pPr>
            <w:r w:rsidRPr="00D50130">
              <w:rPr>
                <w:rFonts w:cs="Arial"/>
                <w:color w:val="000000"/>
                <w:szCs w:val="24"/>
              </w:rPr>
              <w:t>San Diego</w:t>
            </w:r>
          </w:p>
        </w:tc>
        <w:tc>
          <w:tcPr>
            <w:tcW w:w="1012" w:type="pct"/>
            <w:vAlign w:val="center"/>
            <w:hideMark/>
          </w:tcPr>
          <w:p w14:paraId="725768B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$1,060,275.76 </w:t>
            </w:r>
          </w:p>
        </w:tc>
        <w:tc>
          <w:tcPr>
            <w:tcW w:w="1013" w:type="pct"/>
            <w:vAlign w:val="center"/>
            <w:hideMark/>
          </w:tcPr>
          <w:p w14:paraId="1E59CCF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$1,029,467.30 </w:t>
            </w:r>
          </w:p>
        </w:tc>
        <w:tc>
          <w:tcPr>
            <w:tcW w:w="1012" w:type="pct"/>
            <w:noWrap/>
            <w:vAlign w:val="center"/>
            <w:hideMark/>
          </w:tcPr>
          <w:p w14:paraId="7617E88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$1,050,495.11 </w:t>
            </w:r>
          </w:p>
        </w:tc>
        <w:tc>
          <w:tcPr>
            <w:tcW w:w="1013" w:type="pct"/>
            <w:noWrap/>
            <w:vAlign w:val="center"/>
            <w:hideMark/>
          </w:tcPr>
          <w:p w14:paraId="0E407EF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$1,049,379.39 </w:t>
            </w:r>
          </w:p>
        </w:tc>
      </w:tr>
      <w:tr w:rsidR="003D424C" w:rsidRPr="00D50130" w14:paraId="63E76244" w14:textId="77777777" w:rsidTr="00D8723A">
        <w:trPr>
          <w:cantSplit/>
          <w:trHeight w:val="320"/>
        </w:trPr>
        <w:tc>
          <w:tcPr>
            <w:tcW w:w="950" w:type="pct"/>
            <w:vAlign w:val="center"/>
            <w:hideMark/>
          </w:tcPr>
          <w:p w14:paraId="40BA4850" w14:textId="77777777" w:rsidR="003D424C" w:rsidRPr="00D50130" w:rsidRDefault="003D424C" w:rsidP="003D424C">
            <w:pPr>
              <w:spacing w:before="0" w:after="0"/>
              <w:rPr>
                <w:rFonts w:cs="Arial"/>
                <w:color w:val="000000"/>
                <w:szCs w:val="24"/>
              </w:rPr>
            </w:pPr>
            <w:r w:rsidRPr="00D50130">
              <w:rPr>
                <w:rFonts w:cs="Arial"/>
                <w:color w:val="000000"/>
                <w:szCs w:val="24"/>
              </w:rPr>
              <w:t>San Francisco</w:t>
            </w:r>
          </w:p>
        </w:tc>
        <w:tc>
          <w:tcPr>
            <w:tcW w:w="1012" w:type="pct"/>
            <w:vAlign w:val="center"/>
            <w:hideMark/>
          </w:tcPr>
          <w:p w14:paraId="4574FC0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$252,385.61 </w:t>
            </w:r>
          </w:p>
        </w:tc>
        <w:tc>
          <w:tcPr>
            <w:tcW w:w="1013" w:type="pct"/>
            <w:vAlign w:val="center"/>
            <w:hideMark/>
          </w:tcPr>
          <w:p w14:paraId="33F67A8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$218,230.78 </w:t>
            </w:r>
          </w:p>
        </w:tc>
        <w:tc>
          <w:tcPr>
            <w:tcW w:w="1012" w:type="pct"/>
            <w:noWrap/>
            <w:vAlign w:val="center"/>
            <w:hideMark/>
          </w:tcPr>
          <w:p w14:paraId="11C6836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$275,107.52 </w:t>
            </w:r>
          </w:p>
        </w:tc>
        <w:tc>
          <w:tcPr>
            <w:tcW w:w="1013" w:type="pct"/>
            <w:noWrap/>
            <w:vAlign w:val="center"/>
            <w:hideMark/>
          </w:tcPr>
          <w:p w14:paraId="07ABC66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$261,287.36 </w:t>
            </w:r>
          </w:p>
        </w:tc>
      </w:tr>
      <w:tr w:rsidR="003D424C" w:rsidRPr="00D50130" w14:paraId="1020C639" w14:textId="77777777" w:rsidTr="00D8723A">
        <w:trPr>
          <w:cantSplit/>
          <w:trHeight w:val="320"/>
        </w:trPr>
        <w:tc>
          <w:tcPr>
            <w:tcW w:w="950" w:type="pct"/>
            <w:vAlign w:val="center"/>
            <w:hideMark/>
          </w:tcPr>
          <w:p w14:paraId="3EB1A66A" w14:textId="77777777" w:rsidR="003D424C" w:rsidRPr="00D50130" w:rsidRDefault="003D424C" w:rsidP="003D424C">
            <w:pPr>
              <w:spacing w:before="0" w:after="0"/>
              <w:rPr>
                <w:rFonts w:cs="Arial"/>
                <w:color w:val="000000"/>
                <w:szCs w:val="24"/>
              </w:rPr>
            </w:pPr>
            <w:r w:rsidRPr="00D50130">
              <w:rPr>
                <w:rFonts w:cs="Arial"/>
                <w:color w:val="000000"/>
                <w:szCs w:val="24"/>
              </w:rPr>
              <w:t>San Joaquin</w:t>
            </w:r>
          </w:p>
        </w:tc>
        <w:tc>
          <w:tcPr>
            <w:tcW w:w="1012" w:type="pct"/>
            <w:vAlign w:val="center"/>
            <w:hideMark/>
          </w:tcPr>
          <w:p w14:paraId="404A16E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$650,407.10 </w:t>
            </w:r>
          </w:p>
        </w:tc>
        <w:tc>
          <w:tcPr>
            <w:tcW w:w="1013" w:type="pct"/>
            <w:vAlign w:val="center"/>
            <w:hideMark/>
          </w:tcPr>
          <w:p w14:paraId="755EB44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$650,407.10 </w:t>
            </w:r>
          </w:p>
        </w:tc>
        <w:tc>
          <w:tcPr>
            <w:tcW w:w="1012" w:type="pct"/>
            <w:noWrap/>
            <w:vAlign w:val="center"/>
            <w:hideMark/>
          </w:tcPr>
          <w:p w14:paraId="4D36DF6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$681,728.34 </w:t>
            </w:r>
          </w:p>
        </w:tc>
        <w:tc>
          <w:tcPr>
            <w:tcW w:w="1013" w:type="pct"/>
            <w:noWrap/>
            <w:vAlign w:val="center"/>
            <w:hideMark/>
          </w:tcPr>
          <w:p w14:paraId="4D24997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$681,728.34 </w:t>
            </w:r>
          </w:p>
        </w:tc>
      </w:tr>
      <w:tr w:rsidR="003D424C" w:rsidRPr="00D50130" w14:paraId="4B6E1A5F" w14:textId="77777777" w:rsidTr="00D8723A">
        <w:trPr>
          <w:cantSplit/>
          <w:trHeight w:val="320"/>
        </w:trPr>
        <w:tc>
          <w:tcPr>
            <w:tcW w:w="950" w:type="pct"/>
            <w:vAlign w:val="center"/>
            <w:hideMark/>
          </w:tcPr>
          <w:p w14:paraId="54613792" w14:textId="77777777" w:rsidR="003D424C" w:rsidRPr="00D50130" w:rsidRDefault="003D424C" w:rsidP="003D424C">
            <w:pPr>
              <w:spacing w:before="0" w:after="0"/>
              <w:rPr>
                <w:rFonts w:cs="Arial"/>
                <w:color w:val="000000"/>
                <w:szCs w:val="24"/>
              </w:rPr>
            </w:pPr>
            <w:r w:rsidRPr="00D50130">
              <w:rPr>
                <w:rFonts w:cs="Arial"/>
                <w:color w:val="000000"/>
                <w:szCs w:val="24"/>
              </w:rPr>
              <w:t>San Luis Obispo</w:t>
            </w:r>
          </w:p>
        </w:tc>
        <w:tc>
          <w:tcPr>
            <w:tcW w:w="1012" w:type="pct"/>
            <w:vAlign w:val="center"/>
            <w:hideMark/>
          </w:tcPr>
          <w:p w14:paraId="309DC51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$251,037.61 </w:t>
            </w:r>
          </w:p>
        </w:tc>
        <w:tc>
          <w:tcPr>
            <w:tcW w:w="1013" w:type="pct"/>
            <w:vAlign w:val="center"/>
            <w:hideMark/>
          </w:tcPr>
          <w:p w14:paraId="2F9ED02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$251,037.61 </w:t>
            </w:r>
          </w:p>
        </w:tc>
        <w:tc>
          <w:tcPr>
            <w:tcW w:w="1012" w:type="pct"/>
            <w:noWrap/>
            <w:vAlign w:val="center"/>
            <w:hideMark/>
          </w:tcPr>
          <w:p w14:paraId="7AA46F5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$272,180.54 </w:t>
            </w:r>
          </w:p>
        </w:tc>
        <w:tc>
          <w:tcPr>
            <w:tcW w:w="1013" w:type="pct"/>
            <w:noWrap/>
            <w:vAlign w:val="center"/>
            <w:hideMark/>
          </w:tcPr>
          <w:p w14:paraId="11502A2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$272,180.54 </w:t>
            </w:r>
          </w:p>
        </w:tc>
      </w:tr>
      <w:tr w:rsidR="003D424C" w:rsidRPr="00D50130" w14:paraId="665BCB85" w14:textId="77777777" w:rsidTr="00D8723A">
        <w:trPr>
          <w:cantSplit/>
          <w:trHeight w:val="320"/>
        </w:trPr>
        <w:tc>
          <w:tcPr>
            <w:tcW w:w="950" w:type="pct"/>
            <w:vAlign w:val="center"/>
            <w:hideMark/>
          </w:tcPr>
          <w:p w14:paraId="59F6802F" w14:textId="77777777" w:rsidR="003D424C" w:rsidRPr="00D50130" w:rsidRDefault="003D424C" w:rsidP="003D424C">
            <w:pPr>
              <w:spacing w:before="0" w:after="0"/>
              <w:rPr>
                <w:rFonts w:cs="Arial"/>
                <w:color w:val="000000"/>
                <w:szCs w:val="24"/>
              </w:rPr>
            </w:pPr>
            <w:r w:rsidRPr="00D50130">
              <w:rPr>
                <w:rFonts w:cs="Arial"/>
                <w:color w:val="000000"/>
                <w:szCs w:val="24"/>
              </w:rPr>
              <w:t>San Mateo</w:t>
            </w:r>
          </w:p>
        </w:tc>
        <w:tc>
          <w:tcPr>
            <w:tcW w:w="1012" w:type="pct"/>
            <w:vAlign w:val="center"/>
            <w:hideMark/>
          </w:tcPr>
          <w:p w14:paraId="60A0647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$324,128.86 </w:t>
            </w:r>
          </w:p>
        </w:tc>
        <w:tc>
          <w:tcPr>
            <w:tcW w:w="1013" w:type="pct"/>
            <w:vAlign w:val="center"/>
            <w:hideMark/>
          </w:tcPr>
          <w:p w14:paraId="043AF77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$306,163.89 </w:t>
            </w:r>
          </w:p>
        </w:tc>
        <w:tc>
          <w:tcPr>
            <w:tcW w:w="1012" w:type="pct"/>
            <w:noWrap/>
            <w:vAlign w:val="center"/>
            <w:hideMark/>
          </w:tcPr>
          <w:p w14:paraId="65340F4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$315,446.03 </w:t>
            </w:r>
          </w:p>
        </w:tc>
        <w:tc>
          <w:tcPr>
            <w:tcW w:w="1013" w:type="pct"/>
            <w:noWrap/>
            <w:vAlign w:val="center"/>
            <w:hideMark/>
          </w:tcPr>
          <w:p w14:paraId="193A22F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$315,446.03 </w:t>
            </w:r>
          </w:p>
        </w:tc>
      </w:tr>
      <w:tr w:rsidR="003D424C" w:rsidRPr="00D50130" w14:paraId="60826A6D" w14:textId="77777777" w:rsidTr="00D8723A">
        <w:trPr>
          <w:cantSplit/>
          <w:trHeight w:val="320"/>
        </w:trPr>
        <w:tc>
          <w:tcPr>
            <w:tcW w:w="950" w:type="pct"/>
            <w:vAlign w:val="center"/>
            <w:hideMark/>
          </w:tcPr>
          <w:p w14:paraId="6A9BA832" w14:textId="77777777" w:rsidR="003D424C" w:rsidRPr="00D50130" w:rsidRDefault="003D424C" w:rsidP="003D424C">
            <w:pPr>
              <w:spacing w:before="0" w:after="0"/>
              <w:rPr>
                <w:rFonts w:cs="Arial"/>
                <w:color w:val="000000"/>
                <w:szCs w:val="24"/>
              </w:rPr>
            </w:pPr>
            <w:r w:rsidRPr="00D50130">
              <w:rPr>
                <w:rFonts w:cs="Arial"/>
                <w:color w:val="000000"/>
                <w:szCs w:val="24"/>
              </w:rPr>
              <w:t>Santa Barbara</w:t>
            </w:r>
          </w:p>
        </w:tc>
        <w:tc>
          <w:tcPr>
            <w:tcW w:w="1012" w:type="pct"/>
            <w:vAlign w:val="center"/>
            <w:hideMark/>
          </w:tcPr>
          <w:p w14:paraId="7090822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$394,275.06 </w:t>
            </w:r>
          </w:p>
        </w:tc>
        <w:tc>
          <w:tcPr>
            <w:tcW w:w="1013" w:type="pct"/>
            <w:vAlign w:val="center"/>
            <w:hideMark/>
          </w:tcPr>
          <w:p w14:paraId="72DE9D0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$282,102.95 </w:t>
            </w:r>
          </w:p>
        </w:tc>
        <w:tc>
          <w:tcPr>
            <w:tcW w:w="1012" w:type="pct"/>
            <w:noWrap/>
            <w:vAlign w:val="center"/>
            <w:hideMark/>
          </w:tcPr>
          <w:p w14:paraId="613C48F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$392,328.11 </w:t>
            </w:r>
          </w:p>
        </w:tc>
        <w:tc>
          <w:tcPr>
            <w:tcW w:w="1013" w:type="pct"/>
            <w:noWrap/>
            <w:vAlign w:val="center"/>
            <w:hideMark/>
          </w:tcPr>
          <w:p w14:paraId="60C77FE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$392,328.11 </w:t>
            </w:r>
          </w:p>
        </w:tc>
      </w:tr>
      <w:tr w:rsidR="003D424C" w:rsidRPr="00D50130" w14:paraId="081A0B76" w14:textId="77777777" w:rsidTr="00D8723A">
        <w:trPr>
          <w:cantSplit/>
          <w:trHeight w:val="320"/>
        </w:trPr>
        <w:tc>
          <w:tcPr>
            <w:tcW w:w="950" w:type="pct"/>
            <w:vAlign w:val="center"/>
            <w:hideMark/>
          </w:tcPr>
          <w:p w14:paraId="0639C991" w14:textId="77777777" w:rsidR="003D424C" w:rsidRPr="00D50130" w:rsidRDefault="003D424C" w:rsidP="003D424C">
            <w:pPr>
              <w:spacing w:before="0" w:after="0"/>
              <w:rPr>
                <w:rFonts w:cs="Arial"/>
                <w:color w:val="000000"/>
                <w:szCs w:val="24"/>
              </w:rPr>
            </w:pPr>
            <w:r w:rsidRPr="00D50130">
              <w:rPr>
                <w:rFonts w:cs="Arial"/>
                <w:color w:val="000000"/>
                <w:szCs w:val="24"/>
              </w:rPr>
              <w:t>Santa Clara</w:t>
            </w:r>
          </w:p>
        </w:tc>
        <w:tc>
          <w:tcPr>
            <w:tcW w:w="1012" w:type="pct"/>
            <w:vAlign w:val="center"/>
            <w:hideMark/>
          </w:tcPr>
          <w:p w14:paraId="71F67DB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$517,026.42 </w:t>
            </w:r>
          </w:p>
        </w:tc>
        <w:tc>
          <w:tcPr>
            <w:tcW w:w="1013" w:type="pct"/>
            <w:vAlign w:val="center"/>
            <w:hideMark/>
          </w:tcPr>
          <w:p w14:paraId="1841BE9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$517,026.42 </w:t>
            </w:r>
          </w:p>
        </w:tc>
        <w:tc>
          <w:tcPr>
            <w:tcW w:w="1012" w:type="pct"/>
            <w:noWrap/>
            <w:vAlign w:val="center"/>
            <w:hideMark/>
          </w:tcPr>
          <w:p w14:paraId="2D3A142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$491,825.79 </w:t>
            </w:r>
          </w:p>
        </w:tc>
        <w:tc>
          <w:tcPr>
            <w:tcW w:w="1013" w:type="pct"/>
            <w:noWrap/>
            <w:vAlign w:val="center"/>
            <w:hideMark/>
          </w:tcPr>
          <w:p w14:paraId="2823FFD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$491,825.79 </w:t>
            </w:r>
          </w:p>
        </w:tc>
      </w:tr>
      <w:tr w:rsidR="003D424C" w:rsidRPr="00D50130" w14:paraId="79D3767E" w14:textId="77777777" w:rsidTr="00D8723A">
        <w:trPr>
          <w:cantSplit/>
          <w:trHeight w:val="320"/>
        </w:trPr>
        <w:tc>
          <w:tcPr>
            <w:tcW w:w="950" w:type="pct"/>
            <w:vAlign w:val="center"/>
            <w:hideMark/>
          </w:tcPr>
          <w:p w14:paraId="6A365E1E" w14:textId="77777777" w:rsidR="003D424C" w:rsidRPr="00D50130" w:rsidRDefault="003D424C" w:rsidP="003D424C">
            <w:pPr>
              <w:spacing w:before="0" w:after="0"/>
              <w:rPr>
                <w:rFonts w:cs="Arial"/>
                <w:color w:val="000000"/>
                <w:szCs w:val="24"/>
              </w:rPr>
            </w:pPr>
            <w:r w:rsidRPr="00D50130">
              <w:rPr>
                <w:rFonts w:cs="Arial"/>
                <w:color w:val="000000"/>
                <w:szCs w:val="24"/>
              </w:rPr>
              <w:t>Santa Cruz</w:t>
            </w:r>
          </w:p>
        </w:tc>
        <w:tc>
          <w:tcPr>
            <w:tcW w:w="1012" w:type="pct"/>
            <w:vAlign w:val="center"/>
            <w:hideMark/>
          </w:tcPr>
          <w:p w14:paraId="42C5A43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$224,759.56 </w:t>
            </w:r>
          </w:p>
        </w:tc>
        <w:tc>
          <w:tcPr>
            <w:tcW w:w="1013" w:type="pct"/>
            <w:vAlign w:val="center"/>
            <w:hideMark/>
          </w:tcPr>
          <w:p w14:paraId="333929A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$224,759.56 </w:t>
            </w:r>
          </w:p>
        </w:tc>
        <w:tc>
          <w:tcPr>
            <w:tcW w:w="1012" w:type="pct"/>
            <w:noWrap/>
            <w:vAlign w:val="center"/>
            <w:hideMark/>
          </w:tcPr>
          <w:p w14:paraId="3300699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$227,887.66 </w:t>
            </w:r>
          </w:p>
        </w:tc>
        <w:tc>
          <w:tcPr>
            <w:tcW w:w="1013" w:type="pct"/>
            <w:noWrap/>
            <w:vAlign w:val="center"/>
            <w:hideMark/>
          </w:tcPr>
          <w:p w14:paraId="31E002A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$227,887.66 </w:t>
            </w:r>
          </w:p>
        </w:tc>
      </w:tr>
      <w:tr w:rsidR="003D424C" w:rsidRPr="00D50130" w14:paraId="316E4159" w14:textId="77777777" w:rsidTr="00D8723A">
        <w:trPr>
          <w:cantSplit/>
          <w:trHeight w:val="320"/>
        </w:trPr>
        <w:tc>
          <w:tcPr>
            <w:tcW w:w="950" w:type="pct"/>
            <w:vAlign w:val="center"/>
            <w:hideMark/>
          </w:tcPr>
          <w:p w14:paraId="4075C333" w14:textId="77777777" w:rsidR="003D424C" w:rsidRPr="00D50130" w:rsidRDefault="003D424C" w:rsidP="003D424C">
            <w:pPr>
              <w:spacing w:before="0" w:after="0"/>
              <w:rPr>
                <w:rFonts w:cs="Arial"/>
                <w:color w:val="000000"/>
                <w:szCs w:val="24"/>
              </w:rPr>
            </w:pPr>
            <w:r w:rsidRPr="00D50130">
              <w:rPr>
                <w:rFonts w:cs="Arial"/>
                <w:color w:val="000000"/>
                <w:szCs w:val="24"/>
              </w:rPr>
              <w:t>Shasta</w:t>
            </w:r>
          </w:p>
        </w:tc>
        <w:tc>
          <w:tcPr>
            <w:tcW w:w="1012" w:type="pct"/>
            <w:vAlign w:val="center"/>
            <w:hideMark/>
          </w:tcPr>
          <w:p w14:paraId="00CE461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$424,695.23 </w:t>
            </w:r>
          </w:p>
        </w:tc>
        <w:tc>
          <w:tcPr>
            <w:tcW w:w="1013" w:type="pct"/>
            <w:vAlign w:val="center"/>
            <w:hideMark/>
          </w:tcPr>
          <w:p w14:paraId="0463633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$424,695.23 </w:t>
            </w:r>
          </w:p>
        </w:tc>
        <w:tc>
          <w:tcPr>
            <w:tcW w:w="1012" w:type="pct"/>
            <w:noWrap/>
            <w:vAlign w:val="center"/>
            <w:hideMark/>
          </w:tcPr>
          <w:p w14:paraId="73E197F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$434,787.49 </w:t>
            </w:r>
          </w:p>
        </w:tc>
        <w:tc>
          <w:tcPr>
            <w:tcW w:w="1013" w:type="pct"/>
            <w:noWrap/>
            <w:vAlign w:val="center"/>
            <w:hideMark/>
          </w:tcPr>
          <w:p w14:paraId="3090789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$434,787.49 </w:t>
            </w:r>
          </w:p>
        </w:tc>
      </w:tr>
      <w:tr w:rsidR="003D424C" w:rsidRPr="00D50130" w14:paraId="00299C48" w14:textId="77777777" w:rsidTr="00D8723A">
        <w:trPr>
          <w:cantSplit/>
          <w:trHeight w:val="320"/>
        </w:trPr>
        <w:tc>
          <w:tcPr>
            <w:tcW w:w="950" w:type="pct"/>
            <w:vAlign w:val="center"/>
            <w:hideMark/>
          </w:tcPr>
          <w:p w14:paraId="6DCDB1AB" w14:textId="77777777" w:rsidR="003D424C" w:rsidRPr="00D50130" w:rsidRDefault="003D424C" w:rsidP="003D424C">
            <w:pPr>
              <w:spacing w:before="0" w:after="0"/>
              <w:rPr>
                <w:rFonts w:cs="Arial"/>
                <w:color w:val="000000"/>
                <w:szCs w:val="24"/>
              </w:rPr>
            </w:pPr>
            <w:r w:rsidRPr="00D50130">
              <w:rPr>
                <w:rFonts w:cs="Arial"/>
                <w:color w:val="000000"/>
                <w:szCs w:val="24"/>
              </w:rPr>
              <w:t>Sierra</w:t>
            </w:r>
          </w:p>
        </w:tc>
        <w:tc>
          <w:tcPr>
            <w:tcW w:w="1012" w:type="pct"/>
            <w:vAlign w:val="center"/>
            <w:hideMark/>
          </w:tcPr>
          <w:p w14:paraId="0725F21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$91,368.48 </w:t>
            </w:r>
          </w:p>
        </w:tc>
        <w:tc>
          <w:tcPr>
            <w:tcW w:w="1013" w:type="pct"/>
            <w:vAlign w:val="center"/>
            <w:hideMark/>
          </w:tcPr>
          <w:p w14:paraId="55C6529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$53,196.01 </w:t>
            </w:r>
          </w:p>
        </w:tc>
        <w:tc>
          <w:tcPr>
            <w:tcW w:w="1012" w:type="pct"/>
            <w:noWrap/>
            <w:vAlign w:val="center"/>
            <w:hideMark/>
          </w:tcPr>
          <w:p w14:paraId="345C82E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$92,185.49 </w:t>
            </w:r>
          </w:p>
        </w:tc>
        <w:tc>
          <w:tcPr>
            <w:tcW w:w="1013" w:type="pct"/>
            <w:noWrap/>
            <w:vAlign w:val="center"/>
            <w:hideMark/>
          </w:tcPr>
          <w:p w14:paraId="5C172D1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$78,912.20 </w:t>
            </w:r>
          </w:p>
        </w:tc>
      </w:tr>
      <w:tr w:rsidR="003D424C" w:rsidRPr="00D50130" w14:paraId="73AD9EAD" w14:textId="77777777" w:rsidTr="00D8723A">
        <w:trPr>
          <w:cantSplit/>
          <w:trHeight w:val="320"/>
        </w:trPr>
        <w:tc>
          <w:tcPr>
            <w:tcW w:w="950" w:type="pct"/>
            <w:vAlign w:val="center"/>
            <w:hideMark/>
          </w:tcPr>
          <w:p w14:paraId="575D3039" w14:textId="77777777" w:rsidR="003D424C" w:rsidRPr="00D50130" w:rsidRDefault="003D424C" w:rsidP="003D424C">
            <w:pPr>
              <w:spacing w:before="0" w:after="0"/>
              <w:rPr>
                <w:rFonts w:cs="Arial"/>
                <w:color w:val="000000"/>
                <w:szCs w:val="24"/>
              </w:rPr>
            </w:pPr>
            <w:r w:rsidRPr="00D50130">
              <w:rPr>
                <w:rFonts w:cs="Arial"/>
                <w:color w:val="000000"/>
                <w:szCs w:val="24"/>
              </w:rPr>
              <w:t>Siskiyou</w:t>
            </w:r>
          </w:p>
        </w:tc>
        <w:tc>
          <w:tcPr>
            <w:tcW w:w="1012" w:type="pct"/>
            <w:vAlign w:val="center"/>
            <w:hideMark/>
          </w:tcPr>
          <w:p w14:paraId="2D0FF22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$304,587.05 </w:t>
            </w:r>
          </w:p>
        </w:tc>
        <w:tc>
          <w:tcPr>
            <w:tcW w:w="1013" w:type="pct"/>
            <w:vAlign w:val="center"/>
            <w:hideMark/>
          </w:tcPr>
          <w:p w14:paraId="57C94BD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$284,108.84 </w:t>
            </w:r>
          </w:p>
        </w:tc>
        <w:tc>
          <w:tcPr>
            <w:tcW w:w="1012" w:type="pct"/>
            <w:noWrap/>
            <w:vAlign w:val="center"/>
            <w:hideMark/>
          </w:tcPr>
          <w:p w14:paraId="606F14C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$310,350.73 </w:t>
            </w:r>
          </w:p>
        </w:tc>
        <w:tc>
          <w:tcPr>
            <w:tcW w:w="1013" w:type="pct"/>
            <w:noWrap/>
            <w:vAlign w:val="center"/>
            <w:hideMark/>
          </w:tcPr>
          <w:p w14:paraId="207CED7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$255,515.39 </w:t>
            </w:r>
          </w:p>
        </w:tc>
      </w:tr>
      <w:tr w:rsidR="003D424C" w:rsidRPr="00D50130" w14:paraId="0DB6E456" w14:textId="77777777" w:rsidTr="00D8723A">
        <w:trPr>
          <w:cantSplit/>
          <w:trHeight w:val="320"/>
        </w:trPr>
        <w:tc>
          <w:tcPr>
            <w:tcW w:w="950" w:type="pct"/>
            <w:vAlign w:val="center"/>
            <w:hideMark/>
          </w:tcPr>
          <w:p w14:paraId="66AD4D81" w14:textId="77777777" w:rsidR="003D424C" w:rsidRPr="00D50130" w:rsidRDefault="003D424C" w:rsidP="003D424C">
            <w:pPr>
              <w:spacing w:before="0" w:after="0"/>
              <w:rPr>
                <w:rFonts w:cs="Arial"/>
                <w:color w:val="000000"/>
                <w:szCs w:val="24"/>
              </w:rPr>
            </w:pPr>
            <w:r w:rsidRPr="00D50130">
              <w:rPr>
                <w:rFonts w:cs="Arial"/>
                <w:color w:val="000000"/>
                <w:szCs w:val="24"/>
              </w:rPr>
              <w:t>Solano</w:t>
            </w:r>
          </w:p>
        </w:tc>
        <w:tc>
          <w:tcPr>
            <w:tcW w:w="1012" w:type="pct"/>
            <w:vAlign w:val="center"/>
            <w:hideMark/>
          </w:tcPr>
          <w:p w14:paraId="2183350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$249,577.35 </w:t>
            </w:r>
          </w:p>
        </w:tc>
        <w:tc>
          <w:tcPr>
            <w:tcW w:w="1013" w:type="pct"/>
            <w:vAlign w:val="center"/>
            <w:hideMark/>
          </w:tcPr>
          <w:p w14:paraId="41969F0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$249,577.35 </w:t>
            </w:r>
          </w:p>
        </w:tc>
        <w:tc>
          <w:tcPr>
            <w:tcW w:w="1012" w:type="pct"/>
            <w:noWrap/>
            <w:vAlign w:val="center"/>
            <w:hideMark/>
          </w:tcPr>
          <w:p w14:paraId="4A603DB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$246,520.12 </w:t>
            </w:r>
          </w:p>
        </w:tc>
        <w:tc>
          <w:tcPr>
            <w:tcW w:w="1013" w:type="pct"/>
            <w:noWrap/>
            <w:vAlign w:val="center"/>
            <w:hideMark/>
          </w:tcPr>
          <w:p w14:paraId="692D663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$246,520.12 </w:t>
            </w:r>
          </w:p>
        </w:tc>
      </w:tr>
      <w:tr w:rsidR="003D424C" w:rsidRPr="00D50130" w14:paraId="1AB532A2" w14:textId="77777777" w:rsidTr="00D8723A">
        <w:trPr>
          <w:cantSplit/>
          <w:trHeight w:val="320"/>
        </w:trPr>
        <w:tc>
          <w:tcPr>
            <w:tcW w:w="950" w:type="pct"/>
            <w:vAlign w:val="center"/>
            <w:hideMark/>
          </w:tcPr>
          <w:p w14:paraId="3C626BFE" w14:textId="77777777" w:rsidR="003D424C" w:rsidRPr="00D50130" w:rsidRDefault="003D424C" w:rsidP="003D424C">
            <w:pPr>
              <w:spacing w:before="0" w:after="0"/>
              <w:rPr>
                <w:rFonts w:cs="Arial"/>
                <w:color w:val="000000"/>
                <w:szCs w:val="24"/>
              </w:rPr>
            </w:pPr>
            <w:r w:rsidRPr="00D50130">
              <w:rPr>
                <w:rFonts w:cs="Arial"/>
                <w:color w:val="000000"/>
                <w:szCs w:val="24"/>
              </w:rPr>
              <w:t>Sonoma</w:t>
            </w:r>
          </w:p>
        </w:tc>
        <w:tc>
          <w:tcPr>
            <w:tcW w:w="1012" w:type="pct"/>
            <w:vAlign w:val="center"/>
            <w:hideMark/>
          </w:tcPr>
          <w:p w14:paraId="26D5C45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$564,910.27 </w:t>
            </w:r>
          </w:p>
        </w:tc>
        <w:tc>
          <w:tcPr>
            <w:tcW w:w="1013" w:type="pct"/>
            <w:vAlign w:val="center"/>
            <w:hideMark/>
          </w:tcPr>
          <w:p w14:paraId="71D9377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$490,560.28 </w:t>
            </w:r>
          </w:p>
        </w:tc>
        <w:tc>
          <w:tcPr>
            <w:tcW w:w="1012" w:type="pct"/>
            <w:noWrap/>
            <w:vAlign w:val="center"/>
            <w:hideMark/>
          </w:tcPr>
          <w:p w14:paraId="353264A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$571,027.04 </w:t>
            </w:r>
          </w:p>
        </w:tc>
        <w:tc>
          <w:tcPr>
            <w:tcW w:w="1013" w:type="pct"/>
            <w:noWrap/>
            <w:vAlign w:val="center"/>
            <w:hideMark/>
          </w:tcPr>
          <w:p w14:paraId="694BC44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$568,487.52 </w:t>
            </w:r>
          </w:p>
        </w:tc>
      </w:tr>
      <w:tr w:rsidR="003D424C" w:rsidRPr="00D50130" w14:paraId="5CD2A26E" w14:textId="77777777" w:rsidTr="00D8723A">
        <w:trPr>
          <w:cantSplit/>
          <w:trHeight w:val="320"/>
        </w:trPr>
        <w:tc>
          <w:tcPr>
            <w:tcW w:w="950" w:type="pct"/>
            <w:vAlign w:val="center"/>
            <w:hideMark/>
          </w:tcPr>
          <w:p w14:paraId="346420BB" w14:textId="77777777" w:rsidR="003D424C" w:rsidRPr="00D50130" w:rsidRDefault="003D424C" w:rsidP="003D424C">
            <w:pPr>
              <w:spacing w:before="0" w:after="0"/>
              <w:rPr>
                <w:rFonts w:cs="Arial"/>
                <w:color w:val="000000"/>
                <w:szCs w:val="24"/>
              </w:rPr>
            </w:pPr>
            <w:r w:rsidRPr="00D50130">
              <w:rPr>
                <w:rFonts w:cs="Arial"/>
                <w:color w:val="000000"/>
                <w:szCs w:val="24"/>
              </w:rPr>
              <w:t>Stanislaus</w:t>
            </w:r>
          </w:p>
        </w:tc>
        <w:tc>
          <w:tcPr>
            <w:tcW w:w="1012" w:type="pct"/>
            <w:vAlign w:val="center"/>
            <w:hideMark/>
          </w:tcPr>
          <w:p w14:paraId="0048826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$492,826.50 </w:t>
            </w:r>
          </w:p>
        </w:tc>
        <w:tc>
          <w:tcPr>
            <w:tcW w:w="1013" w:type="pct"/>
            <w:vAlign w:val="center"/>
            <w:hideMark/>
          </w:tcPr>
          <w:p w14:paraId="78BF3C1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$492,826.50 </w:t>
            </w:r>
          </w:p>
        </w:tc>
        <w:tc>
          <w:tcPr>
            <w:tcW w:w="1012" w:type="pct"/>
            <w:noWrap/>
            <w:vAlign w:val="center"/>
            <w:hideMark/>
          </w:tcPr>
          <w:p w14:paraId="5B70878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$486,933.10 </w:t>
            </w:r>
          </w:p>
        </w:tc>
        <w:tc>
          <w:tcPr>
            <w:tcW w:w="1013" w:type="pct"/>
            <w:noWrap/>
            <w:vAlign w:val="center"/>
            <w:hideMark/>
          </w:tcPr>
          <w:p w14:paraId="070B6FF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$486,933.10 </w:t>
            </w:r>
          </w:p>
        </w:tc>
      </w:tr>
      <w:tr w:rsidR="003D424C" w:rsidRPr="00D50130" w14:paraId="5AFF817F" w14:textId="77777777" w:rsidTr="00D8723A">
        <w:trPr>
          <w:cantSplit/>
          <w:trHeight w:val="320"/>
        </w:trPr>
        <w:tc>
          <w:tcPr>
            <w:tcW w:w="950" w:type="pct"/>
            <w:vAlign w:val="center"/>
            <w:hideMark/>
          </w:tcPr>
          <w:p w14:paraId="17AE380B" w14:textId="77777777" w:rsidR="003D424C" w:rsidRPr="00D50130" w:rsidRDefault="003D424C" w:rsidP="003D424C">
            <w:pPr>
              <w:spacing w:before="0" w:after="0"/>
              <w:rPr>
                <w:rFonts w:cs="Arial"/>
                <w:color w:val="000000"/>
                <w:szCs w:val="24"/>
              </w:rPr>
            </w:pPr>
            <w:r w:rsidRPr="00D50130">
              <w:rPr>
                <w:rFonts w:cs="Arial"/>
                <w:color w:val="000000"/>
                <w:szCs w:val="24"/>
              </w:rPr>
              <w:t>Sutter</w:t>
            </w:r>
          </w:p>
        </w:tc>
        <w:tc>
          <w:tcPr>
            <w:tcW w:w="1012" w:type="pct"/>
            <w:vAlign w:val="center"/>
            <w:hideMark/>
          </w:tcPr>
          <w:p w14:paraId="11A8CEE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$237,287.79 </w:t>
            </w:r>
          </w:p>
        </w:tc>
        <w:tc>
          <w:tcPr>
            <w:tcW w:w="1013" w:type="pct"/>
            <w:vAlign w:val="center"/>
            <w:hideMark/>
          </w:tcPr>
          <w:p w14:paraId="1416EDC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$237,287.79 </w:t>
            </w:r>
          </w:p>
        </w:tc>
        <w:tc>
          <w:tcPr>
            <w:tcW w:w="1012" w:type="pct"/>
            <w:noWrap/>
            <w:vAlign w:val="center"/>
            <w:hideMark/>
          </w:tcPr>
          <w:p w14:paraId="4EADC8E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$227,147.65 </w:t>
            </w:r>
          </w:p>
        </w:tc>
        <w:tc>
          <w:tcPr>
            <w:tcW w:w="1013" w:type="pct"/>
            <w:noWrap/>
            <w:vAlign w:val="center"/>
            <w:hideMark/>
          </w:tcPr>
          <w:p w14:paraId="7C015AA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$227,147.65 </w:t>
            </w:r>
          </w:p>
        </w:tc>
      </w:tr>
      <w:tr w:rsidR="003D424C" w:rsidRPr="00D50130" w14:paraId="47F593E1" w14:textId="77777777" w:rsidTr="00D8723A">
        <w:trPr>
          <w:cantSplit/>
          <w:trHeight w:val="320"/>
        </w:trPr>
        <w:tc>
          <w:tcPr>
            <w:tcW w:w="950" w:type="pct"/>
            <w:vAlign w:val="center"/>
            <w:hideMark/>
          </w:tcPr>
          <w:p w14:paraId="1717D442" w14:textId="77777777" w:rsidR="003D424C" w:rsidRPr="00D50130" w:rsidRDefault="003D424C" w:rsidP="003D424C">
            <w:pPr>
              <w:spacing w:before="0" w:after="0"/>
              <w:rPr>
                <w:rFonts w:cs="Arial"/>
                <w:color w:val="000000"/>
                <w:szCs w:val="24"/>
              </w:rPr>
            </w:pPr>
            <w:r w:rsidRPr="00D50130">
              <w:rPr>
                <w:rFonts w:cs="Arial"/>
                <w:color w:val="000000"/>
                <w:szCs w:val="24"/>
              </w:rPr>
              <w:t>Tehama</w:t>
            </w:r>
          </w:p>
        </w:tc>
        <w:tc>
          <w:tcPr>
            <w:tcW w:w="1012" w:type="pct"/>
            <w:vAlign w:val="center"/>
            <w:hideMark/>
          </w:tcPr>
          <w:p w14:paraId="0836A9C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$242,865.64 </w:t>
            </w:r>
          </w:p>
        </w:tc>
        <w:tc>
          <w:tcPr>
            <w:tcW w:w="1013" w:type="pct"/>
            <w:vAlign w:val="center"/>
            <w:hideMark/>
          </w:tcPr>
          <w:p w14:paraId="341B8A1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$241,479.85 </w:t>
            </w:r>
          </w:p>
        </w:tc>
        <w:tc>
          <w:tcPr>
            <w:tcW w:w="1012" w:type="pct"/>
            <w:noWrap/>
            <w:vAlign w:val="center"/>
            <w:hideMark/>
          </w:tcPr>
          <w:p w14:paraId="1F8E401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$248,806.26 </w:t>
            </w:r>
          </w:p>
        </w:tc>
        <w:tc>
          <w:tcPr>
            <w:tcW w:w="1013" w:type="pct"/>
            <w:noWrap/>
            <w:vAlign w:val="center"/>
            <w:hideMark/>
          </w:tcPr>
          <w:p w14:paraId="2F3CBB98"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$244,397.18 </w:t>
            </w:r>
          </w:p>
        </w:tc>
      </w:tr>
      <w:tr w:rsidR="003D424C" w:rsidRPr="00D50130" w14:paraId="08C791AB" w14:textId="77777777" w:rsidTr="00D8723A">
        <w:trPr>
          <w:cantSplit/>
          <w:trHeight w:val="320"/>
        </w:trPr>
        <w:tc>
          <w:tcPr>
            <w:tcW w:w="950" w:type="pct"/>
            <w:vAlign w:val="center"/>
            <w:hideMark/>
          </w:tcPr>
          <w:p w14:paraId="3336FA87" w14:textId="77777777" w:rsidR="003D424C" w:rsidRPr="00D50130" w:rsidRDefault="003D424C" w:rsidP="003D424C">
            <w:pPr>
              <w:spacing w:before="0" w:after="0"/>
              <w:rPr>
                <w:rFonts w:cs="Arial"/>
                <w:color w:val="000000"/>
                <w:szCs w:val="24"/>
              </w:rPr>
            </w:pPr>
            <w:r w:rsidRPr="00D50130">
              <w:rPr>
                <w:rFonts w:cs="Arial"/>
                <w:color w:val="000000"/>
                <w:szCs w:val="24"/>
              </w:rPr>
              <w:t>Trinity</w:t>
            </w:r>
          </w:p>
        </w:tc>
        <w:tc>
          <w:tcPr>
            <w:tcW w:w="1012" w:type="pct"/>
            <w:vAlign w:val="center"/>
            <w:hideMark/>
          </w:tcPr>
          <w:p w14:paraId="5F35D41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$171,901.58 </w:t>
            </w:r>
          </w:p>
        </w:tc>
        <w:tc>
          <w:tcPr>
            <w:tcW w:w="1013" w:type="pct"/>
            <w:vAlign w:val="center"/>
            <w:hideMark/>
          </w:tcPr>
          <w:p w14:paraId="2F15BE3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$171,901.58 </w:t>
            </w:r>
          </w:p>
        </w:tc>
        <w:tc>
          <w:tcPr>
            <w:tcW w:w="1012" w:type="pct"/>
            <w:noWrap/>
            <w:vAlign w:val="center"/>
            <w:hideMark/>
          </w:tcPr>
          <w:p w14:paraId="702FDBC3"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$166,644.95 </w:t>
            </w:r>
          </w:p>
        </w:tc>
        <w:tc>
          <w:tcPr>
            <w:tcW w:w="1013" w:type="pct"/>
            <w:noWrap/>
            <w:vAlign w:val="center"/>
            <w:hideMark/>
          </w:tcPr>
          <w:p w14:paraId="770EAB1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$166,644.95 </w:t>
            </w:r>
          </w:p>
        </w:tc>
      </w:tr>
      <w:tr w:rsidR="003D424C" w:rsidRPr="00D50130" w14:paraId="0C3A420E" w14:textId="77777777" w:rsidTr="00D8723A">
        <w:trPr>
          <w:cantSplit/>
          <w:trHeight w:val="320"/>
        </w:trPr>
        <w:tc>
          <w:tcPr>
            <w:tcW w:w="950" w:type="pct"/>
            <w:vAlign w:val="center"/>
            <w:hideMark/>
          </w:tcPr>
          <w:p w14:paraId="6B2BF2A8" w14:textId="77777777" w:rsidR="003D424C" w:rsidRPr="00D50130" w:rsidRDefault="003D424C" w:rsidP="003D424C">
            <w:pPr>
              <w:spacing w:before="0" w:after="0"/>
              <w:rPr>
                <w:rFonts w:cs="Arial"/>
                <w:color w:val="000000"/>
                <w:szCs w:val="24"/>
              </w:rPr>
            </w:pPr>
            <w:r w:rsidRPr="00D50130">
              <w:rPr>
                <w:rFonts w:cs="Arial"/>
                <w:color w:val="000000"/>
                <w:szCs w:val="24"/>
              </w:rPr>
              <w:t>Tulare</w:t>
            </w:r>
          </w:p>
        </w:tc>
        <w:tc>
          <w:tcPr>
            <w:tcW w:w="1012" w:type="pct"/>
            <w:vAlign w:val="center"/>
            <w:hideMark/>
          </w:tcPr>
          <w:p w14:paraId="1009175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$834,753.49 </w:t>
            </w:r>
          </w:p>
        </w:tc>
        <w:tc>
          <w:tcPr>
            <w:tcW w:w="1013" w:type="pct"/>
            <w:vAlign w:val="center"/>
            <w:hideMark/>
          </w:tcPr>
          <w:p w14:paraId="47D00A57"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$626,687.01 </w:t>
            </w:r>
          </w:p>
        </w:tc>
        <w:tc>
          <w:tcPr>
            <w:tcW w:w="1012" w:type="pct"/>
            <w:noWrap/>
            <w:vAlign w:val="center"/>
            <w:hideMark/>
          </w:tcPr>
          <w:p w14:paraId="132980E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$884,876.39 </w:t>
            </w:r>
          </w:p>
        </w:tc>
        <w:tc>
          <w:tcPr>
            <w:tcW w:w="1013" w:type="pct"/>
            <w:noWrap/>
            <w:vAlign w:val="center"/>
            <w:hideMark/>
          </w:tcPr>
          <w:p w14:paraId="3A41DFFA"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$796,830.02 </w:t>
            </w:r>
          </w:p>
        </w:tc>
      </w:tr>
      <w:tr w:rsidR="003D424C" w:rsidRPr="00D50130" w14:paraId="56886936" w14:textId="77777777" w:rsidTr="00D8723A">
        <w:trPr>
          <w:cantSplit/>
          <w:trHeight w:val="320"/>
        </w:trPr>
        <w:tc>
          <w:tcPr>
            <w:tcW w:w="950" w:type="pct"/>
            <w:vAlign w:val="center"/>
            <w:hideMark/>
          </w:tcPr>
          <w:p w14:paraId="3204CA76" w14:textId="77777777" w:rsidR="003D424C" w:rsidRPr="00D50130" w:rsidRDefault="003D424C" w:rsidP="003D424C">
            <w:pPr>
              <w:spacing w:before="0" w:after="0"/>
              <w:rPr>
                <w:rFonts w:cs="Arial"/>
                <w:color w:val="000000"/>
                <w:szCs w:val="24"/>
              </w:rPr>
            </w:pPr>
            <w:r w:rsidRPr="00D50130">
              <w:rPr>
                <w:rFonts w:cs="Arial"/>
                <w:color w:val="000000"/>
                <w:szCs w:val="24"/>
              </w:rPr>
              <w:t>Tuolumne</w:t>
            </w:r>
          </w:p>
        </w:tc>
        <w:tc>
          <w:tcPr>
            <w:tcW w:w="1012" w:type="pct"/>
            <w:vAlign w:val="center"/>
            <w:hideMark/>
          </w:tcPr>
          <w:p w14:paraId="7CD7CD42"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$188,270.06 </w:t>
            </w:r>
          </w:p>
        </w:tc>
        <w:tc>
          <w:tcPr>
            <w:tcW w:w="1013" w:type="pct"/>
            <w:vAlign w:val="center"/>
            <w:hideMark/>
          </w:tcPr>
          <w:p w14:paraId="7DEA463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$183,717.53 </w:t>
            </w:r>
          </w:p>
        </w:tc>
        <w:tc>
          <w:tcPr>
            <w:tcW w:w="1012" w:type="pct"/>
            <w:noWrap/>
            <w:vAlign w:val="center"/>
            <w:hideMark/>
          </w:tcPr>
          <w:p w14:paraId="1F95E70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$192,423.19 </w:t>
            </w:r>
          </w:p>
        </w:tc>
        <w:tc>
          <w:tcPr>
            <w:tcW w:w="1013" w:type="pct"/>
            <w:noWrap/>
            <w:vAlign w:val="center"/>
            <w:hideMark/>
          </w:tcPr>
          <w:p w14:paraId="54CCF965"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$192,423.19 </w:t>
            </w:r>
          </w:p>
        </w:tc>
      </w:tr>
      <w:tr w:rsidR="003D424C" w:rsidRPr="00D50130" w14:paraId="790D4D61" w14:textId="77777777" w:rsidTr="00D8723A">
        <w:trPr>
          <w:cantSplit/>
          <w:trHeight w:val="320"/>
        </w:trPr>
        <w:tc>
          <w:tcPr>
            <w:tcW w:w="950" w:type="pct"/>
            <w:vAlign w:val="center"/>
            <w:hideMark/>
          </w:tcPr>
          <w:p w14:paraId="4A392E6F" w14:textId="77777777" w:rsidR="003D424C" w:rsidRPr="00D50130" w:rsidRDefault="003D424C" w:rsidP="003D424C">
            <w:pPr>
              <w:spacing w:before="0" w:after="0"/>
              <w:rPr>
                <w:rFonts w:cs="Arial"/>
                <w:color w:val="000000"/>
                <w:szCs w:val="24"/>
              </w:rPr>
            </w:pPr>
            <w:r w:rsidRPr="00D50130">
              <w:rPr>
                <w:rFonts w:cs="Arial"/>
                <w:color w:val="000000"/>
                <w:szCs w:val="24"/>
              </w:rPr>
              <w:t>Ventura</w:t>
            </w:r>
          </w:p>
        </w:tc>
        <w:tc>
          <w:tcPr>
            <w:tcW w:w="1012" w:type="pct"/>
            <w:vAlign w:val="center"/>
            <w:hideMark/>
          </w:tcPr>
          <w:p w14:paraId="0EB72EC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$439,666.66 </w:t>
            </w:r>
          </w:p>
        </w:tc>
        <w:tc>
          <w:tcPr>
            <w:tcW w:w="1013" w:type="pct"/>
            <w:vAlign w:val="center"/>
            <w:hideMark/>
          </w:tcPr>
          <w:p w14:paraId="248AECC0"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$439,666.66 </w:t>
            </w:r>
          </w:p>
        </w:tc>
        <w:tc>
          <w:tcPr>
            <w:tcW w:w="1012" w:type="pct"/>
            <w:noWrap/>
            <w:vAlign w:val="center"/>
            <w:hideMark/>
          </w:tcPr>
          <w:p w14:paraId="00A954C6"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$426,666.04 </w:t>
            </w:r>
          </w:p>
        </w:tc>
        <w:tc>
          <w:tcPr>
            <w:tcW w:w="1013" w:type="pct"/>
            <w:noWrap/>
            <w:vAlign w:val="center"/>
            <w:hideMark/>
          </w:tcPr>
          <w:p w14:paraId="7B25ED4B"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$425,761.42 </w:t>
            </w:r>
          </w:p>
        </w:tc>
      </w:tr>
      <w:tr w:rsidR="003D424C" w:rsidRPr="00D50130" w14:paraId="49732DBF" w14:textId="77777777" w:rsidTr="00D8723A">
        <w:trPr>
          <w:cantSplit/>
          <w:trHeight w:val="320"/>
        </w:trPr>
        <w:tc>
          <w:tcPr>
            <w:tcW w:w="950" w:type="pct"/>
            <w:vAlign w:val="center"/>
            <w:hideMark/>
          </w:tcPr>
          <w:p w14:paraId="0E5E86A4" w14:textId="77777777" w:rsidR="003D424C" w:rsidRPr="00D50130" w:rsidRDefault="003D424C" w:rsidP="003D424C">
            <w:pPr>
              <w:spacing w:before="0" w:after="0"/>
              <w:rPr>
                <w:rFonts w:cs="Arial"/>
                <w:color w:val="000000"/>
                <w:szCs w:val="24"/>
              </w:rPr>
            </w:pPr>
            <w:r w:rsidRPr="00D50130">
              <w:rPr>
                <w:rFonts w:cs="Arial"/>
                <w:color w:val="000000"/>
                <w:szCs w:val="24"/>
              </w:rPr>
              <w:t>Yolo</w:t>
            </w:r>
          </w:p>
        </w:tc>
        <w:tc>
          <w:tcPr>
            <w:tcW w:w="1012" w:type="pct"/>
            <w:vAlign w:val="center"/>
            <w:hideMark/>
          </w:tcPr>
          <w:p w14:paraId="5B5FF38E"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$199,980.43 </w:t>
            </w:r>
          </w:p>
        </w:tc>
        <w:tc>
          <w:tcPr>
            <w:tcW w:w="1013" w:type="pct"/>
            <w:vAlign w:val="center"/>
            <w:hideMark/>
          </w:tcPr>
          <w:p w14:paraId="0B0F6E5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$199,980.43 </w:t>
            </w:r>
          </w:p>
        </w:tc>
        <w:tc>
          <w:tcPr>
            <w:tcW w:w="1012" w:type="pct"/>
            <w:noWrap/>
            <w:vAlign w:val="center"/>
            <w:hideMark/>
          </w:tcPr>
          <w:p w14:paraId="6A09050D"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$197,485.43 </w:t>
            </w:r>
          </w:p>
        </w:tc>
        <w:tc>
          <w:tcPr>
            <w:tcW w:w="1013" w:type="pct"/>
            <w:noWrap/>
            <w:vAlign w:val="center"/>
            <w:hideMark/>
          </w:tcPr>
          <w:p w14:paraId="7713B0D1"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$197,485.43 </w:t>
            </w:r>
          </w:p>
        </w:tc>
      </w:tr>
      <w:tr w:rsidR="003D424C" w:rsidRPr="00D50130" w14:paraId="274E665D" w14:textId="77777777" w:rsidTr="00D8723A">
        <w:trPr>
          <w:cantSplit/>
          <w:trHeight w:val="320"/>
        </w:trPr>
        <w:tc>
          <w:tcPr>
            <w:tcW w:w="950" w:type="pct"/>
            <w:vAlign w:val="center"/>
            <w:hideMark/>
          </w:tcPr>
          <w:p w14:paraId="62AEE0E9" w14:textId="77777777" w:rsidR="003D424C" w:rsidRPr="00D50130" w:rsidRDefault="003D424C" w:rsidP="003D424C">
            <w:pPr>
              <w:spacing w:before="0" w:after="0"/>
              <w:rPr>
                <w:rFonts w:cs="Arial"/>
                <w:color w:val="000000"/>
                <w:szCs w:val="24"/>
              </w:rPr>
            </w:pPr>
            <w:r w:rsidRPr="00D50130">
              <w:rPr>
                <w:rFonts w:cs="Arial"/>
                <w:color w:val="000000"/>
                <w:szCs w:val="24"/>
              </w:rPr>
              <w:t>Yuba</w:t>
            </w:r>
          </w:p>
        </w:tc>
        <w:tc>
          <w:tcPr>
            <w:tcW w:w="1012" w:type="pct"/>
            <w:vAlign w:val="center"/>
            <w:hideMark/>
          </w:tcPr>
          <w:p w14:paraId="69F73364"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$174,495.71 </w:t>
            </w:r>
          </w:p>
        </w:tc>
        <w:tc>
          <w:tcPr>
            <w:tcW w:w="1013" w:type="pct"/>
            <w:vAlign w:val="center"/>
            <w:hideMark/>
          </w:tcPr>
          <w:p w14:paraId="4B7B80FC"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$174,495.71 </w:t>
            </w:r>
          </w:p>
        </w:tc>
        <w:tc>
          <w:tcPr>
            <w:tcW w:w="1012" w:type="pct"/>
            <w:vAlign w:val="center"/>
            <w:hideMark/>
          </w:tcPr>
          <w:p w14:paraId="5C100E79"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$190,641.41 </w:t>
            </w:r>
          </w:p>
        </w:tc>
        <w:tc>
          <w:tcPr>
            <w:tcW w:w="1013" w:type="pct"/>
            <w:vAlign w:val="center"/>
            <w:hideMark/>
          </w:tcPr>
          <w:p w14:paraId="6F082A5F" w14:textId="77777777" w:rsidR="003D424C" w:rsidRPr="00D50130" w:rsidRDefault="003D424C" w:rsidP="008503B3">
            <w:pPr>
              <w:spacing w:before="0" w:after="0"/>
              <w:jc w:val="right"/>
              <w:rPr>
                <w:rFonts w:cs="Arial"/>
                <w:color w:val="000000"/>
                <w:szCs w:val="24"/>
              </w:rPr>
            </w:pPr>
            <w:r w:rsidRPr="00D50130">
              <w:rPr>
                <w:rFonts w:cs="Arial"/>
                <w:color w:val="000000"/>
                <w:szCs w:val="24"/>
              </w:rPr>
              <w:t xml:space="preserve">$190,641.41 </w:t>
            </w:r>
          </w:p>
        </w:tc>
      </w:tr>
      <w:tr w:rsidR="003D424C" w:rsidRPr="00D50130" w14:paraId="41F9ABBB" w14:textId="77777777" w:rsidTr="00D8723A">
        <w:trPr>
          <w:cantSplit/>
          <w:trHeight w:val="320"/>
        </w:trPr>
        <w:tc>
          <w:tcPr>
            <w:tcW w:w="950" w:type="pct"/>
            <w:vAlign w:val="center"/>
            <w:hideMark/>
          </w:tcPr>
          <w:p w14:paraId="05B9CE56" w14:textId="77777777" w:rsidR="003D424C" w:rsidRPr="00D50130" w:rsidRDefault="003D424C" w:rsidP="003D424C">
            <w:pPr>
              <w:spacing w:before="0" w:after="0"/>
              <w:rPr>
                <w:rFonts w:cs="Arial"/>
                <w:b/>
                <w:bCs/>
                <w:color w:val="000000"/>
                <w:szCs w:val="24"/>
              </w:rPr>
            </w:pPr>
            <w:r w:rsidRPr="00D50130">
              <w:rPr>
                <w:rFonts w:cs="Arial"/>
                <w:b/>
                <w:bCs/>
                <w:color w:val="000000"/>
                <w:szCs w:val="24"/>
              </w:rPr>
              <w:t>Statewide Total</w:t>
            </w:r>
          </w:p>
        </w:tc>
        <w:tc>
          <w:tcPr>
            <w:tcW w:w="1012" w:type="pct"/>
            <w:noWrap/>
            <w:vAlign w:val="center"/>
            <w:hideMark/>
          </w:tcPr>
          <w:p w14:paraId="442D76D5" w14:textId="77777777" w:rsidR="003D424C" w:rsidRPr="00D50130" w:rsidRDefault="003D424C" w:rsidP="008503B3">
            <w:pPr>
              <w:spacing w:before="0" w:after="0"/>
              <w:jc w:val="right"/>
              <w:rPr>
                <w:rFonts w:cs="Arial"/>
                <w:b/>
                <w:bCs/>
                <w:color w:val="000000"/>
                <w:sz w:val="22"/>
                <w:szCs w:val="22"/>
              </w:rPr>
            </w:pPr>
            <w:r w:rsidRPr="00D50130">
              <w:rPr>
                <w:rFonts w:cs="Arial"/>
                <w:b/>
                <w:bCs/>
                <w:color w:val="000000"/>
                <w:szCs w:val="22"/>
              </w:rPr>
              <w:t xml:space="preserve">$30,458,900.00 </w:t>
            </w:r>
          </w:p>
        </w:tc>
        <w:tc>
          <w:tcPr>
            <w:tcW w:w="1013" w:type="pct"/>
            <w:noWrap/>
            <w:vAlign w:val="center"/>
            <w:hideMark/>
          </w:tcPr>
          <w:p w14:paraId="1F34AF0F" w14:textId="77777777" w:rsidR="003D424C" w:rsidRPr="00D50130" w:rsidRDefault="003D424C" w:rsidP="008503B3">
            <w:pPr>
              <w:spacing w:before="0" w:after="0"/>
              <w:jc w:val="right"/>
              <w:rPr>
                <w:rFonts w:cs="Arial"/>
                <w:b/>
                <w:bCs/>
                <w:color w:val="000000"/>
                <w:sz w:val="22"/>
                <w:szCs w:val="22"/>
              </w:rPr>
            </w:pPr>
            <w:r w:rsidRPr="00D50130">
              <w:rPr>
                <w:rFonts w:cs="Arial"/>
                <w:b/>
                <w:bCs/>
                <w:color w:val="000000"/>
                <w:szCs w:val="22"/>
              </w:rPr>
              <w:t xml:space="preserve">$29,044,159.45 </w:t>
            </w:r>
          </w:p>
        </w:tc>
        <w:tc>
          <w:tcPr>
            <w:tcW w:w="1012" w:type="pct"/>
            <w:noWrap/>
            <w:vAlign w:val="center"/>
            <w:hideMark/>
          </w:tcPr>
          <w:p w14:paraId="432C9895" w14:textId="77777777" w:rsidR="003D424C" w:rsidRPr="00D50130" w:rsidRDefault="003D424C" w:rsidP="008503B3">
            <w:pPr>
              <w:spacing w:before="0" w:after="0"/>
              <w:jc w:val="right"/>
              <w:rPr>
                <w:rFonts w:cs="Arial"/>
                <w:b/>
                <w:bCs/>
                <w:color w:val="000000"/>
                <w:sz w:val="22"/>
                <w:szCs w:val="22"/>
              </w:rPr>
            </w:pPr>
            <w:r w:rsidRPr="00D50130">
              <w:rPr>
                <w:rFonts w:cs="Arial"/>
                <w:b/>
                <w:bCs/>
                <w:color w:val="000000"/>
                <w:szCs w:val="22"/>
              </w:rPr>
              <w:t xml:space="preserve">$30,785,700.00 </w:t>
            </w:r>
          </w:p>
        </w:tc>
        <w:tc>
          <w:tcPr>
            <w:tcW w:w="1013" w:type="pct"/>
            <w:noWrap/>
            <w:vAlign w:val="center"/>
            <w:hideMark/>
          </w:tcPr>
          <w:p w14:paraId="20E66692" w14:textId="77777777" w:rsidR="003D424C" w:rsidRPr="00D50130" w:rsidRDefault="003D424C" w:rsidP="008503B3">
            <w:pPr>
              <w:spacing w:before="0" w:after="0"/>
              <w:jc w:val="right"/>
              <w:rPr>
                <w:rFonts w:cs="Arial"/>
                <w:b/>
                <w:bCs/>
                <w:color w:val="000000"/>
                <w:szCs w:val="22"/>
              </w:rPr>
            </w:pPr>
            <w:r w:rsidRPr="00D50130">
              <w:rPr>
                <w:rFonts w:cs="Arial"/>
                <w:b/>
                <w:bCs/>
                <w:color w:val="000000"/>
                <w:szCs w:val="22"/>
              </w:rPr>
              <w:t xml:space="preserve">$30,133,040.05 </w:t>
            </w:r>
          </w:p>
        </w:tc>
      </w:tr>
    </w:tbl>
    <w:p w14:paraId="736ABE81" w14:textId="6CCAB2E6" w:rsidR="00362BA9" w:rsidRPr="00D50130" w:rsidRDefault="00362BA9" w:rsidP="00460A38">
      <w:pPr>
        <w:rPr>
          <w:rFonts w:cs="Arial"/>
        </w:rPr>
      </w:pPr>
      <w:bookmarkStart w:id="133" w:name="_Toc115854120"/>
      <w:r w:rsidRPr="00D50130">
        <w:rPr>
          <w:rFonts w:cs="Arial"/>
        </w:rPr>
        <w:t xml:space="preserve">Data are reported by COEs through the annual FYSCP End-of-Year Report submitted to the CDE pursuant to </w:t>
      </w:r>
      <w:r w:rsidR="00972E95" w:rsidRPr="00D50130">
        <w:rPr>
          <w:rFonts w:cs="Arial"/>
          <w:i/>
          <w:iCs/>
        </w:rPr>
        <w:t>EC</w:t>
      </w:r>
      <w:r w:rsidR="00972E95" w:rsidRPr="00D50130">
        <w:rPr>
          <w:rFonts w:cs="Arial"/>
        </w:rPr>
        <w:t xml:space="preserve"> </w:t>
      </w:r>
      <w:r w:rsidRPr="00D50130">
        <w:rPr>
          <w:rFonts w:cs="Arial"/>
        </w:rPr>
        <w:t>section</w:t>
      </w:r>
      <w:r w:rsidR="008B51CE" w:rsidRPr="00D50130">
        <w:rPr>
          <w:rFonts w:cs="Arial"/>
        </w:rPr>
        <w:t>s</w:t>
      </w:r>
      <w:r w:rsidRPr="00D50130">
        <w:rPr>
          <w:rFonts w:cs="Arial"/>
        </w:rPr>
        <w:t xml:space="preserve"> 42920–42925.</w:t>
      </w:r>
    </w:p>
    <w:p w14:paraId="49DE9278" w14:textId="34DC9E29" w:rsidR="00311A82" w:rsidRPr="00D50130" w:rsidRDefault="00311A82" w:rsidP="005B4D08">
      <w:pPr>
        <w:pStyle w:val="Heading3"/>
        <w:spacing w:before="360"/>
        <w:rPr>
          <w:rFonts w:cs="Arial"/>
          <w:sz w:val="28"/>
          <w:szCs w:val="28"/>
        </w:rPr>
      </w:pPr>
      <w:bookmarkStart w:id="134" w:name="_Toc233882303"/>
      <w:r w:rsidRPr="00D50130">
        <w:rPr>
          <w:rFonts w:cs="Arial"/>
          <w:sz w:val="28"/>
          <w:szCs w:val="28"/>
        </w:rPr>
        <w:t>Part</w:t>
      </w:r>
      <w:r w:rsidR="00F74E1D" w:rsidRPr="00D50130">
        <w:rPr>
          <w:rFonts w:cs="Arial"/>
          <w:sz w:val="28"/>
          <w:szCs w:val="28"/>
        </w:rPr>
        <w:t xml:space="preserve"> </w:t>
      </w:r>
      <w:r w:rsidR="007767B2" w:rsidRPr="00D50130">
        <w:rPr>
          <w:rFonts w:cs="Arial"/>
          <w:sz w:val="28"/>
          <w:szCs w:val="28"/>
        </w:rPr>
        <w:t>III</w:t>
      </w:r>
      <w:r w:rsidRPr="00D50130">
        <w:rPr>
          <w:rFonts w:cs="Arial"/>
          <w:sz w:val="28"/>
          <w:szCs w:val="28"/>
        </w:rPr>
        <w:t>—Meaning</w:t>
      </w:r>
      <w:r w:rsidR="00F74E1D" w:rsidRPr="00D50130">
        <w:rPr>
          <w:rFonts w:cs="Arial"/>
          <w:sz w:val="28"/>
          <w:szCs w:val="28"/>
        </w:rPr>
        <w:t xml:space="preserve"> </w:t>
      </w:r>
      <w:r w:rsidRPr="00D50130">
        <w:rPr>
          <w:rFonts w:cs="Arial"/>
          <w:sz w:val="28"/>
          <w:szCs w:val="28"/>
        </w:rPr>
        <w:t>and</w:t>
      </w:r>
      <w:r w:rsidR="00F74E1D" w:rsidRPr="00D50130">
        <w:rPr>
          <w:rFonts w:cs="Arial"/>
          <w:sz w:val="28"/>
          <w:szCs w:val="28"/>
        </w:rPr>
        <w:t xml:space="preserve"> </w:t>
      </w:r>
      <w:r w:rsidRPr="00D50130">
        <w:rPr>
          <w:rFonts w:cs="Arial"/>
          <w:sz w:val="28"/>
          <w:szCs w:val="28"/>
        </w:rPr>
        <w:t>Implications</w:t>
      </w:r>
      <w:r w:rsidR="00F74E1D" w:rsidRPr="00D50130">
        <w:rPr>
          <w:rFonts w:cs="Arial"/>
          <w:sz w:val="28"/>
          <w:szCs w:val="28"/>
        </w:rPr>
        <w:t xml:space="preserve"> </w:t>
      </w:r>
      <w:r w:rsidRPr="00D50130">
        <w:rPr>
          <w:rFonts w:cs="Arial"/>
          <w:sz w:val="28"/>
          <w:szCs w:val="28"/>
        </w:rPr>
        <w:t>of</w:t>
      </w:r>
      <w:r w:rsidR="00F74E1D" w:rsidRPr="00D50130">
        <w:rPr>
          <w:rFonts w:cs="Arial"/>
          <w:sz w:val="28"/>
          <w:szCs w:val="28"/>
        </w:rPr>
        <w:t xml:space="preserve"> </w:t>
      </w:r>
      <w:r w:rsidRPr="00D50130">
        <w:rPr>
          <w:rFonts w:cs="Arial"/>
          <w:sz w:val="28"/>
          <w:szCs w:val="28"/>
        </w:rPr>
        <w:t>the</w:t>
      </w:r>
      <w:r w:rsidR="00F74E1D" w:rsidRPr="00D50130">
        <w:rPr>
          <w:rFonts w:cs="Arial"/>
          <w:sz w:val="28"/>
          <w:szCs w:val="28"/>
        </w:rPr>
        <w:t xml:space="preserve"> </w:t>
      </w:r>
      <w:r w:rsidRPr="00D50130">
        <w:rPr>
          <w:rFonts w:cs="Arial"/>
          <w:sz w:val="28"/>
          <w:szCs w:val="28"/>
        </w:rPr>
        <w:t>Educational</w:t>
      </w:r>
      <w:r w:rsidR="00F74E1D" w:rsidRPr="00D50130">
        <w:rPr>
          <w:rFonts w:cs="Arial"/>
          <w:sz w:val="28"/>
          <w:szCs w:val="28"/>
        </w:rPr>
        <w:t xml:space="preserve"> </w:t>
      </w:r>
      <w:r w:rsidRPr="00D50130">
        <w:rPr>
          <w:rFonts w:cs="Arial"/>
          <w:sz w:val="28"/>
          <w:szCs w:val="28"/>
        </w:rPr>
        <w:t>Outcome</w:t>
      </w:r>
      <w:r w:rsidR="00F74E1D" w:rsidRPr="00D50130">
        <w:rPr>
          <w:rFonts w:cs="Arial"/>
          <w:sz w:val="28"/>
          <w:szCs w:val="28"/>
        </w:rPr>
        <w:t xml:space="preserve"> </w:t>
      </w:r>
      <w:r w:rsidRPr="00D50130">
        <w:rPr>
          <w:rFonts w:cs="Arial"/>
          <w:sz w:val="28"/>
          <w:szCs w:val="28"/>
        </w:rPr>
        <w:t>Data</w:t>
      </w:r>
      <w:bookmarkEnd w:id="133"/>
      <w:bookmarkEnd w:id="134"/>
    </w:p>
    <w:p w14:paraId="1ADA1299" w14:textId="6CF2BBCC" w:rsidR="00311A82" w:rsidRPr="00D50130" w:rsidRDefault="00311A82" w:rsidP="00F8314C">
      <w:pPr>
        <w:rPr>
          <w:rFonts w:cs="Arial"/>
          <w:b/>
          <w:bCs/>
          <w:szCs w:val="24"/>
        </w:rPr>
      </w:pPr>
      <w:r w:rsidRPr="00D50130">
        <w:rPr>
          <w:rFonts w:cs="Arial"/>
          <w:b/>
          <w:bCs/>
        </w:rPr>
        <w:t>Foster</w:t>
      </w:r>
      <w:r w:rsidR="00F74E1D" w:rsidRPr="00D50130">
        <w:rPr>
          <w:rFonts w:cs="Arial"/>
          <w:b/>
          <w:bCs/>
        </w:rPr>
        <w:t xml:space="preserve"> </w:t>
      </w:r>
      <w:r w:rsidRPr="00D50130">
        <w:rPr>
          <w:rFonts w:cs="Arial"/>
          <w:b/>
          <w:bCs/>
        </w:rPr>
        <w:t>Youth</w:t>
      </w:r>
      <w:r w:rsidR="00F74E1D" w:rsidRPr="00D50130">
        <w:rPr>
          <w:rFonts w:cs="Arial"/>
          <w:b/>
          <w:bCs/>
        </w:rPr>
        <w:t xml:space="preserve"> </w:t>
      </w:r>
      <w:r w:rsidRPr="00D50130">
        <w:rPr>
          <w:rFonts w:cs="Arial"/>
          <w:b/>
          <w:bCs/>
        </w:rPr>
        <w:t>Enrollment</w:t>
      </w:r>
    </w:p>
    <w:p w14:paraId="2DA5BF4A" w14:textId="7C6989BE" w:rsidR="00F92D48" w:rsidRPr="00D50130" w:rsidRDefault="00F92D48" w:rsidP="005306B0">
      <w:pPr>
        <w:spacing w:before="0"/>
        <w:rPr>
          <w:rFonts w:cs="Arial"/>
        </w:rPr>
      </w:pPr>
      <w:r w:rsidRPr="00D50130">
        <w:rPr>
          <w:rFonts w:cs="Arial"/>
        </w:rPr>
        <w:t xml:space="preserve">A comparison of Census Day enrollment and cumulative enrollment highlights ongoing student mobility. Cumulative counts exceed single-day counts, </w:t>
      </w:r>
      <w:r w:rsidR="00FE0A1F" w:rsidRPr="00D50130">
        <w:rPr>
          <w:rFonts w:cs="Arial"/>
        </w:rPr>
        <w:t xml:space="preserve">which </w:t>
      </w:r>
      <w:r w:rsidRPr="00D50130">
        <w:rPr>
          <w:rFonts w:cs="Arial"/>
        </w:rPr>
        <w:t>confirm</w:t>
      </w:r>
      <w:r w:rsidR="00FE0A1F" w:rsidRPr="00D50130">
        <w:rPr>
          <w:rFonts w:cs="Arial"/>
        </w:rPr>
        <w:t>s</w:t>
      </w:r>
      <w:r w:rsidRPr="00D50130">
        <w:rPr>
          <w:rFonts w:cs="Arial"/>
        </w:rPr>
        <w:t xml:space="preserve"> that many foster youth experience school changes throughout the academic year.</w:t>
      </w:r>
    </w:p>
    <w:p w14:paraId="4AA84662" w14:textId="77777777" w:rsidR="00F92D48" w:rsidRPr="00D50130" w:rsidRDefault="00F92D48" w:rsidP="005306B0">
      <w:pPr>
        <w:rPr>
          <w:rFonts w:cs="Arial"/>
        </w:rPr>
      </w:pPr>
      <w:r w:rsidRPr="00D50130">
        <w:rPr>
          <w:rFonts w:cs="Arial"/>
        </w:rPr>
        <w:lastRenderedPageBreak/>
        <w:t>Tables 1–4 illustrate important shifts in foster youth enrollment and distribution across California’s educational system. While overall enrollment of foster youth has declined from the prior year, the data demonstrate that educational need remains significant and, in some areas, increasingly complex.</w:t>
      </w:r>
    </w:p>
    <w:p w14:paraId="34A108E6" w14:textId="77777777" w:rsidR="00F92D48" w:rsidRPr="00D50130" w:rsidRDefault="00F92D48" w:rsidP="005306B0">
      <w:pPr>
        <w:rPr>
          <w:rFonts w:cs="Arial"/>
        </w:rPr>
      </w:pPr>
      <w:r w:rsidRPr="00D50130">
        <w:rPr>
          <w:rFonts w:cs="Arial"/>
        </w:rPr>
        <w:t>Statewide, foster youth enrollment decreased between 2023–24 and 2024–25. This decline exceeds the proportional decrease observed in the general student population. While this may reflect broader demographic trends and reductions in the foster care population, lower enrollment should not be interpreted as diminished need.</w:t>
      </w:r>
    </w:p>
    <w:p w14:paraId="20DF3D98" w14:textId="77777777" w:rsidR="00F92D48" w:rsidRPr="00D50130" w:rsidRDefault="00F92D48" w:rsidP="005306B0">
      <w:pPr>
        <w:rPr>
          <w:rFonts w:cs="Arial"/>
        </w:rPr>
      </w:pPr>
      <w:r w:rsidRPr="00D50130">
        <w:rPr>
          <w:rFonts w:cs="Arial"/>
        </w:rPr>
        <w:t>Foster youth continue to experience disproportionate barriers to academic success, including high mobility, trauma exposure, and placement instability. A smaller population does not equate to a less intensive service demand. In fact, a concentrated need within a slightly smaller cohort may require even more individualized and coordinated intervention.</w:t>
      </w:r>
    </w:p>
    <w:p w14:paraId="2250CDEE" w14:textId="4657C6DF" w:rsidR="00F92D48" w:rsidRPr="00D50130" w:rsidRDefault="00F92D48" w:rsidP="005306B0">
      <w:pPr>
        <w:spacing w:before="0"/>
        <w:rPr>
          <w:rFonts w:cs="Arial"/>
        </w:rPr>
      </w:pPr>
      <w:r w:rsidRPr="00D50130">
        <w:rPr>
          <w:rFonts w:cs="Arial"/>
        </w:rPr>
        <w:t>Educational instability remains a central challenge. Mobility disrupts instructional continuity, impacts credit accrual, and can weaken peer and adult connections. These data reinforce the continued importance of transportation coordination, immediate enrollment protections, and cross-agency collaboration to safeguard school stability.</w:t>
      </w:r>
    </w:p>
    <w:p w14:paraId="3BBCB21B" w14:textId="77777777" w:rsidR="00173D86" w:rsidRPr="00D50130" w:rsidRDefault="00173D86" w:rsidP="00F8314C">
      <w:pPr>
        <w:rPr>
          <w:rFonts w:cs="Arial"/>
          <w:b/>
          <w:bCs/>
        </w:rPr>
      </w:pPr>
      <w:r w:rsidRPr="00D50130">
        <w:rPr>
          <w:rFonts w:cs="Arial"/>
          <w:b/>
          <w:bCs/>
        </w:rPr>
        <w:t>Educational Outcomes</w:t>
      </w:r>
    </w:p>
    <w:p w14:paraId="588B8BD4" w14:textId="0BD869EC" w:rsidR="00173D86" w:rsidRPr="00D50130" w:rsidRDefault="00173D86" w:rsidP="005306B0">
      <w:pPr>
        <w:spacing w:before="0"/>
        <w:rPr>
          <w:rFonts w:cs="Arial"/>
        </w:rPr>
      </w:pPr>
      <w:r w:rsidRPr="00D50130">
        <w:rPr>
          <w:rFonts w:cs="Arial"/>
        </w:rPr>
        <w:t xml:space="preserve">Over the 2023–24 </w:t>
      </w:r>
      <w:r w:rsidR="00FE0A1F" w:rsidRPr="00D50130">
        <w:rPr>
          <w:rFonts w:cs="Arial"/>
        </w:rPr>
        <w:t>and</w:t>
      </w:r>
      <w:r w:rsidRPr="00D50130">
        <w:rPr>
          <w:rFonts w:cs="Arial"/>
        </w:rPr>
        <w:t xml:space="preserve"> 2024–25 school years, statewide assessment data from the CAASPP indicate modest but meaningful academic gains for students in foster care.</w:t>
      </w:r>
    </w:p>
    <w:p w14:paraId="7C802B6A" w14:textId="4E346AB2" w:rsidR="00173D86" w:rsidRPr="00D50130" w:rsidRDefault="00FE0A1F" w:rsidP="005306B0">
      <w:pPr>
        <w:spacing w:before="0"/>
        <w:rPr>
          <w:rFonts w:cs="Arial"/>
        </w:rPr>
      </w:pPr>
      <w:r w:rsidRPr="00D50130">
        <w:rPr>
          <w:rFonts w:cs="Arial"/>
        </w:rPr>
        <w:t xml:space="preserve">The </w:t>
      </w:r>
      <w:r w:rsidR="00173D86" w:rsidRPr="00D50130">
        <w:rPr>
          <w:rFonts w:cs="Arial"/>
        </w:rPr>
        <w:t>CAASPP measures student performance in English Language Arts and Mathematics using four achievement levels: Level 1 (Minimal), Level 2 (Developing), Level 3 (Proficient), and Level 4 (Advanced). Levels 3 and 4 are considered meeting or exceeding grade-level standards while Levels 1 and 2 indicate students are not yet meeting expectations.</w:t>
      </w:r>
    </w:p>
    <w:p w14:paraId="5C0E74D2" w14:textId="07641C0C" w:rsidR="00173D86" w:rsidRPr="00D50130" w:rsidRDefault="00173D86" w:rsidP="005306B0">
      <w:pPr>
        <w:spacing w:before="0"/>
        <w:rPr>
          <w:rFonts w:cs="Arial"/>
        </w:rPr>
      </w:pPr>
      <w:r w:rsidRPr="00D50130">
        <w:rPr>
          <w:rFonts w:cs="Arial"/>
        </w:rPr>
        <w:t>Table 7 shows encouraging positive change in English Language Arts. The data reflect steady gains at both of these higher performance levels. The percentage of students achieving Level 4 (Advanced) increased by 1.08 percentage points while Level 3 (Proficient) rose by 1.46 points. Altogether, this represents a 2.54 percentage point increase in students meeting or exceeding standards—an encouraging sign that more foster youth are developing the literacy skills needed for academic success.</w:t>
      </w:r>
    </w:p>
    <w:p w14:paraId="31A48B1C" w14:textId="17E0FAEF" w:rsidR="00173D86" w:rsidRPr="00D50130" w:rsidRDefault="00173D86" w:rsidP="005306B0">
      <w:pPr>
        <w:spacing w:before="0"/>
        <w:rPr>
          <w:rFonts w:cs="Arial"/>
        </w:rPr>
      </w:pPr>
      <w:r w:rsidRPr="00D50130">
        <w:rPr>
          <w:rFonts w:cs="Arial"/>
        </w:rPr>
        <w:t xml:space="preserve">Equally notable is the shift away from the lowest performance band. The percentage of students scoring at Level 1 (Minimal) declined by 3.48 percentage points, </w:t>
      </w:r>
      <w:r w:rsidR="00FE0A1F" w:rsidRPr="00D50130">
        <w:rPr>
          <w:rFonts w:cs="Arial"/>
        </w:rPr>
        <w:t xml:space="preserve">which </w:t>
      </w:r>
      <w:r w:rsidRPr="00D50130">
        <w:rPr>
          <w:rFonts w:cs="Arial"/>
        </w:rPr>
        <w:t>contribut</w:t>
      </w:r>
      <w:r w:rsidR="00FE0A1F" w:rsidRPr="00D50130">
        <w:rPr>
          <w:rFonts w:cs="Arial"/>
        </w:rPr>
        <w:t>ed</w:t>
      </w:r>
      <w:r w:rsidRPr="00D50130">
        <w:rPr>
          <w:rFonts w:cs="Arial"/>
        </w:rPr>
        <w:t xml:space="preserve"> to an overall 2.55 point reduction in students performing below standard (Levels 1 and 2 combined). This is a meaningful improvement</w:t>
      </w:r>
      <w:r w:rsidR="00FE0A1F" w:rsidRPr="00D50130">
        <w:rPr>
          <w:rFonts w:cs="Arial"/>
        </w:rPr>
        <w:t>;</w:t>
      </w:r>
      <w:r w:rsidRPr="00D50130">
        <w:rPr>
          <w:rFonts w:cs="Arial"/>
        </w:rPr>
        <w:t xml:space="preserve"> reductions in the Minimal category often signal that fewer students are experiencing the most significant barriers to accessing grade-level content.</w:t>
      </w:r>
    </w:p>
    <w:p w14:paraId="10797D74" w14:textId="2D075780" w:rsidR="00173D86" w:rsidRPr="00D50130" w:rsidRDefault="00173D86" w:rsidP="005306B0">
      <w:pPr>
        <w:spacing w:before="0"/>
        <w:rPr>
          <w:rFonts w:cs="Arial"/>
        </w:rPr>
      </w:pPr>
      <w:r w:rsidRPr="00D50130">
        <w:rPr>
          <w:rFonts w:cs="Arial"/>
        </w:rPr>
        <w:lastRenderedPageBreak/>
        <w:t>Table 10 shows encouraging positive change in Mathematics. The percentage of foster youth achieving at the highest levels increased across both categories. Students scoring at Level 4 (Advanced) rose by 0.92 percentage points while those at Level 3 (Proficient) increased by 1.10 points. Collectively, this reflects a 2.02 percentage point increase in students meeting or exceeding standards. While the overall percentage remains relatively low, the upward trend suggests that more students in foster care are accessing the instruction and supports necessary to reach grade-level expectations.</w:t>
      </w:r>
    </w:p>
    <w:p w14:paraId="1FCE7B2C" w14:textId="1629B3D2" w:rsidR="00173D86" w:rsidRPr="00D50130" w:rsidRDefault="00173D86" w:rsidP="005306B0">
      <w:pPr>
        <w:spacing w:before="0"/>
        <w:rPr>
          <w:rFonts w:cs="Arial"/>
        </w:rPr>
      </w:pPr>
      <w:r w:rsidRPr="00D50130">
        <w:rPr>
          <w:rFonts w:cs="Arial"/>
        </w:rPr>
        <w:t xml:space="preserve">At the same time, there was a notable decline in the lowest-performing group. The percentage of students scoring at Level 1 (Minimal) decreased by 1.93 points, </w:t>
      </w:r>
      <w:r w:rsidR="008D5C40" w:rsidRPr="00D50130">
        <w:rPr>
          <w:rFonts w:cs="Arial"/>
        </w:rPr>
        <w:t xml:space="preserve">which </w:t>
      </w:r>
      <w:r w:rsidRPr="00D50130">
        <w:rPr>
          <w:rFonts w:cs="Arial"/>
        </w:rPr>
        <w:t>contribut</w:t>
      </w:r>
      <w:r w:rsidR="008D5C40" w:rsidRPr="00D50130">
        <w:rPr>
          <w:rFonts w:cs="Arial"/>
        </w:rPr>
        <w:t>ed</w:t>
      </w:r>
      <w:r w:rsidRPr="00D50130">
        <w:rPr>
          <w:rFonts w:cs="Arial"/>
        </w:rPr>
        <w:t xml:space="preserve"> to an overall 2.04 percentage point reduction in students performing below standard (Levels 1 and 2 combined). This shift away from the lowest performance band is a particularly important indicator of progress</w:t>
      </w:r>
      <w:r w:rsidR="009B4D81" w:rsidRPr="00D50130">
        <w:rPr>
          <w:rFonts w:cs="Arial"/>
        </w:rPr>
        <w:t>;</w:t>
      </w:r>
      <w:r w:rsidRPr="00D50130">
        <w:rPr>
          <w:rFonts w:cs="Arial"/>
        </w:rPr>
        <w:t xml:space="preserve"> it suggests that fewer students are experiencing the most significant academic challenges.</w:t>
      </w:r>
    </w:p>
    <w:p w14:paraId="05C7AEDA" w14:textId="272E2CA9" w:rsidR="00173D86" w:rsidRPr="00D50130" w:rsidRDefault="009B4D81" w:rsidP="005306B0">
      <w:pPr>
        <w:spacing w:before="0"/>
        <w:rPr>
          <w:rFonts w:cs="Arial"/>
        </w:rPr>
      </w:pPr>
      <w:r w:rsidRPr="00D50130">
        <w:rPr>
          <w:rFonts w:cs="Arial"/>
        </w:rPr>
        <w:t>T</w:t>
      </w:r>
      <w:r w:rsidR="00173D86" w:rsidRPr="00D50130">
        <w:rPr>
          <w:rFonts w:cs="Arial"/>
        </w:rPr>
        <w:t xml:space="preserve">aken together, the </w:t>
      </w:r>
      <w:r w:rsidRPr="00D50130">
        <w:rPr>
          <w:rFonts w:cs="Arial"/>
        </w:rPr>
        <w:t xml:space="preserve">Table 7 and Table 10 </w:t>
      </w:r>
      <w:r w:rsidR="00173D86" w:rsidRPr="00D50130">
        <w:rPr>
          <w:rFonts w:cs="Arial"/>
        </w:rPr>
        <w:t xml:space="preserve">data point to a gradual but positive trajectory: </w:t>
      </w:r>
      <w:r w:rsidRPr="00D50130">
        <w:rPr>
          <w:rFonts w:cs="Arial"/>
        </w:rPr>
        <w:t>M</w:t>
      </w:r>
      <w:r w:rsidR="00173D86" w:rsidRPr="00D50130">
        <w:rPr>
          <w:rFonts w:cs="Arial"/>
        </w:rPr>
        <w:t>ore foster youth are reaching proficiency, and fewer are at the lowest levels of performance. Given the unique educational disruptions often experienced by students in foster care—such as school mobility, gaps in instruction, and trauma—these gains are noteworthy. They reflect the continued impact of targeted supports by the FYSCP, such as improved educational stability efforts, increased access to academic interventions, and greater cross-system collaboration between education and child welfare agencies.</w:t>
      </w:r>
    </w:p>
    <w:p w14:paraId="0D62DB3B" w14:textId="110896C5" w:rsidR="007767B2" w:rsidRPr="00D50130" w:rsidRDefault="007767B2" w:rsidP="00F8314C">
      <w:pPr>
        <w:rPr>
          <w:rFonts w:cs="Arial"/>
          <w:b/>
          <w:bCs/>
        </w:rPr>
      </w:pPr>
      <w:r w:rsidRPr="00D50130">
        <w:rPr>
          <w:rFonts w:cs="Arial"/>
          <w:b/>
          <w:bCs/>
        </w:rPr>
        <w:t>Suspension</w:t>
      </w:r>
      <w:r w:rsidR="00F74E1D" w:rsidRPr="00D50130">
        <w:rPr>
          <w:rFonts w:cs="Arial"/>
          <w:b/>
          <w:bCs/>
        </w:rPr>
        <w:t xml:space="preserve"> </w:t>
      </w:r>
      <w:r w:rsidRPr="00D50130">
        <w:rPr>
          <w:rFonts w:cs="Arial"/>
          <w:b/>
          <w:bCs/>
        </w:rPr>
        <w:t>and</w:t>
      </w:r>
      <w:r w:rsidR="00F74E1D" w:rsidRPr="00D50130">
        <w:rPr>
          <w:rFonts w:cs="Arial"/>
          <w:b/>
          <w:bCs/>
        </w:rPr>
        <w:t xml:space="preserve"> </w:t>
      </w:r>
      <w:r w:rsidRPr="00D50130">
        <w:rPr>
          <w:rFonts w:cs="Arial"/>
          <w:b/>
          <w:bCs/>
        </w:rPr>
        <w:t>Expulsion</w:t>
      </w:r>
    </w:p>
    <w:p w14:paraId="393C849C" w14:textId="31368C65" w:rsidR="003124C7" w:rsidRPr="00D50130" w:rsidRDefault="00F92D48" w:rsidP="005306B0">
      <w:pPr>
        <w:spacing w:before="0"/>
        <w:rPr>
          <w:rFonts w:cs="Arial"/>
        </w:rPr>
      </w:pPr>
      <w:r w:rsidRPr="00D50130">
        <w:rPr>
          <w:rFonts w:cs="Arial"/>
        </w:rPr>
        <w:t xml:space="preserve">Suspension rates remain significantly higher for foster youth than for non-foster youth across both reporting years. In the 2023–24 school year, the suspension rate for foster youth was 13.6 percent </w:t>
      </w:r>
      <w:r w:rsidR="009B4D81" w:rsidRPr="00D50130">
        <w:rPr>
          <w:rFonts w:cs="Arial"/>
        </w:rPr>
        <w:t>(</w:t>
      </w:r>
      <w:r w:rsidRPr="00D50130">
        <w:rPr>
          <w:rFonts w:cs="Arial"/>
        </w:rPr>
        <w:t>compared to 3.2 percent for non-foster youth</w:t>
      </w:r>
      <w:r w:rsidR="009B4D81" w:rsidRPr="00D50130">
        <w:rPr>
          <w:rFonts w:cs="Arial"/>
        </w:rPr>
        <w:t>)</w:t>
      </w:r>
      <w:r w:rsidRPr="00D50130">
        <w:rPr>
          <w:rFonts w:cs="Arial"/>
        </w:rPr>
        <w:t xml:space="preserve">. </w:t>
      </w:r>
      <w:r w:rsidR="006D73D6" w:rsidRPr="00D50130">
        <w:rPr>
          <w:rFonts w:cs="Arial"/>
        </w:rPr>
        <w:t>Per th</w:t>
      </w:r>
      <w:r w:rsidR="00D041FB" w:rsidRPr="00D50130">
        <w:rPr>
          <w:rFonts w:cs="Arial"/>
        </w:rPr>
        <w:t>e suspension rates calculated</w:t>
      </w:r>
      <w:bookmarkStart w:id="135" w:name="_Ref224119930"/>
      <w:r w:rsidR="004C3F52" w:rsidRPr="00D50130">
        <w:rPr>
          <w:rStyle w:val="EndnoteReference"/>
          <w:rFonts w:cs="Arial"/>
        </w:rPr>
        <w:endnoteReference w:id="17"/>
      </w:r>
      <w:bookmarkEnd w:id="135"/>
      <w:r w:rsidR="006D73D6" w:rsidRPr="00D50130">
        <w:rPr>
          <w:rFonts w:cs="Arial"/>
        </w:rPr>
        <w:t>,</w:t>
      </w:r>
      <w:r w:rsidRPr="00D50130">
        <w:rPr>
          <w:rFonts w:cs="Arial"/>
        </w:rPr>
        <w:t xml:space="preserve"> </w:t>
      </w:r>
      <w:r w:rsidR="004C3F52" w:rsidRPr="00D50130">
        <w:rPr>
          <w:rFonts w:cs="Arial"/>
        </w:rPr>
        <w:t xml:space="preserve">pupils in </w:t>
      </w:r>
      <w:r w:rsidRPr="00D50130">
        <w:rPr>
          <w:rFonts w:cs="Arial"/>
        </w:rPr>
        <w:t xml:space="preserve">foster </w:t>
      </w:r>
      <w:r w:rsidR="004C3F52" w:rsidRPr="00D50130">
        <w:rPr>
          <w:rFonts w:cs="Arial"/>
        </w:rPr>
        <w:t>care</w:t>
      </w:r>
      <w:r w:rsidRPr="00D50130">
        <w:rPr>
          <w:rFonts w:cs="Arial"/>
        </w:rPr>
        <w:t xml:space="preserve"> were suspended at more than four times the rate of their peers.</w:t>
      </w:r>
    </w:p>
    <w:p w14:paraId="3C1B96DF" w14:textId="7D37AA06" w:rsidR="00F92D48" w:rsidRPr="00D50130" w:rsidRDefault="00F92D48" w:rsidP="005306B0">
      <w:pPr>
        <w:spacing w:before="0"/>
        <w:rPr>
          <w:rFonts w:cs="Arial"/>
        </w:rPr>
      </w:pPr>
      <w:r w:rsidRPr="00D50130">
        <w:rPr>
          <w:rFonts w:cs="Arial"/>
        </w:rPr>
        <w:t>In the 2024–25 school year, the suspension rate for foster youth decreased slightly to 13.4</w:t>
      </w:r>
      <w:r w:rsidRPr="00D50130">
        <w:rPr>
          <w:rFonts w:cs="Arial"/>
          <w:b/>
          <w:bCs/>
        </w:rPr>
        <w:t xml:space="preserve"> </w:t>
      </w:r>
      <w:r w:rsidRPr="00D50130">
        <w:rPr>
          <w:rFonts w:cs="Arial"/>
        </w:rPr>
        <w:t xml:space="preserve">percent while the suspension rate for non-foster youth decreased to 2.9 percent. Although both groups experienced modest declines, the disparity between foster and non-foster students persisted. </w:t>
      </w:r>
      <w:r w:rsidR="00D041FB" w:rsidRPr="00D50130">
        <w:rPr>
          <w:rFonts w:cs="Arial"/>
        </w:rPr>
        <w:t>Per the suspension rates calculated, f</w:t>
      </w:r>
      <w:r w:rsidRPr="00D50130">
        <w:rPr>
          <w:rFonts w:cs="Arial"/>
        </w:rPr>
        <w:t>oster youth continued to be suspended at more than four times the rate of non-foster youth.</w:t>
      </w:r>
      <w:r w:rsidR="009B4D81" w:rsidRPr="00D50130">
        <w:rPr>
          <w:rFonts w:cs="Arial"/>
        </w:rPr>
        <w:fldChar w:fldCharType="begin"/>
      </w:r>
      <w:r w:rsidR="009B4D81" w:rsidRPr="00D50130">
        <w:rPr>
          <w:rFonts w:cs="Arial"/>
        </w:rPr>
        <w:instrText xml:space="preserve"> NOTEREF _Ref224119930 \f \h  \* MERGEFORMAT </w:instrText>
      </w:r>
      <w:r w:rsidR="009B4D81" w:rsidRPr="00D50130">
        <w:rPr>
          <w:rFonts w:cs="Arial"/>
        </w:rPr>
      </w:r>
      <w:r w:rsidR="009B4D81" w:rsidRPr="00D50130">
        <w:rPr>
          <w:rFonts w:cs="Arial"/>
        </w:rPr>
        <w:fldChar w:fldCharType="separate"/>
      </w:r>
      <w:r w:rsidR="009B4D81" w:rsidRPr="00D50130">
        <w:rPr>
          <w:rStyle w:val="EndnoteReference"/>
          <w:rFonts w:cs="Arial"/>
        </w:rPr>
        <w:t>16</w:t>
      </w:r>
      <w:r w:rsidR="009B4D81" w:rsidRPr="00D50130">
        <w:rPr>
          <w:rFonts w:cs="Arial"/>
        </w:rPr>
        <w:fldChar w:fldCharType="end"/>
      </w:r>
      <w:r w:rsidRPr="00D50130">
        <w:rPr>
          <w:rFonts w:cs="Arial"/>
        </w:rPr>
        <w:t xml:space="preserve"> These data indicate slight improvement overall</w:t>
      </w:r>
      <w:r w:rsidR="009B4D81" w:rsidRPr="00D50130">
        <w:rPr>
          <w:rFonts w:cs="Arial"/>
        </w:rPr>
        <w:t>;</w:t>
      </w:r>
      <w:r w:rsidRPr="00D50130">
        <w:rPr>
          <w:rFonts w:cs="Arial"/>
        </w:rPr>
        <w:t xml:space="preserve"> suspension rates declined for both groups between 2023–24 and 2024–25. </w:t>
      </w:r>
    </w:p>
    <w:p w14:paraId="523994A5" w14:textId="3A1A06F4" w:rsidR="00F92D48" w:rsidRPr="00D50130" w:rsidRDefault="00F92D48" w:rsidP="005306B0">
      <w:pPr>
        <w:spacing w:before="0"/>
        <w:rPr>
          <w:rFonts w:cs="Arial"/>
        </w:rPr>
      </w:pPr>
      <w:r w:rsidRPr="00D50130">
        <w:rPr>
          <w:rFonts w:cs="Arial"/>
        </w:rPr>
        <w:t xml:space="preserve">Expulsion rates remained comparatively low throughout both years. In the 2023–24 school year, the expulsion rate for foster youth was 0.3 percent </w:t>
      </w:r>
      <w:r w:rsidR="009B4D81" w:rsidRPr="00D50130">
        <w:rPr>
          <w:rFonts w:cs="Arial"/>
        </w:rPr>
        <w:t>(</w:t>
      </w:r>
      <w:r w:rsidRPr="00D50130">
        <w:rPr>
          <w:rFonts w:cs="Arial"/>
        </w:rPr>
        <w:t>compared to 0.1 percent for non-foster youth</w:t>
      </w:r>
      <w:r w:rsidR="009B4D81" w:rsidRPr="00D50130">
        <w:rPr>
          <w:rFonts w:cs="Arial"/>
        </w:rPr>
        <w:t>)</w:t>
      </w:r>
      <w:r w:rsidRPr="00D50130">
        <w:rPr>
          <w:rFonts w:cs="Arial"/>
        </w:rPr>
        <w:t>. In the 2024–25 school year, expulsion rates remained unchanged at 0.3 percent for foster youth and 0.1 percent for non-foster youth.</w:t>
      </w:r>
    </w:p>
    <w:p w14:paraId="7FF76DBB" w14:textId="5AE57BA1" w:rsidR="00F92D48" w:rsidRPr="00D50130" w:rsidRDefault="00F92D48" w:rsidP="005306B0">
      <w:pPr>
        <w:spacing w:before="0"/>
        <w:rPr>
          <w:rFonts w:cs="Arial"/>
        </w:rPr>
      </w:pPr>
      <w:r w:rsidRPr="00D50130">
        <w:rPr>
          <w:rFonts w:cs="Arial"/>
        </w:rPr>
        <w:t>While expulsion rates are low in absolute terms, foster youth continue to experience expulsion at approximately three times the rate of non-foster students.</w:t>
      </w:r>
      <w:r w:rsidR="009D0EBF" w:rsidRPr="00D50130">
        <w:rPr>
          <w:rStyle w:val="EndnoteReference"/>
          <w:rFonts w:cs="Arial"/>
        </w:rPr>
        <w:endnoteReference w:id="18"/>
      </w:r>
      <w:r w:rsidRPr="00D50130">
        <w:rPr>
          <w:rFonts w:cs="Arial"/>
        </w:rPr>
        <w:t xml:space="preserve"> The data show stability rather than improvement in expulsion outcomes.</w:t>
      </w:r>
    </w:p>
    <w:p w14:paraId="263989D4" w14:textId="00AF964A" w:rsidR="541ACC73" w:rsidRPr="00D50130" w:rsidRDefault="541ACC73" w:rsidP="00F8314C">
      <w:pPr>
        <w:rPr>
          <w:rFonts w:eastAsia="Arial" w:cs="Arial"/>
          <w:b/>
          <w:bCs/>
        </w:rPr>
      </w:pPr>
      <w:r w:rsidRPr="00D50130">
        <w:rPr>
          <w:rFonts w:eastAsia="Arial" w:cs="Arial"/>
          <w:b/>
          <w:bCs/>
        </w:rPr>
        <w:lastRenderedPageBreak/>
        <w:t xml:space="preserve">Foster Youth </w:t>
      </w:r>
      <w:r w:rsidR="00747412" w:rsidRPr="00D50130">
        <w:rPr>
          <w:rFonts w:eastAsia="Arial" w:cs="Arial"/>
          <w:b/>
          <w:bCs/>
        </w:rPr>
        <w:t>Placed</w:t>
      </w:r>
      <w:r w:rsidR="72D725A6" w:rsidRPr="00D50130">
        <w:rPr>
          <w:rFonts w:eastAsia="Arial" w:cs="Arial"/>
          <w:b/>
          <w:bCs/>
        </w:rPr>
        <w:t xml:space="preserve"> in</w:t>
      </w:r>
      <w:r w:rsidRPr="00D50130">
        <w:rPr>
          <w:rFonts w:eastAsia="Arial" w:cs="Arial"/>
          <w:b/>
          <w:bCs/>
        </w:rPr>
        <w:t xml:space="preserve"> a Juvenile Court School or Youth Authority School</w:t>
      </w:r>
    </w:p>
    <w:p w14:paraId="6E864768" w14:textId="2B5DDE12" w:rsidR="00F92D48" w:rsidRPr="00D50130" w:rsidRDefault="00216614" w:rsidP="005306B0">
      <w:pPr>
        <w:spacing w:before="0"/>
        <w:rPr>
          <w:rFonts w:cs="Arial"/>
          <w:szCs w:val="24"/>
        </w:rPr>
      </w:pPr>
      <w:r w:rsidRPr="00D50130">
        <w:rPr>
          <w:rFonts w:cs="Arial"/>
          <w:szCs w:val="24"/>
        </w:rPr>
        <w:t>According to the data calculated, f</w:t>
      </w:r>
      <w:r w:rsidR="00F92D48" w:rsidRPr="00D50130">
        <w:rPr>
          <w:rFonts w:cs="Arial"/>
          <w:szCs w:val="24"/>
        </w:rPr>
        <w:t xml:space="preserve">oster youth </w:t>
      </w:r>
      <w:r w:rsidR="00747412" w:rsidRPr="00D50130">
        <w:rPr>
          <w:rFonts w:cs="Arial"/>
          <w:szCs w:val="24"/>
        </w:rPr>
        <w:t xml:space="preserve">placed </w:t>
      </w:r>
      <w:r w:rsidR="00F92D48" w:rsidRPr="00D50130">
        <w:rPr>
          <w:rFonts w:cs="Arial"/>
          <w:szCs w:val="24"/>
        </w:rPr>
        <w:t xml:space="preserve">in Juvenile Court Schools and Youth Authority Schools continue to experience significantly higher rates of exclusionary discipline </w:t>
      </w:r>
      <w:r w:rsidRPr="00D50130">
        <w:rPr>
          <w:rFonts w:cs="Arial"/>
          <w:szCs w:val="24"/>
        </w:rPr>
        <w:t xml:space="preserve">because of incidents of juvenile delinquency </w:t>
      </w:r>
      <w:r w:rsidR="00F92D48" w:rsidRPr="00D50130">
        <w:rPr>
          <w:rFonts w:cs="Arial"/>
          <w:szCs w:val="24"/>
        </w:rPr>
        <w:t>compared to the broader foster youth population.</w:t>
      </w:r>
      <w:r w:rsidR="00755BDD" w:rsidRPr="00D50130">
        <w:rPr>
          <w:rStyle w:val="EndnoteReference"/>
          <w:rFonts w:cs="Arial"/>
          <w:szCs w:val="24"/>
        </w:rPr>
        <w:endnoteReference w:id="19"/>
      </w:r>
    </w:p>
    <w:p w14:paraId="306E4BDB" w14:textId="216BB7C0" w:rsidR="00F92D48" w:rsidRPr="00D50130" w:rsidRDefault="00F92D48" w:rsidP="005306B0">
      <w:pPr>
        <w:spacing w:before="0"/>
        <w:rPr>
          <w:rFonts w:cs="Arial"/>
          <w:szCs w:val="24"/>
        </w:rPr>
      </w:pPr>
      <w:r w:rsidRPr="00D50130">
        <w:rPr>
          <w:rFonts w:cs="Arial"/>
          <w:szCs w:val="24"/>
        </w:rPr>
        <w:t xml:space="preserve">In the 2023–24 school year, foster youth </w:t>
      </w:r>
      <w:r w:rsidR="007D4201" w:rsidRPr="00D50130">
        <w:rPr>
          <w:rFonts w:cs="Arial"/>
          <w:szCs w:val="24"/>
        </w:rPr>
        <w:t xml:space="preserve">placed </w:t>
      </w:r>
      <w:r w:rsidRPr="00D50130">
        <w:rPr>
          <w:rFonts w:cs="Arial"/>
          <w:szCs w:val="24"/>
        </w:rPr>
        <w:t xml:space="preserve">in Juvenile Court Schools experienced a suspension rate of 34.8 percent, </w:t>
      </w:r>
      <w:r w:rsidR="00755BDD" w:rsidRPr="00D50130">
        <w:rPr>
          <w:rFonts w:cs="Arial"/>
          <w:szCs w:val="24"/>
        </w:rPr>
        <w:t xml:space="preserve">which is </w:t>
      </w:r>
      <w:r w:rsidRPr="00D50130">
        <w:rPr>
          <w:rFonts w:cs="Arial"/>
          <w:szCs w:val="24"/>
        </w:rPr>
        <w:t xml:space="preserve">substantially higher than the statewide foster youth suspension rate of 13.6 percent. In the 2024–25 school year, the suspension rate for foster youth in Juvenile Court Schools decreased slightly to 33.1 percent, </w:t>
      </w:r>
      <w:r w:rsidR="00755BDD" w:rsidRPr="00D50130">
        <w:rPr>
          <w:rFonts w:cs="Arial"/>
          <w:szCs w:val="24"/>
        </w:rPr>
        <w:t xml:space="preserve">which </w:t>
      </w:r>
      <w:r w:rsidRPr="00D50130">
        <w:rPr>
          <w:rFonts w:cs="Arial"/>
          <w:szCs w:val="24"/>
        </w:rPr>
        <w:t>reflect</w:t>
      </w:r>
      <w:r w:rsidR="00755BDD" w:rsidRPr="00D50130">
        <w:rPr>
          <w:rFonts w:cs="Arial"/>
          <w:szCs w:val="24"/>
        </w:rPr>
        <w:t>s</w:t>
      </w:r>
      <w:r w:rsidRPr="00D50130">
        <w:rPr>
          <w:rFonts w:cs="Arial"/>
          <w:szCs w:val="24"/>
        </w:rPr>
        <w:t xml:space="preserve"> a 1.7 percentage point decline year over year.</w:t>
      </w:r>
    </w:p>
    <w:p w14:paraId="1260D9C4" w14:textId="7F349F52" w:rsidR="00F92D48" w:rsidRPr="00D50130" w:rsidRDefault="00F92D48" w:rsidP="005306B0">
      <w:pPr>
        <w:spacing w:before="0"/>
        <w:rPr>
          <w:rFonts w:cs="Arial"/>
          <w:szCs w:val="24"/>
        </w:rPr>
      </w:pPr>
      <w:r w:rsidRPr="00D50130">
        <w:rPr>
          <w:rFonts w:cs="Arial"/>
          <w:szCs w:val="24"/>
        </w:rPr>
        <w:t xml:space="preserve">Similarly, foster youth </w:t>
      </w:r>
      <w:r w:rsidR="007D4201" w:rsidRPr="00D50130">
        <w:rPr>
          <w:rFonts w:cs="Arial"/>
          <w:szCs w:val="24"/>
        </w:rPr>
        <w:t xml:space="preserve">placed </w:t>
      </w:r>
      <w:r w:rsidRPr="00D50130">
        <w:rPr>
          <w:rFonts w:cs="Arial"/>
          <w:szCs w:val="24"/>
        </w:rPr>
        <w:t>in Youth Authority Schools experienced a suspension rate of 28.5 percent in 2023–24, which decreased modestly to 27.4 percent in 2024–25.</w:t>
      </w:r>
    </w:p>
    <w:p w14:paraId="288EF970" w14:textId="3C74F6A0" w:rsidR="00F92D48" w:rsidRPr="00D50130" w:rsidRDefault="00F92D48" w:rsidP="005306B0">
      <w:pPr>
        <w:spacing w:before="0"/>
        <w:rPr>
          <w:rFonts w:cs="Arial"/>
          <w:szCs w:val="24"/>
        </w:rPr>
      </w:pPr>
      <w:r w:rsidRPr="00D50130">
        <w:rPr>
          <w:rFonts w:cs="Arial"/>
          <w:szCs w:val="24"/>
        </w:rPr>
        <w:t>Although these data show incremental improvement, suspension rates in these settings remain more than double the statewide rate for foster youth overall and significantly higher than rates for non-foster youth</w:t>
      </w:r>
      <w:r w:rsidR="003124C7" w:rsidRPr="00D50130">
        <w:rPr>
          <w:rFonts w:cs="Arial"/>
          <w:szCs w:val="24"/>
        </w:rPr>
        <w:t>.</w:t>
      </w:r>
    </w:p>
    <w:p w14:paraId="39FE9EAB" w14:textId="20D1013B" w:rsidR="00311A82" w:rsidRPr="00D50130" w:rsidRDefault="00877E68" w:rsidP="00F8314C">
      <w:pPr>
        <w:rPr>
          <w:rFonts w:cs="Arial"/>
          <w:b/>
          <w:bCs/>
        </w:rPr>
      </w:pPr>
      <w:r w:rsidRPr="00D50130">
        <w:rPr>
          <w:rFonts w:cs="Arial"/>
          <w:b/>
          <w:bCs/>
        </w:rPr>
        <w:t xml:space="preserve">Truancy Rates, </w:t>
      </w:r>
      <w:r w:rsidR="009E7A54" w:rsidRPr="00D50130">
        <w:rPr>
          <w:rFonts w:cs="Arial"/>
          <w:b/>
          <w:bCs/>
        </w:rPr>
        <w:t xml:space="preserve">Chronic Absence Rates, Attendance Rates, School </w:t>
      </w:r>
      <w:r w:rsidR="00311A82" w:rsidRPr="00D50130">
        <w:rPr>
          <w:rFonts w:cs="Arial"/>
          <w:b/>
          <w:bCs/>
        </w:rPr>
        <w:t>Stability</w:t>
      </w:r>
      <w:r w:rsidR="00F74E1D" w:rsidRPr="00D50130">
        <w:rPr>
          <w:rFonts w:cs="Arial"/>
          <w:b/>
          <w:bCs/>
        </w:rPr>
        <w:t xml:space="preserve"> </w:t>
      </w:r>
      <w:r w:rsidR="00311A82" w:rsidRPr="00D50130">
        <w:rPr>
          <w:rFonts w:cs="Arial"/>
          <w:b/>
          <w:bCs/>
        </w:rPr>
        <w:t>Rates</w:t>
      </w:r>
      <w:r w:rsidRPr="00D50130">
        <w:rPr>
          <w:rFonts w:cs="Arial"/>
          <w:b/>
          <w:bCs/>
        </w:rPr>
        <w:t>, and Dropout Rates</w:t>
      </w:r>
    </w:p>
    <w:p w14:paraId="1755EB50" w14:textId="5249198F" w:rsidR="00771366" w:rsidRPr="00D50130" w:rsidRDefault="00771366" w:rsidP="005306B0">
      <w:pPr>
        <w:spacing w:before="0"/>
        <w:rPr>
          <w:rFonts w:cs="Arial"/>
        </w:rPr>
      </w:pPr>
      <w:r w:rsidRPr="00D50130">
        <w:rPr>
          <w:rFonts w:cs="Arial"/>
        </w:rPr>
        <w:t>Truancy data rates for pupils in foster care consistently show lower percentages of excused absences and higher percentages of unexcused and incomplete independent study absences compared with their non-foster peers</w:t>
      </w:r>
      <w:r w:rsidR="007B1BD0" w:rsidRPr="00D50130">
        <w:rPr>
          <w:rFonts w:cs="Arial"/>
        </w:rPr>
        <w:t>. The data show</w:t>
      </w:r>
      <w:r w:rsidRPr="00D50130">
        <w:rPr>
          <w:rFonts w:cs="Arial"/>
        </w:rPr>
        <w:t xml:space="preserve"> only minor year-to-year changes in the distribution of absence types. </w:t>
      </w:r>
    </w:p>
    <w:p w14:paraId="52D1DDAA" w14:textId="1DE58021" w:rsidR="00771366" w:rsidRPr="00D50130" w:rsidRDefault="00771366" w:rsidP="005306B0">
      <w:pPr>
        <w:spacing w:before="0"/>
        <w:rPr>
          <w:rFonts w:cs="Arial"/>
        </w:rPr>
      </w:pPr>
      <w:r w:rsidRPr="00D50130">
        <w:rPr>
          <w:rFonts w:cs="Arial"/>
        </w:rPr>
        <w:t xml:space="preserve">In 2023–24, 35.8 percent of absences for pupils in foster care were excused, compared with 52.3 percent for non-foster pupils, </w:t>
      </w:r>
      <w:r w:rsidR="007B1BD0" w:rsidRPr="00D50130">
        <w:rPr>
          <w:rFonts w:cs="Arial"/>
        </w:rPr>
        <w:t xml:space="preserve">which </w:t>
      </w:r>
      <w:r w:rsidRPr="00D50130">
        <w:rPr>
          <w:rFonts w:cs="Arial"/>
        </w:rPr>
        <w:t>indicat</w:t>
      </w:r>
      <w:r w:rsidR="007B1BD0" w:rsidRPr="00D50130">
        <w:rPr>
          <w:rFonts w:cs="Arial"/>
        </w:rPr>
        <w:t>es</w:t>
      </w:r>
      <w:r w:rsidRPr="00D50130">
        <w:rPr>
          <w:rFonts w:cs="Arial"/>
        </w:rPr>
        <w:t xml:space="preserve"> that a smaller share of absences among foster pupils were classified as excused. In contrast, 50.0 percent of absences for pupils in foster care were unexcused compared with 41.4 percent for non-foster pupils. Pupils in foster care also had a higher percentage of incomplete independent study absences, at 11.1 percent, compared with 5.4 percent among non-foster pupils. The data show consistent differences in absence types between pupils in foster care and non-foster pupils across the two academic years of </w:t>
      </w:r>
      <w:r w:rsidR="00150193" w:rsidRPr="00D50130">
        <w:rPr>
          <w:rFonts w:cs="Arial"/>
        </w:rPr>
        <w:t>2023</w:t>
      </w:r>
      <w:r w:rsidR="00D45E12" w:rsidRPr="00D50130">
        <w:rPr>
          <w:rFonts w:cs="Arial"/>
        </w:rPr>
        <w:t>–</w:t>
      </w:r>
      <w:r w:rsidR="00150193" w:rsidRPr="00D50130">
        <w:rPr>
          <w:rFonts w:cs="Arial"/>
        </w:rPr>
        <w:t>24</w:t>
      </w:r>
      <w:r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r w:rsidRPr="00D50130">
        <w:rPr>
          <w:rFonts w:cs="Arial"/>
        </w:rPr>
        <w:t>.</w:t>
      </w:r>
    </w:p>
    <w:p w14:paraId="7D845F56" w14:textId="7AD913D1" w:rsidR="00860A78" w:rsidRPr="00D50130" w:rsidRDefault="00860A78" w:rsidP="005306B0">
      <w:pPr>
        <w:spacing w:before="0"/>
        <w:rPr>
          <w:rFonts w:cs="Arial"/>
          <w:szCs w:val="24"/>
        </w:rPr>
      </w:pPr>
      <w:r w:rsidRPr="00D50130">
        <w:rPr>
          <w:rFonts w:cs="Arial"/>
          <w:szCs w:val="24"/>
        </w:rPr>
        <w:t>Chronic absence rates for foster youth remain significantly higher than for non-foster youth. In the 2023–24 school year, the chronic absence rate for foster youth was 34.5 percent compared to 20.1 percent for non-foster youth—a difference of more than 14 percentage points.</w:t>
      </w:r>
      <w:r w:rsidR="00AE7A2C" w:rsidRPr="00D50130">
        <w:rPr>
          <w:rFonts w:cs="Arial"/>
          <w:szCs w:val="24"/>
        </w:rPr>
        <w:t xml:space="preserve"> </w:t>
      </w:r>
      <w:r w:rsidRPr="00D50130">
        <w:rPr>
          <w:rFonts w:cs="Arial"/>
          <w:szCs w:val="24"/>
        </w:rPr>
        <w:t>In the 2024–25 school year, chronic absence among foster youth decreased slightly to 33.2 percent while the rate for non-foster youth declined to 19.4 percent. Although both groups experienced modest improvement, foster youth continued to be chronically absent at a rate approximately 1.7 times higher than their peers. These data show incremental improvement year</w:t>
      </w:r>
      <w:r w:rsidR="00F54061" w:rsidRPr="00D50130">
        <w:rPr>
          <w:rFonts w:cs="Arial"/>
          <w:szCs w:val="24"/>
        </w:rPr>
        <w:t>-</w:t>
      </w:r>
      <w:r w:rsidRPr="00D50130">
        <w:rPr>
          <w:rFonts w:cs="Arial"/>
          <w:szCs w:val="24"/>
        </w:rPr>
        <w:t>over</w:t>
      </w:r>
      <w:r w:rsidR="00F54061" w:rsidRPr="00D50130">
        <w:rPr>
          <w:rFonts w:cs="Arial"/>
          <w:szCs w:val="24"/>
        </w:rPr>
        <w:t>-</w:t>
      </w:r>
      <w:r w:rsidRPr="00D50130">
        <w:rPr>
          <w:rFonts w:cs="Arial"/>
          <w:szCs w:val="24"/>
        </w:rPr>
        <w:t>year; however, the disparity remains substantial.</w:t>
      </w:r>
    </w:p>
    <w:p w14:paraId="6ED988E9" w14:textId="4E984A1E" w:rsidR="00AE7A2C" w:rsidRPr="00D50130" w:rsidRDefault="00AE7A2C" w:rsidP="005306B0">
      <w:pPr>
        <w:spacing w:before="0"/>
        <w:rPr>
          <w:rFonts w:cs="Arial"/>
          <w:szCs w:val="24"/>
        </w:rPr>
      </w:pPr>
      <w:r w:rsidRPr="00D50130">
        <w:rPr>
          <w:rFonts w:cs="Arial"/>
          <w:szCs w:val="24"/>
        </w:rPr>
        <w:lastRenderedPageBreak/>
        <w:t>Attendance rates mirror chronic absence trends. In 2023–24, foster youth had an attendance rate of 88.4 percent compared to 93.1 percent for non-foster youth. In 2024–25, foster youth attendance improved slightly to 89.1 percent while non-foster youth attendance increased to 93.5 percent. While the year-over-year gains indicate positive movement, foster youth continue to attend school at rates approximately 4 to 5 percentage points lower than non-foster students. Even small attendance gaps can compound over time</w:t>
      </w:r>
      <w:r w:rsidR="00981EC3" w:rsidRPr="00D50130">
        <w:rPr>
          <w:rFonts w:cs="Arial"/>
          <w:szCs w:val="24"/>
        </w:rPr>
        <w:t xml:space="preserve"> and result</w:t>
      </w:r>
      <w:r w:rsidRPr="00D50130">
        <w:rPr>
          <w:rFonts w:cs="Arial"/>
          <w:szCs w:val="24"/>
        </w:rPr>
        <w:t xml:space="preserve"> in significant instructional loss.</w:t>
      </w:r>
    </w:p>
    <w:p w14:paraId="2662BFC6" w14:textId="4BB13832" w:rsidR="002C61A1" w:rsidRPr="00D50130" w:rsidRDefault="00AE7A2C" w:rsidP="005306B0">
      <w:pPr>
        <w:spacing w:before="0"/>
        <w:rPr>
          <w:rFonts w:cs="Arial"/>
          <w:szCs w:val="24"/>
        </w:rPr>
      </w:pPr>
      <w:r w:rsidRPr="00D50130">
        <w:rPr>
          <w:rFonts w:cs="Arial"/>
          <w:szCs w:val="24"/>
        </w:rPr>
        <w:t>School stability rates continue to reflect the impact of placement changes and mobility among foster youth. In the 2023–24 school year, the school stability rate for foster youth was 66.8 percent,</w:t>
      </w:r>
      <w:r w:rsidR="00981EC3" w:rsidRPr="00D50130">
        <w:rPr>
          <w:rFonts w:cs="Arial"/>
          <w:szCs w:val="24"/>
        </w:rPr>
        <w:t xml:space="preserve"> which means that</w:t>
      </w:r>
      <w:r w:rsidRPr="00D50130">
        <w:rPr>
          <w:rFonts w:cs="Arial"/>
          <w:szCs w:val="24"/>
        </w:rPr>
        <w:t xml:space="preserve"> roughly one-third of foster youth experienced at least one school change during the academic year. In 2024–25, the stability rate improved modestly to 68.2 percent</w:t>
      </w:r>
      <w:r w:rsidR="00981EC3" w:rsidRPr="00D50130">
        <w:rPr>
          <w:rFonts w:cs="Arial"/>
          <w:szCs w:val="24"/>
        </w:rPr>
        <w:t>—</w:t>
      </w:r>
      <w:r w:rsidRPr="00D50130">
        <w:rPr>
          <w:rFonts w:cs="Arial"/>
          <w:szCs w:val="24"/>
        </w:rPr>
        <w:t>a 1.4 percentage point increase. Although this represents measurable progress, foster youth remain significantly more mobile than the general student population, whose stability rates exceed 90 percent.</w:t>
      </w:r>
    </w:p>
    <w:p w14:paraId="37349576" w14:textId="680045A3" w:rsidR="00311A82" w:rsidRPr="00D50130" w:rsidRDefault="00311A82" w:rsidP="00F8314C">
      <w:pPr>
        <w:rPr>
          <w:rFonts w:cs="Arial"/>
          <w:b/>
          <w:bCs/>
        </w:rPr>
      </w:pPr>
      <w:r w:rsidRPr="00D50130">
        <w:rPr>
          <w:rFonts w:cs="Arial"/>
          <w:b/>
          <w:bCs/>
        </w:rPr>
        <w:t>High</w:t>
      </w:r>
      <w:r w:rsidR="00F74E1D" w:rsidRPr="00D50130">
        <w:rPr>
          <w:rFonts w:cs="Arial"/>
          <w:b/>
          <w:bCs/>
        </w:rPr>
        <w:t xml:space="preserve"> </w:t>
      </w:r>
      <w:r w:rsidRPr="00D50130">
        <w:rPr>
          <w:rFonts w:cs="Arial"/>
          <w:b/>
          <w:bCs/>
        </w:rPr>
        <w:t>School</w:t>
      </w:r>
      <w:r w:rsidR="00F74E1D" w:rsidRPr="00D50130">
        <w:rPr>
          <w:rFonts w:cs="Arial"/>
          <w:b/>
          <w:bCs/>
        </w:rPr>
        <w:t xml:space="preserve"> </w:t>
      </w:r>
      <w:r w:rsidRPr="00D50130">
        <w:rPr>
          <w:rFonts w:cs="Arial"/>
          <w:b/>
          <w:bCs/>
        </w:rPr>
        <w:t>Completion</w:t>
      </w:r>
      <w:r w:rsidR="00890F5B" w:rsidRPr="00D50130">
        <w:rPr>
          <w:rFonts w:cs="Arial"/>
          <w:b/>
          <w:bCs/>
        </w:rPr>
        <w:t>/Dropout</w:t>
      </w:r>
      <w:r w:rsidR="00F74E1D" w:rsidRPr="00D50130">
        <w:rPr>
          <w:rFonts w:cs="Arial"/>
          <w:b/>
          <w:bCs/>
        </w:rPr>
        <w:t xml:space="preserve"> </w:t>
      </w:r>
      <w:r w:rsidRPr="00D50130">
        <w:rPr>
          <w:rFonts w:cs="Arial"/>
          <w:b/>
          <w:bCs/>
        </w:rPr>
        <w:t>and</w:t>
      </w:r>
      <w:r w:rsidR="00F74E1D" w:rsidRPr="00D50130">
        <w:rPr>
          <w:rFonts w:cs="Arial"/>
          <w:b/>
          <w:bCs/>
        </w:rPr>
        <w:t xml:space="preserve"> </w:t>
      </w:r>
      <w:r w:rsidRPr="00D50130">
        <w:rPr>
          <w:rFonts w:cs="Arial"/>
          <w:b/>
          <w:bCs/>
        </w:rPr>
        <w:t>Graduation</w:t>
      </w:r>
      <w:r w:rsidR="00F74E1D" w:rsidRPr="00D50130">
        <w:rPr>
          <w:rFonts w:cs="Arial"/>
          <w:b/>
          <w:bCs/>
        </w:rPr>
        <w:t xml:space="preserve"> </w:t>
      </w:r>
      <w:r w:rsidRPr="00D50130">
        <w:rPr>
          <w:rFonts w:cs="Arial"/>
          <w:b/>
          <w:bCs/>
        </w:rPr>
        <w:t>Rates</w:t>
      </w:r>
    </w:p>
    <w:p w14:paraId="5770B466" w14:textId="06614480" w:rsidR="00C165C3" w:rsidRPr="00D50130" w:rsidRDefault="00C165C3" w:rsidP="005306B0">
      <w:pPr>
        <w:spacing w:before="0"/>
        <w:rPr>
          <w:rFonts w:cs="Arial"/>
          <w:szCs w:val="24"/>
        </w:rPr>
      </w:pPr>
      <w:r w:rsidRPr="00D50130">
        <w:rPr>
          <w:rFonts w:cs="Arial"/>
          <w:szCs w:val="24"/>
        </w:rPr>
        <w:t xml:space="preserve">The data reflected in </w:t>
      </w:r>
      <w:r w:rsidR="00981EC3" w:rsidRPr="00D50130">
        <w:rPr>
          <w:rFonts w:cs="Arial"/>
          <w:szCs w:val="24"/>
        </w:rPr>
        <w:t>t</w:t>
      </w:r>
      <w:r w:rsidRPr="00D50130">
        <w:rPr>
          <w:rFonts w:cs="Arial"/>
          <w:szCs w:val="24"/>
        </w:rPr>
        <w:t>ables 2</w:t>
      </w:r>
      <w:r w:rsidR="00792944" w:rsidRPr="00D50130">
        <w:rPr>
          <w:rFonts w:cs="Arial"/>
          <w:szCs w:val="24"/>
        </w:rPr>
        <w:t>6</w:t>
      </w:r>
      <w:r w:rsidRPr="00D50130">
        <w:rPr>
          <w:rFonts w:cs="Arial"/>
          <w:szCs w:val="24"/>
        </w:rPr>
        <w:t>–</w:t>
      </w:r>
      <w:r w:rsidR="00792944" w:rsidRPr="00D50130">
        <w:rPr>
          <w:rFonts w:cs="Arial"/>
          <w:szCs w:val="24"/>
        </w:rPr>
        <w:t>30</w:t>
      </w:r>
      <w:r w:rsidRPr="00D50130">
        <w:rPr>
          <w:rFonts w:cs="Arial"/>
          <w:szCs w:val="24"/>
        </w:rPr>
        <w:t xml:space="preserve"> demonstrate meaningful improvement in high school graduation outcomes for foster youth over the past t</w:t>
      </w:r>
      <w:r w:rsidR="000B7CA6" w:rsidRPr="00D50130">
        <w:rPr>
          <w:rFonts w:cs="Arial"/>
          <w:szCs w:val="24"/>
        </w:rPr>
        <w:t>wo</w:t>
      </w:r>
      <w:r w:rsidRPr="00D50130">
        <w:rPr>
          <w:rFonts w:cs="Arial"/>
          <w:szCs w:val="24"/>
        </w:rPr>
        <w:t xml:space="preserve"> reporting years alongside significant reductions in dropout rates. While disparities persist, the overall trajectory is positive. The four-year ACGR for foster youth increased from 61.2 percent in 2022–23 to 63.6 percent in 2023–24 and to 66.6 percent in 2024–25. This represents a 5.4 percentage point increase over two years</w:t>
      </w:r>
      <w:r w:rsidR="00981EC3" w:rsidRPr="00D50130">
        <w:rPr>
          <w:rFonts w:cs="Arial"/>
          <w:szCs w:val="24"/>
        </w:rPr>
        <w:t>—</w:t>
      </w:r>
      <w:r w:rsidRPr="00D50130">
        <w:rPr>
          <w:rFonts w:cs="Arial"/>
          <w:szCs w:val="24"/>
        </w:rPr>
        <w:t>including a 3.0 percentage point gain between 2023–24 and 2024–25 alone. During the same period, the graduation rate for non-foster youth increased more modestly</w:t>
      </w:r>
      <w:r w:rsidR="00981EC3" w:rsidRPr="00D50130">
        <w:rPr>
          <w:rFonts w:cs="Arial"/>
          <w:szCs w:val="24"/>
        </w:rPr>
        <w:t xml:space="preserve"> (</w:t>
      </w:r>
      <w:r w:rsidRPr="00D50130">
        <w:rPr>
          <w:rFonts w:cs="Arial"/>
          <w:szCs w:val="24"/>
        </w:rPr>
        <w:t>from 86.5 percent in 2022–23 to 87.7 percent in 2024–25</w:t>
      </w:r>
      <w:r w:rsidR="00981EC3" w:rsidRPr="00D50130">
        <w:rPr>
          <w:rFonts w:cs="Arial"/>
          <w:szCs w:val="24"/>
        </w:rPr>
        <w:t>)</w:t>
      </w:r>
      <w:r w:rsidRPr="00D50130">
        <w:rPr>
          <w:rFonts w:cs="Arial"/>
          <w:szCs w:val="24"/>
        </w:rPr>
        <w:t xml:space="preserve">, a 1.2 percentage point gain. Although foster youth are improving at a faster rate than their peers, a substantial gap remains. In 2024–25, </w:t>
      </w:r>
      <w:r w:rsidR="00353A72" w:rsidRPr="00D50130">
        <w:rPr>
          <w:rFonts w:cs="Arial"/>
          <w:szCs w:val="24"/>
        </w:rPr>
        <w:t xml:space="preserve">according to the ACGR, </w:t>
      </w:r>
      <w:r w:rsidRPr="00D50130">
        <w:rPr>
          <w:rFonts w:cs="Arial"/>
          <w:szCs w:val="24"/>
        </w:rPr>
        <w:t>the difference between foster youth and non-foster youth graduation rates was 21.1 percentage points (66.6 percent compared to 87.7 percent).</w:t>
      </w:r>
    </w:p>
    <w:p w14:paraId="19C58566" w14:textId="3EE32DE9" w:rsidR="00C165C3" w:rsidRPr="00D50130" w:rsidRDefault="00C165C3" w:rsidP="005306B0">
      <w:pPr>
        <w:spacing w:before="0"/>
        <w:rPr>
          <w:rFonts w:cs="Arial"/>
          <w:szCs w:val="24"/>
        </w:rPr>
      </w:pPr>
      <w:r w:rsidRPr="00D50130">
        <w:rPr>
          <w:rFonts w:cs="Arial"/>
          <w:szCs w:val="24"/>
        </w:rPr>
        <w:t>When examining five-year graduation rates using Dashboard methodology, which accounts for students who graduate after an additional year, foster youth outcomes improve further. The five-year graduation rate increased from 65.7 percent in 2023–24 to 68.5 percent in 2024–25</w:t>
      </w:r>
      <w:r w:rsidR="00981EC3" w:rsidRPr="00D50130">
        <w:rPr>
          <w:rFonts w:cs="Arial"/>
          <w:szCs w:val="24"/>
        </w:rPr>
        <w:t>—</w:t>
      </w:r>
      <w:r w:rsidRPr="00D50130">
        <w:rPr>
          <w:rFonts w:cs="Arial"/>
          <w:szCs w:val="24"/>
        </w:rPr>
        <w:t>a 2.8 percentage point gain. Th</w:t>
      </w:r>
      <w:r w:rsidR="006F3D3F" w:rsidRPr="00D50130">
        <w:rPr>
          <w:rFonts w:cs="Arial"/>
          <w:szCs w:val="24"/>
        </w:rPr>
        <w:t>ese Dashboard methodology rates</w:t>
      </w:r>
      <w:r w:rsidRPr="00D50130">
        <w:rPr>
          <w:rFonts w:cs="Arial"/>
          <w:szCs w:val="24"/>
        </w:rPr>
        <w:t xml:space="preserve"> demonstrate that extended time to completion is particularly important for foster youth. However, even with the additional year, the graduation gap in 2024–25 remain</w:t>
      </w:r>
      <w:r w:rsidR="006F3D3F" w:rsidRPr="00D50130">
        <w:rPr>
          <w:rFonts w:cs="Arial"/>
          <w:szCs w:val="24"/>
        </w:rPr>
        <w:t>ed</w:t>
      </w:r>
      <w:r w:rsidRPr="00D50130">
        <w:rPr>
          <w:rFonts w:cs="Arial"/>
          <w:szCs w:val="24"/>
        </w:rPr>
        <w:t xml:space="preserve"> significant at 19.3 percentage points </w:t>
      </w:r>
      <w:r w:rsidR="00981EC3" w:rsidRPr="00D50130">
        <w:rPr>
          <w:rFonts w:cs="Arial"/>
          <w:szCs w:val="24"/>
        </w:rPr>
        <w:t>(</w:t>
      </w:r>
      <w:r w:rsidRPr="00D50130">
        <w:rPr>
          <w:rFonts w:cs="Arial"/>
          <w:szCs w:val="24"/>
        </w:rPr>
        <w:t>compared to the statewide rate of 87.8 percent</w:t>
      </w:r>
      <w:r w:rsidR="00981EC3" w:rsidRPr="00D50130">
        <w:rPr>
          <w:rFonts w:cs="Arial"/>
          <w:szCs w:val="24"/>
        </w:rPr>
        <w:t>)</w:t>
      </w:r>
      <w:r w:rsidRPr="00D50130">
        <w:rPr>
          <w:rFonts w:cs="Arial"/>
          <w:szCs w:val="24"/>
        </w:rPr>
        <w:t>.</w:t>
      </w:r>
    </w:p>
    <w:p w14:paraId="499B5373" w14:textId="13966EAC" w:rsidR="00C165C3" w:rsidRPr="00D50130" w:rsidRDefault="00C165C3" w:rsidP="005306B0">
      <w:pPr>
        <w:spacing w:before="0"/>
        <w:rPr>
          <w:rFonts w:cs="Arial"/>
          <w:szCs w:val="24"/>
        </w:rPr>
      </w:pPr>
      <w:r w:rsidRPr="00D50130">
        <w:rPr>
          <w:rFonts w:cs="Arial"/>
          <w:szCs w:val="24"/>
        </w:rPr>
        <w:t xml:space="preserve">County-level data reflect variation across jurisdictions. For example, Alameda County’s foster youth graduation rate increased from 55.6 percent to 58.4 percent, while </w:t>
      </w:r>
      <w:r w:rsidR="00F32294" w:rsidRPr="00D50130">
        <w:rPr>
          <w:rFonts w:cs="Arial"/>
          <w:szCs w:val="24"/>
        </w:rPr>
        <w:t>Monterey</w:t>
      </w:r>
      <w:r w:rsidRPr="00D50130">
        <w:rPr>
          <w:rFonts w:cs="Arial"/>
          <w:szCs w:val="24"/>
        </w:rPr>
        <w:t xml:space="preserve"> County saw a more substantial increase from </w:t>
      </w:r>
      <w:r w:rsidR="00D92A94" w:rsidRPr="00D50130">
        <w:rPr>
          <w:rFonts w:cs="Arial"/>
          <w:szCs w:val="24"/>
        </w:rPr>
        <w:t>7</w:t>
      </w:r>
      <w:r w:rsidRPr="00D50130">
        <w:rPr>
          <w:rFonts w:cs="Arial"/>
          <w:szCs w:val="24"/>
        </w:rPr>
        <w:t xml:space="preserve">0.0 percent to </w:t>
      </w:r>
      <w:r w:rsidR="00D92A94" w:rsidRPr="00D50130">
        <w:rPr>
          <w:rFonts w:cs="Arial"/>
          <w:szCs w:val="24"/>
        </w:rPr>
        <w:t>96</w:t>
      </w:r>
      <w:r w:rsidRPr="00D50130">
        <w:rPr>
          <w:rFonts w:cs="Arial"/>
          <w:szCs w:val="24"/>
        </w:rPr>
        <w:t xml:space="preserve"> percent. Although several counties demonstrate improvement, outcomes remain uneven statewide, </w:t>
      </w:r>
      <w:r w:rsidR="00981EC3" w:rsidRPr="00D50130">
        <w:rPr>
          <w:rFonts w:cs="Arial"/>
          <w:szCs w:val="24"/>
        </w:rPr>
        <w:t xml:space="preserve">which </w:t>
      </w:r>
      <w:r w:rsidRPr="00D50130">
        <w:rPr>
          <w:rFonts w:cs="Arial"/>
          <w:szCs w:val="24"/>
        </w:rPr>
        <w:t>underscor</w:t>
      </w:r>
      <w:r w:rsidR="00981EC3" w:rsidRPr="00D50130">
        <w:rPr>
          <w:rFonts w:cs="Arial"/>
          <w:szCs w:val="24"/>
        </w:rPr>
        <w:t>es</w:t>
      </w:r>
      <w:r w:rsidRPr="00D50130">
        <w:rPr>
          <w:rFonts w:cs="Arial"/>
          <w:szCs w:val="24"/>
        </w:rPr>
        <w:t xml:space="preserve"> the importance of localized strategies and </w:t>
      </w:r>
      <w:r w:rsidR="00F54061" w:rsidRPr="00D50130">
        <w:rPr>
          <w:rFonts w:cs="Arial"/>
          <w:szCs w:val="24"/>
        </w:rPr>
        <w:t>support</w:t>
      </w:r>
      <w:r w:rsidRPr="00D50130">
        <w:rPr>
          <w:rFonts w:cs="Arial"/>
          <w:szCs w:val="24"/>
        </w:rPr>
        <w:t>.</w:t>
      </w:r>
    </w:p>
    <w:p w14:paraId="66DD41DC" w14:textId="6FF73FD0" w:rsidR="00C165C3" w:rsidRPr="00D50130" w:rsidRDefault="00C165C3" w:rsidP="005306B0">
      <w:pPr>
        <w:spacing w:before="0"/>
        <w:rPr>
          <w:rFonts w:cs="Arial"/>
          <w:szCs w:val="24"/>
        </w:rPr>
      </w:pPr>
      <w:r w:rsidRPr="00D50130">
        <w:rPr>
          <w:rFonts w:cs="Arial"/>
          <w:szCs w:val="24"/>
        </w:rPr>
        <w:lastRenderedPageBreak/>
        <w:t>Dropout data show one of the most significant areas of improvement. The foster youth dropout rate declined from 24.9 percent in 2023–24 to 20.7 percent in 2024–25</w:t>
      </w:r>
      <w:r w:rsidR="00981EC3" w:rsidRPr="00D50130">
        <w:rPr>
          <w:rFonts w:cs="Arial"/>
          <w:szCs w:val="24"/>
        </w:rPr>
        <w:t>—</w:t>
      </w:r>
      <w:r w:rsidRPr="00D50130">
        <w:rPr>
          <w:rFonts w:cs="Arial"/>
          <w:szCs w:val="24"/>
        </w:rPr>
        <w:t>a 4.2 percentage point decrease in a single year. In contrast, the non-foster youth dropout rate declined from 8.7 percent to 7.8 percent during the same period. While foster youth continue to experience dropout rates more than double those of their peers</w:t>
      </w:r>
      <w:r w:rsidR="00073A5D" w:rsidRPr="00D50130">
        <w:rPr>
          <w:rFonts w:cs="Arial"/>
          <w:szCs w:val="24"/>
        </w:rPr>
        <w:t xml:space="preserve"> according to th</w:t>
      </w:r>
      <w:r w:rsidR="00981EC3" w:rsidRPr="00D50130">
        <w:rPr>
          <w:rFonts w:cs="Arial"/>
          <w:szCs w:val="24"/>
        </w:rPr>
        <w:t>ese</w:t>
      </w:r>
      <w:r w:rsidR="00073A5D" w:rsidRPr="00D50130">
        <w:rPr>
          <w:rFonts w:cs="Arial"/>
          <w:szCs w:val="24"/>
        </w:rPr>
        <w:t xml:space="preserve"> data</w:t>
      </w:r>
      <w:r w:rsidRPr="00D50130">
        <w:rPr>
          <w:rFonts w:cs="Arial"/>
          <w:szCs w:val="24"/>
        </w:rPr>
        <w:t>, the rate of improvement is encouraging.</w:t>
      </w:r>
    </w:p>
    <w:p w14:paraId="51348204" w14:textId="55B186C2" w:rsidR="00C165C3" w:rsidRPr="00D50130" w:rsidRDefault="00C165C3" w:rsidP="005306B0">
      <w:pPr>
        <w:spacing w:before="0"/>
        <w:rPr>
          <w:rFonts w:cs="Arial"/>
          <w:szCs w:val="24"/>
        </w:rPr>
      </w:pPr>
      <w:r w:rsidRPr="00D50130">
        <w:rPr>
          <w:rFonts w:cs="Arial"/>
          <w:szCs w:val="24"/>
        </w:rPr>
        <w:t xml:space="preserve">In numerical terms, </w:t>
      </w:r>
      <w:r w:rsidR="003512E1" w:rsidRPr="00D50130">
        <w:rPr>
          <w:rFonts w:cs="Arial"/>
          <w:szCs w:val="24"/>
        </w:rPr>
        <w:t xml:space="preserve">and per </w:t>
      </w:r>
      <w:r w:rsidR="00981EC3" w:rsidRPr="00D50130">
        <w:rPr>
          <w:rFonts w:cs="Arial"/>
          <w:szCs w:val="24"/>
        </w:rPr>
        <w:t>t</w:t>
      </w:r>
      <w:r w:rsidR="003512E1" w:rsidRPr="00D50130">
        <w:rPr>
          <w:rFonts w:cs="Arial"/>
          <w:szCs w:val="24"/>
        </w:rPr>
        <w:t xml:space="preserve">ables </w:t>
      </w:r>
      <w:r w:rsidR="00792944" w:rsidRPr="00D50130">
        <w:rPr>
          <w:rFonts w:cs="Arial"/>
          <w:szCs w:val="24"/>
        </w:rPr>
        <w:t>31</w:t>
      </w:r>
      <w:r w:rsidR="00212B41" w:rsidRPr="00D50130">
        <w:rPr>
          <w:rFonts w:cs="Arial"/>
          <w:szCs w:val="24"/>
        </w:rPr>
        <w:t xml:space="preserve"> and 3</w:t>
      </w:r>
      <w:r w:rsidR="00792944" w:rsidRPr="00D50130">
        <w:rPr>
          <w:rFonts w:cs="Arial"/>
          <w:szCs w:val="24"/>
        </w:rPr>
        <w:t>3</w:t>
      </w:r>
      <w:r w:rsidR="003512E1" w:rsidRPr="00D50130">
        <w:rPr>
          <w:rFonts w:cs="Arial"/>
          <w:szCs w:val="24"/>
        </w:rPr>
        <w:t xml:space="preserve">, </w:t>
      </w:r>
      <w:r w:rsidRPr="00D50130">
        <w:rPr>
          <w:rFonts w:cs="Arial"/>
          <w:szCs w:val="24"/>
        </w:rPr>
        <w:t xml:space="preserve">the </w:t>
      </w:r>
      <w:r w:rsidR="00663F9A" w:rsidRPr="00D50130">
        <w:rPr>
          <w:rFonts w:cs="Arial"/>
          <w:szCs w:val="24"/>
        </w:rPr>
        <w:t>grade twelve</w:t>
      </w:r>
      <w:r w:rsidRPr="00D50130">
        <w:rPr>
          <w:rFonts w:cs="Arial"/>
          <w:szCs w:val="24"/>
        </w:rPr>
        <w:t xml:space="preserve"> foster youth cohort decreased from 5,594 students in 2023–24 to 5,333 students in 2024–25. The number of foster youth who dropped out declined from 1,393 students to 1,104 students, </w:t>
      </w:r>
      <w:r w:rsidR="00981EC3" w:rsidRPr="00D50130">
        <w:rPr>
          <w:rFonts w:cs="Arial"/>
          <w:szCs w:val="24"/>
        </w:rPr>
        <w:t>which means that</w:t>
      </w:r>
      <w:r w:rsidRPr="00D50130">
        <w:rPr>
          <w:rFonts w:cs="Arial"/>
          <w:szCs w:val="24"/>
        </w:rPr>
        <w:t xml:space="preserve"> 289 fewer foster youth dropped out year over year.</w:t>
      </w:r>
    </w:p>
    <w:p w14:paraId="666CBF46" w14:textId="05809D88" w:rsidR="00C165C3" w:rsidRPr="00D50130" w:rsidRDefault="00C165C3" w:rsidP="005306B0">
      <w:pPr>
        <w:spacing w:before="0"/>
        <w:rPr>
          <w:rFonts w:cs="Arial"/>
          <w:szCs w:val="24"/>
        </w:rPr>
      </w:pPr>
      <w:r w:rsidRPr="00D50130">
        <w:rPr>
          <w:rFonts w:cs="Arial"/>
          <w:szCs w:val="24"/>
        </w:rPr>
        <w:t xml:space="preserve">Overall, the data from </w:t>
      </w:r>
      <w:r w:rsidR="00981EC3" w:rsidRPr="00D50130">
        <w:rPr>
          <w:rFonts w:cs="Arial"/>
          <w:szCs w:val="24"/>
        </w:rPr>
        <w:t>t</w:t>
      </w:r>
      <w:r w:rsidRPr="00D50130">
        <w:rPr>
          <w:rFonts w:cs="Arial"/>
          <w:szCs w:val="24"/>
        </w:rPr>
        <w:t>ables 2</w:t>
      </w:r>
      <w:r w:rsidR="00805D19" w:rsidRPr="00D50130">
        <w:rPr>
          <w:rFonts w:cs="Arial"/>
          <w:szCs w:val="24"/>
        </w:rPr>
        <w:t>4</w:t>
      </w:r>
      <w:r w:rsidRPr="00D50130">
        <w:rPr>
          <w:rFonts w:cs="Arial"/>
          <w:szCs w:val="24"/>
        </w:rPr>
        <w:t>–2</w:t>
      </w:r>
      <w:r w:rsidR="00805D19" w:rsidRPr="00D50130">
        <w:rPr>
          <w:rFonts w:cs="Arial"/>
          <w:szCs w:val="24"/>
        </w:rPr>
        <w:t>8</w:t>
      </w:r>
      <w:r w:rsidRPr="00D50130">
        <w:rPr>
          <w:rFonts w:cs="Arial"/>
          <w:szCs w:val="24"/>
        </w:rPr>
        <w:t xml:space="preserve"> indicate sustained upward momentum in graduation outcomes and meaningful reductions in dropout rates for foster youth. </w:t>
      </w:r>
      <w:r w:rsidR="003512E1" w:rsidRPr="00D50130">
        <w:rPr>
          <w:rFonts w:cs="Arial"/>
          <w:szCs w:val="24"/>
        </w:rPr>
        <w:t>While i</w:t>
      </w:r>
      <w:r w:rsidRPr="00D50130">
        <w:rPr>
          <w:rFonts w:cs="Arial"/>
          <w:szCs w:val="24"/>
        </w:rPr>
        <w:t xml:space="preserve">mprovement is occurring at a faster rate than for non-foster youth, substantial achievement gaps remain. </w:t>
      </w:r>
    </w:p>
    <w:p w14:paraId="2475DB09" w14:textId="5FA806CE" w:rsidR="00C165C3" w:rsidRPr="00D50130" w:rsidRDefault="000423DF" w:rsidP="005306B0">
      <w:pPr>
        <w:spacing w:before="0"/>
        <w:rPr>
          <w:rFonts w:cs="Arial"/>
        </w:rPr>
      </w:pPr>
      <w:r w:rsidRPr="00D50130">
        <w:rPr>
          <w:rFonts w:eastAsia="Arial" w:cs="Arial"/>
          <w:szCs w:val="24"/>
        </w:rPr>
        <w:t>FYSCP p</w:t>
      </w:r>
      <w:r w:rsidR="00C165C3" w:rsidRPr="00D50130">
        <w:rPr>
          <w:rFonts w:eastAsia="Arial" w:cs="Arial"/>
          <w:szCs w:val="24"/>
        </w:rPr>
        <w:t>rogram plans</w:t>
      </w:r>
      <w:r w:rsidRPr="00D50130">
        <w:rPr>
          <w:rFonts w:eastAsia="Arial" w:cs="Arial"/>
          <w:szCs w:val="24"/>
        </w:rPr>
        <w:t>,</w:t>
      </w:r>
      <w:r w:rsidR="00C165C3" w:rsidRPr="00D50130">
        <w:rPr>
          <w:rFonts w:eastAsia="Arial" w:cs="Arial"/>
          <w:szCs w:val="24"/>
        </w:rPr>
        <w:t xml:space="preserve"> developed</w:t>
      </w:r>
      <w:r w:rsidRPr="00D50130">
        <w:rPr>
          <w:rFonts w:eastAsia="Arial" w:cs="Arial"/>
          <w:szCs w:val="24"/>
        </w:rPr>
        <w:t xml:space="preserve"> in accordance with</w:t>
      </w:r>
      <w:r w:rsidRPr="00D50130">
        <w:rPr>
          <w:rFonts w:cs="Arial"/>
        </w:rPr>
        <w:t xml:space="preserve"> </w:t>
      </w:r>
      <w:r w:rsidR="008B51CE" w:rsidRPr="00D50130">
        <w:rPr>
          <w:rFonts w:cs="Arial"/>
          <w:i/>
          <w:iCs/>
        </w:rPr>
        <w:t>EC</w:t>
      </w:r>
      <w:r w:rsidRPr="00D50130">
        <w:rPr>
          <w:rFonts w:eastAsia="Arial" w:cs="Arial"/>
          <w:i/>
          <w:iCs/>
          <w:szCs w:val="24"/>
        </w:rPr>
        <w:t xml:space="preserve"> </w:t>
      </w:r>
      <w:r w:rsidRPr="00D50130">
        <w:rPr>
          <w:rFonts w:eastAsia="Arial" w:cs="Arial"/>
          <w:szCs w:val="24"/>
        </w:rPr>
        <w:t>sections</w:t>
      </w:r>
      <w:r w:rsidRPr="00D50130">
        <w:rPr>
          <w:rFonts w:eastAsia="Arial" w:cs="Arial"/>
          <w:i/>
          <w:iCs/>
          <w:szCs w:val="24"/>
        </w:rPr>
        <w:t xml:space="preserve"> </w:t>
      </w:r>
      <w:r w:rsidRPr="00D50130">
        <w:rPr>
          <w:rFonts w:eastAsia="Arial" w:cs="Arial"/>
          <w:szCs w:val="24"/>
        </w:rPr>
        <w:t>42920.5[b] and 42921[e]</w:t>
      </w:r>
      <w:r w:rsidRPr="00D50130">
        <w:rPr>
          <w:rFonts w:cs="Arial"/>
        </w:rPr>
        <w:t xml:space="preserve"> </w:t>
      </w:r>
      <w:r w:rsidR="00C165C3" w:rsidRPr="00D50130">
        <w:rPr>
          <w:rFonts w:eastAsia="Arial" w:cs="Arial"/>
          <w:szCs w:val="24"/>
        </w:rPr>
        <w:t xml:space="preserve">based on county needs </w:t>
      </w:r>
      <w:r w:rsidR="00975907" w:rsidRPr="00D50130">
        <w:rPr>
          <w:rFonts w:eastAsia="Arial" w:cs="Arial"/>
          <w:szCs w:val="24"/>
        </w:rPr>
        <w:t xml:space="preserve">assessments, </w:t>
      </w:r>
      <w:r w:rsidRPr="00D50130">
        <w:rPr>
          <w:rFonts w:cs="Arial"/>
        </w:rPr>
        <w:t xml:space="preserve">strive to </w:t>
      </w:r>
      <w:r w:rsidR="00C165C3" w:rsidRPr="00D50130">
        <w:rPr>
          <w:rFonts w:cs="Arial"/>
        </w:rPr>
        <w:t>ensure services like tutoring, transportation, credit transfer, and college transition support are effectively delivered to help promote school stability, educational equity, and successful transitions to college and career pathways for foster youth.</w:t>
      </w:r>
      <w:r w:rsidR="00C165C3" w:rsidRPr="00D50130">
        <w:rPr>
          <w:rFonts w:eastAsia="Arial" w:cs="Arial"/>
          <w:szCs w:val="24"/>
        </w:rPr>
        <w:t xml:space="preserve"> These programs </w:t>
      </w:r>
      <w:r w:rsidRPr="00D50130">
        <w:rPr>
          <w:rFonts w:eastAsia="Arial" w:cs="Arial"/>
          <w:szCs w:val="24"/>
        </w:rPr>
        <w:t xml:space="preserve">promote </w:t>
      </w:r>
      <w:r w:rsidR="00C165C3" w:rsidRPr="00D50130">
        <w:rPr>
          <w:rFonts w:eastAsia="Arial" w:cs="Arial"/>
          <w:szCs w:val="24"/>
        </w:rPr>
        <w:t>a cultural impact,</w:t>
      </w:r>
      <w:r w:rsidR="00981EC3" w:rsidRPr="00D50130">
        <w:rPr>
          <w:rFonts w:eastAsia="Arial" w:cs="Arial"/>
          <w:szCs w:val="24"/>
        </w:rPr>
        <w:t xml:space="preserve"> which</w:t>
      </w:r>
      <w:r w:rsidR="00C165C3" w:rsidRPr="00D50130">
        <w:rPr>
          <w:rFonts w:eastAsia="Arial" w:cs="Arial"/>
          <w:szCs w:val="24"/>
        </w:rPr>
        <w:t xml:space="preserve"> </w:t>
      </w:r>
      <w:r w:rsidRPr="00D50130">
        <w:rPr>
          <w:rFonts w:eastAsia="Arial" w:cs="Arial"/>
          <w:szCs w:val="24"/>
        </w:rPr>
        <w:t xml:space="preserve">potentially </w:t>
      </w:r>
      <w:r w:rsidR="00C165C3" w:rsidRPr="00D50130">
        <w:rPr>
          <w:rFonts w:eastAsia="Arial" w:cs="Arial"/>
          <w:szCs w:val="24"/>
        </w:rPr>
        <w:t>result</w:t>
      </w:r>
      <w:r w:rsidR="00981EC3" w:rsidRPr="00D50130">
        <w:rPr>
          <w:rFonts w:eastAsia="Arial" w:cs="Arial"/>
          <w:szCs w:val="24"/>
        </w:rPr>
        <w:t>s</w:t>
      </w:r>
      <w:r w:rsidR="00C165C3" w:rsidRPr="00D50130">
        <w:rPr>
          <w:rFonts w:eastAsia="Arial" w:cs="Arial"/>
          <w:szCs w:val="24"/>
        </w:rPr>
        <w:t xml:space="preserve"> in an increase in school stability for non-foster students as well. </w:t>
      </w:r>
    </w:p>
    <w:p w14:paraId="5C6687BE" w14:textId="2A244519" w:rsidR="007767B2" w:rsidRPr="00D50130" w:rsidRDefault="00A03DF5" w:rsidP="00F8314C">
      <w:pPr>
        <w:rPr>
          <w:rFonts w:cs="Arial"/>
          <w:b/>
          <w:bCs/>
        </w:rPr>
      </w:pPr>
      <w:r w:rsidRPr="00D50130">
        <w:rPr>
          <w:rFonts w:cs="Arial"/>
          <w:b/>
          <w:bCs/>
          <w:shd w:val="clear" w:color="auto" w:fill="FFFFFF"/>
        </w:rPr>
        <w:t>Free Application for Federal Student Aid</w:t>
      </w:r>
      <w:r w:rsidR="007767B2" w:rsidRPr="00D50130">
        <w:rPr>
          <w:rFonts w:cs="Arial"/>
          <w:b/>
          <w:bCs/>
        </w:rPr>
        <w:t>/</w:t>
      </w:r>
      <w:r w:rsidRPr="00D50130">
        <w:rPr>
          <w:rFonts w:cs="Arial"/>
          <w:b/>
          <w:bCs/>
        </w:rPr>
        <w:t xml:space="preserve">California Dream Act Application </w:t>
      </w:r>
      <w:r w:rsidR="007767B2" w:rsidRPr="00D50130">
        <w:rPr>
          <w:rFonts w:cs="Arial"/>
          <w:b/>
          <w:bCs/>
        </w:rPr>
        <w:t>Completion</w:t>
      </w:r>
      <w:r w:rsidR="00F74E1D" w:rsidRPr="00D50130">
        <w:rPr>
          <w:rFonts w:cs="Arial"/>
          <w:b/>
          <w:bCs/>
        </w:rPr>
        <w:t xml:space="preserve"> </w:t>
      </w:r>
      <w:r w:rsidR="007767B2" w:rsidRPr="00D50130">
        <w:rPr>
          <w:rFonts w:cs="Arial"/>
          <w:b/>
          <w:bCs/>
        </w:rPr>
        <w:t>Rate</w:t>
      </w:r>
      <w:r w:rsidR="009F11A1" w:rsidRPr="00D50130">
        <w:rPr>
          <w:rFonts w:cs="Arial"/>
          <w:b/>
          <w:bCs/>
        </w:rPr>
        <w:t xml:space="preserve"> and College-Going Rates</w:t>
      </w:r>
    </w:p>
    <w:p w14:paraId="6909C03B" w14:textId="77572ADF" w:rsidR="00C165C3" w:rsidRPr="00D50130" w:rsidRDefault="00977BB5" w:rsidP="005306B0">
      <w:pPr>
        <w:spacing w:before="0"/>
        <w:rPr>
          <w:rFonts w:eastAsiaTheme="minorHAnsi" w:cs="Arial"/>
          <w:b/>
        </w:rPr>
      </w:pPr>
      <w:bookmarkStart w:id="136" w:name="_Toc115854121"/>
      <w:r w:rsidRPr="00D50130">
        <w:rPr>
          <w:rFonts w:eastAsiaTheme="minorHAnsi" w:cs="Arial"/>
        </w:rPr>
        <w:t>D</w:t>
      </w:r>
      <w:r w:rsidR="00C165C3" w:rsidRPr="00D50130">
        <w:rPr>
          <w:rFonts w:eastAsiaTheme="minorHAnsi" w:cs="Arial"/>
        </w:rPr>
        <w:t xml:space="preserve">ata </w:t>
      </w:r>
      <w:r w:rsidR="00590AE3" w:rsidRPr="00D50130">
        <w:rPr>
          <w:rFonts w:eastAsiaTheme="minorHAnsi" w:cs="Arial"/>
        </w:rPr>
        <w:t xml:space="preserve">in </w:t>
      </w:r>
      <w:r w:rsidR="00981EC3" w:rsidRPr="00D50130">
        <w:rPr>
          <w:rFonts w:eastAsiaTheme="minorHAnsi" w:cs="Arial"/>
        </w:rPr>
        <w:t>t</w:t>
      </w:r>
      <w:r w:rsidR="00590AE3" w:rsidRPr="00D50130">
        <w:rPr>
          <w:rFonts w:eastAsiaTheme="minorHAnsi" w:cs="Arial"/>
        </w:rPr>
        <w:t xml:space="preserve">ables </w:t>
      </w:r>
      <w:r w:rsidR="005B0D0D" w:rsidRPr="00D50130">
        <w:rPr>
          <w:rFonts w:eastAsiaTheme="minorHAnsi" w:cs="Arial"/>
        </w:rPr>
        <w:t>31</w:t>
      </w:r>
      <w:r w:rsidRPr="00D50130">
        <w:rPr>
          <w:rFonts w:eastAsiaTheme="minorHAnsi" w:cs="Arial"/>
        </w:rPr>
        <w:t xml:space="preserve"> and 3</w:t>
      </w:r>
      <w:r w:rsidR="005B0D0D" w:rsidRPr="00D50130">
        <w:rPr>
          <w:rFonts w:eastAsiaTheme="minorHAnsi" w:cs="Arial"/>
        </w:rPr>
        <w:t>2</w:t>
      </w:r>
      <w:r w:rsidRPr="00D50130">
        <w:rPr>
          <w:rFonts w:eastAsiaTheme="minorHAnsi" w:cs="Arial"/>
        </w:rPr>
        <w:t xml:space="preserve"> </w:t>
      </w:r>
      <w:r w:rsidR="002D5CFF" w:rsidRPr="00D50130">
        <w:rPr>
          <w:rFonts w:eastAsiaTheme="minorHAnsi" w:cs="Arial"/>
        </w:rPr>
        <w:t>indicate</w:t>
      </w:r>
      <w:r w:rsidR="00C165C3" w:rsidRPr="00D50130">
        <w:rPr>
          <w:rFonts w:eastAsiaTheme="minorHAnsi" w:cs="Arial"/>
        </w:rPr>
        <w:t xml:space="preserve"> measurable progress in financial aid application completion among foster youth, though college-going rates continue to reflect significant disparities when compared to their non-foster peers.</w:t>
      </w:r>
      <w:r w:rsidR="002D5CFF" w:rsidRPr="00D50130">
        <w:rPr>
          <w:rFonts w:eastAsiaTheme="minorHAnsi" w:cs="Arial"/>
        </w:rPr>
        <w:t xml:space="preserve"> </w:t>
      </w:r>
      <w:r w:rsidR="00C165C3" w:rsidRPr="00D50130">
        <w:rPr>
          <w:rFonts w:eastAsiaTheme="minorHAnsi" w:cs="Arial"/>
        </w:rPr>
        <w:t xml:space="preserve">In the 2023–24 school year, the FAFSA/CADAA completion rate for foster youth was 38.4 percent </w:t>
      </w:r>
      <w:r w:rsidR="00981EC3" w:rsidRPr="00D50130">
        <w:rPr>
          <w:rFonts w:eastAsiaTheme="minorHAnsi" w:cs="Arial"/>
        </w:rPr>
        <w:t>(</w:t>
      </w:r>
      <w:r w:rsidR="00C165C3" w:rsidRPr="00D50130">
        <w:rPr>
          <w:rFonts w:eastAsiaTheme="minorHAnsi" w:cs="Arial"/>
        </w:rPr>
        <w:t>compared to 58.7 percent for non-foster students</w:t>
      </w:r>
      <w:r w:rsidR="00981EC3" w:rsidRPr="00D50130">
        <w:rPr>
          <w:rFonts w:eastAsiaTheme="minorHAnsi" w:cs="Arial"/>
        </w:rPr>
        <w:t>)</w:t>
      </w:r>
      <w:r w:rsidR="00C165C3" w:rsidRPr="00D50130">
        <w:rPr>
          <w:rFonts w:eastAsiaTheme="minorHAnsi" w:cs="Arial"/>
        </w:rPr>
        <w:t xml:space="preserve">. This reflects a gap of 20.3 percentage points, </w:t>
      </w:r>
      <w:r w:rsidR="00981EC3" w:rsidRPr="00D50130">
        <w:rPr>
          <w:rFonts w:eastAsiaTheme="minorHAnsi" w:cs="Arial"/>
        </w:rPr>
        <w:t xml:space="preserve">which </w:t>
      </w:r>
      <w:r w:rsidR="00C165C3" w:rsidRPr="00D50130">
        <w:rPr>
          <w:rFonts w:eastAsiaTheme="minorHAnsi" w:cs="Arial"/>
        </w:rPr>
        <w:t>indicat</w:t>
      </w:r>
      <w:r w:rsidR="00981EC3" w:rsidRPr="00D50130">
        <w:rPr>
          <w:rFonts w:eastAsiaTheme="minorHAnsi" w:cs="Arial"/>
        </w:rPr>
        <w:t>es</w:t>
      </w:r>
      <w:r w:rsidR="00C165C3" w:rsidRPr="00D50130">
        <w:rPr>
          <w:rFonts w:eastAsiaTheme="minorHAnsi" w:cs="Arial"/>
        </w:rPr>
        <w:t xml:space="preserve"> that fewer than four in </w:t>
      </w:r>
      <w:r w:rsidR="00981EC3" w:rsidRPr="00D50130">
        <w:rPr>
          <w:rFonts w:eastAsiaTheme="minorHAnsi" w:cs="Arial"/>
        </w:rPr>
        <w:t>10</w:t>
      </w:r>
      <w:r w:rsidR="00C165C3" w:rsidRPr="00D50130">
        <w:rPr>
          <w:rFonts w:eastAsiaTheme="minorHAnsi" w:cs="Arial"/>
        </w:rPr>
        <w:t xml:space="preserve"> foster youth seniors completed a financial aid application. In the 2024–25 school year, foster youth FAFSA/CADAA completion increased to 42.1 percent, </w:t>
      </w:r>
      <w:r w:rsidR="00981EC3" w:rsidRPr="00D50130">
        <w:rPr>
          <w:rFonts w:eastAsiaTheme="minorHAnsi" w:cs="Arial"/>
        </w:rPr>
        <w:t xml:space="preserve">which </w:t>
      </w:r>
      <w:r w:rsidR="00C165C3" w:rsidRPr="00D50130">
        <w:rPr>
          <w:rFonts w:eastAsiaTheme="minorHAnsi" w:cs="Arial"/>
        </w:rPr>
        <w:t>represent</w:t>
      </w:r>
      <w:r w:rsidR="00981EC3" w:rsidRPr="00D50130">
        <w:rPr>
          <w:rFonts w:eastAsiaTheme="minorHAnsi" w:cs="Arial"/>
        </w:rPr>
        <w:t>s</w:t>
      </w:r>
      <w:r w:rsidR="00C165C3" w:rsidRPr="00D50130">
        <w:rPr>
          <w:rFonts w:eastAsiaTheme="minorHAnsi" w:cs="Arial"/>
        </w:rPr>
        <w:t xml:space="preserve"> a 3.7 percentage point improvement year over year. During the same period, the completion rate for non-foster students increased slightly to 60.2 percent.</w:t>
      </w:r>
    </w:p>
    <w:p w14:paraId="2663E952" w14:textId="33C2782E" w:rsidR="00C165C3" w:rsidRPr="00D50130" w:rsidRDefault="00C165C3" w:rsidP="005306B0">
      <w:pPr>
        <w:spacing w:before="0"/>
        <w:rPr>
          <w:rFonts w:eastAsiaTheme="minorHAnsi" w:cs="Arial"/>
          <w:b/>
        </w:rPr>
      </w:pPr>
      <w:r w:rsidRPr="00D50130">
        <w:rPr>
          <w:rFonts w:eastAsiaTheme="minorHAnsi" w:cs="Arial"/>
        </w:rPr>
        <w:t>Although improvement is evident among foster youth, the completion gap remains substantial at 18.1 percentage points in 2024–25. Th</w:t>
      </w:r>
      <w:r w:rsidR="00981EC3" w:rsidRPr="00D50130">
        <w:rPr>
          <w:rFonts w:eastAsiaTheme="minorHAnsi" w:cs="Arial"/>
        </w:rPr>
        <w:t>ese</w:t>
      </w:r>
      <w:r w:rsidRPr="00D50130">
        <w:rPr>
          <w:rFonts w:eastAsiaTheme="minorHAnsi" w:cs="Arial"/>
        </w:rPr>
        <w:t xml:space="preserve"> data </w:t>
      </w:r>
      <w:r w:rsidR="002D5CFF" w:rsidRPr="00D50130">
        <w:rPr>
          <w:rFonts w:eastAsiaTheme="minorHAnsi" w:cs="Arial"/>
        </w:rPr>
        <w:t>suggest</w:t>
      </w:r>
      <w:r w:rsidRPr="00D50130">
        <w:rPr>
          <w:rFonts w:eastAsiaTheme="minorHAnsi" w:cs="Arial"/>
        </w:rPr>
        <w:t xml:space="preserve"> that while outreach and support efforts may be yielding progress, financial aid application completion continues to be a barrier to postsecondary access.</w:t>
      </w:r>
    </w:p>
    <w:p w14:paraId="264450AA" w14:textId="602D4E96" w:rsidR="00C165C3" w:rsidRPr="00D50130" w:rsidRDefault="00981EC3" w:rsidP="005306B0">
      <w:pPr>
        <w:spacing w:before="0"/>
        <w:rPr>
          <w:rFonts w:eastAsiaTheme="minorHAnsi" w:cs="Arial"/>
          <w:b/>
        </w:rPr>
      </w:pPr>
      <w:r w:rsidRPr="00D50130">
        <w:rPr>
          <w:rFonts w:eastAsiaTheme="minorHAnsi" w:cs="Arial"/>
        </w:rPr>
        <w:t>Per Table 33, c</w:t>
      </w:r>
      <w:r w:rsidR="00C165C3" w:rsidRPr="00D50130">
        <w:rPr>
          <w:rFonts w:eastAsiaTheme="minorHAnsi" w:cs="Arial"/>
        </w:rPr>
        <w:t xml:space="preserve">ollege-going rates show a similar pattern of incremental improvement but persistent disparity. In 2023–24, the college-going rate for foster youth was 45.6 percent compared to 67.8 percent for non-foster youth—a gap of 22.2 percentage points. In 2024–25, the foster youth college-going rate increased to 48.3 percent, a 2.7 </w:t>
      </w:r>
      <w:r w:rsidR="00C165C3" w:rsidRPr="00D50130">
        <w:rPr>
          <w:rFonts w:eastAsiaTheme="minorHAnsi" w:cs="Arial"/>
        </w:rPr>
        <w:lastRenderedPageBreak/>
        <w:t>percentage point gain, while the rate for non-foster youth increased modestly to 69.1 percent.</w:t>
      </w:r>
    </w:p>
    <w:p w14:paraId="25D74ADF" w14:textId="5D603E4F" w:rsidR="00C165C3" w:rsidRPr="00D50130" w:rsidRDefault="00C165C3" w:rsidP="005306B0">
      <w:pPr>
        <w:spacing w:before="0"/>
        <w:rPr>
          <w:rFonts w:eastAsiaTheme="minorHAnsi" w:cs="Arial"/>
          <w:b/>
        </w:rPr>
      </w:pPr>
      <w:r w:rsidRPr="00D50130">
        <w:rPr>
          <w:rFonts w:eastAsiaTheme="minorHAnsi" w:cs="Arial"/>
        </w:rPr>
        <w:t xml:space="preserve">Although foster youth college-going rates are trending upward, </w:t>
      </w:r>
      <w:r w:rsidR="00981EC3" w:rsidRPr="00D50130">
        <w:rPr>
          <w:rFonts w:eastAsiaTheme="minorHAnsi" w:cs="Arial"/>
        </w:rPr>
        <w:t xml:space="preserve">per these data, </w:t>
      </w:r>
      <w:r w:rsidRPr="00D50130">
        <w:rPr>
          <w:rFonts w:eastAsiaTheme="minorHAnsi" w:cs="Arial"/>
        </w:rPr>
        <w:t>nearly half of foster youth graduates are not enrolling in postsecondary education immediately after high school. The 2024–25 gap remains wide at 20.8 percentage points.</w:t>
      </w:r>
    </w:p>
    <w:p w14:paraId="763A89C6" w14:textId="4C596012" w:rsidR="00213C23" w:rsidRPr="00D50130" w:rsidRDefault="0041289E" w:rsidP="00977BB5">
      <w:pPr>
        <w:pStyle w:val="Heading3"/>
        <w:spacing w:before="360"/>
        <w:rPr>
          <w:rFonts w:cs="Arial"/>
          <w:sz w:val="28"/>
          <w:szCs w:val="28"/>
        </w:rPr>
      </w:pPr>
      <w:bookmarkStart w:id="137" w:name="_Toc233882304"/>
      <w:r w:rsidRPr="00D50130">
        <w:rPr>
          <w:rFonts w:cs="Arial"/>
          <w:sz w:val="28"/>
          <w:szCs w:val="28"/>
        </w:rPr>
        <w:t>Part</w:t>
      </w:r>
      <w:r w:rsidR="00F74E1D" w:rsidRPr="00D50130">
        <w:rPr>
          <w:rFonts w:cs="Arial"/>
          <w:sz w:val="28"/>
          <w:szCs w:val="28"/>
        </w:rPr>
        <w:t xml:space="preserve"> </w:t>
      </w:r>
      <w:r w:rsidRPr="00D50130">
        <w:rPr>
          <w:rFonts w:cs="Arial"/>
          <w:sz w:val="28"/>
          <w:szCs w:val="28"/>
        </w:rPr>
        <w:t>I</w:t>
      </w:r>
      <w:r w:rsidR="007767B2" w:rsidRPr="00D50130">
        <w:rPr>
          <w:rFonts w:cs="Arial"/>
          <w:sz w:val="28"/>
          <w:szCs w:val="28"/>
        </w:rPr>
        <w:t>V</w:t>
      </w:r>
      <w:r w:rsidRPr="00D50130">
        <w:rPr>
          <w:rFonts w:cs="Arial"/>
          <w:sz w:val="28"/>
          <w:szCs w:val="28"/>
        </w:rPr>
        <w:t>—Foster</w:t>
      </w:r>
      <w:r w:rsidR="00F74E1D" w:rsidRPr="00D50130">
        <w:rPr>
          <w:rFonts w:cs="Arial"/>
          <w:sz w:val="28"/>
          <w:szCs w:val="28"/>
        </w:rPr>
        <w:t xml:space="preserve"> </w:t>
      </w:r>
      <w:r w:rsidRPr="00D50130">
        <w:rPr>
          <w:rFonts w:cs="Arial"/>
          <w:sz w:val="28"/>
          <w:szCs w:val="28"/>
        </w:rPr>
        <w:t>Youth</w:t>
      </w:r>
      <w:r w:rsidR="00F74E1D" w:rsidRPr="00D50130">
        <w:rPr>
          <w:rFonts w:cs="Arial"/>
          <w:sz w:val="28"/>
          <w:szCs w:val="28"/>
        </w:rPr>
        <w:t xml:space="preserve"> </w:t>
      </w:r>
      <w:r w:rsidRPr="00D50130">
        <w:rPr>
          <w:rFonts w:cs="Arial"/>
          <w:sz w:val="28"/>
          <w:szCs w:val="28"/>
        </w:rPr>
        <w:t>Services</w:t>
      </w:r>
      <w:r w:rsidR="00F74E1D" w:rsidRPr="00D50130">
        <w:rPr>
          <w:rFonts w:cs="Arial"/>
          <w:sz w:val="28"/>
          <w:szCs w:val="28"/>
        </w:rPr>
        <w:t xml:space="preserve"> </w:t>
      </w:r>
      <w:r w:rsidRPr="00D50130">
        <w:rPr>
          <w:rFonts w:cs="Arial"/>
          <w:sz w:val="28"/>
          <w:szCs w:val="28"/>
        </w:rPr>
        <w:t>Coordinating</w:t>
      </w:r>
      <w:r w:rsidR="00F74E1D" w:rsidRPr="00D50130">
        <w:rPr>
          <w:rFonts w:cs="Arial"/>
          <w:sz w:val="28"/>
          <w:szCs w:val="28"/>
        </w:rPr>
        <w:t xml:space="preserve"> </w:t>
      </w:r>
      <w:r w:rsidRPr="00D50130">
        <w:rPr>
          <w:rFonts w:cs="Arial"/>
          <w:sz w:val="28"/>
          <w:szCs w:val="28"/>
        </w:rPr>
        <w:t>Program</w:t>
      </w:r>
      <w:r w:rsidR="00F74E1D" w:rsidRPr="00D50130">
        <w:rPr>
          <w:rFonts w:cs="Arial"/>
          <w:sz w:val="28"/>
          <w:szCs w:val="28"/>
        </w:rPr>
        <w:t xml:space="preserve"> </w:t>
      </w:r>
      <w:r w:rsidRPr="00D50130">
        <w:rPr>
          <w:rFonts w:cs="Arial"/>
          <w:sz w:val="28"/>
          <w:szCs w:val="28"/>
        </w:rPr>
        <w:t>Report</w:t>
      </w:r>
      <w:bookmarkEnd w:id="124"/>
      <w:bookmarkEnd w:id="136"/>
      <w:bookmarkEnd w:id="137"/>
    </w:p>
    <w:p w14:paraId="34A45AA7" w14:textId="5697F430" w:rsidR="007F14BD" w:rsidRPr="00D50130" w:rsidRDefault="007F14BD" w:rsidP="00F8314C">
      <w:pPr>
        <w:rPr>
          <w:rFonts w:cs="Arial"/>
          <w:b/>
          <w:bCs/>
        </w:rPr>
      </w:pPr>
      <w:r w:rsidRPr="00D50130">
        <w:rPr>
          <w:rFonts w:cs="Arial"/>
          <w:b/>
          <w:bCs/>
        </w:rPr>
        <w:t>Development and Implementation of New Local Educational Agency and County Agency Policies, Practices, and Programs Aimed at Improving the Educational Outcomes of Pupils in Foster Care</w:t>
      </w:r>
    </w:p>
    <w:p w14:paraId="2919739C" w14:textId="33BFEB1B" w:rsidR="0079437C" w:rsidRPr="00D50130" w:rsidRDefault="00976E12" w:rsidP="005306B0">
      <w:pPr>
        <w:pStyle w:val="NormalWeb"/>
        <w:spacing w:before="0" w:beforeAutospacing="0" w:after="240" w:afterAutospacing="0"/>
      </w:pPr>
      <w:bookmarkStart w:id="138" w:name="_Toc115176945"/>
      <w:bookmarkStart w:id="139" w:name="_Toc115177324"/>
      <w:bookmarkStart w:id="140" w:name="_Toc115176946"/>
      <w:bookmarkStart w:id="141" w:name="_Toc115177325"/>
      <w:bookmarkEnd w:id="138"/>
      <w:bookmarkEnd w:id="139"/>
      <w:bookmarkEnd w:id="140"/>
      <w:bookmarkEnd w:id="141"/>
      <w:r w:rsidRPr="00D50130">
        <w:t xml:space="preserve">The </w:t>
      </w:r>
      <w:r w:rsidRPr="00D50130">
        <w:rPr>
          <w:rStyle w:val="whitespace-normal"/>
        </w:rPr>
        <w:t>CDE</w:t>
      </w:r>
      <w:r w:rsidRPr="00D50130">
        <w:t xml:space="preserve"> and the </w:t>
      </w:r>
      <w:r w:rsidR="000B5EEF" w:rsidRPr="00D50130">
        <w:t>California Department of Social Service</w:t>
      </w:r>
      <w:r w:rsidR="00981EC3" w:rsidRPr="00D50130">
        <w:t xml:space="preserve">s </w:t>
      </w:r>
      <w:r w:rsidRPr="00D50130">
        <w:t xml:space="preserve">collaborate to identify and support pupils in foster care through coordinated data systems, primarily the CALPADS and the Child Welfare Services/Case Management System. Through a regular statewide data match between these systems, foster care records are linked with student enrollment data, </w:t>
      </w:r>
      <w:r w:rsidR="00727BAC" w:rsidRPr="00D50130">
        <w:t xml:space="preserve">which </w:t>
      </w:r>
      <w:r w:rsidRPr="00D50130">
        <w:t>enabl</w:t>
      </w:r>
      <w:r w:rsidR="00727BAC" w:rsidRPr="00D50130">
        <w:t>es</w:t>
      </w:r>
      <w:r w:rsidRPr="00D50130">
        <w:t xml:space="preserve"> </w:t>
      </w:r>
      <w:r w:rsidR="00727BAC" w:rsidRPr="00D50130">
        <w:t>LEA</w:t>
      </w:r>
      <w:r w:rsidRPr="00D50130">
        <w:t xml:space="preserve">s to identify pupils in foster care and monitor their educational outcomes. The FYSCP provides a critical connection between this state-level data sharing and local implementation by supporting </w:t>
      </w:r>
      <w:r w:rsidR="00241717" w:rsidRPr="00D50130">
        <w:t>COEs</w:t>
      </w:r>
      <w:r w:rsidRPr="00D50130">
        <w:t xml:space="preserve"> in establishing policies and procedures that promote timely school enrollment and appropriate educational placements for foster youth in accordance with state and federal law. In collaboration with the CDE’s Foster Youth Data Liaison, FYSCP coordinators have also worked with </w:t>
      </w:r>
      <w:r w:rsidR="00727BAC" w:rsidRPr="00D50130">
        <w:t xml:space="preserve">the </w:t>
      </w:r>
      <w:r w:rsidR="00981EC3" w:rsidRPr="00D50130">
        <w:t>California Department of Social Services</w:t>
      </w:r>
      <w:r w:rsidRPr="00D50130">
        <w:t xml:space="preserve"> to improve the identification of foster youth in schools by strengthening the matching of foster care and education data, </w:t>
      </w:r>
      <w:r w:rsidR="00727BAC" w:rsidRPr="00D50130">
        <w:t>which helps to</w:t>
      </w:r>
      <w:r w:rsidRPr="00D50130">
        <w:t xml:space="preserve"> ensure that students are identified promptly and provided with appropriate educational supports and services. </w:t>
      </w:r>
      <w:r w:rsidR="0079437C" w:rsidRPr="00D50130">
        <w:t>The CDE’s Analysis, Measurement, and Accountability Reporting Division</w:t>
      </w:r>
      <w:r w:rsidR="00727BAC" w:rsidRPr="00D50130">
        <w:t xml:space="preserve"> </w:t>
      </w:r>
      <w:r w:rsidR="0079437C" w:rsidRPr="00D50130">
        <w:t>supported the CDE FYSCP team in monitoring and analyzing educational outcomes for pupils in foster care as well as providing technical assistance during the FYSCP Data for Academic Success workshop at the 2025 FYSCP Fall Statewide</w:t>
      </w:r>
      <w:r w:rsidR="00727BAC" w:rsidRPr="00D50130">
        <w:t xml:space="preserve"> Meeting</w:t>
      </w:r>
      <w:r w:rsidR="0079437C" w:rsidRPr="00D50130">
        <w:t xml:space="preserve">. This annual meeting, presented by </w:t>
      </w:r>
      <w:r w:rsidR="00AE283D" w:rsidRPr="00D50130">
        <w:t xml:space="preserve">the </w:t>
      </w:r>
      <w:r w:rsidR="0079437C" w:rsidRPr="00D50130">
        <w:t xml:space="preserve">CDE FYSCP and hosted by TAP FYSCP, is required for all COE FYSCPs receiving funding. The workshop facilitated collaboration among COE FYSCP coordinators to 1) better understand the complex educational experiences and needs of foster youth and 2) guide coordinators in meeting the reporting requirements set forth in </w:t>
      </w:r>
      <w:r w:rsidR="008B51CE" w:rsidRPr="00D50130">
        <w:rPr>
          <w:i/>
          <w:iCs/>
        </w:rPr>
        <w:t xml:space="preserve">EC </w:t>
      </w:r>
      <w:r w:rsidR="008B51CE" w:rsidRPr="00D50130">
        <w:t>Section</w:t>
      </w:r>
      <w:r w:rsidR="008B51CE" w:rsidRPr="00D50130">
        <w:rPr>
          <w:rFonts w:eastAsia="Arial"/>
        </w:rPr>
        <w:t xml:space="preserve"> </w:t>
      </w:r>
      <w:r w:rsidR="0079437C" w:rsidRPr="00D50130">
        <w:t>42923, which establishes biennial reporting of foster youth data by county offices of education, including academic achievement, attendance, discipline, postsecondary transition, and funding information.</w:t>
      </w:r>
    </w:p>
    <w:p w14:paraId="5074EE2E" w14:textId="3D688604" w:rsidR="0079437C" w:rsidRPr="00D50130" w:rsidRDefault="0079437C" w:rsidP="005306B0">
      <w:pPr>
        <w:pStyle w:val="NormalWeb"/>
        <w:spacing w:before="0" w:beforeAutospacing="0" w:after="240" w:afterAutospacing="0"/>
      </w:pPr>
      <w:r w:rsidRPr="00D50130">
        <w:t xml:space="preserve">The law explicitly calls for the use of aggregate educational outcome data and academic achievement indicators, </w:t>
      </w:r>
      <w:r w:rsidR="00727BAC" w:rsidRPr="00D50130">
        <w:t>which links</w:t>
      </w:r>
      <w:r w:rsidRPr="00D50130">
        <w:t xml:space="preserve"> local reporting to statewide data systems per </w:t>
      </w:r>
      <w:r w:rsidRPr="00D50130">
        <w:rPr>
          <w:rFonts w:eastAsia="Arial"/>
          <w:i/>
          <w:iCs/>
        </w:rPr>
        <w:t>EC</w:t>
      </w:r>
      <w:r w:rsidRPr="00D50130">
        <w:rPr>
          <w:rFonts w:eastAsia="Arial"/>
        </w:rPr>
        <w:t xml:space="preserve"> </w:t>
      </w:r>
      <w:r w:rsidR="001964F7" w:rsidRPr="00D50130">
        <w:rPr>
          <w:rFonts w:eastAsia="Arial"/>
        </w:rPr>
        <w:t>S</w:t>
      </w:r>
      <w:r w:rsidRPr="00D50130">
        <w:rPr>
          <w:rFonts w:eastAsia="Arial"/>
        </w:rPr>
        <w:t xml:space="preserve">ection </w:t>
      </w:r>
      <w:r w:rsidRPr="00D50130">
        <w:t xml:space="preserve">49085 and requires analysis of these indicators to inform policies and services for foster youth. Specifically, </w:t>
      </w:r>
      <w:r w:rsidRPr="00D50130">
        <w:rPr>
          <w:rFonts w:eastAsia="Arial"/>
          <w:i/>
          <w:iCs/>
        </w:rPr>
        <w:t>EC</w:t>
      </w:r>
      <w:r w:rsidRPr="00D50130">
        <w:rPr>
          <w:rFonts w:eastAsia="Arial"/>
        </w:rPr>
        <w:t xml:space="preserve"> </w:t>
      </w:r>
      <w:r w:rsidR="001964F7" w:rsidRPr="00D50130">
        <w:rPr>
          <w:rFonts w:eastAsia="Arial"/>
        </w:rPr>
        <w:t>S</w:t>
      </w:r>
      <w:r w:rsidRPr="00D50130">
        <w:rPr>
          <w:rFonts w:eastAsia="Arial"/>
        </w:rPr>
        <w:t>ection</w:t>
      </w:r>
      <w:r w:rsidRPr="00D50130">
        <w:t xml:space="preserve"> 42923(ii) emphasizes reporting on the academic achievement of the pupils in foster care who attended school in the county, as determined by quantitative and qualitative data currently collected by program participants.</w:t>
      </w:r>
    </w:p>
    <w:p w14:paraId="30E231A1" w14:textId="1577E8AA" w:rsidR="0079437C" w:rsidRPr="00D50130" w:rsidRDefault="0079437C" w:rsidP="005306B0">
      <w:pPr>
        <w:pStyle w:val="NormalWeb"/>
        <w:spacing w:before="0" w:beforeAutospacing="0" w:after="240" w:afterAutospacing="0"/>
      </w:pPr>
      <w:r w:rsidRPr="00D50130">
        <w:lastRenderedPageBreak/>
        <w:t xml:space="preserve">To support these requirements and ensure a continuous cycle of improvement in program plans and initiatives, </w:t>
      </w:r>
      <w:r w:rsidR="00AE283D" w:rsidRPr="00D50130">
        <w:t xml:space="preserve">the </w:t>
      </w:r>
      <w:r w:rsidRPr="00D50130">
        <w:t>CDE has added this data collection to the EOY Report for all funded COE FYSCPs, which will be mandatory for the 2025–26 EOY Report. COEs will report on one program initiative and answer the following questions:</w:t>
      </w:r>
    </w:p>
    <w:p w14:paraId="7096BBF0" w14:textId="77777777" w:rsidR="0079437C" w:rsidRPr="00D50130" w:rsidRDefault="0079437C" w:rsidP="00727BAC">
      <w:pPr>
        <w:pStyle w:val="NormalWeb"/>
        <w:spacing w:before="0" w:beforeAutospacing="0" w:after="0" w:afterAutospacing="0"/>
        <w:ind w:left="720"/>
      </w:pPr>
      <w:r w:rsidRPr="00D50130">
        <w:t>Select one program initiative and answer the following questions: ​</w:t>
      </w:r>
    </w:p>
    <w:p w14:paraId="61B4C6D8" w14:textId="77777777" w:rsidR="0079437C" w:rsidRPr="00D50130" w:rsidRDefault="0079437C" w:rsidP="00727BAC">
      <w:pPr>
        <w:pStyle w:val="NormalWeb"/>
        <w:numPr>
          <w:ilvl w:val="0"/>
          <w:numId w:val="13"/>
        </w:numPr>
        <w:spacing w:before="0" w:beforeAutospacing="0" w:after="0" w:afterAutospacing="0"/>
        <w:ind w:left="1440"/>
      </w:pPr>
      <w:r w:rsidRPr="00D50130">
        <w:t>​What did the program initiative aim to address? Select one.​</w:t>
      </w:r>
    </w:p>
    <w:p w14:paraId="6F3D3298" w14:textId="77777777" w:rsidR="0079437C" w:rsidRPr="00D50130" w:rsidRDefault="0079437C" w:rsidP="00727BAC">
      <w:pPr>
        <w:pStyle w:val="NormalWeb"/>
        <w:numPr>
          <w:ilvl w:val="0"/>
          <w:numId w:val="15"/>
        </w:numPr>
        <w:spacing w:before="0" w:beforeAutospacing="0" w:after="0" w:afterAutospacing="0"/>
        <w:ind w:left="1800"/>
      </w:pPr>
      <w:r w:rsidRPr="00D50130">
        <w:t>Maintain/improve academic performance​</w:t>
      </w:r>
    </w:p>
    <w:p w14:paraId="19CAE12A" w14:textId="77777777" w:rsidR="0079437C" w:rsidRPr="00D50130" w:rsidRDefault="0079437C" w:rsidP="00727BAC">
      <w:pPr>
        <w:pStyle w:val="NormalWeb"/>
        <w:numPr>
          <w:ilvl w:val="0"/>
          <w:numId w:val="15"/>
        </w:numPr>
        <w:spacing w:before="0" w:beforeAutospacing="0" w:after="0" w:afterAutospacing="0"/>
        <w:ind w:left="1800"/>
      </w:pPr>
      <w:r w:rsidRPr="00D50130">
        <w:t>Maintain/improve school attendance​</w:t>
      </w:r>
    </w:p>
    <w:p w14:paraId="2C52D424" w14:textId="48EF2F45" w:rsidR="0079437C" w:rsidRPr="00D50130" w:rsidRDefault="0079437C" w:rsidP="00727BAC">
      <w:pPr>
        <w:pStyle w:val="NormalWeb"/>
        <w:numPr>
          <w:ilvl w:val="0"/>
          <w:numId w:val="15"/>
        </w:numPr>
        <w:spacing w:before="0" w:beforeAutospacing="0" w:after="0" w:afterAutospacing="0"/>
        <w:ind w:left="1800"/>
      </w:pPr>
      <w:r w:rsidRPr="00D50130">
        <w:t>Maintain/improve school stability</w:t>
      </w:r>
      <w:r w:rsidRPr="00D50130">
        <w:rPr>
          <w:i/>
          <w:iCs/>
        </w:rPr>
        <w:t xml:space="preserve"> </w:t>
      </w:r>
      <w:r w:rsidRPr="00D50130">
        <w:t>​</w:t>
      </w:r>
    </w:p>
    <w:p w14:paraId="00A12A7F" w14:textId="77777777" w:rsidR="0079437C" w:rsidRPr="00D50130" w:rsidRDefault="0079437C" w:rsidP="00727BAC">
      <w:pPr>
        <w:pStyle w:val="NormalWeb"/>
        <w:numPr>
          <w:ilvl w:val="0"/>
          <w:numId w:val="13"/>
        </w:numPr>
        <w:spacing w:before="0" w:beforeAutospacing="0" w:after="0" w:afterAutospacing="0"/>
        <w:ind w:left="1440"/>
      </w:pPr>
      <w:r w:rsidRPr="00D50130">
        <w:t>Describe the services provided to meet the objective of the initiative.</w:t>
      </w:r>
    </w:p>
    <w:p w14:paraId="41E7ED34" w14:textId="77777777" w:rsidR="0079437C" w:rsidRPr="00D50130" w:rsidRDefault="0079437C" w:rsidP="00727BAC">
      <w:pPr>
        <w:pStyle w:val="NormalWeb"/>
        <w:numPr>
          <w:ilvl w:val="0"/>
          <w:numId w:val="16"/>
        </w:numPr>
        <w:spacing w:before="0" w:beforeAutospacing="0" w:after="0" w:afterAutospacing="0"/>
        <w:ind w:left="1800"/>
      </w:pPr>
      <w:r w:rsidRPr="00D50130">
        <w:t>How many pupils received a service in the aim of the initiative?​</w:t>
      </w:r>
    </w:p>
    <w:p w14:paraId="7983BE07" w14:textId="77777777" w:rsidR="0079437C" w:rsidRPr="00D50130" w:rsidRDefault="0079437C" w:rsidP="00727BAC">
      <w:pPr>
        <w:pStyle w:val="NormalWeb"/>
        <w:numPr>
          <w:ilvl w:val="0"/>
          <w:numId w:val="16"/>
        </w:numPr>
        <w:spacing w:before="0" w:beforeAutospacing="0" w:after="0" w:afterAutospacing="0"/>
        <w:ind w:left="1800"/>
      </w:pPr>
      <w:r w:rsidRPr="00D50130">
        <w:t>​What was the outcome of the service this school year?​</w:t>
      </w:r>
    </w:p>
    <w:p w14:paraId="09343B44" w14:textId="6BB9C45B" w:rsidR="00D00CC2" w:rsidRPr="00D50130" w:rsidRDefault="0079437C" w:rsidP="00727BAC">
      <w:pPr>
        <w:pStyle w:val="NormalWeb"/>
        <w:numPr>
          <w:ilvl w:val="0"/>
          <w:numId w:val="16"/>
        </w:numPr>
        <w:spacing w:after="240" w:afterAutospacing="0"/>
        <w:ind w:left="1800"/>
      </w:pPr>
      <w:r w:rsidRPr="00D50130">
        <w:t>Is there anything else you want the CDE to know about this initiative?</w:t>
      </w:r>
    </w:p>
    <w:p w14:paraId="17A9EB2E" w14:textId="47816BEC" w:rsidR="00EC6743" w:rsidRPr="00D50130" w:rsidRDefault="00EC6743" w:rsidP="00F8314C">
      <w:pPr>
        <w:rPr>
          <w:rFonts w:cs="Arial"/>
          <w:b/>
          <w:bCs/>
        </w:rPr>
      </w:pPr>
      <w:r w:rsidRPr="00D50130">
        <w:rPr>
          <w:rFonts w:cs="Arial"/>
          <w:b/>
          <w:bCs/>
        </w:rPr>
        <w:t>Coordination</w:t>
      </w:r>
      <w:r w:rsidR="00F74E1D" w:rsidRPr="00D50130">
        <w:rPr>
          <w:rFonts w:cs="Arial"/>
          <w:b/>
          <w:bCs/>
        </w:rPr>
        <w:t xml:space="preserve"> </w:t>
      </w:r>
      <w:r w:rsidRPr="00D50130">
        <w:rPr>
          <w:rFonts w:cs="Arial"/>
          <w:b/>
          <w:bCs/>
        </w:rPr>
        <w:t>of</w:t>
      </w:r>
      <w:r w:rsidR="00F74E1D" w:rsidRPr="00D50130">
        <w:rPr>
          <w:rFonts w:cs="Arial"/>
          <w:b/>
          <w:bCs/>
        </w:rPr>
        <w:t xml:space="preserve"> </w:t>
      </w:r>
      <w:r w:rsidRPr="00D50130">
        <w:rPr>
          <w:rFonts w:cs="Arial"/>
          <w:b/>
          <w:bCs/>
        </w:rPr>
        <w:t>Services</w:t>
      </w:r>
      <w:r w:rsidR="00F74E1D" w:rsidRPr="00D50130">
        <w:rPr>
          <w:rFonts w:cs="Arial"/>
          <w:b/>
          <w:bCs/>
        </w:rPr>
        <w:t xml:space="preserve"> </w:t>
      </w:r>
      <w:r w:rsidRPr="00D50130">
        <w:rPr>
          <w:rFonts w:cs="Arial"/>
          <w:b/>
          <w:bCs/>
        </w:rPr>
        <w:t>Between</w:t>
      </w:r>
      <w:r w:rsidR="00F74E1D" w:rsidRPr="00D50130">
        <w:rPr>
          <w:rFonts w:cs="Arial"/>
          <w:b/>
          <w:bCs/>
        </w:rPr>
        <w:t xml:space="preserve"> </w:t>
      </w:r>
      <w:r w:rsidRPr="00D50130">
        <w:rPr>
          <w:rFonts w:cs="Arial"/>
          <w:b/>
          <w:bCs/>
        </w:rPr>
        <w:t>Local</w:t>
      </w:r>
      <w:r w:rsidR="00F74E1D" w:rsidRPr="00D50130">
        <w:rPr>
          <w:rFonts w:cs="Arial"/>
          <w:b/>
          <w:bCs/>
        </w:rPr>
        <w:t xml:space="preserve"> </w:t>
      </w:r>
      <w:r w:rsidRPr="00D50130">
        <w:rPr>
          <w:rFonts w:cs="Arial"/>
          <w:b/>
          <w:bCs/>
        </w:rPr>
        <w:t>Educational</w:t>
      </w:r>
      <w:r w:rsidR="00F74E1D" w:rsidRPr="00D50130">
        <w:rPr>
          <w:rFonts w:cs="Arial"/>
          <w:b/>
          <w:bCs/>
        </w:rPr>
        <w:t xml:space="preserve"> </w:t>
      </w:r>
      <w:r w:rsidRPr="00D50130">
        <w:rPr>
          <w:rFonts w:cs="Arial"/>
          <w:b/>
          <w:bCs/>
        </w:rPr>
        <w:t>Agencies</w:t>
      </w:r>
      <w:r w:rsidR="00F74E1D" w:rsidRPr="00D50130">
        <w:rPr>
          <w:rFonts w:cs="Arial"/>
          <w:b/>
          <w:bCs/>
        </w:rPr>
        <w:t xml:space="preserve"> </w:t>
      </w:r>
      <w:r w:rsidRPr="00D50130">
        <w:rPr>
          <w:rFonts w:cs="Arial"/>
          <w:b/>
          <w:bCs/>
        </w:rPr>
        <w:t>and</w:t>
      </w:r>
      <w:r w:rsidR="00F74E1D" w:rsidRPr="00D50130">
        <w:rPr>
          <w:rFonts w:cs="Arial"/>
          <w:b/>
          <w:bCs/>
        </w:rPr>
        <w:t xml:space="preserve"> </w:t>
      </w:r>
      <w:r w:rsidRPr="00D50130">
        <w:rPr>
          <w:rFonts w:cs="Arial"/>
          <w:b/>
          <w:bCs/>
        </w:rPr>
        <w:t>County</w:t>
      </w:r>
      <w:r w:rsidR="00F74E1D" w:rsidRPr="00D50130">
        <w:rPr>
          <w:rFonts w:cs="Arial"/>
          <w:b/>
          <w:bCs/>
        </w:rPr>
        <w:t xml:space="preserve"> </w:t>
      </w:r>
      <w:r w:rsidRPr="00D50130">
        <w:rPr>
          <w:rFonts w:cs="Arial"/>
          <w:b/>
          <w:bCs/>
        </w:rPr>
        <w:t>Agencies,</w:t>
      </w:r>
      <w:r w:rsidR="00F74E1D" w:rsidRPr="00D50130">
        <w:rPr>
          <w:rFonts w:cs="Arial"/>
          <w:b/>
          <w:bCs/>
        </w:rPr>
        <w:t xml:space="preserve"> </w:t>
      </w:r>
      <w:r w:rsidRPr="00D50130">
        <w:rPr>
          <w:rFonts w:cs="Arial"/>
          <w:b/>
          <w:bCs/>
        </w:rPr>
        <w:t>Including</w:t>
      </w:r>
      <w:r w:rsidR="00F74E1D" w:rsidRPr="00D50130">
        <w:rPr>
          <w:rFonts w:cs="Arial"/>
          <w:b/>
          <w:bCs/>
        </w:rPr>
        <w:t xml:space="preserve"> </w:t>
      </w:r>
      <w:r w:rsidRPr="00D50130">
        <w:rPr>
          <w:rFonts w:cs="Arial"/>
          <w:b/>
          <w:bCs/>
        </w:rPr>
        <w:t>the</w:t>
      </w:r>
      <w:r w:rsidR="00F74E1D" w:rsidRPr="00D50130">
        <w:rPr>
          <w:rFonts w:cs="Arial"/>
          <w:b/>
          <w:bCs/>
        </w:rPr>
        <w:t xml:space="preserve"> </w:t>
      </w:r>
      <w:r w:rsidRPr="00D50130">
        <w:rPr>
          <w:rFonts w:cs="Arial"/>
          <w:b/>
          <w:bCs/>
        </w:rPr>
        <w:t>Types</w:t>
      </w:r>
      <w:r w:rsidR="00F74E1D" w:rsidRPr="00D50130">
        <w:rPr>
          <w:rFonts w:cs="Arial"/>
          <w:b/>
          <w:bCs/>
        </w:rPr>
        <w:t xml:space="preserve"> </w:t>
      </w:r>
      <w:r w:rsidRPr="00D50130">
        <w:rPr>
          <w:rFonts w:cs="Arial"/>
          <w:b/>
          <w:bCs/>
        </w:rPr>
        <w:t>of</w:t>
      </w:r>
      <w:r w:rsidR="00F74E1D" w:rsidRPr="00D50130">
        <w:rPr>
          <w:rFonts w:cs="Arial"/>
          <w:b/>
          <w:bCs/>
        </w:rPr>
        <w:t xml:space="preserve"> </w:t>
      </w:r>
      <w:r w:rsidRPr="00D50130">
        <w:rPr>
          <w:rFonts w:cs="Arial"/>
          <w:b/>
          <w:bCs/>
        </w:rPr>
        <w:t>Services</w:t>
      </w:r>
      <w:r w:rsidR="00F74E1D" w:rsidRPr="00D50130">
        <w:rPr>
          <w:rFonts w:cs="Arial"/>
          <w:b/>
          <w:bCs/>
        </w:rPr>
        <w:t xml:space="preserve"> </w:t>
      </w:r>
      <w:r w:rsidRPr="00D50130">
        <w:rPr>
          <w:rFonts w:cs="Arial"/>
          <w:b/>
          <w:bCs/>
        </w:rPr>
        <w:t>Provided</w:t>
      </w:r>
      <w:r w:rsidR="00F74E1D" w:rsidRPr="00D50130">
        <w:rPr>
          <w:rFonts w:cs="Arial"/>
          <w:b/>
          <w:bCs/>
        </w:rPr>
        <w:t xml:space="preserve"> </w:t>
      </w:r>
      <w:r w:rsidRPr="00D50130">
        <w:rPr>
          <w:rFonts w:cs="Arial"/>
          <w:b/>
          <w:bCs/>
        </w:rPr>
        <w:t>to</w:t>
      </w:r>
      <w:r w:rsidR="00F74E1D" w:rsidRPr="00D50130">
        <w:rPr>
          <w:rFonts w:cs="Arial"/>
          <w:b/>
          <w:bCs/>
        </w:rPr>
        <w:t xml:space="preserve"> </w:t>
      </w:r>
      <w:r w:rsidRPr="00D50130">
        <w:rPr>
          <w:rFonts w:cs="Arial"/>
          <w:b/>
          <w:bCs/>
        </w:rPr>
        <w:t>Pupils</w:t>
      </w:r>
      <w:r w:rsidR="00F74E1D" w:rsidRPr="00D50130">
        <w:rPr>
          <w:rFonts w:cs="Arial"/>
          <w:b/>
          <w:bCs/>
        </w:rPr>
        <w:t xml:space="preserve"> </w:t>
      </w:r>
      <w:r w:rsidRPr="00D50130">
        <w:rPr>
          <w:rFonts w:cs="Arial"/>
          <w:b/>
          <w:bCs/>
        </w:rPr>
        <w:t>in</w:t>
      </w:r>
      <w:r w:rsidR="00F74E1D" w:rsidRPr="00D50130">
        <w:rPr>
          <w:rFonts w:cs="Arial"/>
          <w:b/>
          <w:bCs/>
        </w:rPr>
        <w:t xml:space="preserve"> </w:t>
      </w:r>
      <w:r w:rsidRPr="00D50130">
        <w:rPr>
          <w:rFonts w:cs="Arial"/>
          <w:b/>
          <w:bCs/>
        </w:rPr>
        <w:t>Foster</w:t>
      </w:r>
      <w:r w:rsidR="00F74E1D" w:rsidRPr="00D50130">
        <w:rPr>
          <w:rFonts w:cs="Arial"/>
          <w:b/>
          <w:bCs/>
        </w:rPr>
        <w:t xml:space="preserve"> </w:t>
      </w:r>
      <w:r w:rsidRPr="00D50130">
        <w:rPr>
          <w:rFonts w:cs="Arial"/>
          <w:b/>
          <w:bCs/>
        </w:rPr>
        <w:t>Care</w:t>
      </w:r>
    </w:p>
    <w:p w14:paraId="4F5491E6" w14:textId="154A9883" w:rsidR="00DF6E81" w:rsidRPr="00D50130" w:rsidRDefault="00330CCA" w:rsidP="005306B0">
      <w:pPr>
        <w:spacing w:before="0"/>
        <w:rPr>
          <w:rFonts w:cs="Arial"/>
          <w:szCs w:val="24"/>
        </w:rPr>
      </w:pPr>
      <w:r w:rsidRPr="00D50130">
        <w:rPr>
          <w:rFonts w:cs="Arial"/>
        </w:rPr>
        <w:t>Per</w:t>
      </w:r>
      <w:r w:rsidRPr="00D50130">
        <w:rPr>
          <w:rFonts w:cs="Arial"/>
          <w:i/>
          <w:iCs/>
        </w:rPr>
        <w:t xml:space="preserve"> EC </w:t>
      </w:r>
      <w:r w:rsidRPr="00D50130">
        <w:rPr>
          <w:rFonts w:cs="Arial"/>
          <w:szCs w:val="24"/>
        </w:rPr>
        <w:t>sections 42920–25, c</w:t>
      </w:r>
      <w:r w:rsidR="00DF6E81" w:rsidRPr="00D50130">
        <w:rPr>
          <w:rFonts w:cs="Arial"/>
          <w:szCs w:val="24"/>
        </w:rPr>
        <w:t xml:space="preserve">oordination of services between LEAs and county agencies is a core function of the FYSCP. Each COE administering FYSCP funding establishes a county Executive Advisory Council composed of representatives from a broad range of local agencies and stakeholders, including LEAs, child welfare, probation, courts, community-based organizations, and other partners involved in supporting pupils in foster care. </w:t>
      </w:r>
      <w:r w:rsidRPr="00D50130">
        <w:rPr>
          <w:rFonts w:cs="Arial"/>
          <w:szCs w:val="24"/>
        </w:rPr>
        <w:t>Executive Advisory Council</w:t>
      </w:r>
      <w:r w:rsidR="00DF6E81" w:rsidRPr="00D50130">
        <w:rPr>
          <w:rFonts w:cs="Arial"/>
          <w:szCs w:val="24"/>
        </w:rPr>
        <w:t xml:space="preserve">s generally meet four times per year, and the agreements developed to establish </w:t>
      </w:r>
      <w:r w:rsidRPr="00D50130">
        <w:rPr>
          <w:rFonts w:cs="Arial"/>
          <w:szCs w:val="24"/>
        </w:rPr>
        <w:t>Executive Advisory Council</w:t>
      </w:r>
      <w:r w:rsidR="00DF6E81" w:rsidRPr="00D50130">
        <w:rPr>
          <w:rFonts w:cs="Arial"/>
          <w:szCs w:val="24"/>
        </w:rPr>
        <w:t xml:space="preserve"> procedures provide a formal foundation for county-level interagency collaboration and coordinated service delivery. Through these partnerships, COEs work with LEA foster youth liaisons, social workers, probation officers, caregivers, and community providers to address barriers to school stability, access, and academic success. Services coordinated through </w:t>
      </w:r>
      <w:r w:rsidRPr="00D50130">
        <w:rPr>
          <w:rFonts w:cs="Arial"/>
          <w:szCs w:val="24"/>
        </w:rPr>
        <w:t xml:space="preserve">the </w:t>
      </w:r>
      <w:r w:rsidR="00DF6E81" w:rsidRPr="00D50130">
        <w:rPr>
          <w:rFonts w:cs="Arial"/>
          <w:szCs w:val="24"/>
        </w:rPr>
        <w:t>FYSCP commonly include academic tutoring, case management, school stability and enrollment support, transportation assistance to maintain school of origin, education advocacy, provision of school supplies, and support for postsecondary transition.</w:t>
      </w:r>
    </w:p>
    <w:p w14:paraId="6369FF9A" w14:textId="0502490B" w:rsidR="0041289E" w:rsidRPr="00D50130" w:rsidRDefault="001157B5" w:rsidP="005306B0">
      <w:pPr>
        <w:spacing w:before="0"/>
        <w:rPr>
          <w:rFonts w:cs="Arial"/>
          <w:szCs w:val="24"/>
        </w:rPr>
      </w:pPr>
      <w:r w:rsidRPr="00D50130">
        <w:rPr>
          <w:rFonts w:cs="Arial"/>
          <w:szCs w:val="24"/>
        </w:rPr>
        <w:t>Table 3</w:t>
      </w:r>
      <w:r w:rsidR="005B0D0D" w:rsidRPr="00D50130">
        <w:rPr>
          <w:rFonts w:cs="Arial"/>
          <w:szCs w:val="24"/>
        </w:rPr>
        <w:t>5</w:t>
      </w:r>
      <w:r w:rsidRPr="00D50130">
        <w:rPr>
          <w:rFonts w:cs="Arial"/>
          <w:szCs w:val="24"/>
        </w:rPr>
        <w:t xml:space="preserve"> illustrates </w:t>
      </w:r>
      <w:r w:rsidR="00330CCA" w:rsidRPr="00D50130">
        <w:rPr>
          <w:rFonts w:cs="Arial"/>
          <w:szCs w:val="24"/>
        </w:rPr>
        <w:t xml:space="preserve">that </w:t>
      </w:r>
      <w:r w:rsidRPr="00D50130">
        <w:rPr>
          <w:rFonts w:cs="Arial"/>
          <w:szCs w:val="24"/>
        </w:rPr>
        <w:t>p</w:t>
      </w:r>
      <w:r w:rsidR="00DF6E81" w:rsidRPr="00D50130">
        <w:rPr>
          <w:rFonts w:cs="Arial"/>
          <w:szCs w:val="24"/>
        </w:rPr>
        <w:t>articipation across stakeholder groups on EACs remained strong overall across COEs in the 2023–24 and 2024–25 reporting periods. Child Welfare representation increased from 55 to 56 COEs while Community-Based Organization participation rose from 50 to 54 COEs. Early Childhood representation increased slightly from 22 to 23 COEs, and Tribal Representative participation increased from 9 to 10 COEs,</w:t>
      </w:r>
      <w:r w:rsidR="00330CCA" w:rsidRPr="00D50130">
        <w:rPr>
          <w:rFonts w:cs="Arial"/>
          <w:szCs w:val="24"/>
        </w:rPr>
        <w:t xml:space="preserve"> which reflects</w:t>
      </w:r>
      <w:r w:rsidR="00DF6E81" w:rsidRPr="00D50130">
        <w:rPr>
          <w:rFonts w:cs="Arial"/>
          <w:szCs w:val="24"/>
        </w:rPr>
        <w:t xml:space="preserve"> modest expansion in inclusive engagement. Core partners</w:t>
      </w:r>
      <w:r w:rsidR="00330CCA" w:rsidRPr="00D50130">
        <w:rPr>
          <w:rFonts w:cs="Arial"/>
          <w:szCs w:val="24"/>
        </w:rPr>
        <w:t>,</w:t>
      </w:r>
      <w:r w:rsidR="00DF6E81" w:rsidRPr="00D50130">
        <w:rPr>
          <w:rFonts w:cs="Arial"/>
          <w:szCs w:val="24"/>
        </w:rPr>
        <w:t xml:space="preserve"> such as Court Appointed Special Advocates and Probation</w:t>
      </w:r>
      <w:r w:rsidR="00330CCA" w:rsidRPr="00D50130">
        <w:rPr>
          <w:rFonts w:cs="Arial"/>
          <w:szCs w:val="24"/>
        </w:rPr>
        <w:t>,</w:t>
      </w:r>
      <w:r w:rsidR="00DF6E81" w:rsidRPr="00D50130">
        <w:rPr>
          <w:rFonts w:cs="Arial"/>
          <w:szCs w:val="24"/>
        </w:rPr>
        <w:t xml:space="preserve"> remained stable at 48 COEs each, and Foster Youth participation remained steady at 27 COEs. However, several stakeholder categories experienced declines. Court </w:t>
      </w:r>
      <w:r w:rsidR="005E03E3" w:rsidRPr="00D50130">
        <w:rPr>
          <w:rFonts w:cs="Arial"/>
          <w:szCs w:val="24"/>
        </w:rPr>
        <w:t>S</w:t>
      </w:r>
      <w:r w:rsidR="00DF6E81" w:rsidRPr="00D50130">
        <w:rPr>
          <w:rFonts w:cs="Arial"/>
          <w:szCs w:val="24"/>
        </w:rPr>
        <w:t xml:space="preserve">taff representation decreased from 28 to 22 COEs, Foster Family Agency participation declined from 27 to 23 COEs, and </w:t>
      </w:r>
      <w:r w:rsidR="0024059E" w:rsidRPr="00D50130">
        <w:rPr>
          <w:rFonts w:cs="Arial"/>
          <w:szCs w:val="24"/>
        </w:rPr>
        <w:t>Short-Term Residential Therapeutic Program</w:t>
      </w:r>
      <w:r w:rsidR="00DF6E81" w:rsidRPr="00D50130">
        <w:rPr>
          <w:rFonts w:cs="Arial"/>
          <w:szCs w:val="24"/>
        </w:rPr>
        <w:t xml:space="preserve">/Group Home representation decreased from 20 to 17 COEs. Community </w:t>
      </w:r>
      <w:r w:rsidR="00DF6E81" w:rsidRPr="00D50130">
        <w:rPr>
          <w:rFonts w:cs="Arial"/>
          <w:szCs w:val="24"/>
        </w:rPr>
        <w:lastRenderedPageBreak/>
        <w:t>College participation also declined from 43 to 40 COEs</w:t>
      </w:r>
      <w:r w:rsidR="005E03E3" w:rsidRPr="00D50130">
        <w:rPr>
          <w:rFonts w:cs="Arial"/>
          <w:szCs w:val="24"/>
        </w:rPr>
        <w:t xml:space="preserve">. </w:t>
      </w:r>
      <w:r w:rsidR="00DF6E81" w:rsidRPr="00D50130">
        <w:rPr>
          <w:rFonts w:cs="Arial"/>
          <w:szCs w:val="24"/>
        </w:rPr>
        <w:t xml:space="preserve">School District representation decreased slightly from 56 to 54 COEs, and Mental Health participation declined from 43 to 41 COEs. The required FYSCP Coordinator role remained </w:t>
      </w:r>
      <w:r w:rsidR="00163DB6" w:rsidRPr="00D50130">
        <w:rPr>
          <w:rFonts w:cs="Arial"/>
          <w:szCs w:val="24"/>
        </w:rPr>
        <w:t>nearly the same statewide</w:t>
      </w:r>
      <w:r w:rsidR="00DF6E81" w:rsidRPr="00D50130">
        <w:rPr>
          <w:rFonts w:cs="Arial"/>
          <w:szCs w:val="24"/>
        </w:rPr>
        <w:t xml:space="preserve"> but declined slightly from 57 to 55 COEs. Overall, these data indicate that while foundational cross-system collaboration remains strong, opportunities remain to strengthen engagement among court, postsecondary, and family-focused stakeholders to further support coordinated services for pupils in foster care.</w:t>
      </w:r>
    </w:p>
    <w:p w14:paraId="3ECA5A32" w14:textId="72905408" w:rsidR="003D53A7" w:rsidRPr="00D50130" w:rsidRDefault="003D53A7" w:rsidP="00807489">
      <w:pPr>
        <w:pStyle w:val="Heading4"/>
        <w:rPr>
          <w:rFonts w:cs="Arial"/>
        </w:rPr>
      </w:pPr>
      <w:bookmarkStart w:id="142" w:name="_Toc170128399"/>
      <w:bookmarkStart w:id="143" w:name="_Ref226021900"/>
      <w:bookmarkStart w:id="144" w:name="_Toc233882353"/>
      <w:r w:rsidRPr="00D50130">
        <w:rPr>
          <w:rFonts w:cs="Arial"/>
        </w:rPr>
        <w:t xml:space="preserve">Table </w:t>
      </w:r>
      <w:r w:rsidR="002C61A1" w:rsidRPr="00D50130">
        <w:rPr>
          <w:rFonts w:cs="Arial"/>
        </w:rPr>
        <w:t>3</w:t>
      </w:r>
      <w:r w:rsidR="00EE682A" w:rsidRPr="00D50130">
        <w:rPr>
          <w:rFonts w:cs="Arial"/>
        </w:rPr>
        <w:t>5</w:t>
      </w:r>
      <w:r w:rsidRPr="00D50130">
        <w:rPr>
          <w:rFonts w:cs="Arial"/>
        </w:rPr>
        <w:t>: Number of County Offices of Education Having Various Stakeholders Represented on Executive Advisory Councils</w:t>
      </w:r>
      <w:bookmarkEnd w:id="142"/>
      <w:bookmarkEnd w:id="143"/>
      <w:bookmarkEnd w:id="144"/>
    </w:p>
    <w:tbl>
      <w:tblPr>
        <w:tblW w:w="5000" w:type="pct"/>
        <w:tblLook w:val="04A0" w:firstRow="1" w:lastRow="0" w:firstColumn="1" w:lastColumn="0" w:noHBand="0" w:noVBand="1"/>
        <w:tblDescription w:val="This table provides the Number of County Offices of Education Having Various Stakeholders Represented on Executive Advisory Councils."/>
      </w:tblPr>
      <w:tblGrid>
        <w:gridCol w:w="3688"/>
        <w:gridCol w:w="2831"/>
        <w:gridCol w:w="2831"/>
      </w:tblGrid>
      <w:tr w:rsidR="00AB0757" w:rsidRPr="00D50130" w14:paraId="79381B5F" w14:textId="77777777" w:rsidTr="00FD1C32">
        <w:trPr>
          <w:cantSplit/>
          <w:trHeight w:val="458"/>
          <w:tblHeader/>
        </w:trPr>
        <w:tc>
          <w:tcPr>
            <w:tcW w:w="197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F857B0" w14:textId="77777777" w:rsidR="00AB0757" w:rsidRPr="00D50130" w:rsidRDefault="00AB0757" w:rsidP="00FD1C32">
            <w:pPr>
              <w:spacing w:before="0" w:after="0"/>
              <w:jc w:val="center"/>
              <w:rPr>
                <w:rFonts w:cs="Arial"/>
                <w:b/>
                <w:bCs/>
                <w:color w:val="000000"/>
                <w:szCs w:val="24"/>
              </w:rPr>
            </w:pPr>
            <w:r w:rsidRPr="00D50130">
              <w:rPr>
                <w:rFonts w:cs="Arial"/>
                <w:b/>
                <w:bCs/>
                <w:color w:val="000000"/>
                <w:szCs w:val="24"/>
              </w:rPr>
              <w:t>Stakeholders</w:t>
            </w:r>
          </w:p>
        </w:tc>
        <w:tc>
          <w:tcPr>
            <w:tcW w:w="151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48B92A" w14:textId="30465B61" w:rsidR="00AB0757" w:rsidRPr="00D50130" w:rsidRDefault="00150193" w:rsidP="00FD1C32">
            <w:pPr>
              <w:spacing w:before="0" w:after="0"/>
              <w:jc w:val="center"/>
              <w:rPr>
                <w:rFonts w:cs="Arial"/>
                <w:b/>
                <w:bCs/>
                <w:color w:val="000000"/>
                <w:szCs w:val="24"/>
              </w:rPr>
            </w:pPr>
            <w:r w:rsidRPr="00D50130">
              <w:rPr>
                <w:rFonts w:cs="Arial"/>
                <w:b/>
                <w:bCs/>
                <w:color w:val="000000"/>
                <w:szCs w:val="24"/>
              </w:rPr>
              <w:t>2023</w:t>
            </w:r>
            <w:r w:rsidR="00D45E12" w:rsidRPr="00D50130">
              <w:rPr>
                <w:rFonts w:cs="Arial"/>
                <w:b/>
                <w:bCs/>
                <w:color w:val="000000"/>
                <w:szCs w:val="24"/>
              </w:rPr>
              <w:t>–</w:t>
            </w:r>
            <w:r w:rsidRPr="00D50130">
              <w:rPr>
                <w:rFonts w:cs="Arial"/>
                <w:b/>
                <w:bCs/>
                <w:color w:val="000000"/>
                <w:szCs w:val="24"/>
              </w:rPr>
              <w:t>24</w:t>
            </w:r>
            <w:r w:rsidR="00984CD0" w:rsidRPr="00D50130">
              <w:rPr>
                <w:rFonts w:cs="Arial"/>
                <w:b/>
                <w:bCs/>
                <w:color w:val="000000"/>
                <w:szCs w:val="24"/>
              </w:rPr>
              <w:t xml:space="preserve"> </w:t>
            </w:r>
            <w:r w:rsidR="00AB0757" w:rsidRPr="00D50130">
              <w:rPr>
                <w:rFonts w:cs="Arial"/>
                <w:b/>
                <w:bCs/>
                <w:color w:val="000000"/>
                <w:szCs w:val="24"/>
              </w:rPr>
              <w:t>Number of COEs Having Represent</w:t>
            </w:r>
            <w:r w:rsidR="005E03E3" w:rsidRPr="00D50130">
              <w:rPr>
                <w:rFonts w:cs="Arial"/>
                <w:b/>
                <w:bCs/>
                <w:color w:val="000000"/>
                <w:szCs w:val="24"/>
              </w:rPr>
              <w:t>atives</w:t>
            </w:r>
            <w:r w:rsidR="00AB0757" w:rsidRPr="00D50130">
              <w:rPr>
                <w:rFonts w:cs="Arial"/>
                <w:b/>
                <w:bCs/>
                <w:color w:val="000000"/>
                <w:szCs w:val="24"/>
              </w:rPr>
              <w:t xml:space="preserve"> on EACs</w:t>
            </w:r>
          </w:p>
        </w:tc>
        <w:tc>
          <w:tcPr>
            <w:tcW w:w="151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F4679F" w14:textId="41D95E2C" w:rsidR="00AB0757" w:rsidRPr="00D50130" w:rsidRDefault="00150193" w:rsidP="00FD1C32">
            <w:pPr>
              <w:spacing w:before="0" w:after="0"/>
              <w:jc w:val="center"/>
              <w:rPr>
                <w:rFonts w:cs="Arial"/>
                <w:b/>
                <w:bCs/>
                <w:color w:val="000000"/>
                <w:szCs w:val="24"/>
              </w:rPr>
            </w:pPr>
            <w:r w:rsidRPr="00D50130">
              <w:rPr>
                <w:rFonts w:cs="Arial"/>
                <w:b/>
                <w:bCs/>
                <w:color w:val="000000"/>
                <w:szCs w:val="24"/>
              </w:rPr>
              <w:t>2024</w:t>
            </w:r>
            <w:r w:rsidR="00D45E12" w:rsidRPr="00D50130">
              <w:rPr>
                <w:rFonts w:cs="Arial"/>
                <w:b/>
                <w:bCs/>
                <w:color w:val="000000"/>
                <w:szCs w:val="24"/>
              </w:rPr>
              <w:t>–</w:t>
            </w:r>
            <w:r w:rsidRPr="00D50130">
              <w:rPr>
                <w:rFonts w:cs="Arial"/>
                <w:b/>
                <w:bCs/>
                <w:color w:val="000000"/>
                <w:szCs w:val="24"/>
              </w:rPr>
              <w:t>25</w:t>
            </w:r>
            <w:r w:rsidR="00984CD0" w:rsidRPr="00D50130">
              <w:rPr>
                <w:rFonts w:cs="Arial"/>
                <w:b/>
                <w:bCs/>
                <w:color w:val="000000"/>
                <w:szCs w:val="24"/>
              </w:rPr>
              <w:t xml:space="preserve"> </w:t>
            </w:r>
            <w:r w:rsidR="00AB0757" w:rsidRPr="00D50130">
              <w:rPr>
                <w:rFonts w:cs="Arial"/>
                <w:b/>
                <w:bCs/>
                <w:color w:val="000000"/>
                <w:szCs w:val="24"/>
              </w:rPr>
              <w:t>Number of COEs Having Represent</w:t>
            </w:r>
            <w:r w:rsidR="005E03E3" w:rsidRPr="00D50130">
              <w:rPr>
                <w:rFonts w:cs="Arial"/>
                <w:b/>
                <w:bCs/>
                <w:color w:val="000000"/>
                <w:szCs w:val="24"/>
              </w:rPr>
              <w:t>atives</w:t>
            </w:r>
            <w:r w:rsidR="00AB0757" w:rsidRPr="00D50130">
              <w:rPr>
                <w:rFonts w:cs="Arial"/>
                <w:b/>
                <w:bCs/>
                <w:color w:val="000000"/>
                <w:szCs w:val="24"/>
              </w:rPr>
              <w:t xml:space="preserve"> on EACs</w:t>
            </w:r>
          </w:p>
        </w:tc>
      </w:tr>
      <w:tr w:rsidR="00AB0757" w:rsidRPr="00D50130" w14:paraId="5CCEC4D6"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787EF8D4" w14:textId="77777777" w:rsidR="00AB0757" w:rsidRPr="00D50130" w:rsidRDefault="00AB0757" w:rsidP="005E03E3">
            <w:pPr>
              <w:spacing w:before="0" w:after="0"/>
              <w:rPr>
                <w:rFonts w:cs="Arial"/>
                <w:color w:val="333333"/>
                <w:szCs w:val="24"/>
              </w:rPr>
            </w:pPr>
            <w:r w:rsidRPr="00D50130">
              <w:rPr>
                <w:rFonts w:cs="Arial"/>
                <w:color w:val="333333"/>
                <w:szCs w:val="24"/>
              </w:rPr>
              <w:t>Biological Parent</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A1CDDD1" w14:textId="77777777" w:rsidR="00AB0757" w:rsidRPr="00D50130" w:rsidRDefault="00AB0757" w:rsidP="000E7EF1">
            <w:pPr>
              <w:spacing w:before="0" w:after="0"/>
              <w:jc w:val="right"/>
              <w:rPr>
                <w:rFonts w:cs="Arial"/>
                <w:color w:val="333333"/>
                <w:szCs w:val="24"/>
              </w:rPr>
            </w:pPr>
            <w:r w:rsidRPr="00D50130">
              <w:rPr>
                <w:rFonts w:cs="Arial"/>
                <w:color w:val="333333"/>
                <w:szCs w:val="24"/>
              </w:rPr>
              <w:t>3</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00767E0F" w14:textId="77777777" w:rsidR="00AB0757" w:rsidRPr="00D50130" w:rsidRDefault="00AB0757" w:rsidP="000E7EF1">
            <w:pPr>
              <w:spacing w:before="0" w:after="0"/>
              <w:jc w:val="right"/>
              <w:rPr>
                <w:rFonts w:cs="Arial"/>
                <w:color w:val="333333"/>
                <w:szCs w:val="24"/>
              </w:rPr>
            </w:pPr>
            <w:r w:rsidRPr="00D50130">
              <w:rPr>
                <w:rFonts w:cs="Arial"/>
                <w:color w:val="333333"/>
                <w:szCs w:val="24"/>
              </w:rPr>
              <w:t>2</w:t>
            </w:r>
          </w:p>
        </w:tc>
      </w:tr>
      <w:tr w:rsidR="00AB0757" w:rsidRPr="00D50130" w14:paraId="639BB020"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03623936" w14:textId="77777777" w:rsidR="00AB0757" w:rsidRPr="00D50130" w:rsidRDefault="00AB0757" w:rsidP="005E03E3">
            <w:pPr>
              <w:spacing w:before="0" w:after="0"/>
              <w:rPr>
                <w:rFonts w:cs="Arial"/>
                <w:color w:val="333333"/>
                <w:szCs w:val="24"/>
              </w:rPr>
            </w:pPr>
            <w:r w:rsidRPr="00D50130">
              <w:rPr>
                <w:rFonts w:cs="Arial"/>
                <w:color w:val="333333"/>
                <w:szCs w:val="24"/>
              </w:rPr>
              <w:t>Child Welfare</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6A398808" w14:textId="77777777" w:rsidR="00AB0757" w:rsidRPr="00D50130" w:rsidRDefault="00AB0757" w:rsidP="000E7EF1">
            <w:pPr>
              <w:spacing w:before="0" w:after="0"/>
              <w:jc w:val="right"/>
              <w:rPr>
                <w:rFonts w:cs="Arial"/>
                <w:color w:val="333333"/>
                <w:szCs w:val="24"/>
              </w:rPr>
            </w:pPr>
            <w:r w:rsidRPr="00D50130">
              <w:rPr>
                <w:rFonts w:cs="Arial"/>
                <w:color w:val="333333"/>
                <w:szCs w:val="24"/>
              </w:rPr>
              <w:t>55</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C249CAF" w14:textId="77777777" w:rsidR="00AB0757" w:rsidRPr="00D50130" w:rsidRDefault="00AB0757" w:rsidP="000E7EF1">
            <w:pPr>
              <w:spacing w:before="0" w:after="0"/>
              <w:jc w:val="right"/>
              <w:rPr>
                <w:rFonts w:cs="Arial"/>
                <w:color w:val="333333"/>
                <w:szCs w:val="24"/>
              </w:rPr>
            </w:pPr>
            <w:r w:rsidRPr="00D50130">
              <w:rPr>
                <w:rFonts w:cs="Arial"/>
                <w:color w:val="333333"/>
                <w:szCs w:val="24"/>
              </w:rPr>
              <w:t>56</w:t>
            </w:r>
          </w:p>
        </w:tc>
      </w:tr>
      <w:tr w:rsidR="00AB0757" w:rsidRPr="00D50130" w14:paraId="66939AF6" w14:textId="77777777" w:rsidTr="00052FC3">
        <w:trPr>
          <w:cantSplit/>
          <w:trHeight w:val="58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66C0B18F" w14:textId="08739930" w:rsidR="00AB0757" w:rsidRPr="00D50130" w:rsidRDefault="00AB0757" w:rsidP="005E03E3">
            <w:pPr>
              <w:spacing w:before="0" w:after="0"/>
              <w:rPr>
                <w:rFonts w:cs="Arial"/>
                <w:color w:val="333333"/>
                <w:szCs w:val="24"/>
              </w:rPr>
            </w:pPr>
            <w:r w:rsidRPr="00D50130">
              <w:rPr>
                <w:rFonts w:cs="Arial"/>
                <w:color w:val="333333"/>
                <w:szCs w:val="24"/>
              </w:rPr>
              <w:t>Community-Based Organization</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0968B769" w14:textId="77777777" w:rsidR="00AB0757" w:rsidRPr="00D50130" w:rsidRDefault="00AB0757" w:rsidP="000E7EF1">
            <w:pPr>
              <w:spacing w:before="0" w:after="0"/>
              <w:jc w:val="right"/>
              <w:rPr>
                <w:rFonts w:cs="Arial"/>
                <w:color w:val="333333"/>
                <w:szCs w:val="24"/>
              </w:rPr>
            </w:pPr>
            <w:r w:rsidRPr="00D50130">
              <w:rPr>
                <w:rFonts w:cs="Arial"/>
                <w:color w:val="333333"/>
                <w:szCs w:val="24"/>
              </w:rPr>
              <w:t>50</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150DF4F" w14:textId="77777777" w:rsidR="00AB0757" w:rsidRPr="00D50130" w:rsidRDefault="00AB0757" w:rsidP="000E7EF1">
            <w:pPr>
              <w:spacing w:before="0" w:after="0"/>
              <w:jc w:val="right"/>
              <w:rPr>
                <w:rFonts w:cs="Arial"/>
                <w:color w:val="333333"/>
                <w:szCs w:val="24"/>
              </w:rPr>
            </w:pPr>
            <w:r w:rsidRPr="00D50130">
              <w:rPr>
                <w:rFonts w:cs="Arial"/>
                <w:color w:val="333333"/>
                <w:szCs w:val="24"/>
              </w:rPr>
              <w:t>54</w:t>
            </w:r>
          </w:p>
        </w:tc>
      </w:tr>
      <w:tr w:rsidR="00AB0757" w:rsidRPr="00D50130" w14:paraId="74527754"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47ACB139" w14:textId="77777777" w:rsidR="00AB0757" w:rsidRPr="00D50130" w:rsidRDefault="00AB0757" w:rsidP="005E03E3">
            <w:pPr>
              <w:spacing w:before="0" w:after="0"/>
              <w:rPr>
                <w:rFonts w:cs="Arial"/>
                <w:color w:val="333333"/>
                <w:szCs w:val="24"/>
              </w:rPr>
            </w:pPr>
            <w:r w:rsidRPr="00D50130">
              <w:rPr>
                <w:rFonts w:cs="Arial"/>
                <w:color w:val="333333"/>
                <w:szCs w:val="24"/>
              </w:rPr>
              <w:t>Community College</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4717BA16" w14:textId="77777777" w:rsidR="00AB0757" w:rsidRPr="00D50130" w:rsidRDefault="00AB0757" w:rsidP="000E7EF1">
            <w:pPr>
              <w:spacing w:before="0" w:after="0"/>
              <w:jc w:val="right"/>
              <w:rPr>
                <w:rFonts w:cs="Arial"/>
                <w:color w:val="333333"/>
                <w:szCs w:val="24"/>
              </w:rPr>
            </w:pPr>
            <w:r w:rsidRPr="00D50130">
              <w:rPr>
                <w:rFonts w:cs="Arial"/>
                <w:color w:val="333333"/>
                <w:szCs w:val="24"/>
              </w:rPr>
              <w:t>43</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744ACAC9" w14:textId="77777777" w:rsidR="00AB0757" w:rsidRPr="00D50130" w:rsidRDefault="00AB0757" w:rsidP="000E7EF1">
            <w:pPr>
              <w:spacing w:before="0" w:after="0"/>
              <w:jc w:val="right"/>
              <w:rPr>
                <w:rFonts w:cs="Arial"/>
                <w:color w:val="333333"/>
                <w:szCs w:val="24"/>
              </w:rPr>
            </w:pPr>
            <w:r w:rsidRPr="00D50130">
              <w:rPr>
                <w:rFonts w:cs="Arial"/>
                <w:color w:val="333333"/>
                <w:szCs w:val="24"/>
              </w:rPr>
              <w:t>40</w:t>
            </w:r>
          </w:p>
        </w:tc>
      </w:tr>
      <w:tr w:rsidR="00AB0757" w:rsidRPr="00D50130" w14:paraId="6BF16A9E" w14:textId="77777777" w:rsidTr="00052FC3">
        <w:trPr>
          <w:cantSplit/>
          <w:trHeight w:val="58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1AB8CA87" w14:textId="13E3B8DD" w:rsidR="00AB0757" w:rsidRPr="00D50130" w:rsidRDefault="00AB0757" w:rsidP="005E03E3">
            <w:pPr>
              <w:spacing w:before="0" w:after="0"/>
              <w:rPr>
                <w:rFonts w:cs="Arial"/>
                <w:color w:val="333333"/>
                <w:szCs w:val="24"/>
              </w:rPr>
            </w:pPr>
            <w:r w:rsidRPr="00D50130">
              <w:rPr>
                <w:rFonts w:cs="Arial"/>
                <w:color w:val="333333"/>
                <w:szCs w:val="24"/>
              </w:rPr>
              <w:t>COE</w:t>
            </w:r>
            <w:r w:rsidR="00984CD0" w:rsidRPr="00D50130">
              <w:rPr>
                <w:rFonts w:cs="Arial"/>
                <w:color w:val="333333"/>
                <w:szCs w:val="24"/>
              </w:rPr>
              <w:t xml:space="preserve"> </w:t>
            </w:r>
            <w:r w:rsidRPr="00D50130">
              <w:rPr>
                <w:rFonts w:cs="Arial"/>
                <w:color w:val="333333"/>
                <w:szCs w:val="24"/>
              </w:rPr>
              <w:t>Other</w:t>
            </w:r>
            <w:r w:rsidR="00984CD0" w:rsidRPr="00D50130">
              <w:rPr>
                <w:rFonts w:cs="Arial"/>
                <w:color w:val="333333"/>
                <w:szCs w:val="24"/>
              </w:rPr>
              <w:t xml:space="preserve"> </w:t>
            </w:r>
            <w:r w:rsidRPr="00D50130">
              <w:rPr>
                <w:rFonts w:cs="Arial"/>
                <w:color w:val="333333"/>
                <w:szCs w:val="24"/>
              </w:rPr>
              <w:t>(not FYSCP department) </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E3E5E02" w14:textId="77777777" w:rsidR="00AB0757" w:rsidRPr="00D50130" w:rsidRDefault="00AB0757" w:rsidP="000E7EF1">
            <w:pPr>
              <w:spacing w:before="0" w:after="0"/>
              <w:jc w:val="right"/>
              <w:rPr>
                <w:rFonts w:cs="Arial"/>
                <w:color w:val="333333"/>
                <w:szCs w:val="24"/>
              </w:rPr>
            </w:pPr>
            <w:r w:rsidRPr="00D50130">
              <w:rPr>
                <w:rFonts w:cs="Arial"/>
                <w:color w:val="333333"/>
                <w:szCs w:val="24"/>
              </w:rPr>
              <w:t>42</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79A938B5" w14:textId="77777777" w:rsidR="00AB0757" w:rsidRPr="00D50130" w:rsidRDefault="00AB0757" w:rsidP="000E7EF1">
            <w:pPr>
              <w:spacing w:before="0" w:after="0"/>
              <w:jc w:val="right"/>
              <w:rPr>
                <w:rFonts w:cs="Arial"/>
                <w:color w:val="333333"/>
                <w:szCs w:val="24"/>
              </w:rPr>
            </w:pPr>
            <w:r w:rsidRPr="00D50130">
              <w:rPr>
                <w:rFonts w:cs="Arial"/>
                <w:color w:val="333333"/>
                <w:szCs w:val="24"/>
              </w:rPr>
              <w:t>41</w:t>
            </w:r>
          </w:p>
        </w:tc>
      </w:tr>
      <w:tr w:rsidR="00AB0757" w:rsidRPr="00D50130" w14:paraId="2E97CB22" w14:textId="77777777" w:rsidTr="00052FC3">
        <w:trPr>
          <w:cantSplit/>
          <w:trHeight w:val="58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27941AC6" w14:textId="1B5036D1" w:rsidR="00AB0757" w:rsidRPr="00D50130" w:rsidRDefault="00AB0757" w:rsidP="00AB0757">
            <w:pPr>
              <w:spacing w:before="0" w:after="0"/>
              <w:rPr>
                <w:rFonts w:cs="Arial"/>
                <w:color w:val="333333"/>
                <w:szCs w:val="24"/>
              </w:rPr>
            </w:pPr>
            <w:r w:rsidRPr="00D50130">
              <w:rPr>
                <w:rFonts w:cs="Arial"/>
                <w:color w:val="333333"/>
                <w:szCs w:val="24"/>
              </w:rPr>
              <w:t>Court Appointed Special Advocate</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77D3DCA4" w14:textId="77777777" w:rsidR="00AB0757" w:rsidRPr="00D50130" w:rsidRDefault="00AB0757" w:rsidP="000E7EF1">
            <w:pPr>
              <w:spacing w:before="0" w:after="0"/>
              <w:jc w:val="right"/>
              <w:rPr>
                <w:rFonts w:cs="Arial"/>
                <w:color w:val="333333"/>
                <w:szCs w:val="24"/>
              </w:rPr>
            </w:pPr>
            <w:r w:rsidRPr="00D50130">
              <w:rPr>
                <w:rFonts w:cs="Arial"/>
                <w:color w:val="333333"/>
                <w:szCs w:val="24"/>
              </w:rPr>
              <w:t>48</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5C4810F" w14:textId="77777777" w:rsidR="00AB0757" w:rsidRPr="00D50130" w:rsidRDefault="00AB0757" w:rsidP="000E7EF1">
            <w:pPr>
              <w:spacing w:before="0" w:after="0"/>
              <w:jc w:val="right"/>
              <w:rPr>
                <w:rFonts w:cs="Arial"/>
                <w:color w:val="333333"/>
                <w:szCs w:val="24"/>
              </w:rPr>
            </w:pPr>
            <w:r w:rsidRPr="00D50130">
              <w:rPr>
                <w:rFonts w:cs="Arial"/>
                <w:color w:val="333333"/>
                <w:szCs w:val="24"/>
              </w:rPr>
              <w:t>48</w:t>
            </w:r>
          </w:p>
        </w:tc>
      </w:tr>
      <w:tr w:rsidR="00AB0757" w:rsidRPr="00D50130" w14:paraId="42D79292"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1058910D" w14:textId="7AB869A9" w:rsidR="00AB0757" w:rsidRPr="00D50130" w:rsidRDefault="00AB0757" w:rsidP="00AB0757">
            <w:pPr>
              <w:spacing w:before="0" w:after="0"/>
              <w:rPr>
                <w:rFonts w:cs="Arial"/>
                <w:color w:val="333333"/>
                <w:szCs w:val="24"/>
              </w:rPr>
            </w:pPr>
            <w:r w:rsidRPr="00D50130">
              <w:rPr>
                <w:rFonts w:cs="Arial"/>
                <w:color w:val="333333"/>
                <w:szCs w:val="24"/>
              </w:rPr>
              <w:t xml:space="preserve">Court </w:t>
            </w:r>
            <w:r w:rsidR="005E03E3" w:rsidRPr="00D50130">
              <w:rPr>
                <w:rFonts w:cs="Arial"/>
                <w:color w:val="333333"/>
                <w:szCs w:val="24"/>
              </w:rPr>
              <w:t>S</w:t>
            </w:r>
            <w:r w:rsidRPr="00D50130">
              <w:rPr>
                <w:rFonts w:cs="Arial"/>
                <w:color w:val="333333"/>
                <w:szCs w:val="24"/>
              </w:rPr>
              <w:t>taff (judge and/or attorney)</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0C14DF4" w14:textId="77777777" w:rsidR="00AB0757" w:rsidRPr="00D50130" w:rsidRDefault="00AB0757" w:rsidP="000E7EF1">
            <w:pPr>
              <w:spacing w:before="0" w:after="0"/>
              <w:jc w:val="right"/>
              <w:rPr>
                <w:rFonts w:cs="Arial"/>
                <w:color w:val="333333"/>
                <w:szCs w:val="24"/>
              </w:rPr>
            </w:pPr>
            <w:r w:rsidRPr="00D50130">
              <w:rPr>
                <w:rFonts w:cs="Arial"/>
                <w:color w:val="333333"/>
                <w:szCs w:val="24"/>
              </w:rPr>
              <w:t>28</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02D86642" w14:textId="77777777" w:rsidR="00AB0757" w:rsidRPr="00D50130" w:rsidRDefault="00AB0757" w:rsidP="000E7EF1">
            <w:pPr>
              <w:spacing w:before="0" w:after="0"/>
              <w:jc w:val="right"/>
              <w:rPr>
                <w:rFonts w:cs="Arial"/>
                <w:color w:val="333333"/>
                <w:szCs w:val="24"/>
              </w:rPr>
            </w:pPr>
            <w:r w:rsidRPr="00D50130">
              <w:rPr>
                <w:rFonts w:cs="Arial"/>
                <w:color w:val="333333"/>
                <w:szCs w:val="24"/>
              </w:rPr>
              <w:t>22</w:t>
            </w:r>
          </w:p>
        </w:tc>
      </w:tr>
      <w:tr w:rsidR="00AB0757" w:rsidRPr="00D50130" w14:paraId="769109D8" w14:textId="77777777" w:rsidTr="00052FC3">
        <w:trPr>
          <w:cantSplit/>
          <w:trHeight w:val="58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631EC567" w14:textId="7A74C27D" w:rsidR="00AB0757" w:rsidRPr="00D50130" w:rsidRDefault="00AB0757" w:rsidP="00AB0757">
            <w:pPr>
              <w:spacing w:before="0" w:after="0"/>
              <w:rPr>
                <w:rFonts w:cs="Arial"/>
                <w:color w:val="333333"/>
                <w:szCs w:val="24"/>
              </w:rPr>
            </w:pPr>
            <w:r w:rsidRPr="00D50130">
              <w:rPr>
                <w:rFonts w:cs="Arial"/>
                <w:color w:val="333333"/>
                <w:szCs w:val="24"/>
              </w:rPr>
              <w:t>Early Childhood (community-based organization)</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2E87F382" w14:textId="77777777" w:rsidR="00AB0757" w:rsidRPr="00D50130" w:rsidRDefault="00AB0757" w:rsidP="000E7EF1">
            <w:pPr>
              <w:spacing w:before="0" w:after="0"/>
              <w:jc w:val="right"/>
              <w:rPr>
                <w:rFonts w:cs="Arial"/>
                <w:color w:val="333333"/>
                <w:szCs w:val="24"/>
              </w:rPr>
            </w:pPr>
            <w:r w:rsidRPr="00D50130">
              <w:rPr>
                <w:rFonts w:cs="Arial"/>
                <w:color w:val="333333"/>
                <w:szCs w:val="24"/>
              </w:rPr>
              <w:t>22</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0959C11" w14:textId="77777777" w:rsidR="00AB0757" w:rsidRPr="00D50130" w:rsidRDefault="00AB0757" w:rsidP="000E7EF1">
            <w:pPr>
              <w:spacing w:before="0" w:after="0"/>
              <w:jc w:val="right"/>
              <w:rPr>
                <w:rFonts w:cs="Arial"/>
                <w:color w:val="333333"/>
                <w:szCs w:val="24"/>
              </w:rPr>
            </w:pPr>
            <w:r w:rsidRPr="00D50130">
              <w:rPr>
                <w:rFonts w:cs="Arial"/>
                <w:color w:val="333333"/>
                <w:szCs w:val="24"/>
              </w:rPr>
              <w:t>23</w:t>
            </w:r>
          </w:p>
        </w:tc>
      </w:tr>
      <w:tr w:rsidR="00AB0757" w:rsidRPr="00D50130" w14:paraId="094E56A3"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3533A339" w14:textId="77777777" w:rsidR="00AB0757" w:rsidRPr="00D50130" w:rsidRDefault="00AB0757" w:rsidP="00AB0757">
            <w:pPr>
              <w:spacing w:before="0" w:after="0"/>
              <w:rPr>
                <w:rFonts w:cs="Arial"/>
                <w:color w:val="333333"/>
                <w:szCs w:val="24"/>
              </w:rPr>
            </w:pPr>
            <w:r w:rsidRPr="00D50130">
              <w:rPr>
                <w:rFonts w:cs="Arial"/>
                <w:color w:val="333333"/>
                <w:szCs w:val="24"/>
              </w:rPr>
              <w:t>Foster Family Agency</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9099003" w14:textId="77777777" w:rsidR="00AB0757" w:rsidRPr="00D50130" w:rsidRDefault="00AB0757" w:rsidP="000E7EF1">
            <w:pPr>
              <w:spacing w:before="0" w:after="0"/>
              <w:jc w:val="right"/>
              <w:rPr>
                <w:rFonts w:cs="Arial"/>
                <w:color w:val="333333"/>
                <w:szCs w:val="24"/>
              </w:rPr>
            </w:pPr>
            <w:r w:rsidRPr="00D50130">
              <w:rPr>
                <w:rFonts w:cs="Arial"/>
                <w:color w:val="333333"/>
                <w:szCs w:val="24"/>
              </w:rPr>
              <w:t>27</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EE66F73" w14:textId="77777777" w:rsidR="00AB0757" w:rsidRPr="00D50130" w:rsidRDefault="00AB0757" w:rsidP="000E7EF1">
            <w:pPr>
              <w:spacing w:before="0" w:after="0"/>
              <w:jc w:val="right"/>
              <w:rPr>
                <w:rFonts w:cs="Arial"/>
                <w:color w:val="333333"/>
                <w:szCs w:val="24"/>
              </w:rPr>
            </w:pPr>
            <w:r w:rsidRPr="00D50130">
              <w:rPr>
                <w:rFonts w:cs="Arial"/>
                <w:color w:val="333333"/>
                <w:szCs w:val="24"/>
              </w:rPr>
              <w:t>23</w:t>
            </w:r>
          </w:p>
        </w:tc>
      </w:tr>
      <w:tr w:rsidR="00AB0757" w:rsidRPr="00D50130" w14:paraId="41656122"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1D5E661C" w14:textId="77777777" w:rsidR="00AB0757" w:rsidRPr="00D50130" w:rsidRDefault="00AB0757" w:rsidP="00AB0757">
            <w:pPr>
              <w:spacing w:before="0" w:after="0"/>
              <w:rPr>
                <w:rFonts w:cs="Arial"/>
                <w:color w:val="333333"/>
                <w:szCs w:val="24"/>
              </w:rPr>
            </w:pPr>
            <w:r w:rsidRPr="00D50130">
              <w:rPr>
                <w:rFonts w:cs="Arial"/>
                <w:color w:val="333333"/>
                <w:szCs w:val="24"/>
              </w:rPr>
              <w:t>Foster Parent/Caregiver</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4980112B" w14:textId="77777777" w:rsidR="00AB0757" w:rsidRPr="00D50130" w:rsidRDefault="00AB0757" w:rsidP="000E7EF1">
            <w:pPr>
              <w:spacing w:before="0" w:after="0"/>
              <w:jc w:val="right"/>
              <w:rPr>
                <w:rFonts w:cs="Arial"/>
                <w:color w:val="333333"/>
                <w:szCs w:val="24"/>
              </w:rPr>
            </w:pPr>
            <w:r w:rsidRPr="00D50130">
              <w:rPr>
                <w:rFonts w:cs="Arial"/>
                <w:color w:val="333333"/>
                <w:szCs w:val="24"/>
              </w:rPr>
              <w:t>15</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511F8605" w14:textId="77777777" w:rsidR="00AB0757" w:rsidRPr="00D50130" w:rsidRDefault="00AB0757" w:rsidP="000E7EF1">
            <w:pPr>
              <w:spacing w:before="0" w:after="0"/>
              <w:jc w:val="right"/>
              <w:rPr>
                <w:rFonts w:cs="Arial"/>
                <w:color w:val="333333"/>
                <w:szCs w:val="24"/>
              </w:rPr>
            </w:pPr>
            <w:r w:rsidRPr="00D50130">
              <w:rPr>
                <w:rFonts w:cs="Arial"/>
                <w:color w:val="333333"/>
                <w:szCs w:val="24"/>
              </w:rPr>
              <w:t>16</w:t>
            </w:r>
          </w:p>
        </w:tc>
      </w:tr>
      <w:tr w:rsidR="00AB0757" w:rsidRPr="00D50130" w14:paraId="1A767051"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694C1DBB" w14:textId="77777777" w:rsidR="00AB0757" w:rsidRPr="00D50130" w:rsidRDefault="00AB0757" w:rsidP="00AB0757">
            <w:pPr>
              <w:spacing w:before="0" w:after="0"/>
              <w:rPr>
                <w:rFonts w:cs="Arial"/>
                <w:color w:val="333333"/>
                <w:szCs w:val="24"/>
              </w:rPr>
            </w:pPr>
            <w:r w:rsidRPr="00D50130">
              <w:rPr>
                <w:rFonts w:cs="Arial"/>
                <w:color w:val="333333"/>
                <w:szCs w:val="24"/>
              </w:rPr>
              <w:t>Foster Youth (current or former)</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281D7A9B" w14:textId="77777777" w:rsidR="00AB0757" w:rsidRPr="00D50130" w:rsidRDefault="00AB0757" w:rsidP="000E7EF1">
            <w:pPr>
              <w:spacing w:before="0" w:after="0"/>
              <w:jc w:val="right"/>
              <w:rPr>
                <w:rFonts w:cs="Arial"/>
                <w:color w:val="333333"/>
                <w:szCs w:val="24"/>
              </w:rPr>
            </w:pPr>
            <w:r w:rsidRPr="00D50130">
              <w:rPr>
                <w:rFonts w:cs="Arial"/>
                <w:color w:val="333333"/>
                <w:szCs w:val="24"/>
              </w:rPr>
              <w:t>27</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0DF566D3" w14:textId="77777777" w:rsidR="00AB0757" w:rsidRPr="00D50130" w:rsidRDefault="00AB0757" w:rsidP="000E7EF1">
            <w:pPr>
              <w:spacing w:before="0" w:after="0"/>
              <w:jc w:val="right"/>
              <w:rPr>
                <w:rFonts w:cs="Arial"/>
                <w:color w:val="333333"/>
                <w:szCs w:val="24"/>
              </w:rPr>
            </w:pPr>
            <w:r w:rsidRPr="00D50130">
              <w:rPr>
                <w:rFonts w:cs="Arial"/>
                <w:color w:val="333333"/>
                <w:szCs w:val="24"/>
              </w:rPr>
              <w:t>27</w:t>
            </w:r>
          </w:p>
        </w:tc>
      </w:tr>
      <w:tr w:rsidR="00AB0757" w:rsidRPr="00D50130" w14:paraId="1FFBC858" w14:textId="77777777" w:rsidTr="00052FC3">
        <w:trPr>
          <w:cantSplit/>
          <w:trHeight w:val="58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4CBF87BA" w14:textId="77777777" w:rsidR="00AB0757" w:rsidRPr="00D50130" w:rsidRDefault="00AB0757" w:rsidP="00AB0757">
            <w:pPr>
              <w:spacing w:before="0" w:after="0"/>
              <w:rPr>
                <w:rFonts w:cs="Arial"/>
                <w:color w:val="333333"/>
                <w:szCs w:val="24"/>
              </w:rPr>
            </w:pPr>
            <w:r w:rsidRPr="00D50130">
              <w:rPr>
                <w:rFonts w:cs="Arial"/>
                <w:color w:val="333333"/>
                <w:szCs w:val="24"/>
              </w:rPr>
              <w:t>FYSCP Coordinator (required member)</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6AC6BC2A" w14:textId="77777777" w:rsidR="00AB0757" w:rsidRPr="00D50130" w:rsidRDefault="00AB0757" w:rsidP="000E7EF1">
            <w:pPr>
              <w:spacing w:before="0" w:after="0"/>
              <w:jc w:val="right"/>
              <w:rPr>
                <w:rFonts w:cs="Arial"/>
                <w:color w:val="333333"/>
                <w:szCs w:val="24"/>
              </w:rPr>
            </w:pPr>
            <w:r w:rsidRPr="00D50130">
              <w:rPr>
                <w:rFonts w:cs="Arial"/>
                <w:color w:val="333333"/>
                <w:szCs w:val="24"/>
              </w:rPr>
              <w:t>57</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652D900A" w14:textId="77777777" w:rsidR="00AB0757" w:rsidRPr="00D50130" w:rsidRDefault="00AB0757" w:rsidP="000E7EF1">
            <w:pPr>
              <w:spacing w:before="0" w:after="0"/>
              <w:jc w:val="right"/>
              <w:rPr>
                <w:rFonts w:cs="Arial"/>
                <w:color w:val="333333"/>
                <w:szCs w:val="24"/>
              </w:rPr>
            </w:pPr>
            <w:r w:rsidRPr="00D50130">
              <w:rPr>
                <w:rFonts w:cs="Arial"/>
                <w:color w:val="333333"/>
                <w:szCs w:val="24"/>
              </w:rPr>
              <w:t>55</w:t>
            </w:r>
          </w:p>
        </w:tc>
      </w:tr>
      <w:tr w:rsidR="00AB0757" w:rsidRPr="00D50130" w14:paraId="6C73F582"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1941A359" w14:textId="7C643D59" w:rsidR="00AB0757" w:rsidRPr="00D50130" w:rsidRDefault="00AB0757" w:rsidP="00AB0757">
            <w:pPr>
              <w:spacing w:before="0" w:after="0"/>
              <w:rPr>
                <w:rFonts w:cs="Arial"/>
                <w:color w:val="333333"/>
                <w:szCs w:val="24"/>
              </w:rPr>
            </w:pPr>
            <w:r w:rsidRPr="00D50130">
              <w:rPr>
                <w:rFonts w:cs="Arial"/>
                <w:color w:val="333333"/>
                <w:szCs w:val="24"/>
              </w:rPr>
              <w:t>Independent Living Program</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06245CD6" w14:textId="77777777" w:rsidR="00AB0757" w:rsidRPr="00D50130" w:rsidRDefault="00AB0757" w:rsidP="000E7EF1">
            <w:pPr>
              <w:spacing w:before="0" w:after="0"/>
              <w:jc w:val="right"/>
              <w:rPr>
                <w:rFonts w:cs="Arial"/>
                <w:color w:val="333333"/>
                <w:szCs w:val="24"/>
              </w:rPr>
            </w:pPr>
            <w:r w:rsidRPr="00D50130">
              <w:rPr>
                <w:rFonts w:cs="Arial"/>
                <w:color w:val="333333"/>
                <w:szCs w:val="24"/>
              </w:rPr>
              <w:t>40</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C0A2681" w14:textId="77777777" w:rsidR="00AB0757" w:rsidRPr="00D50130" w:rsidRDefault="00AB0757" w:rsidP="000E7EF1">
            <w:pPr>
              <w:spacing w:before="0" w:after="0"/>
              <w:jc w:val="right"/>
              <w:rPr>
                <w:rFonts w:cs="Arial"/>
                <w:color w:val="333333"/>
                <w:szCs w:val="24"/>
              </w:rPr>
            </w:pPr>
            <w:r w:rsidRPr="00D50130">
              <w:rPr>
                <w:rFonts w:cs="Arial"/>
                <w:color w:val="333333"/>
                <w:szCs w:val="24"/>
              </w:rPr>
              <w:t>39</w:t>
            </w:r>
          </w:p>
        </w:tc>
      </w:tr>
      <w:tr w:rsidR="00AB0757" w:rsidRPr="00D50130" w14:paraId="066E1A03"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379E637B" w14:textId="77777777" w:rsidR="00AB0757" w:rsidRPr="00D50130" w:rsidRDefault="00AB0757" w:rsidP="00AB0757">
            <w:pPr>
              <w:spacing w:before="0" w:after="0"/>
              <w:rPr>
                <w:rFonts w:cs="Arial"/>
                <w:color w:val="333333"/>
                <w:szCs w:val="24"/>
              </w:rPr>
            </w:pPr>
            <w:r w:rsidRPr="00D50130">
              <w:rPr>
                <w:rFonts w:cs="Arial"/>
                <w:color w:val="333333"/>
                <w:szCs w:val="24"/>
              </w:rPr>
              <w:t>Mental Health</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525B24D9" w14:textId="77777777" w:rsidR="00AB0757" w:rsidRPr="00D50130" w:rsidRDefault="00AB0757" w:rsidP="000E7EF1">
            <w:pPr>
              <w:spacing w:before="0" w:after="0"/>
              <w:jc w:val="right"/>
              <w:rPr>
                <w:rFonts w:cs="Arial"/>
                <w:color w:val="333333"/>
                <w:szCs w:val="24"/>
              </w:rPr>
            </w:pPr>
            <w:r w:rsidRPr="00D50130">
              <w:rPr>
                <w:rFonts w:cs="Arial"/>
                <w:color w:val="333333"/>
                <w:szCs w:val="24"/>
              </w:rPr>
              <w:t>43</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0DA17765" w14:textId="77777777" w:rsidR="00AB0757" w:rsidRPr="00D50130" w:rsidRDefault="00AB0757" w:rsidP="000E7EF1">
            <w:pPr>
              <w:spacing w:before="0" w:after="0"/>
              <w:jc w:val="right"/>
              <w:rPr>
                <w:rFonts w:cs="Arial"/>
                <w:color w:val="333333"/>
                <w:szCs w:val="24"/>
              </w:rPr>
            </w:pPr>
            <w:r w:rsidRPr="00D50130">
              <w:rPr>
                <w:rFonts w:cs="Arial"/>
                <w:color w:val="333333"/>
                <w:szCs w:val="24"/>
              </w:rPr>
              <w:t>41</w:t>
            </w:r>
          </w:p>
        </w:tc>
      </w:tr>
      <w:tr w:rsidR="00AB0757" w:rsidRPr="00D50130" w14:paraId="7A1BE557"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48E8A108" w14:textId="77777777" w:rsidR="00AB0757" w:rsidRPr="00D50130" w:rsidRDefault="00AB0757" w:rsidP="00AB0757">
            <w:pPr>
              <w:spacing w:before="0" w:after="0"/>
              <w:rPr>
                <w:rFonts w:cs="Arial"/>
                <w:color w:val="333333"/>
                <w:szCs w:val="24"/>
              </w:rPr>
            </w:pPr>
            <w:r w:rsidRPr="00D50130">
              <w:rPr>
                <w:rFonts w:cs="Arial"/>
                <w:color w:val="333333"/>
                <w:szCs w:val="24"/>
              </w:rPr>
              <w:t>Probation</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F7695BC" w14:textId="77777777" w:rsidR="00AB0757" w:rsidRPr="00D50130" w:rsidRDefault="00AB0757" w:rsidP="000E7EF1">
            <w:pPr>
              <w:spacing w:before="0" w:after="0"/>
              <w:jc w:val="right"/>
              <w:rPr>
                <w:rFonts w:cs="Arial"/>
                <w:color w:val="333333"/>
                <w:szCs w:val="24"/>
              </w:rPr>
            </w:pPr>
            <w:r w:rsidRPr="00D50130">
              <w:rPr>
                <w:rFonts w:cs="Arial"/>
                <w:color w:val="333333"/>
                <w:szCs w:val="24"/>
              </w:rPr>
              <w:t>48</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235B215E" w14:textId="77777777" w:rsidR="00AB0757" w:rsidRPr="00D50130" w:rsidRDefault="00AB0757" w:rsidP="000E7EF1">
            <w:pPr>
              <w:spacing w:before="0" w:after="0"/>
              <w:jc w:val="right"/>
              <w:rPr>
                <w:rFonts w:cs="Arial"/>
                <w:color w:val="333333"/>
                <w:szCs w:val="24"/>
              </w:rPr>
            </w:pPr>
            <w:r w:rsidRPr="00D50130">
              <w:rPr>
                <w:rFonts w:cs="Arial"/>
                <w:color w:val="333333"/>
                <w:szCs w:val="24"/>
              </w:rPr>
              <w:t>48</w:t>
            </w:r>
          </w:p>
        </w:tc>
      </w:tr>
      <w:tr w:rsidR="00AB0757" w:rsidRPr="00D50130" w14:paraId="3F84C49D"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1B3A44C7" w14:textId="77777777" w:rsidR="00AB0757" w:rsidRPr="00D50130" w:rsidRDefault="00AB0757" w:rsidP="00AB0757">
            <w:pPr>
              <w:spacing w:before="0" w:after="0"/>
              <w:rPr>
                <w:rFonts w:cs="Arial"/>
                <w:color w:val="333333"/>
                <w:szCs w:val="24"/>
              </w:rPr>
            </w:pPr>
            <w:r w:rsidRPr="00D50130">
              <w:rPr>
                <w:rFonts w:cs="Arial"/>
                <w:color w:val="333333"/>
                <w:szCs w:val="24"/>
              </w:rPr>
              <w:t>Regional Center</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256D37AC" w14:textId="77777777" w:rsidR="00AB0757" w:rsidRPr="00D50130" w:rsidRDefault="00AB0757" w:rsidP="000E7EF1">
            <w:pPr>
              <w:spacing w:before="0" w:after="0"/>
              <w:jc w:val="right"/>
              <w:rPr>
                <w:rFonts w:cs="Arial"/>
                <w:color w:val="333333"/>
                <w:szCs w:val="24"/>
              </w:rPr>
            </w:pPr>
            <w:r w:rsidRPr="00D50130">
              <w:rPr>
                <w:rFonts w:cs="Arial"/>
                <w:color w:val="333333"/>
                <w:szCs w:val="24"/>
              </w:rPr>
              <w:t>13</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69FD8FDB" w14:textId="77777777" w:rsidR="00AB0757" w:rsidRPr="00D50130" w:rsidRDefault="00AB0757" w:rsidP="000E7EF1">
            <w:pPr>
              <w:spacing w:before="0" w:after="0"/>
              <w:jc w:val="right"/>
              <w:rPr>
                <w:rFonts w:cs="Arial"/>
                <w:color w:val="333333"/>
                <w:szCs w:val="24"/>
              </w:rPr>
            </w:pPr>
            <w:r w:rsidRPr="00D50130">
              <w:rPr>
                <w:rFonts w:cs="Arial"/>
                <w:color w:val="333333"/>
                <w:szCs w:val="24"/>
              </w:rPr>
              <w:t>13</w:t>
            </w:r>
          </w:p>
        </w:tc>
      </w:tr>
      <w:tr w:rsidR="00AB0757" w:rsidRPr="00D50130" w14:paraId="1B81B850"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63777EC5" w14:textId="77777777" w:rsidR="00AB0757" w:rsidRPr="00D50130" w:rsidRDefault="00AB0757" w:rsidP="00AB0757">
            <w:pPr>
              <w:spacing w:before="0" w:after="0"/>
              <w:rPr>
                <w:rFonts w:cs="Arial"/>
                <w:color w:val="333333"/>
                <w:szCs w:val="24"/>
              </w:rPr>
            </w:pPr>
            <w:r w:rsidRPr="00D50130">
              <w:rPr>
                <w:rFonts w:cs="Arial"/>
                <w:color w:val="333333"/>
                <w:szCs w:val="24"/>
              </w:rPr>
              <w:t>School District</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7A472D32" w14:textId="77777777" w:rsidR="00AB0757" w:rsidRPr="00D50130" w:rsidRDefault="00AB0757" w:rsidP="000E7EF1">
            <w:pPr>
              <w:spacing w:before="0" w:after="0"/>
              <w:jc w:val="right"/>
              <w:rPr>
                <w:rFonts w:cs="Arial"/>
                <w:color w:val="333333"/>
                <w:szCs w:val="24"/>
              </w:rPr>
            </w:pPr>
            <w:r w:rsidRPr="00D50130">
              <w:rPr>
                <w:rFonts w:cs="Arial"/>
                <w:color w:val="333333"/>
                <w:szCs w:val="24"/>
              </w:rPr>
              <w:t>56</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79DCB02" w14:textId="77777777" w:rsidR="00AB0757" w:rsidRPr="00D50130" w:rsidRDefault="00AB0757" w:rsidP="000E7EF1">
            <w:pPr>
              <w:spacing w:before="0" w:after="0"/>
              <w:jc w:val="right"/>
              <w:rPr>
                <w:rFonts w:cs="Arial"/>
                <w:color w:val="333333"/>
                <w:szCs w:val="24"/>
              </w:rPr>
            </w:pPr>
            <w:r w:rsidRPr="00D50130">
              <w:rPr>
                <w:rFonts w:cs="Arial"/>
                <w:color w:val="333333"/>
                <w:szCs w:val="24"/>
              </w:rPr>
              <w:t>54</w:t>
            </w:r>
          </w:p>
        </w:tc>
      </w:tr>
      <w:tr w:rsidR="00AB0757" w:rsidRPr="00D50130" w14:paraId="47E1EE34"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5A888B76" w14:textId="1A960E67" w:rsidR="00AB0757" w:rsidRPr="00D50130" w:rsidRDefault="005E03E3" w:rsidP="00AB0757">
            <w:pPr>
              <w:spacing w:before="0" w:after="0"/>
              <w:rPr>
                <w:rFonts w:cs="Arial"/>
                <w:color w:val="333333"/>
                <w:szCs w:val="24"/>
              </w:rPr>
            </w:pPr>
            <w:r w:rsidRPr="00D50130">
              <w:rPr>
                <w:rFonts w:cs="Arial"/>
                <w:szCs w:val="24"/>
              </w:rPr>
              <w:t>Short-Term Residential Therapeutic Program</w:t>
            </w:r>
            <w:r w:rsidR="00AB0757" w:rsidRPr="00D50130">
              <w:rPr>
                <w:rFonts w:cs="Arial"/>
                <w:color w:val="333333"/>
                <w:szCs w:val="24"/>
              </w:rPr>
              <w:t>/Group Home</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435B02C3" w14:textId="77777777" w:rsidR="00AB0757" w:rsidRPr="00D50130" w:rsidRDefault="00AB0757" w:rsidP="000E7EF1">
            <w:pPr>
              <w:spacing w:before="0" w:after="0"/>
              <w:jc w:val="right"/>
              <w:rPr>
                <w:rFonts w:cs="Arial"/>
                <w:color w:val="333333"/>
                <w:szCs w:val="24"/>
              </w:rPr>
            </w:pPr>
            <w:r w:rsidRPr="00D50130">
              <w:rPr>
                <w:rFonts w:cs="Arial"/>
                <w:color w:val="333333"/>
                <w:szCs w:val="24"/>
              </w:rPr>
              <w:t>20</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585C4F7" w14:textId="77777777" w:rsidR="00AB0757" w:rsidRPr="00D50130" w:rsidRDefault="00AB0757" w:rsidP="000E7EF1">
            <w:pPr>
              <w:spacing w:before="0" w:after="0"/>
              <w:jc w:val="right"/>
              <w:rPr>
                <w:rFonts w:cs="Arial"/>
                <w:color w:val="333333"/>
                <w:szCs w:val="24"/>
              </w:rPr>
            </w:pPr>
            <w:r w:rsidRPr="00D50130">
              <w:rPr>
                <w:rFonts w:cs="Arial"/>
                <w:color w:val="333333"/>
                <w:szCs w:val="24"/>
              </w:rPr>
              <w:t>17</w:t>
            </w:r>
          </w:p>
        </w:tc>
      </w:tr>
      <w:tr w:rsidR="00AB0757" w:rsidRPr="00D50130" w14:paraId="37A94EBA"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417C1CC1" w14:textId="71166882" w:rsidR="00AB0757" w:rsidRPr="00D50130" w:rsidRDefault="00AB0757" w:rsidP="00AB0757">
            <w:pPr>
              <w:spacing w:before="0" w:after="0"/>
              <w:rPr>
                <w:rFonts w:cs="Arial"/>
                <w:color w:val="333333"/>
                <w:szCs w:val="24"/>
              </w:rPr>
            </w:pPr>
            <w:r w:rsidRPr="00D50130">
              <w:rPr>
                <w:rFonts w:cs="Arial"/>
                <w:color w:val="333333"/>
                <w:szCs w:val="24"/>
              </w:rPr>
              <w:t>Special Education/S</w:t>
            </w:r>
            <w:r w:rsidR="005E03E3" w:rsidRPr="00D50130">
              <w:rPr>
                <w:rFonts w:cs="Arial"/>
                <w:color w:val="333333"/>
                <w:szCs w:val="24"/>
              </w:rPr>
              <w:t>pecial Education Local Plan Area</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5167E61D" w14:textId="77777777" w:rsidR="00AB0757" w:rsidRPr="00D50130" w:rsidRDefault="00AB0757" w:rsidP="000E7EF1">
            <w:pPr>
              <w:spacing w:before="0" w:after="0"/>
              <w:jc w:val="right"/>
              <w:rPr>
                <w:rFonts w:cs="Arial"/>
                <w:color w:val="333333"/>
                <w:szCs w:val="24"/>
              </w:rPr>
            </w:pPr>
            <w:r w:rsidRPr="00D50130">
              <w:rPr>
                <w:rFonts w:cs="Arial"/>
                <w:color w:val="333333"/>
                <w:szCs w:val="24"/>
              </w:rPr>
              <w:t>34</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19F3C3C0" w14:textId="77777777" w:rsidR="00AB0757" w:rsidRPr="00D50130" w:rsidRDefault="00AB0757" w:rsidP="000E7EF1">
            <w:pPr>
              <w:spacing w:before="0" w:after="0"/>
              <w:jc w:val="right"/>
              <w:rPr>
                <w:rFonts w:cs="Arial"/>
                <w:color w:val="333333"/>
                <w:szCs w:val="24"/>
              </w:rPr>
            </w:pPr>
            <w:r w:rsidRPr="00D50130">
              <w:rPr>
                <w:rFonts w:cs="Arial"/>
                <w:color w:val="333333"/>
                <w:szCs w:val="24"/>
              </w:rPr>
              <w:t>35</w:t>
            </w:r>
          </w:p>
        </w:tc>
      </w:tr>
      <w:tr w:rsidR="00AB0757" w:rsidRPr="00D50130" w14:paraId="4088308A"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753E1553" w14:textId="77777777" w:rsidR="00AB0757" w:rsidRPr="00D50130" w:rsidRDefault="00AB0757" w:rsidP="00AB0757">
            <w:pPr>
              <w:spacing w:before="0" w:after="0"/>
              <w:rPr>
                <w:rFonts w:cs="Arial"/>
                <w:color w:val="333333"/>
                <w:szCs w:val="24"/>
              </w:rPr>
            </w:pPr>
            <w:r w:rsidRPr="00D50130">
              <w:rPr>
                <w:rFonts w:cs="Arial"/>
                <w:color w:val="333333"/>
                <w:szCs w:val="24"/>
              </w:rPr>
              <w:t>Tribal Representative</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69C51699" w14:textId="77777777" w:rsidR="00AB0757" w:rsidRPr="00D50130" w:rsidRDefault="00AB0757" w:rsidP="000E7EF1">
            <w:pPr>
              <w:spacing w:before="0" w:after="0"/>
              <w:jc w:val="right"/>
              <w:rPr>
                <w:rFonts w:cs="Arial"/>
                <w:color w:val="333333"/>
                <w:szCs w:val="24"/>
              </w:rPr>
            </w:pPr>
            <w:r w:rsidRPr="00D50130">
              <w:rPr>
                <w:rFonts w:cs="Arial"/>
                <w:color w:val="333333"/>
                <w:szCs w:val="24"/>
              </w:rPr>
              <w:t>9</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4900D8C1" w14:textId="77777777" w:rsidR="00AB0757" w:rsidRPr="00D50130" w:rsidRDefault="00AB0757" w:rsidP="000E7EF1">
            <w:pPr>
              <w:spacing w:before="0" w:after="0"/>
              <w:jc w:val="right"/>
              <w:rPr>
                <w:rFonts w:cs="Arial"/>
                <w:color w:val="333333"/>
                <w:szCs w:val="24"/>
              </w:rPr>
            </w:pPr>
            <w:r w:rsidRPr="00D50130">
              <w:rPr>
                <w:rFonts w:cs="Arial"/>
                <w:color w:val="333333"/>
                <w:szCs w:val="24"/>
              </w:rPr>
              <w:t>10</w:t>
            </w:r>
          </w:p>
        </w:tc>
      </w:tr>
      <w:tr w:rsidR="00AB0757" w:rsidRPr="00D50130" w14:paraId="168577EE"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43BB0276" w14:textId="77777777" w:rsidR="00AB0757" w:rsidRPr="00D50130" w:rsidRDefault="00AB0757" w:rsidP="00AB0757">
            <w:pPr>
              <w:spacing w:before="0" w:after="0"/>
              <w:rPr>
                <w:rFonts w:cs="Arial"/>
                <w:color w:val="333333"/>
                <w:szCs w:val="24"/>
              </w:rPr>
            </w:pPr>
            <w:r w:rsidRPr="00D50130">
              <w:rPr>
                <w:rFonts w:cs="Arial"/>
                <w:color w:val="333333"/>
                <w:szCs w:val="24"/>
              </w:rPr>
              <w:lastRenderedPageBreak/>
              <w:t>University</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785A4B05" w14:textId="77777777" w:rsidR="00AB0757" w:rsidRPr="00D50130" w:rsidRDefault="00AB0757" w:rsidP="000E7EF1">
            <w:pPr>
              <w:spacing w:before="0" w:after="0"/>
              <w:jc w:val="right"/>
              <w:rPr>
                <w:rFonts w:cs="Arial"/>
                <w:color w:val="333333"/>
                <w:szCs w:val="24"/>
              </w:rPr>
            </w:pPr>
            <w:r w:rsidRPr="00D50130">
              <w:rPr>
                <w:rFonts w:cs="Arial"/>
                <w:color w:val="333333"/>
                <w:szCs w:val="24"/>
              </w:rPr>
              <w:t>19</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3AFCFD12" w14:textId="77777777" w:rsidR="00AB0757" w:rsidRPr="00D50130" w:rsidRDefault="00AB0757" w:rsidP="000E7EF1">
            <w:pPr>
              <w:spacing w:before="0" w:after="0"/>
              <w:jc w:val="right"/>
              <w:rPr>
                <w:rFonts w:cs="Arial"/>
                <w:color w:val="333333"/>
                <w:szCs w:val="24"/>
              </w:rPr>
            </w:pPr>
            <w:r w:rsidRPr="00D50130">
              <w:rPr>
                <w:rFonts w:cs="Arial"/>
                <w:color w:val="333333"/>
                <w:szCs w:val="24"/>
              </w:rPr>
              <w:t>18</w:t>
            </w:r>
          </w:p>
        </w:tc>
      </w:tr>
      <w:tr w:rsidR="00AB0757" w:rsidRPr="00D50130" w14:paraId="0B7FC470" w14:textId="77777777" w:rsidTr="00052FC3">
        <w:trPr>
          <w:cantSplit/>
          <w:trHeight w:val="300"/>
        </w:trPr>
        <w:tc>
          <w:tcPr>
            <w:tcW w:w="1972" w:type="pct"/>
            <w:tcBorders>
              <w:top w:val="single" w:sz="4" w:space="0" w:color="auto"/>
              <w:left w:val="single" w:sz="4" w:space="0" w:color="auto"/>
              <w:bottom w:val="single" w:sz="4" w:space="0" w:color="auto"/>
              <w:right w:val="single" w:sz="4" w:space="0" w:color="auto"/>
            </w:tcBorders>
            <w:shd w:val="clear" w:color="EAEAE8" w:fill="EAEAE8"/>
            <w:vAlign w:val="bottom"/>
            <w:hideMark/>
          </w:tcPr>
          <w:p w14:paraId="19569784" w14:textId="77777777" w:rsidR="00AB0757" w:rsidRPr="00D50130" w:rsidRDefault="00AB0757" w:rsidP="00AB0757">
            <w:pPr>
              <w:spacing w:before="0" w:after="0"/>
              <w:rPr>
                <w:rFonts w:cs="Arial"/>
                <w:color w:val="333333"/>
                <w:szCs w:val="24"/>
              </w:rPr>
            </w:pPr>
            <w:r w:rsidRPr="00D50130">
              <w:rPr>
                <w:rFonts w:cs="Arial"/>
                <w:color w:val="333333"/>
                <w:szCs w:val="24"/>
              </w:rPr>
              <w:t>Other (please specify)</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29FF6351" w14:textId="77777777" w:rsidR="00AB0757" w:rsidRPr="00D50130" w:rsidRDefault="00AB0757" w:rsidP="000E7EF1">
            <w:pPr>
              <w:spacing w:before="0" w:after="0"/>
              <w:jc w:val="right"/>
              <w:rPr>
                <w:rFonts w:cs="Arial"/>
                <w:color w:val="333333"/>
                <w:szCs w:val="24"/>
              </w:rPr>
            </w:pPr>
            <w:r w:rsidRPr="00D50130">
              <w:rPr>
                <w:rFonts w:cs="Arial"/>
                <w:color w:val="333333"/>
                <w:szCs w:val="24"/>
              </w:rPr>
              <w:t>12</w:t>
            </w:r>
          </w:p>
        </w:tc>
        <w:tc>
          <w:tcPr>
            <w:tcW w:w="1514" w:type="pct"/>
            <w:tcBorders>
              <w:top w:val="single" w:sz="4" w:space="0" w:color="auto"/>
              <w:left w:val="single" w:sz="4" w:space="0" w:color="auto"/>
              <w:bottom w:val="single" w:sz="4" w:space="0" w:color="auto"/>
              <w:right w:val="single" w:sz="4" w:space="0" w:color="auto"/>
            </w:tcBorders>
            <w:noWrap/>
            <w:vAlign w:val="center"/>
            <w:hideMark/>
          </w:tcPr>
          <w:p w14:paraId="4591F564" w14:textId="77777777" w:rsidR="00AB0757" w:rsidRPr="00D50130" w:rsidRDefault="00AB0757" w:rsidP="000E7EF1">
            <w:pPr>
              <w:spacing w:before="0" w:after="0"/>
              <w:jc w:val="right"/>
              <w:rPr>
                <w:rFonts w:cs="Arial"/>
                <w:color w:val="333333"/>
                <w:szCs w:val="24"/>
              </w:rPr>
            </w:pPr>
            <w:r w:rsidRPr="00D50130">
              <w:rPr>
                <w:rFonts w:cs="Arial"/>
                <w:color w:val="333333"/>
                <w:szCs w:val="24"/>
              </w:rPr>
              <w:t>9</w:t>
            </w:r>
          </w:p>
        </w:tc>
      </w:tr>
    </w:tbl>
    <w:p w14:paraId="65EC84A5" w14:textId="1C15E9E3" w:rsidR="00362BA9" w:rsidRPr="00D50130" w:rsidRDefault="00362BA9" w:rsidP="00984CD0">
      <w:pPr>
        <w:rPr>
          <w:rFonts w:cs="Arial"/>
        </w:rPr>
      </w:pPr>
      <w:r w:rsidRPr="00D50130">
        <w:rPr>
          <w:rFonts w:cs="Arial"/>
        </w:rPr>
        <w:t xml:space="preserve">Data are reported by COEs through the annual FYSCP End-of-Year Report submitted to the CDE pursuant to </w:t>
      </w:r>
      <w:r w:rsidR="00662E85" w:rsidRPr="00D50130">
        <w:rPr>
          <w:rFonts w:cs="Arial"/>
          <w:i/>
          <w:iCs/>
        </w:rPr>
        <w:t>EC</w:t>
      </w:r>
      <w:r w:rsidR="00662E85" w:rsidRPr="00D50130">
        <w:rPr>
          <w:rFonts w:cs="Arial"/>
        </w:rPr>
        <w:t xml:space="preserve"> </w:t>
      </w:r>
      <w:r w:rsidRPr="00D50130">
        <w:rPr>
          <w:rFonts w:cs="Arial"/>
        </w:rPr>
        <w:t>section</w:t>
      </w:r>
      <w:r w:rsidR="00662E85" w:rsidRPr="00D50130">
        <w:rPr>
          <w:rFonts w:cs="Arial"/>
        </w:rPr>
        <w:t>s</w:t>
      </w:r>
      <w:r w:rsidRPr="00D50130">
        <w:rPr>
          <w:rFonts w:cs="Arial"/>
        </w:rPr>
        <w:t xml:space="preserve"> 42920–25.</w:t>
      </w:r>
    </w:p>
    <w:p w14:paraId="6122E2C4" w14:textId="2B3ECA67" w:rsidR="001157B5" w:rsidRPr="00D50130" w:rsidRDefault="001157B5" w:rsidP="005306B0">
      <w:pPr>
        <w:spacing w:before="0"/>
        <w:rPr>
          <w:rFonts w:cs="Arial"/>
          <w:szCs w:val="24"/>
        </w:rPr>
      </w:pPr>
      <w:r w:rsidRPr="00D50130">
        <w:rPr>
          <w:rFonts w:cs="Arial"/>
          <w:szCs w:val="24"/>
        </w:rPr>
        <w:t xml:space="preserve">Coordination of services across county agencies is a central component of the FYSCP. COEs administering FYSCP funding work collaboratively with county child welfare agencies, probation departments, and LEAs to ensure that pupils in foster care receive coordinated educational and support services consistent with the interagency coordination responsibilities outlined in </w:t>
      </w:r>
      <w:r w:rsidR="00662E85" w:rsidRPr="00D50130">
        <w:rPr>
          <w:rFonts w:cs="Arial"/>
          <w:i/>
          <w:iCs/>
          <w:szCs w:val="24"/>
        </w:rPr>
        <w:t>EC</w:t>
      </w:r>
      <w:r w:rsidRPr="00D50130">
        <w:rPr>
          <w:rFonts w:cs="Arial"/>
          <w:szCs w:val="24"/>
        </w:rPr>
        <w:t xml:space="preserve"> </w:t>
      </w:r>
      <w:r w:rsidR="00292B97" w:rsidRPr="00D50130">
        <w:rPr>
          <w:rFonts w:cs="Arial"/>
          <w:szCs w:val="24"/>
        </w:rPr>
        <w:t>section</w:t>
      </w:r>
      <w:r w:rsidR="00662E85" w:rsidRPr="00D50130">
        <w:rPr>
          <w:rFonts w:cs="Arial"/>
          <w:szCs w:val="24"/>
        </w:rPr>
        <w:t>s</w:t>
      </w:r>
      <w:r w:rsidRPr="00D50130">
        <w:rPr>
          <w:rFonts w:cs="Arial"/>
          <w:szCs w:val="24"/>
        </w:rPr>
        <w:t xml:space="preserve"> 42921 and 42922. In many counties, COE FYSCP programs have developed Memoranda of Understanding (MOUs) with county child welfare agencies to support collaborative case management and coordination activities</w:t>
      </w:r>
      <w:r w:rsidR="005E15D9" w:rsidRPr="00D50130">
        <w:rPr>
          <w:rFonts w:cs="Arial"/>
          <w:szCs w:val="24"/>
        </w:rPr>
        <w:t xml:space="preserve"> that include</w:t>
      </w:r>
      <w:r w:rsidRPr="00D50130">
        <w:rPr>
          <w:rFonts w:cs="Arial"/>
          <w:szCs w:val="24"/>
        </w:rPr>
        <w:t xml:space="preserve"> participation in Title IV-E administrative claiming for eligible activities that support foster youth services under Title IV-E of the Social Security Act.</w:t>
      </w:r>
    </w:p>
    <w:p w14:paraId="12625F2F" w14:textId="5210B364" w:rsidR="001157B5" w:rsidRPr="00D50130" w:rsidRDefault="004923A6" w:rsidP="005306B0">
      <w:pPr>
        <w:spacing w:before="0"/>
        <w:rPr>
          <w:rFonts w:cs="Arial"/>
          <w:szCs w:val="24"/>
        </w:rPr>
      </w:pPr>
      <w:r w:rsidRPr="00D50130">
        <w:rPr>
          <w:rFonts w:cs="Arial"/>
          <w:szCs w:val="24"/>
        </w:rPr>
        <w:t xml:space="preserve">Consistent with the school stability provisions established in </w:t>
      </w:r>
      <w:r w:rsidRPr="00D50130">
        <w:rPr>
          <w:rFonts w:cs="Arial"/>
          <w:i/>
          <w:iCs/>
          <w:szCs w:val="24"/>
        </w:rPr>
        <w:t>EC</w:t>
      </w:r>
      <w:r w:rsidRPr="00D50130">
        <w:rPr>
          <w:rFonts w:cs="Arial"/>
          <w:szCs w:val="24"/>
        </w:rPr>
        <w:t xml:space="preserve"> Section 48853.5 and t</w:t>
      </w:r>
      <w:r w:rsidR="001157B5" w:rsidRPr="00D50130">
        <w:rPr>
          <w:rFonts w:cs="Arial"/>
          <w:szCs w:val="24"/>
        </w:rPr>
        <w:t xml:space="preserve">o support school stability, COEs and LEAs also coordinate with child welfare agencies to address transportation and school-of-origin needs for foster youth. Additionally, FYSCP programs work with county partners to establish policies and procedures that facilitate appropriate information sharing among education, child welfare, and probation agencies. </w:t>
      </w:r>
      <w:r w:rsidRPr="00D50130">
        <w:rPr>
          <w:rFonts w:cs="Arial"/>
          <w:szCs w:val="24"/>
        </w:rPr>
        <w:t xml:space="preserve">Consistent with the data sharing framework described in </w:t>
      </w:r>
      <w:r w:rsidRPr="00D50130">
        <w:rPr>
          <w:rFonts w:cs="Arial"/>
          <w:i/>
          <w:iCs/>
          <w:szCs w:val="24"/>
        </w:rPr>
        <w:t>EC</w:t>
      </w:r>
      <w:r w:rsidRPr="00D50130">
        <w:rPr>
          <w:rFonts w:cs="Arial"/>
          <w:szCs w:val="24"/>
        </w:rPr>
        <w:t xml:space="preserve"> Section 49085, t</w:t>
      </w:r>
      <w:r w:rsidR="001157B5" w:rsidRPr="00D50130">
        <w:rPr>
          <w:rFonts w:cs="Arial"/>
          <w:szCs w:val="24"/>
        </w:rPr>
        <w:t>hese practices support the use of statewide foster youth data systems to monitor educational progress and inform coordinated services. Through these collaborative agreements and information-sharing practices, county partners are better able to track the educational progress of pupils in foster care, respond to emerging needs, and support timely school enrollment and stability when students change placements or districts.</w:t>
      </w:r>
    </w:p>
    <w:p w14:paraId="0C267AE7" w14:textId="5AB4A973" w:rsidR="0041289E" w:rsidRPr="00D50130" w:rsidRDefault="0041289E" w:rsidP="005306B0">
      <w:pPr>
        <w:spacing w:before="0"/>
        <w:rPr>
          <w:rFonts w:cs="Arial"/>
        </w:rPr>
      </w:pPr>
      <w:r w:rsidRPr="00D50130">
        <w:rPr>
          <w:rFonts w:cs="Arial"/>
        </w:rPr>
        <w:t>Table</w:t>
      </w:r>
      <w:r w:rsidR="00F74E1D" w:rsidRPr="00D50130">
        <w:rPr>
          <w:rFonts w:cs="Arial"/>
        </w:rPr>
        <w:t xml:space="preserve"> </w:t>
      </w:r>
      <w:r w:rsidR="00223133" w:rsidRPr="00D50130">
        <w:rPr>
          <w:rFonts w:cs="Arial"/>
        </w:rPr>
        <w:t>3</w:t>
      </w:r>
      <w:r w:rsidR="005B0D0D" w:rsidRPr="00D50130">
        <w:rPr>
          <w:rFonts w:cs="Arial"/>
        </w:rPr>
        <w:t>6</w:t>
      </w:r>
      <w:r w:rsidR="00F74E1D" w:rsidRPr="00D50130">
        <w:rPr>
          <w:rFonts w:cs="Arial"/>
        </w:rPr>
        <w:t xml:space="preserve"> </w:t>
      </w:r>
      <w:r w:rsidRPr="00D50130">
        <w:rPr>
          <w:rFonts w:cs="Arial"/>
        </w:rPr>
        <w:t>shows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number</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counties</w:t>
      </w:r>
      <w:r w:rsidR="00F74E1D" w:rsidRPr="00D50130">
        <w:rPr>
          <w:rFonts w:cs="Arial"/>
        </w:rPr>
        <w:t xml:space="preserve"> </w:t>
      </w:r>
      <w:r w:rsidRPr="00D50130">
        <w:rPr>
          <w:rFonts w:cs="Arial"/>
        </w:rPr>
        <w:t>having</w:t>
      </w:r>
      <w:r w:rsidR="00F74E1D" w:rsidRPr="00D50130">
        <w:rPr>
          <w:rFonts w:cs="Arial"/>
        </w:rPr>
        <w:t xml:space="preserve"> </w:t>
      </w:r>
      <w:r w:rsidRPr="00D50130">
        <w:rPr>
          <w:rFonts w:cs="Arial"/>
        </w:rPr>
        <w:t>formal</w:t>
      </w:r>
      <w:r w:rsidR="00F74E1D" w:rsidRPr="00D50130">
        <w:rPr>
          <w:rFonts w:cs="Arial"/>
        </w:rPr>
        <w:t xml:space="preserve"> </w:t>
      </w:r>
      <w:r w:rsidRPr="00D50130">
        <w:rPr>
          <w:rFonts w:cs="Arial"/>
        </w:rPr>
        <w:t>agreements,</w:t>
      </w:r>
      <w:r w:rsidR="00F74E1D" w:rsidRPr="00D50130">
        <w:rPr>
          <w:rFonts w:cs="Arial"/>
        </w:rPr>
        <w:t xml:space="preserve"> </w:t>
      </w:r>
      <w:r w:rsidRPr="00D50130">
        <w:rPr>
          <w:rFonts w:cs="Arial"/>
        </w:rPr>
        <w:t>MOUs,</w:t>
      </w:r>
      <w:r w:rsidR="00F74E1D" w:rsidRPr="00D50130">
        <w:rPr>
          <w:rFonts w:cs="Arial"/>
        </w:rPr>
        <w:t xml:space="preserve"> </w:t>
      </w:r>
      <w:r w:rsidRPr="00D50130">
        <w:rPr>
          <w:rFonts w:cs="Arial"/>
        </w:rPr>
        <w:t>or</w:t>
      </w:r>
      <w:r w:rsidR="00F74E1D" w:rsidRPr="00D50130">
        <w:rPr>
          <w:rFonts w:cs="Arial"/>
        </w:rPr>
        <w:t xml:space="preserve"> </w:t>
      </w:r>
      <w:r w:rsidRPr="00D50130">
        <w:rPr>
          <w:rFonts w:cs="Arial"/>
        </w:rPr>
        <w:t>protocols</w:t>
      </w:r>
      <w:r w:rsidR="00F74E1D" w:rsidRPr="00D50130">
        <w:rPr>
          <w:rFonts w:cs="Arial"/>
        </w:rPr>
        <w:t xml:space="preserve"> </w:t>
      </w:r>
      <w:r w:rsidRPr="00D50130">
        <w:rPr>
          <w:rFonts w:cs="Arial"/>
        </w:rPr>
        <w:t>established</w:t>
      </w:r>
      <w:r w:rsidR="00F74E1D" w:rsidRPr="00D50130">
        <w:rPr>
          <w:rFonts w:cs="Arial"/>
        </w:rPr>
        <w:t xml:space="preserve"> </w:t>
      </w:r>
      <w:r w:rsidRPr="00D50130">
        <w:rPr>
          <w:rFonts w:cs="Arial"/>
        </w:rPr>
        <w:t>among</w:t>
      </w:r>
      <w:r w:rsidR="00F74E1D" w:rsidRPr="00D50130">
        <w:rPr>
          <w:rFonts w:cs="Arial"/>
        </w:rPr>
        <w:t xml:space="preserve"> </w:t>
      </w:r>
      <w:r w:rsidRPr="00D50130">
        <w:rPr>
          <w:rFonts w:cs="Arial"/>
        </w:rPr>
        <w:t>county</w:t>
      </w:r>
      <w:r w:rsidR="00F74E1D" w:rsidRPr="00D50130">
        <w:rPr>
          <w:rFonts w:cs="Arial"/>
        </w:rPr>
        <w:t xml:space="preserve"> </w:t>
      </w:r>
      <w:r w:rsidRPr="00D50130">
        <w:rPr>
          <w:rFonts w:cs="Arial"/>
        </w:rPr>
        <w:t>agencies</w:t>
      </w:r>
      <w:r w:rsidR="00F74E1D" w:rsidRPr="00D50130">
        <w:rPr>
          <w:rFonts w:cs="Arial"/>
        </w:rPr>
        <w:t xml:space="preserve"> </w:t>
      </w:r>
      <w:r w:rsidRPr="00D50130">
        <w:rPr>
          <w:rFonts w:cs="Arial"/>
        </w:rPr>
        <w:t>specifically</w:t>
      </w:r>
      <w:r w:rsidR="00F74E1D" w:rsidRPr="00D50130">
        <w:rPr>
          <w:rFonts w:cs="Arial"/>
        </w:rPr>
        <w:t xml:space="preserve"> </w:t>
      </w:r>
      <w:r w:rsidRPr="00D50130">
        <w:rPr>
          <w:rFonts w:cs="Arial"/>
        </w:rPr>
        <w:t>designed</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support</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w:t>
      </w:r>
      <w:r w:rsidR="00F74E1D" w:rsidRPr="00D50130">
        <w:rPr>
          <w:rFonts w:cs="Arial"/>
        </w:rPr>
        <w:t xml:space="preserve"> </w:t>
      </w:r>
      <w:r w:rsidRPr="00D50130">
        <w:rPr>
          <w:rFonts w:cs="Arial"/>
        </w:rPr>
        <w:t>during</w:t>
      </w:r>
      <w:r w:rsidR="00F74E1D" w:rsidRPr="00D50130">
        <w:rPr>
          <w:rFonts w:cs="Arial"/>
        </w:rPr>
        <w:t xml:space="preserve"> </w:t>
      </w:r>
      <w:r w:rsidR="004923A6" w:rsidRPr="00D50130">
        <w:rPr>
          <w:rFonts w:cs="Arial"/>
        </w:rPr>
        <w:t xml:space="preserve">the </w:t>
      </w:r>
      <w:r w:rsidR="00150193" w:rsidRPr="00D50130">
        <w:rPr>
          <w:rFonts w:cs="Arial"/>
        </w:rPr>
        <w:t>2023</w:t>
      </w:r>
      <w:r w:rsidR="00D45E12"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r w:rsidR="00F02DC9" w:rsidRPr="00D50130">
        <w:rPr>
          <w:rFonts w:cs="Arial"/>
        </w:rPr>
        <w:t xml:space="preserve"> </w:t>
      </w:r>
      <w:r w:rsidRPr="00D50130">
        <w:rPr>
          <w:rFonts w:cs="Arial"/>
        </w:rPr>
        <w:t>school</w:t>
      </w:r>
      <w:r w:rsidR="00F74E1D" w:rsidRPr="00D50130">
        <w:rPr>
          <w:rFonts w:cs="Arial"/>
        </w:rPr>
        <w:t xml:space="preserve"> </w:t>
      </w:r>
      <w:r w:rsidRPr="00D50130">
        <w:rPr>
          <w:rFonts w:cs="Arial"/>
        </w:rPr>
        <w:t>years</w:t>
      </w:r>
      <w:r w:rsidR="00F74E1D" w:rsidRPr="00D50130">
        <w:rPr>
          <w:rFonts w:cs="Arial"/>
        </w:rPr>
        <w:t xml:space="preserve"> </w:t>
      </w:r>
      <w:r w:rsidRPr="00D50130">
        <w:rPr>
          <w:rFonts w:cs="Arial"/>
        </w:rPr>
        <w:t>a</w:t>
      </w:r>
      <w:r w:rsidR="00F02DC9" w:rsidRPr="00D50130">
        <w:rPr>
          <w:rFonts w:cs="Arial"/>
        </w:rPr>
        <w:t>s</w:t>
      </w:r>
      <w:r w:rsidR="00F74E1D" w:rsidRPr="00D50130">
        <w:rPr>
          <w:rFonts w:cs="Arial"/>
        </w:rPr>
        <w:t xml:space="preserve"> </w:t>
      </w:r>
      <w:r w:rsidRPr="00D50130">
        <w:rPr>
          <w:rFonts w:cs="Arial"/>
        </w:rPr>
        <w:t>reported</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TAP</w:t>
      </w:r>
      <w:r w:rsidR="00F74E1D" w:rsidRPr="00D50130">
        <w:rPr>
          <w:rFonts w:cs="Arial"/>
        </w:rPr>
        <w:t xml:space="preserve"> </w:t>
      </w:r>
      <w:r w:rsidRPr="00D50130">
        <w:rPr>
          <w:rFonts w:cs="Arial"/>
        </w:rPr>
        <w:t>annual</w:t>
      </w:r>
      <w:r w:rsidR="00F74E1D" w:rsidRPr="00D50130">
        <w:rPr>
          <w:rFonts w:cs="Arial"/>
        </w:rPr>
        <w:t xml:space="preserve"> </w:t>
      </w:r>
      <w:r w:rsidRPr="00D50130">
        <w:rPr>
          <w:rFonts w:cs="Arial"/>
        </w:rPr>
        <w:t>summary</w:t>
      </w:r>
      <w:r w:rsidR="00F74E1D" w:rsidRPr="00D50130">
        <w:rPr>
          <w:rFonts w:cs="Arial"/>
        </w:rPr>
        <w:t xml:space="preserve"> </w:t>
      </w:r>
      <w:r w:rsidRPr="00D50130">
        <w:rPr>
          <w:rFonts w:cs="Arial"/>
        </w:rPr>
        <w:t>for</w:t>
      </w:r>
      <w:r w:rsidR="00F74E1D" w:rsidRPr="00D50130">
        <w:rPr>
          <w:rFonts w:cs="Arial"/>
        </w:rPr>
        <w:t xml:space="preserve"> </w:t>
      </w:r>
      <w:r w:rsidR="00150193" w:rsidRPr="00D50130">
        <w:rPr>
          <w:rFonts w:cs="Arial"/>
        </w:rPr>
        <w:t>2023</w:t>
      </w:r>
      <w:r w:rsidR="00D45E12" w:rsidRPr="00D50130">
        <w:rPr>
          <w:rFonts w:cs="Arial"/>
        </w:rPr>
        <w:t>–</w:t>
      </w:r>
      <w:r w:rsidR="00150193" w:rsidRPr="00D50130">
        <w:rPr>
          <w:rFonts w:cs="Arial"/>
        </w:rPr>
        <w:t>24</w:t>
      </w:r>
      <w:r w:rsidR="00EA623E"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r w:rsidRPr="00D50130">
        <w:rPr>
          <w:rFonts w:cs="Arial"/>
        </w:rPr>
        <w:t>.</w:t>
      </w:r>
      <w:r w:rsidRPr="00D50130">
        <w:rPr>
          <w:rStyle w:val="EndnoteReference"/>
          <w:rFonts w:cs="Arial"/>
        </w:rPr>
        <w:endnoteReference w:id="20"/>
      </w:r>
    </w:p>
    <w:p w14:paraId="54C7AFB9" w14:textId="0EFE6576" w:rsidR="003D53A7" w:rsidRPr="00D50130" w:rsidRDefault="003D53A7" w:rsidP="005B4D08">
      <w:pPr>
        <w:pStyle w:val="Heading4"/>
        <w:spacing w:before="360"/>
        <w:rPr>
          <w:rFonts w:cs="Arial"/>
        </w:rPr>
      </w:pPr>
      <w:bookmarkStart w:id="145" w:name="_Toc170128400"/>
      <w:bookmarkStart w:id="146" w:name="_Toc233882354"/>
      <w:r w:rsidRPr="00D50130">
        <w:rPr>
          <w:rFonts w:cs="Arial"/>
        </w:rPr>
        <w:t xml:space="preserve">Table </w:t>
      </w:r>
      <w:r w:rsidR="00407555" w:rsidRPr="00D50130">
        <w:rPr>
          <w:rFonts w:cs="Arial"/>
        </w:rPr>
        <w:t>3</w:t>
      </w:r>
      <w:r w:rsidR="00EE682A" w:rsidRPr="00D50130">
        <w:rPr>
          <w:rFonts w:cs="Arial"/>
        </w:rPr>
        <w:t>6</w:t>
      </w:r>
      <w:r w:rsidRPr="00D50130">
        <w:rPr>
          <w:rFonts w:cs="Arial"/>
        </w:rPr>
        <w:t>: Number and Percent of Formal Agreements</w:t>
      </w:r>
      <w:r w:rsidR="003103B8" w:rsidRPr="00D50130">
        <w:rPr>
          <w:rFonts w:cs="Arial"/>
        </w:rPr>
        <w:t>, M</w:t>
      </w:r>
      <w:r w:rsidR="004923A6" w:rsidRPr="00D50130">
        <w:rPr>
          <w:rFonts w:cs="Arial"/>
        </w:rPr>
        <w:t>emoranda of Understanding</w:t>
      </w:r>
      <w:r w:rsidR="003103B8" w:rsidRPr="00D50130">
        <w:rPr>
          <w:rFonts w:cs="Arial"/>
        </w:rPr>
        <w:t xml:space="preserve">, or </w:t>
      </w:r>
      <w:r w:rsidR="00DF6E81" w:rsidRPr="00D50130">
        <w:rPr>
          <w:rFonts w:cs="Arial"/>
        </w:rPr>
        <w:t>P</w:t>
      </w:r>
      <w:r w:rsidR="003103B8" w:rsidRPr="00D50130">
        <w:rPr>
          <w:rFonts w:cs="Arial"/>
        </w:rPr>
        <w:t>rotocols</w:t>
      </w:r>
      <w:r w:rsidRPr="00D50130">
        <w:rPr>
          <w:rFonts w:cs="Arial"/>
        </w:rPr>
        <w:t xml:space="preserve"> </w:t>
      </w:r>
      <w:r w:rsidR="00DF6E81" w:rsidRPr="00D50130">
        <w:rPr>
          <w:rFonts w:cs="Arial"/>
        </w:rPr>
        <w:t>A</w:t>
      </w:r>
      <w:r w:rsidRPr="00D50130">
        <w:rPr>
          <w:rFonts w:cs="Arial"/>
        </w:rPr>
        <w:t xml:space="preserve">mong County Agencies for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the Number and Percent of Formal Agreements, MOUs, or Protocols Among County Agencies for 2023−24 and 2024−25."/>
      </w:tblPr>
      <w:tblGrid>
        <w:gridCol w:w="4216"/>
        <w:gridCol w:w="1283"/>
        <w:gridCol w:w="1285"/>
        <w:gridCol w:w="1281"/>
        <w:gridCol w:w="1285"/>
      </w:tblGrid>
      <w:tr w:rsidR="00960F6E" w:rsidRPr="00D50130" w14:paraId="6A55D231" w14:textId="77777777" w:rsidTr="00FD1C32">
        <w:trPr>
          <w:cantSplit/>
          <w:trHeight w:val="223"/>
          <w:tblHeader/>
        </w:trPr>
        <w:tc>
          <w:tcPr>
            <w:tcW w:w="2255" w:type="pct"/>
            <w:shd w:val="clear" w:color="000000" w:fill="D9D9D9"/>
            <w:vAlign w:val="center"/>
            <w:hideMark/>
          </w:tcPr>
          <w:p w14:paraId="1BD939A6" w14:textId="77777777" w:rsidR="00960F6E" w:rsidRPr="00D50130" w:rsidRDefault="00960F6E" w:rsidP="00FD1C32">
            <w:pPr>
              <w:spacing w:before="0" w:after="0"/>
              <w:jc w:val="center"/>
              <w:rPr>
                <w:rFonts w:cs="Arial"/>
                <w:b/>
                <w:bCs/>
                <w:color w:val="000000"/>
                <w:szCs w:val="24"/>
              </w:rPr>
            </w:pPr>
            <w:r w:rsidRPr="00D50130">
              <w:rPr>
                <w:rFonts w:cs="Arial"/>
                <w:b/>
                <w:bCs/>
                <w:szCs w:val="24"/>
              </w:rPr>
              <w:t>MOUs/Agreements</w:t>
            </w:r>
          </w:p>
        </w:tc>
        <w:tc>
          <w:tcPr>
            <w:tcW w:w="686" w:type="pct"/>
            <w:shd w:val="clear" w:color="000000" w:fill="D9D9D9"/>
            <w:vAlign w:val="center"/>
            <w:hideMark/>
          </w:tcPr>
          <w:p w14:paraId="7785657A" w14:textId="134427A3" w:rsidR="00960F6E" w:rsidRPr="00D50130" w:rsidRDefault="00150193" w:rsidP="00FD1C32">
            <w:pPr>
              <w:spacing w:before="0" w:after="0"/>
              <w:jc w:val="center"/>
              <w:rPr>
                <w:rFonts w:cs="Arial"/>
                <w:b/>
                <w:bCs/>
                <w:color w:val="000000"/>
                <w:szCs w:val="24"/>
              </w:rPr>
            </w:pPr>
            <w:r w:rsidRPr="00D50130">
              <w:rPr>
                <w:rFonts w:cs="Arial"/>
                <w:b/>
                <w:bCs/>
                <w:szCs w:val="24"/>
              </w:rPr>
              <w:t>2023</w:t>
            </w:r>
            <w:r w:rsidR="009764E1" w:rsidRPr="00D50130">
              <w:rPr>
                <w:rFonts w:cs="Arial"/>
                <w:b/>
                <w:bCs/>
                <w:szCs w:val="24"/>
              </w:rPr>
              <w:t>–</w:t>
            </w:r>
            <w:r w:rsidRPr="00D50130">
              <w:rPr>
                <w:rFonts w:cs="Arial"/>
                <w:b/>
                <w:bCs/>
                <w:szCs w:val="24"/>
              </w:rPr>
              <w:t>24</w:t>
            </w:r>
            <w:r w:rsidR="00AE2C48" w:rsidRPr="00D50130">
              <w:rPr>
                <w:rFonts w:cs="Arial"/>
                <w:b/>
                <w:bCs/>
                <w:szCs w:val="24"/>
              </w:rPr>
              <w:t xml:space="preserve"> </w:t>
            </w:r>
            <w:r w:rsidR="000E7EF1" w:rsidRPr="00D50130">
              <w:rPr>
                <w:rFonts w:cs="Arial"/>
                <w:b/>
                <w:bCs/>
                <w:color w:val="000000"/>
                <w:szCs w:val="24"/>
              </w:rPr>
              <w:t>(N)</w:t>
            </w:r>
          </w:p>
        </w:tc>
        <w:tc>
          <w:tcPr>
            <w:tcW w:w="687" w:type="pct"/>
            <w:shd w:val="clear" w:color="000000" w:fill="D9D9D9"/>
            <w:vAlign w:val="center"/>
            <w:hideMark/>
          </w:tcPr>
          <w:p w14:paraId="5392E0CC" w14:textId="07A874D6" w:rsidR="00960F6E" w:rsidRPr="00D50130" w:rsidRDefault="00150193" w:rsidP="00FD1C32">
            <w:pPr>
              <w:spacing w:before="0" w:after="0"/>
              <w:jc w:val="center"/>
              <w:rPr>
                <w:rFonts w:cs="Arial"/>
                <w:b/>
                <w:bCs/>
                <w:color w:val="000000"/>
                <w:szCs w:val="24"/>
              </w:rPr>
            </w:pPr>
            <w:r w:rsidRPr="00D50130">
              <w:rPr>
                <w:rFonts w:cs="Arial"/>
                <w:b/>
                <w:bCs/>
                <w:szCs w:val="24"/>
              </w:rPr>
              <w:t>2023</w:t>
            </w:r>
            <w:r w:rsidR="00D45E12" w:rsidRPr="00D50130">
              <w:rPr>
                <w:rFonts w:cs="Arial"/>
                <w:b/>
                <w:bCs/>
                <w:szCs w:val="24"/>
              </w:rPr>
              <w:t>–</w:t>
            </w:r>
            <w:r w:rsidRPr="00D50130">
              <w:rPr>
                <w:rFonts w:cs="Arial"/>
                <w:b/>
                <w:bCs/>
                <w:szCs w:val="24"/>
              </w:rPr>
              <w:t>24</w:t>
            </w:r>
            <w:r w:rsidR="00AE2C48" w:rsidRPr="00D50130">
              <w:rPr>
                <w:rFonts w:cs="Arial"/>
                <w:b/>
                <w:bCs/>
                <w:szCs w:val="24"/>
              </w:rPr>
              <w:t xml:space="preserve"> </w:t>
            </w:r>
            <w:r w:rsidR="000E7EF1" w:rsidRPr="00D50130">
              <w:rPr>
                <w:rFonts w:cs="Arial"/>
                <w:b/>
                <w:bCs/>
                <w:color w:val="000000"/>
                <w:szCs w:val="24"/>
              </w:rPr>
              <w:t>(%)</w:t>
            </w:r>
          </w:p>
        </w:tc>
        <w:tc>
          <w:tcPr>
            <w:tcW w:w="685" w:type="pct"/>
            <w:shd w:val="clear" w:color="000000" w:fill="D9D9D9"/>
            <w:vAlign w:val="center"/>
            <w:hideMark/>
          </w:tcPr>
          <w:p w14:paraId="44C6C61B" w14:textId="0A5BB397" w:rsidR="00960F6E" w:rsidRPr="00D50130" w:rsidRDefault="00150193" w:rsidP="00FD1C32">
            <w:pPr>
              <w:spacing w:before="0" w:after="0"/>
              <w:jc w:val="center"/>
              <w:rPr>
                <w:rFonts w:cs="Arial"/>
                <w:b/>
                <w:bCs/>
                <w:color w:val="000000"/>
                <w:szCs w:val="24"/>
              </w:rPr>
            </w:pPr>
            <w:r w:rsidRPr="00D50130">
              <w:rPr>
                <w:rFonts w:cs="Arial"/>
                <w:b/>
                <w:bCs/>
                <w:szCs w:val="24"/>
              </w:rPr>
              <w:t>2024</w:t>
            </w:r>
            <w:r w:rsidR="00D45E12" w:rsidRPr="00D50130">
              <w:rPr>
                <w:rFonts w:cs="Arial"/>
                <w:b/>
                <w:bCs/>
                <w:szCs w:val="24"/>
              </w:rPr>
              <w:t>–</w:t>
            </w:r>
            <w:r w:rsidRPr="00D50130">
              <w:rPr>
                <w:rFonts w:cs="Arial"/>
                <w:b/>
                <w:bCs/>
                <w:szCs w:val="24"/>
              </w:rPr>
              <w:t>25</w:t>
            </w:r>
            <w:r w:rsidR="00AE2C48" w:rsidRPr="00D50130">
              <w:rPr>
                <w:rFonts w:cs="Arial"/>
                <w:b/>
                <w:bCs/>
                <w:szCs w:val="24"/>
              </w:rPr>
              <w:t xml:space="preserve"> </w:t>
            </w:r>
            <w:r w:rsidR="000E7EF1" w:rsidRPr="00D50130">
              <w:rPr>
                <w:rFonts w:cs="Arial"/>
                <w:b/>
                <w:bCs/>
                <w:color w:val="000000"/>
                <w:szCs w:val="24"/>
              </w:rPr>
              <w:t>(N)</w:t>
            </w:r>
          </w:p>
        </w:tc>
        <w:tc>
          <w:tcPr>
            <w:tcW w:w="687" w:type="pct"/>
            <w:shd w:val="clear" w:color="000000" w:fill="D9D9D9"/>
            <w:vAlign w:val="center"/>
            <w:hideMark/>
          </w:tcPr>
          <w:p w14:paraId="18AAC50A" w14:textId="19D8032C" w:rsidR="00960F6E" w:rsidRPr="00D50130" w:rsidRDefault="00150193" w:rsidP="00FD1C32">
            <w:pPr>
              <w:spacing w:before="0" w:after="0"/>
              <w:jc w:val="center"/>
              <w:rPr>
                <w:rFonts w:cs="Arial"/>
                <w:b/>
                <w:bCs/>
                <w:color w:val="000000"/>
                <w:szCs w:val="24"/>
              </w:rPr>
            </w:pPr>
            <w:r w:rsidRPr="00D50130">
              <w:rPr>
                <w:rFonts w:cs="Arial"/>
                <w:b/>
                <w:bCs/>
                <w:szCs w:val="24"/>
              </w:rPr>
              <w:t>2024</w:t>
            </w:r>
            <w:r w:rsidR="00D45E12" w:rsidRPr="00D50130">
              <w:rPr>
                <w:rFonts w:cs="Arial"/>
                <w:b/>
                <w:bCs/>
                <w:szCs w:val="24"/>
              </w:rPr>
              <w:t>–</w:t>
            </w:r>
            <w:r w:rsidRPr="00D50130">
              <w:rPr>
                <w:rFonts w:cs="Arial"/>
                <w:b/>
                <w:bCs/>
                <w:szCs w:val="24"/>
              </w:rPr>
              <w:t>25</w:t>
            </w:r>
            <w:r w:rsidR="00AE2C48" w:rsidRPr="00D50130">
              <w:rPr>
                <w:rFonts w:cs="Arial"/>
                <w:b/>
                <w:bCs/>
                <w:szCs w:val="24"/>
              </w:rPr>
              <w:t xml:space="preserve"> </w:t>
            </w:r>
            <w:r w:rsidR="000E7EF1" w:rsidRPr="00D50130">
              <w:rPr>
                <w:rFonts w:cs="Arial"/>
                <w:b/>
                <w:bCs/>
                <w:color w:val="000000"/>
                <w:szCs w:val="24"/>
              </w:rPr>
              <w:t>(%)</w:t>
            </w:r>
          </w:p>
        </w:tc>
      </w:tr>
      <w:tr w:rsidR="00960F6E" w:rsidRPr="00D50130" w14:paraId="647CDD77" w14:textId="77777777" w:rsidTr="009614B4">
        <w:trPr>
          <w:cantSplit/>
          <w:trHeight w:val="300"/>
        </w:trPr>
        <w:tc>
          <w:tcPr>
            <w:tcW w:w="2255" w:type="pct"/>
            <w:noWrap/>
            <w:vAlign w:val="bottom"/>
            <w:hideMark/>
          </w:tcPr>
          <w:p w14:paraId="3DEE23D2" w14:textId="77777777" w:rsidR="00960F6E" w:rsidRPr="00D50130" w:rsidRDefault="00960F6E" w:rsidP="00960F6E">
            <w:pPr>
              <w:spacing w:before="0" w:after="0"/>
              <w:rPr>
                <w:rFonts w:cs="Arial"/>
                <w:color w:val="333333"/>
                <w:szCs w:val="24"/>
              </w:rPr>
            </w:pPr>
            <w:r w:rsidRPr="00D50130">
              <w:rPr>
                <w:rFonts w:cs="Arial"/>
                <w:color w:val="333333"/>
                <w:szCs w:val="24"/>
              </w:rPr>
              <w:t>Co-Location</w:t>
            </w:r>
          </w:p>
        </w:tc>
        <w:tc>
          <w:tcPr>
            <w:tcW w:w="686" w:type="pct"/>
            <w:noWrap/>
            <w:vAlign w:val="center"/>
            <w:hideMark/>
          </w:tcPr>
          <w:p w14:paraId="73E10E98" w14:textId="77777777" w:rsidR="00960F6E" w:rsidRPr="00D50130" w:rsidRDefault="00960F6E" w:rsidP="000E7EF1">
            <w:pPr>
              <w:spacing w:before="0" w:after="0"/>
              <w:jc w:val="right"/>
              <w:rPr>
                <w:rFonts w:cs="Arial"/>
                <w:color w:val="333333"/>
                <w:szCs w:val="24"/>
              </w:rPr>
            </w:pPr>
            <w:r w:rsidRPr="00D50130">
              <w:rPr>
                <w:rFonts w:cs="Arial"/>
                <w:color w:val="333333"/>
                <w:szCs w:val="24"/>
              </w:rPr>
              <w:t>28</w:t>
            </w:r>
          </w:p>
        </w:tc>
        <w:tc>
          <w:tcPr>
            <w:tcW w:w="687" w:type="pct"/>
            <w:noWrap/>
            <w:vAlign w:val="center"/>
            <w:hideMark/>
          </w:tcPr>
          <w:p w14:paraId="1BF9DF39" w14:textId="77777777" w:rsidR="00960F6E" w:rsidRPr="00D50130" w:rsidRDefault="00960F6E" w:rsidP="000E7EF1">
            <w:pPr>
              <w:spacing w:before="0" w:after="0"/>
              <w:jc w:val="right"/>
              <w:rPr>
                <w:rFonts w:cs="Arial"/>
                <w:color w:val="333333"/>
                <w:szCs w:val="24"/>
              </w:rPr>
            </w:pPr>
            <w:r w:rsidRPr="00D50130">
              <w:rPr>
                <w:rFonts w:cs="Arial"/>
                <w:color w:val="333333"/>
                <w:szCs w:val="24"/>
              </w:rPr>
              <w:t>49.12%</w:t>
            </w:r>
          </w:p>
        </w:tc>
        <w:tc>
          <w:tcPr>
            <w:tcW w:w="685" w:type="pct"/>
            <w:noWrap/>
            <w:vAlign w:val="center"/>
            <w:hideMark/>
          </w:tcPr>
          <w:p w14:paraId="5BF546E0" w14:textId="77777777" w:rsidR="00960F6E" w:rsidRPr="00D50130" w:rsidRDefault="00960F6E" w:rsidP="000E7EF1">
            <w:pPr>
              <w:spacing w:before="0" w:after="0"/>
              <w:jc w:val="right"/>
              <w:rPr>
                <w:rFonts w:cs="Arial"/>
                <w:color w:val="333333"/>
                <w:szCs w:val="24"/>
              </w:rPr>
            </w:pPr>
            <w:r w:rsidRPr="00D50130">
              <w:rPr>
                <w:rFonts w:cs="Arial"/>
                <w:color w:val="333333"/>
                <w:szCs w:val="24"/>
              </w:rPr>
              <w:t>27</w:t>
            </w:r>
          </w:p>
        </w:tc>
        <w:tc>
          <w:tcPr>
            <w:tcW w:w="687" w:type="pct"/>
            <w:noWrap/>
            <w:vAlign w:val="center"/>
            <w:hideMark/>
          </w:tcPr>
          <w:p w14:paraId="6BACEFEA" w14:textId="77777777" w:rsidR="00960F6E" w:rsidRPr="00D50130" w:rsidRDefault="00960F6E" w:rsidP="000E7EF1">
            <w:pPr>
              <w:spacing w:before="0" w:after="0"/>
              <w:jc w:val="right"/>
              <w:rPr>
                <w:rFonts w:cs="Arial"/>
                <w:color w:val="333333"/>
                <w:szCs w:val="24"/>
              </w:rPr>
            </w:pPr>
            <w:r w:rsidRPr="00D50130">
              <w:rPr>
                <w:rFonts w:cs="Arial"/>
                <w:color w:val="333333"/>
                <w:szCs w:val="24"/>
              </w:rPr>
              <w:t>46.55%</w:t>
            </w:r>
          </w:p>
        </w:tc>
      </w:tr>
      <w:tr w:rsidR="00960F6E" w:rsidRPr="00D50130" w14:paraId="7EE05069" w14:textId="77777777" w:rsidTr="009614B4">
        <w:trPr>
          <w:cantSplit/>
          <w:trHeight w:val="300"/>
        </w:trPr>
        <w:tc>
          <w:tcPr>
            <w:tcW w:w="2255" w:type="pct"/>
            <w:noWrap/>
            <w:vAlign w:val="bottom"/>
            <w:hideMark/>
          </w:tcPr>
          <w:p w14:paraId="25490901" w14:textId="77777777" w:rsidR="00960F6E" w:rsidRPr="00D50130" w:rsidRDefault="00960F6E" w:rsidP="00960F6E">
            <w:pPr>
              <w:spacing w:before="0" w:after="0"/>
              <w:rPr>
                <w:rFonts w:cs="Arial"/>
                <w:color w:val="333333"/>
                <w:szCs w:val="24"/>
              </w:rPr>
            </w:pPr>
            <w:r w:rsidRPr="00D50130">
              <w:rPr>
                <w:rFonts w:cs="Arial"/>
                <w:color w:val="333333"/>
                <w:szCs w:val="24"/>
              </w:rPr>
              <w:t>Data/Information Sharing</w:t>
            </w:r>
          </w:p>
        </w:tc>
        <w:tc>
          <w:tcPr>
            <w:tcW w:w="686" w:type="pct"/>
            <w:noWrap/>
            <w:vAlign w:val="center"/>
            <w:hideMark/>
          </w:tcPr>
          <w:p w14:paraId="7DEB3EFB" w14:textId="77777777" w:rsidR="00960F6E" w:rsidRPr="00D50130" w:rsidRDefault="00960F6E" w:rsidP="000E7EF1">
            <w:pPr>
              <w:spacing w:before="0" w:after="0"/>
              <w:jc w:val="right"/>
              <w:rPr>
                <w:rFonts w:cs="Arial"/>
                <w:color w:val="333333"/>
                <w:szCs w:val="24"/>
              </w:rPr>
            </w:pPr>
            <w:r w:rsidRPr="00D50130">
              <w:rPr>
                <w:rFonts w:cs="Arial"/>
                <w:color w:val="333333"/>
                <w:szCs w:val="24"/>
              </w:rPr>
              <w:t>45</w:t>
            </w:r>
          </w:p>
        </w:tc>
        <w:tc>
          <w:tcPr>
            <w:tcW w:w="687" w:type="pct"/>
            <w:noWrap/>
            <w:vAlign w:val="center"/>
            <w:hideMark/>
          </w:tcPr>
          <w:p w14:paraId="44DC184C" w14:textId="77777777" w:rsidR="00960F6E" w:rsidRPr="00D50130" w:rsidRDefault="00960F6E" w:rsidP="000E7EF1">
            <w:pPr>
              <w:spacing w:before="0" w:after="0"/>
              <w:jc w:val="right"/>
              <w:rPr>
                <w:rFonts w:cs="Arial"/>
                <w:color w:val="333333"/>
                <w:szCs w:val="24"/>
              </w:rPr>
            </w:pPr>
            <w:r w:rsidRPr="00D50130">
              <w:rPr>
                <w:rFonts w:cs="Arial"/>
                <w:color w:val="333333"/>
                <w:szCs w:val="24"/>
              </w:rPr>
              <w:t>78.95%</w:t>
            </w:r>
          </w:p>
        </w:tc>
        <w:tc>
          <w:tcPr>
            <w:tcW w:w="685" w:type="pct"/>
            <w:noWrap/>
            <w:vAlign w:val="center"/>
            <w:hideMark/>
          </w:tcPr>
          <w:p w14:paraId="4A9CF1DA" w14:textId="77777777" w:rsidR="00960F6E" w:rsidRPr="00D50130" w:rsidRDefault="00960F6E" w:rsidP="000E7EF1">
            <w:pPr>
              <w:spacing w:before="0" w:after="0"/>
              <w:jc w:val="right"/>
              <w:rPr>
                <w:rFonts w:cs="Arial"/>
                <w:color w:val="333333"/>
                <w:szCs w:val="24"/>
              </w:rPr>
            </w:pPr>
            <w:r w:rsidRPr="00D50130">
              <w:rPr>
                <w:rFonts w:cs="Arial"/>
                <w:color w:val="333333"/>
                <w:szCs w:val="24"/>
              </w:rPr>
              <w:t>49</w:t>
            </w:r>
          </w:p>
        </w:tc>
        <w:tc>
          <w:tcPr>
            <w:tcW w:w="687" w:type="pct"/>
            <w:noWrap/>
            <w:vAlign w:val="center"/>
            <w:hideMark/>
          </w:tcPr>
          <w:p w14:paraId="01F714A9" w14:textId="77777777" w:rsidR="00960F6E" w:rsidRPr="00D50130" w:rsidRDefault="00960F6E" w:rsidP="000E7EF1">
            <w:pPr>
              <w:spacing w:before="0" w:after="0"/>
              <w:jc w:val="right"/>
              <w:rPr>
                <w:rFonts w:cs="Arial"/>
                <w:color w:val="333333"/>
                <w:szCs w:val="24"/>
              </w:rPr>
            </w:pPr>
            <w:r w:rsidRPr="00D50130">
              <w:rPr>
                <w:rFonts w:cs="Arial"/>
                <w:color w:val="333333"/>
                <w:szCs w:val="24"/>
              </w:rPr>
              <w:t>84.48%</w:t>
            </w:r>
          </w:p>
        </w:tc>
      </w:tr>
      <w:tr w:rsidR="00960F6E" w:rsidRPr="00D50130" w14:paraId="7739814E" w14:textId="77777777" w:rsidTr="009614B4">
        <w:trPr>
          <w:cantSplit/>
          <w:trHeight w:val="300"/>
        </w:trPr>
        <w:tc>
          <w:tcPr>
            <w:tcW w:w="2255" w:type="pct"/>
            <w:noWrap/>
            <w:vAlign w:val="bottom"/>
            <w:hideMark/>
          </w:tcPr>
          <w:p w14:paraId="7E79D51D" w14:textId="77777777" w:rsidR="00960F6E" w:rsidRPr="00D50130" w:rsidRDefault="00960F6E" w:rsidP="00960F6E">
            <w:pPr>
              <w:spacing w:before="0" w:after="0"/>
              <w:rPr>
                <w:rFonts w:cs="Arial"/>
                <w:color w:val="333333"/>
                <w:szCs w:val="24"/>
              </w:rPr>
            </w:pPr>
            <w:r w:rsidRPr="00D50130">
              <w:rPr>
                <w:rFonts w:cs="Arial"/>
                <w:color w:val="333333"/>
                <w:szCs w:val="24"/>
              </w:rPr>
              <w:lastRenderedPageBreak/>
              <w:t>Executive Advisory Council</w:t>
            </w:r>
          </w:p>
        </w:tc>
        <w:tc>
          <w:tcPr>
            <w:tcW w:w="686" w:type="pct"/>
            <w:noWrap/>
            <w:vAlign w:val="center"/>
            <w:hideMark/>
          </w:tcPr>
          <w:p w14:paraId="22F1ABF4" w14:textId="77777777" w:rsidR="00960F6E" w:rsidRPr="00D50130" w:rsidRDefault="00960F6E" w:rsidP="000E7EF1">
            <w:pPr>
              <w:spacing w:before="0" w:after="0"/>
              <w:jc w:val="right"/>
              <w:rPr>
                <w:rFonts w:cs="Arial"/>
                <w:color w:val="333333"/>
                <w:szCs w:val="24"/>
              </w:rPr>
            </w:pPr>
            <w:r w:rsidRPr="00D50130">
              <w:rPr>
                <w:rFonts w:cs="Arial"/>
                <w:color w:val="333333"/>
                <w:szCs w:val="24"/>
              </w:rPr>
              <w:t>27</w:t>
            </w:r>
          </w:p>
        </w:tc>
        <w:tc>
          <w:tcPr>
            <w:tcW w:w="687" w:type="pct"/>
            <w:noWrap/>
            <w:vAlign w:val="center"/>
            <w:hideMark/>
          </w:tcPr>
          <w:p w14:paraId="2C5E7134" w14:textId="77777777" w:rsidR="00960F6E" w:rsidRPr="00D50130" w:rsidRDefault="00960F6E" w:rsidP="000E7EF1">
            <w:pPr>
              <w:spacing w:before="0" w:after="0"/>
              <w:jc w:val="right"/>
              <w:rPr>
                <w:rFonts w:cs="Arial"/>
                <w:color w:val="333333"/>
                <w:szCs w:val="24"/>
              </w:rPr>
            </w:pPr>
            <w:r w:rsidRPr="00D50130">
              <w:rPr>
                <w:rFonts w:cs="Arial"/>
                <w:color w:val="333333"/>
                <w:szCs w:val="24"/>
              </w:rPr>
              <w:t>47.37%</w:t>
            </w:r>
          </w:p>
        </w:tc>
        <w:tc>
          <w:tcPr>
            <w:tcW w:w="685" w:type="pct"/>
            <w:noWrap/>
            <w:vAlign w:val="center"/>
            <w:hideMark/>
          </w:tcPr>
          <w:p w14:paraId="3E29AF42" w14:textId="77777777" w:rsidR="00960F6E" w:rsidRPr="00D50130" w:rsidRDefault="00960F6E" w:rsidP="000E7EF1">
            <w:pPr>
              <w:spacing w:before="0" w:after="0"/>
              <w:jc w:val="right"/>
              <w:rPr>
                <w:rFonts w:cs="Arial"/>
                <w:color w:val="333333"/>
                <w:szCs w:val="24"/>
              </w:rPr>
            </w:pPr>
            <w:r w:rsidRPr="00D50130">
              <w:rPr>
                <w:rFonts w:cs="Arial"/>
                <w:color w:val="333333"/>
                <w:szCs w:val="24"/>
              </w:rPr>
              <w:t>26</w:t>
            </w:r>
          </w:p>
        </w:tc>
        <w:tc>
          <w:tcPr>
            <w:tcW w:w="687" w:type="pct"/>
            <w:noWrap/>
            <w:vAlign w:val="center"/>
            <w:hideMark/>
          </w:tcPr>
          <w:p w14:paraId="603548DF" w14:textId="77777777" w:rsidR="00960F6E" w:rsidRPr="00D50130" w:rsidRDefault="00960F6E" w:rsidP="000E7EF1">
            <w:pPr>
              <w:spacing w:before="0" w:after="0"/>
              <w:jc w:val="right"/>
              <w:rPr>
                <w:rFonts w:cs="Arial"/>
                <w:color w:val="333333"/>
                <w:szCs w:val="24"/>
              </w:rPr>
            </w:pPr>
            <w:r w:rsidRPr="00D50130">
              <w:rPr>
                <w:rFonts w:cs="Arial"/>
                <w:color w:val="333333"/>
                <w:szCs w:val="24"/>
              </w:rPr>
              <w:t>44.83%</w:t>
            </w:r>
          </w:p>
        </w:tc>
      </w:tr>
      <w:tr w:rsidR="00960F6E" w:rsidRPr="00D50130" w14:paraId="09359B05" w14:textId="77777777" w:rsidTr="009614B4">
        <w:trPr>
          <w:cantSplit/>
          <w:trHeight w:val="300"/>
        </w:trPr>
        <w:tc>
          <w:tcPr>
            <w:tcW w:w="2255" w:type="pct"/>
            <w:noWrap/>
            <w:vAlign w:val="bottom"/>
            <w:hideMark/>
          </w:tcPr>
          <w:p w14:paraId="7422758F" w14:textId="77777777" w:rsidR="00960F6E" w:rsidRPr="00D50130" w:rsidRDefault="00960F6E" w:rsidP="00960F6E">
            <w:pPr>
              <w:spacing w:before="0" w:after="0"/>
              <w:rPr>
                <w:rFonts w:cs="Arial"/>
                <w:color w:val="333333"/>
                <w:szCs w:val="24"/>
              </w:rPr>
            </w:pPr>
            <w:r w:rsidRPr="00D50130">
              <w:rPr>
                <w:rFonts w:cs="Arial"/>
                <w:color w:val="333333"/>
                <w:szCs w:val="24"/>
              </w:rPr>
              <w:t>Postsecondary</w:t>
            </w:r>
          </w:p>
        </w:tc>
        <w:tc>
          <w:tcPr>
            <w:tcW w:w="686" w:type="pct"/>
            <w:noWrap/>
            <w:vAlign w:val="center"/>
            <w:hideMark/>
          </w:tcPr>
          <w:p w14:paraId="6904E243" w14:textId="77777777" w:rsidR="00960F6E" w:rsidRPr="00D50130" w:rsidRDefault="00960F6E" w:rsidP="000E7EF1">
            <w:pPr>
              <w:spacing w:before="0" w:after="0"/>
              <w:jc w:val="right"/>
              <w:rPr>
                <w:rFonts w:cs="Arial"/>
                <w:color w:val="333333"/>
                <w:szCs w:val="24"/>
              </w:rPr>
            </w:pPr>
            <w:r w:rsidRPr="00D50130">
              <w:rPr>
                <w:rFonts w:cs="Arial"/>
                <w:color w:val="333333"/>
                <w:szCs w:val="24"/>
              </w:rPr>
              <w:t>15</w:t>
            </w:r>
          </w:p>
        </w:tc>
        <w:tc>
          <w:tcPr>
            <w:tcW w:w="687" w:type="pct"/>
            <w:noWrap/>
            <w:vAlign w:val="center"/>
            <w:hideMark/>
          </w:tcPr>
          <w:p w14:paraId="7B691328" w14:textId="77777777" w:rsidR="00960F6E" w:rsidRPr="00D50130" w:rsidRDefault="00960F6E" w:rsidP="000E7EF1">
            <w:pPr>
              <w:spacing w:before="0" w:after="0"/>
              <w:jc w:val="right"/>
              <w:rPr>
                <w:rFonts w:cs="Arial"/>
                <w:color w:val="333333"/>
                <w:szCs w:val="24"/>
              </w:rPr>
            </w:pPr>
            <w:r w:rsidRPr="00D50130">
              <w:rPr>
                <w:rFonts w:cs="Arial"/>
                <w:color w:val="333333"/>
                <w:szCs w:val="24"/>
              </w:rPr>
              <w:t>26.32%</w:t>
            </w:r>
          </w:p>
        </w:tc>
        <w:tc>
          <w:tcPr>
            <w:tcW w:w="685" w:type="pct"/>
            <w:noWrap/>
            <w:vAlign w:val="center"/>
            <w:hideMark/>
          </w:tcPr>
          <w:p w14:paraId="0910D82D" w14:textId="77777777" w:rsidR="00960F6E" w:rsidRPr="00D50130" w:rsidRDefault="00960F6E" w:rsidP="000E7EF1">
            <w:pPr>
              <w:spacing w:before="0" w:after="0"/>
              <w:jc w:val="right"/>
              <w:rPr>
                <w:rFonts w:cs="Arial"/>
                <w:color w:val="333333"/>
                <w:szCs w:val="24"/>
              </w:rPr>
            </w:pPr>
            <w:r w:rsidRPr="00D50130">
              <w:rPr>
                <w:rFonts w:cs="Arial"/>
                <w:color w:val="333333"/>
                <w:szCs w:val="24"/>
              </w:rPr>
              <w:t>16</w:t>
            </w:r>
          </w:p>
        </w:tc>
        <w:tc>
          <w:tcPr>
            <w:tcW w:w="687" w:type="pct"/>
            <w:noWrap/>
            <w:vAlign w:val="center"/>
            <w:hideMark/>
          </w:tcPr>
          <w:p w14:paraId="6641E686" w14:textId="77777777" w:rsidR="00960F6E" w:rsidRPr="00D50130" w:rsidRDefault="00960F6E" w:rsidP="000E7EF1">
            <w:pPr>
              <w:spacing w:before="0" w:after="0"/>
              <w:jc w:val="right"/>
              <w:rPr>
                <w:rFonts w:cs="Arial"/>
                <w:color w:val="333333"/>
                <w:szCs w:val="24"/>
              </w:rPr>
            </w:pPr>
            <w:r w:rsidRPr="00D50130">
              <w:rPr>
                <w:rFonts w:cs="Arial"/>
                <w:color w:val="333333"/>
                <w:szCs w:val="24"/>
              </w:rPr>
              <w:t>27.59%</w:t>
            </w:r>
          </w:p>
        </w:tc>
      </w:tr>
      <w:tr w:rsidR="00960F6E" w:rsidRPr="00D50130" w14:paraId="624EC02C" w14:textId="77777777" w:rsidTr="009614B4">
        <w:trPr>
          <w:cantSplit/>
          <w:trHeight w:val="300"/>
        </w:trPr>
        <w:tc>
          <w:tcPr>
            <w:tcW w:w="2255" w:type="pct"/>
            <w:noWrap/>
            <w:vAlign w:val="bottom"/>
            <w:hideMark/>
          </w:tcPr>
          <w:p w14:paraId="6888B75A" w14:textId="77777777" w:rsidR="00960F6E" w:rsidRPr="00D50130" w:rsidRDefault="00960F6E" w:rsidP="00960F6E">
            <w:pPr>
              <w:spacing w:before="0" w:after="0"/>
              <w:rPr>
                <w:rFonts w:cs="Arial"/>
                <w:color w:val="333333"/>
                <w:szCs w:val="24"/>
              </w:rPr>
            </w:pPr>
            <w:r w:rsidRPr="00D50130">
              <w:rPr>
                <w:rFonts w:cs="Arial"/>
                <w:color w:val="333333"/>
                <w:szCs w:val="24"/>
              </w:rPr>
              <w:t>Title IV-E</w:t>
            </w:r>
          </w:p>
        </w:tc>
        <w:tc>
          <w:tcPr>
            <w:tcW w:w="686" w:type="pct"/>
            <w:noWrap/>
            <w:vAlign w:val="center"/>
            <w:hideMark/>
          </w:tcPr>
          <w:p w14:paraId="5FEEDBCC" w14:textId="77777777" w:rsidR="00960F6E" w:rsidRPr="00D50130" w:rsidRDefault="00960F6E" w:rsidP="000E7EF1">
            <w:pPr>
              <w:spacing w:before="0" w:after="0"/>
              <w:jc w:val="right"/>
              <w:rPr>
                <w:rFonts w:cs="Arial"/>
                <w:color w:val="333333"/>
                <w:szCs w:val="24"/>
              </w:rPr>
            </w:pPr>
            <w:r w:rsidRPr="00D50130">
              <w:rPr>
                <w:rFonts w:cs="Arial"/>
                <w:color w:val="333333"/>
                <w:szCs w:val="24"/>
              </w:rPr>
              <w:t>40</w:t>
            </w:r>
          </w:p>
        </w:tc>
        <w:tc>
          <w:tcPr>
            <w:tcW w:w="687" w:type="pct"/>
            <w:noWrap/>
            <w:vAlign w:val="center"/>
            <w:hideMark/>
          </w:tcPr>
          <w:p w14:paraId="697314B9" w14:textId="77777777" w:rsidR="00960F6E" w:rsidRPr="00D50130" w:rsidRDefault="00960F6E" w:rsidP="000E7EF1">
            <w:pPr>
              <w:spacing w:before="0" w:after="0"/>
              <w:jc w:val="right"/>
              <w:rPr>
                <w:rFonts w:cs="Arial"/>
                <w:color w:val="333333"/>
                <w:szCs w:val="24"/>
              </w:rPr>
            </w:pPr>
            <w:r w:rsidRPr="00D50130">
              <w:rPr>
                <w:rFonts w:cs="Arial"/>
                <w:color w:val="333333"/>
                <w:szCs w:val="24"/>
              </w:rPr>
              <w:t>70.18%</w:t>
            </w:r>
          </w:p>
        </w:tc>
        <w:tc>
          <w:tcPr>
            <w:tcW w:w="685" w:type="pct"/>
            <w:noWrap/>
            <w:vAlign w:val="center"/>
            <w:hideMark/>
          </w:tcPr>
          <w:p w14:paraId="7EEEE175" w14:textId="77777777" w:rsidR="00960F6E" w:rsidRPr="00D50130" w:rsidRDefault="00960F6E" w:rsidP="000E7EF1">
            <w:pPr>
              <w:spacing w:before="0" w:after="0"/>
              <w:jc w:val="right"/>
              <w:rPr>
                <w:rFonts w:cs="Arial"/>
                <w:color w:val="333333"/>
                <w:szCs w:val="24"/>
              </w:rPr>
            </w:pPr>
            <w:r w:rsidRPr="00D50130">
              <w:rPr>
                <w:rFonts w:cs="Arial"/>
                <w:color w:val="333333"/>
                <w:szCs w:val="24"/>
              </w:rPr>
              <w:t>40</w:t>
            </w:r>
          </w:p>
        </w:tc>
        <w:tc>
          <w:tcPr>
            <w:tcW w:w="687" w:type="pct"/>
            <w:noWrap/>
            <w:vAlign w:val="center"/>
            <w:hideMark/>
          </w:tcPr>
          <w:p w14:paraId="2D4C470E" w14:textId="77777777" w:rsidR="00960F6E" w:rsidRPr="00D50130" w:rsidRDefault="00960F6E" w:rsidP="000E7EF1">
            <w:pPr>
              <w:spacing w:before="0" w:after="0"/>
              <w:jc w:val="right"/>
              <w:rPr>
                <w:rFonts w:cs="Arial"/>
                <w:color w:val="333333"/>
                <w:szCs w:val="24"/>
              </w:rPr>
            </w:pPr>
            <w:r w:rsidRPr="00D50130">
              <w:rPr>
                <w:rFonts w:cs="Arial"/>
                <w:color w:val="333333"/>
                <w:szCs w:val="24"/>
              </w:rPr>
              <w:t>68.97%</w:t>
            </w:r>
          </w:p>
        </w:tc>
      </w:tr>
      <w:tr w:rsidR="00960F6E" w:rsidRPr="00D50130" w14:paraId="72D4A574" w14:textId="77777777" w:rsidTr="009614B4">
        <w:trPr>
          <w:cantSplit/>
          <w:trHeight w:val="300"/>
        </w:trPr>
        <w:tc>
          <w:tcPr>
            <w:tcW w:w="2255" w:type="pct"/>
            <w:noWrap/>
            <w:vAlign w:val="bottom"/>
            <w:hideMark/>
          </w:tcPr>
          <w:p w14:paraId="022F3AE5" w14:textId="77777777" w:rsidR="00960F6E" w:rsidRPr="00D50130" w:rsidRDefault="00960F6E" w:rsidP="00960F6E">
            <w:pPr>
              <w:spacing w:before="0" w:after="0"/>
              <w:rPr>
                <w:rFonts w:cs="Arial"/>
                <w:color w:val="333333"/>
                <w:szCs w:val="24"/>
              </w:rPr>
            </w:pPr>
            <w:r w:rsidRPr="00D50130">
              <w:rPr>
                <w:rFonts w:cs="Arial"/>
                <w:color w:val="333333"/>
                <w:szCs w:val="24"/>
              </w:rPr>
              <w:t>Transportation</w:t>
            </w:r>
          </w:p>
        </w:tc>
        <w:tc>
          <w:tcPr>
            <w:tcW w:w="686" w:type="pct"/>
            <w:noWrap/>
            <w:vAlign w:val="center"/>
            <w:hideMark/>
          </w:tcPr>
          <w:p w14:paraId="68F30DAC" w14:textId="77777777" w:rsidR="00960F6E" w:rsidRPr="00D50130" w:rsidRDefault="00960F6E" w:rsidP="000E7EF1">
            <w:pPr>
              <w:spacing w:before="0" w:after="0"/>
              <w:jc w:val="right"/>
              <w:rPr>
                <w:rFonts w:cs="Arial"/>
                <w:color w:val="333333"/>
                <w:szCs w:val="24"/>
              </w:rPr>
            </w:pPr>
            <w:r w:rsidRPr="00D50130">
              <w:rPr>
                <w:rFonts w:cs="Arial"/>
                <w:color w:val="333333"/>
                <w:szCs w:val="24"/>
              </w:rPr>
              <w:t>42</w:t>
            </w:r>
          </w:p>
        </w:tc>
        <w:tc>
          <w:tcPr>
            <w:tcW w:w="687" w:type="pct"/>
            <w:noWrap/>
            <w:vAlign w:val="center"/>
            <w:hideMark/>
          </w:tcPr>
          <w:p w14:paraId="4F607F50" w14:textId="77777777" w:rsidR="00960F6E" w:rsidRPr="00D50130" w:rsidRDefault="00960F6E" w:rsidP="000E7EF1">
            <w:pPr>
              <w:spacing w:before="0" w:after="0"/>
              <w:jc w:val="right"/>
              <w:rPr>
                <w:rFonts w:cs="Arial"/>
                <w:color w:val="333333"/>
                <w:szCs w:val="24"/>
              </w:rPr>
            </w:pPr>
            <w:r w:rsidRPr="00D50130">
              <w:rPr>
                <w:rFonts w:cs="Arial"/>
                <w:color w:val="333333"/>
                <w:szCs w:val="24"/>
              </w:rPr>
              <w:t>73.68%</w:t>
            </w:r>
          </w:p>
        </w:tc>
        <w:tc>
          <w:tcPr>
            <w:tcW w:w="685" w:type="pct"/>
            <w:noWrap/>
            <w:vAlign w:val="center"/>
            <w:hideMark/>
          </w:tcPr>
          <w:p w14:paraId="44010C42" w14:textId="77777777" w:rsidR="00960F6E" w:rsidRPr="00D50130" w:rsidRDefault="00960F6E" w:rsidP="000E7EF1">
            <w:pPr>
              <w:spacing w:before="0" w:after="0"/>
              <w:jc w:val="right"/>
              <w:rPr>
                <w:rFonts w:cs="Arial"/>
                <w:color w:val="333333"/>
                <w:szCs w:val="24"/>
              </w:rPr>
            </w:pPr>
            <w:r w:rsidRPr="00D50130">
              <w:rPr>
                <w:rFonts w:cs="Arial"/>
                <w:color w:val="333333"/>
                <w:szCs w:val="24"/>
              </w:rPr>
              <w:t>43</w:t>
            </w:r>
          </w:p>
        </w:tc>
        <w:tc>
          <w:tcPr>
            <w:tcW w:w="687" w:type="pct"/>
            <w:noWrap/>
            <w:vAlign w:val="center"/>
            <w:hideMark/>
          </w:tcPr>
          <w:p w14:paraId="774024E7" w14:textId="77777777" w:rsidR="00960F6E" w:rsidRPr="00D50130" w:rsidRDefault="00960F6E" w:rsidP="000E7EF1">
            <w:pPr>
              <w:spacing w:before="0" w:after="0"/>
              <w:jc w:val="right"/>
              <w:rPr>
                <w:rFonts w:cs="Arial"/>
                <w:color w:val="333333"/>
                <w:szCs w:val="24"/>
              </w:rPr>
            </w:pPr>
            <w:r w:rsidRPr="00D50130">
              <w:rPr>
                <w:rFonts w:cs="Arial"/>
                <w:color w:val="333333"/>
                <w:szCs w:val="24"/>
              </w:rPr>
              <w:t>74.14%</w:t>
            </w:r>
          </w:p>
        </w:tc>
      </w:tr>
      <w:tr w:rsidR="00960F6E" w:rsidRPr="00D50130" w14:paraId="4827205A" w14:textId="77777777" w:rsidTr="009614B4">
        <w:trPr>
          <w:cantSplit/>
          <w:trHeight w:val="300"/>
        </w:trPr>
        <w:tc>
          <w:tcPr>
            <w:tcW w:w="2255" w:type="pct"/>
            <w:noWrap/>
            <w:vAlign w:val="bottom"/>
            <w:hideMark/>
          </w:tcPr>
          <w:p w14:paraId="62DC56F0" w14:textId="77777777" w:rsidR="00960F6E" w:rsidRPr="00D50130" w:rsidRDefault="00960F6E" w:rsidP="00960F6E">
            <w:pPr>
              <w:spacing w:before="0" w:after="0"/>
              <w:rPr>
                <w:rFonts w:cs="Arial"/>
                <w:color w:val="333333"/>
                <w:szCs w:val="24"/>
              </w:rPr>
            </w:pPr>
            <w:r w:rsidRPr="00D50130">
              <w:rPr>
                <w:rFonts w:cs="Arial"/>
                <w:color w:val="333333"/>
                <w:szCs w:val="24"/>
              </w:rPr>
              <w:t>Other (please specify)</w:t>
            </w:r>
          </w:p>
        </w:tc>
        <w:tc>
          <w:tcPr>
            <w:tcW w:w="686" w:type="pct"/>
            <w:noWrap/>
            <w:vAlign w:val="center"/>
            <w:hideMark/>
          </w:tcPr>
          <w:p w14:paraId="3A002282" w14:textId="77777777" w:rsidR="00960F6E" w:rsidRPr="00D50130" w:rsidRDefault="00960F6E" w:rsidP="000E7EF1">
            <w:pPr>
              <w:spacing w:before="0" w:after="0"/>
              <w:jc w:val="right"/>
              <w:rPr>
                <w:rFonts w:cs="Arial"/>
                <w:color w:val="333333"/>
                <w:szCs w:val="24"/>
              </w:rPr>
            </w:pPr>
            <w:r w:rsidRPr="00D50130">
              <w:rPr>
                <w:rFonts w:cs="Arial"/>
                <w:color w:val="333333"/>
                <w:szCs w:val="24"/>
              </w:rPr>
              <w:t>17</w:t>
            </w:r>
          </w:p>
        </w:tc>
        <w:tc>
          <w:tcPr>
            <w:tcW w:w="687" w:type="pct"/>
            <w:noWrap/>
            <w:vAlign w:val="center"/>
            <w:hideMark/>
          </w:tcPr>
          <w:p w14:paraId="3238AF97" w14:textId="77777777" w:rsidR="00960F6E" w:rsidRPr="00D50130" w:rsidRDefault="00960F6E" w:rsidP="000E7EF1">
            <w:pPr>
              <w:spacing w:before="0" w:after="0"/>
              <w:jc w:val="right"/>
              <w:rPr>
                <w:rFonts w:cs="Arial"/>
                <w:color w:val="333333"/>
                <w:szCs w:val="24"/>
              </w:rPr>
            </w:pPr>
            <w:r w:rsidRPr="00D50130">
              <w:rPr>
                <w:rFonts w:cs="Arial"/>
                <w:color w:val="333333"/>
                <w:szCs w:val="24"/>
              </w:rPr>
              <w:t>29.82%</w:t>
            </w:r>
          </w:p>
        </w:tc>
        <w:tc>
          <w:tcPr>
            <w:tcW w:w="685" w:type="pct"/>
            <w:noWrap/>
            <w:vAlign w:val="center"/>
            <w:hideMark/>
          </w:tcPr>
          <w:p w14:paraId="43B50FF1" w14:textId="77777777" w:rsidR="00960F6E" w:rsidRPr="00D50130" w:rsidRDefault="00960F6E" w:rsidP="000E7EF1">
            <w:pPr>
              <w:spacing w:before="0" w:after="0"/>
              <w:jc w:val="right"/>
              <w:rPr>
                <w:rFonts w:cs="Arial"/>
                <w:color w:val="333333"/>
                <w:szCs w:val="24"/>
              </w:rPr>
            </w:pPr>
            <w:r w:rsidRPr="00D50130">
              <w:rPr>
                <w:rFonts w:cs="Arial"/>
                <w:color w:val="333333"/>
                <w:szCs w:val="24"/>
              </w:rPr>
              <w:t>24</w:t>
            </w:r>
          </w:p>
        </w:tc>
        <w:tc>
          <w:tcPr>
            <w:tcW w:w="687" w:type="pct"/>
            <w:noWrap/>
            <w:vAlign w:val="center"/>
            <w:hideMark/>
          </w:tcPr>
          <w:p w14:paraId="14317376" w14:textId="77777777" w:rsidR="00960F6E" w:rsidRPr="00D50130" w:rsidRDefault="00960F6E" w:rsidP="000E7EF1">
            <w:pPr>
              <w:spacing w:before="0" w:after="0"/>
              <w:jc w:val="right"/>
              <w:rPr>
                <w:rFonts w:cs="Arial"/>
                <w:color w:val="333333"/>
                <w:szCs w:val="24"/>
              </w:rPr>
            </w:pPr>
            <w:r w:rsidRPr="00D50130">
              <w:rPr>
                <w:rFonts w:cs="Arial"/>
                <w:color w:val="333333"/>
                <w:szCs w:val="24"/>
              </w:rPr>
              <w:t>41.38%</w:t>
            </w:r>
          </w:p>
        </w:tc>
      </w:tr>
    </w:tbl>
    <w:p w14:paraId="3FC84843" w14:textId="373E14B8" w:rsidR="00960F6E" w:rsidRPr="00D50130" w:rsidRDefault="00362BA9" w:rsidP="009614B4">
      <w:pPr>
        <w:rPr>
          <w:rFonts w:cs="Arial"/>
        </w:rPr>
      </w:pPr>
      <w:r w:rsidRPr="00D50130">
        <w:rPr>
          <w:rFonts w:cs="Arial"/>
        </w:rPr>
        <w:t xml:space="preserve">Data are reported by COEs through the annual FYSCP End-of-Year Report submitted to the CDE pursuant to </w:t>
      </w:r>
      <w:r w:rsidR="00662E85" w:rsidRPr="00D50130">
        <w:rPr>
          <w:rFonts w:cs="Arial"/>
          <w:i/>
          <w:iCs/>
        </w:rPr>
        <w:t>EC</w:t>
      </w:r>
      <w:r w:rsidR="00662E85" w:rsidRPr="00D50130">
        <w:rPr>
          <w:rFonts w:cs="Arial"/>
        </w:rPr>
        <w:t xml:space="preserve"> </w:t>
      </w:r>
      <w:r w:rsidRPr="00D50130">
        <w:rPr>
          <w:rFonts w:cs="Arial"/>
        </w:rPr>
        <w:t>section</w:t>
      </w:r>
      <w:r w:rsidR="00662E85" w:rsidRPr="00D50130">
        <w:rPr>
          <w:rFonts w:cs="Arial"/>
        </w:rPr>
        <w:t>s</w:t>
      </w:r>
      <w:r w:rsidRPr="00D50130">
        <w:rPr>
          <w:rFonts w:cs="Arial"/>
        </w:rPr>
        <w:t xml:space="preserve"> 42920–25.</w:t>
      </w:r>
    </w:p>
    <w:p w14:paraId="4A822937" w14:textId="1218E55E" w:rsidR="000A359A" w:rsidRPr="00D50130" w:rsidRDefault="000A359A" w:rsidP="005306B0">
      <w:pPr>
        <w:spacing w:before="0"/>
        <w:rPr>
          <w:rFonts w:cs="Arial"/>
        </w:rPr>
      </w:pPr>
      <w:r w:rsidRPr="00D50130">
        <w:rPr>
          <w:rFonts w:cs="Arial"/>
        </w:rPr>
        <w:t xml:space="preserve">The LCAP operates on a three-year planning cycle, but it is reviewed, revised, and adopted annually pursuant to </w:t>
      </w:r>
      <w:r w:rsidR="00662E85" w:rsidRPr="00D50130">
        <w:rPr>
          <w:rFonts w:cs="Arial"/>
          <w:i/>
          <w:iCs/>
        </w:rPr>
        <w:t>EC</w:t>
      </w:r>
      <w:r w:rsidR="00662E85" w:rsidRPr="00D50130">
        <w:rPr>
          <w:rFonts w:cs="Arial"/>
        </w:rPr>
        <w:t xml:space="preserve"> </w:t>
      </w:r>
      <w:r w:rsidRPr="00D50130">
        <w:rPr>
          <w:rFonts w:cs="Arial"/>
        </w:rPr>
        <w:t>section</w:t>
      </w:r>
      <w:r w:rsidR="00662E85" w:rsidRPr="00D50130">
        <w:rPr>
          <w:rFonts w:cs="Arial"/>
        </w:rPr>
        <w:t>s</w:t>
      </w:r>
      <w:r w:rsidRPr="00D50130">
        <w:rPr>
          <w:rFonts w:cs="Arial"/>
        </w:rPr>
        <w:t xml:space="preserve"> 52060 and 52066. Each year, LEAs conduct stakeholder engagement, review outcome data for student groups—including foster youth—and evaluate progress toward existing goals. Based on this analysis, LEAs update goals, modify actions and services, and adjust expenditures as needed. The revised LCAP is then adopted by the local governing board in conjunction with the annual budget. This annual revision process allows LEAs to continuously refine strategies and ensure that services remain responsive to the needs of foster youth and other student groups.</w:t>
      </w:r>
    </w:p>
    <w:p w14:paraId="4A8445E7" w14:textId="446EE3EC" w:rsidR="003103B8" w:rsidRPr="00D50130" w:rsidRDefault="000A359A" w:rsidP="005306B0">
      <w:pPr>
        <w:spacing w:before="0"/>
        <w:rPr>
          <w:rFonts w:cs="Arial"/>
        </w:rPr>
      </w:pPr>
      <w:r w:rsidRPr="00D50130">
        <w:rPr>
          <w:rFonts w:cs="Arial"/>
        </w:rPr>
        <w:t xml:space="preserve">COE FYSCPs contribute to this yearly planning cycle by </w:t>
      </w:r>
      <w:r w:rsidR="0000484B" w:rsidRPr="00D50130">
        <w:rPr>
          <w:rFonts w:cs="Arial"/>
        </w:rPr>
        <w:t>providing foster youth outcome data</w:t>
      </w:r>
      <w:r w:rsidR="0020427B" w:rsidRPr="00D50130">
        <w:rPr>
          <w:rFonts w:cs="Arial"/>
        </w:rPr>
        <w:t>;</w:t>
      </w:r>
      <w:r w:rsidR="0000484B" w:rsidRPr="00D50130">
        <w:rPr>
          <w:rFonts w:cs="Arial"/>
        </w:rPr>
        <w:t xml:space="preserve"> advising on targeted services and strategies</w:t>
      </w:r>
      <w:r w:rsidR="0020427B" w:rsidRPr="00D50130">
        <w:rPr>
          <w:rFonts w:cs="Arial"/>
        </w:rPr>
        <w:t>;</w:t>
      </w:r>
      <w:r w:rsidR="0000484B" w:rsidRPr="00D50130">
        <w:rPr>
          <w:rFonts w:cs="Arial"/>
        </w:rPr>
        <w:t xml:space="preserve"> facilitating collaboration with child welfare and probation partners</w:t>
      </w:r>
      <w:r w:rsidR="0020427B" w:rsidRPr="00D50130">
        <w:rPr>
          <w:rFonts w:cs="Arial"/>
        </w:rPr>
        <w:t>;</w:t>
      </w:r>
      <w:r w:rsidR="0000484B" w:rsidRPr="00D50130">
        <w:rPr>
          <w:rFonts w:cs="Arial"/>
        </w:rPr>
        <w:t xml:space="preserve"> and helping </w:t>
      </w:r>
      <w:r w:rsidR="0020427B" w:rsidRPr="00D50130">
        <w:rPr>
          <w:rFonts w:cs="Arial"/>
        </w:rPr>
        <w:t xml:space="preserve">to </w:t>
      </w:r>
      <w:r w:rsidR="0000484B" w:rsidRPr="00D50130">
        <w:rPr>
          <w:rFonts w:cs="Arial"/>
        </w:rPr>
        <w:t>ensure that the needs of pupils in foster care are reflected in local goals, actions, and stakeholder engagement efforts.</w:t>
      </w:r>
      <w:r w:rsidR="00662E85" w:rsidRPr="00D50130">
        <w:rPr>
          <w:rFonts w:cs="Arial"/>
        </w:rPr>
        <w:t xml:space="preserve"> </w:t>
      </w:r>
      <w:r w:rsidR="0041289E" w:rsidRPr="00D50130">
        <w:rPr>
          <w:rFonts w:cs="Arial"/>
        </w:rPr>
        <w:t>Table</w:t>
      </w:r>
      <w:r w:rsidR="00F74E1D" w:rsidRPr="00D50130">
        <w:rPr>
          <w:rFonts w:cs="Arial"/>
        </w:rPr>
        <w:t xml:space="preserve"> </w:t>
      </w:r>
      <w:r w:rsidR="00DA7838" w:rsidRPr="00D50130">
        <w:rPr>
          <w:rFonts w:cs="Arial"/>
        </w:rPr>
        <w:t>3</w:t>
      </w:r>
      <w:r w:rsidR="0087620C" w:rsidRPr="00D50130">
        <w:rPr>
          <w:rFonts w:cs="Arial"/>
        </w:rPr>
        <w:t>7</w:t>
      </w:r>
      <w:r w:rsidR="00F74E1D" w:rsidRPr="00D50130">
        <w:rPr>
          <w:rFonts w:cs="Arial"/>
        </w:rPr>
        <w:t xml:space="preserve"> </w:t>
      </w:r>
      <w:r w:rsidR="0041289E" w:rsidRPr="00D50130">
        <w:rPr>
          <w:rFonts w:cs="Arial"/>
        </w:rPr>
        <w:t>shows</w:t>
      </w:r>
      <w:r w:rsidR="00F74E1D" w:rsidRPr="00D50130">
        <w:rPr>
          <w:rFonts w:cs="Arial"/>
        </w:rPr>
        <w:t xml:space="preserve"> </w:t>
      </w:r>
      <w:r w:rsidR="0041289E" w:rsidRPr="00D50130">
        <w:rPr>
          <w:rFonts w:cs="Arial"/>
        </w:rPr>
        <w:t>the</w:t>
      </w:r>
      <w:r w:rsidR="00F74E1D" w:rsidRPr="00D50130">
        <w:rPr>
          <w:rFonts w:cs="Arial"/>
        </w:rPr>
        <w:t xml:space="preserve"> </w:t>
      </w:r>
      <w:r w:rsidR="0041289E" w:rsidRPr="00D50130">
        <w:rPr>
          <w:rFonts w:cs="Arial"/>
        </w:rPr>
        <w:t>percentages</w:t>
      </w:r>
      <w:r w:rsidR="00F74E1D" w:rsidRPr="00D50130">
        <w:rPr>
          <w:rFonts w:cs="Arial"/>
        </w:rPr>
        <w:t xml:space="preserve"> </w:t>
      </w:r>
      <w:r w:rsidR="0041289E" w:rsidRPr="00D50130">
        <w:rPr>
          <w:rFonts w:cs="Arial"/>
        </w:rPr>
        <w:t>of</w:t>
      </w:r>
      <w:r w:rsidR="00F74E1D" w:rsidRPr="00D50130">
        <w:rPr>
          <w:rFonts w:cs="Arial"/>
        </w:rPr>
        <w:t xml:space="preserve"> </w:t>
      </w:r>
      <w:r w:rsidR="0041289E" w:rsidRPr="00D50130">
        <w:rPr>
          <w:rFonts w:cs="Arial"/>
        </w:rPr>
        <w:t>districts</w:t>
      </w:r>
      <w:r w:rsidR="00F74E1D" w:rsidRPr="00D50130">
        <w:rPr>
          <w:rFonts w:cs="Arial"/>
        </w:rPr>
        <w:t xml:space="preserve"> </w:t>
      </w:r>
      <w:r w:rsidR="0041289E" w:rsidRPr="00D50130">
        <w:rPr>
          <w:rFonts w:cs="Arial"/>
        </w:rPr>
        <w:t>and</w:t>
      </w:r>
      <w:r w:rsidR="00F74E1D" w:rsidRPr="00D50130">
        <w:rPr>
          <w:rFonts w:cs="Arial"/>
        </w:rPr>
        <w:t xml:space="preserve"> </w:t>
      </w:r>
      <w:r w:rsidR="0041289E" w:rsidRPr="00D50130">
        <w:rPr>
          <w:rFonts w:cs="Arial"/>
        </w:rPr>
        <w:t>charter</w:t>
      </w:r>
      <w:r w:rsidR="00F74E1D" w:rsidRPr="00D50130">
        <w:rPr>
          <w:rFonts w:cs="Arial"/>
        </w:rPr>
        <w:t xml:space="preserve"> </w:t>
      </w:r>
      <w:r w:rsidR="0041289E" w:rsidRPr="00D50130">
        <w:rPr>
          <w:rFonts w:cs="Arial"/>
        </w:rPr>
        <w:t>schools</w:t>
      </w:r>
      <w:r w:rsidR="00F74E1D" w:rsidRPr="00D50130">
        <w:rPr>
          <w:rFonts w:cs="Arial"/>
        </w:rPr>
        <w:t xml:space="preserve"> </w:t>
      </w:r>
      <w:r w:rsidR="0041289E" w:rsidRPr="00D50130">
        <w:rPr>
          <w:rFonts w:cs="Arial"/>
        </w:rPr>
        <w:t>receiving</w:t>
      </w:r>
      <w:r w:rsidR="00F74E1D" w:rsidRPr="00D50130">
        <w:rPr>
          <w:rFonts w:cs="Arial"/>
        </w:rPr>
        <w:t xml:space="preserve"> </w:t>
      </w:r>
      <w:r w:rsidR="0041289E" w:rsidRPr="00D50130">
        <w:rPr>
          <w:rFonts w:cs="Arial"/>
        </w:rPr>
        <w:t>training</w:t>
      </w:r>
      <w:r w:rsidR="00F74E1D" w:rsidRPr="00D50130">
        <w:rPr>
          <w:rFonts w:cs="Arial"/>
        </w:rPr>
        <w:t xml:space="preserve"> </w:t>
      </w:r>
      <w:r w:rsidR="0041289E" w:rsidRPr="00D50130">
        <w:rPr>
          <w:rFonts w:cs="Arial"/>
        </w:rPr>
        <w:t>and</w:t>
      </w:r>
      <w:r w:rsidR="00F74E1D" w:rsidRPr="00D50130">
        <w:rPr>
          <w:rFonts w:cs="Arial"/>
        </w:rPr>
        <w:t xml:space="preserve"> </w:t>
      </w:r>
      <w:r w:rsidR="0041289E" w:rsidRPr="00D50130">
        <w:rPr>
          <w:rFonts w:cs="Arial"/>
        </w:rPr>
        <w:t>LCAP</w:t>
      </w:r>
      <w:r w:rsidR="00F74E1D" w:rsidRPr="00D50130">
        <w:rPr>
          <w:rFonts w:cs="Arial"/>
        </w:rPr>
        <w:t xml:space="preserve"> </w:t>
      </w:r>
      <w:r w:rsidR="0041289E" w:rsidRPr="00D50130">
        <w:rPr>
          <w:rFonts w:cs="Arial"/>
        </w:rPr>
        <w:t>consultations</w:t>
      </w:r>
      <w:r w:rsidR="00F74E1D" w:rsidRPr="00D50130">
        <w:rPr>
          <w:rFonts w:cs="Arial"/>
        </w:rPr>
        <w:t xml:space="preserve"> </w:t>
      </w:r>
      <w:r w:rsidR="0041289E" w:rsidRPr="00D50130">
        <w:rPr>
          <w:rFonts w:cs="Arial"/>
        </w:rPr>
        <w:t>by</w:t>
      </w:r>
      <w:r w:rsidR="00F74E1D" w:rsidRPr="00D50130">
        <w:rPr>
          <w:rFonts w:cs="Arial"/>
        </w:rPr>
        <w:t xml:space="preserve"> </w:t>
      </w:r>
      <w:r w:rsidR="00F008EF" w:rsidRPr="00D50130">
        <w:rPr>
          <w:rFonts w:cs="Arial"/>
        </w:rPr>
        <w:t>COE</w:t>
      </w:r>
      <w:r w:rsidR="00F74E1D" w:rsidRPr="00D50130">
        <w:rPr>
          <w:rFonts w:cs="Arial"/>
        </w:rPr>
        <w:t xml:space="preserve"> </w:t>
      </w:r>
      <w:r w:rsidR="0041289E" w:rsidRPr="00D50130">
        <w:rPr>
          <w:rFonts w:cs="Arial"/>
        </w:rPr>
        <w:t>FYSCPs</w:t>
      </w:r>
      <w:r w:rsidR="00F74E1D" w:rsidRPr="00D50130">
        <w:rPr>
          <w:rFonts w:cs="Arial"/>
        </w:rPr>
        <w:t xml:space="preserve"> </w:t>
      </w:r>
      <w:r w:rsidR="0041289E" w:rsidRPr="00D50130">
        <w:rPr>
          <w:rFonts w:cs="Arial"/>
        </w:rPr>
        <w:t>as</w:t>
      </w:r>
      <w:r w:rsidR="00F74E1D" w:rsidRPr="00D50130">
        <w:rPr>
          <w:rFonts w:cs="Arial"/>
        </w:rPr>
        <w:t xml:space="preserve"> </w:t>
      </w:r>
      <w:r w:rsidR="0041289E" w:rsidRPr="00D50130">
        <w:rPr>
          <w:rFonts w:cs="Arial"/>
        </w:rPr>
        <w:t>reported</w:t>
      </w:r>
      <w:r w:rsidR="00F74E1D" w:rsidRPr="00D50130">
        <w:rPr>
          <w:rFonts w:cs="Arial"/>
        </w:rPr>
        <w:t xml:space="preserve"> </w:t>
      </w:r>
      <w:r w:rsidR="0041289E" w:rsidRPr="00D50130">
        <w:rPr>
          <w:rFonts w:cs="Arial"/>
        </w:rPr>
        <w:t>by</w:t>
      </w:r>
      <w:r w:rsidR="00F74E1D" w:rsidRPr="00D50130">
        <w:rPr>
          <w:rFonts w:cs="Arial"/>
        </w:rPr>
        <w:t xml:space="preserve"> </w:t>
      </w:r>
      <w:r w:rsidR="0041289E" w:rsidRPr="00D50130">
        <w:rPr>
          <w:rFonts w:cs="Arial"/>
        </w:rPr>
        <w:t>the</w:t>
      </w:r>
      <w:r w:rsidR="00F74E1D" w:rsidRPr="00D50130">
        <w:rPr>
          <w:rFonts w:cs="Arial"/>
        </w:rPr>
        <w:t xml:space="preserve"> </w:t>
      </w:r>
      <w:r w:rsidR="0041289E" w:rsidRPr="00D50130">
        <w:rPr>
          <w:rFonts w:cs="Arial"/>
        </w:rPr>
        <w:t>TAP</w:t>
      </w:r>
      <w:r w:rsidR="00F74E1D" w:rsidRPr="00D50130">
        <w:rPr>
          <w:rFonts w:cs="Arial"/>
        </w:rPr>
        <w:t xml:space="preserve"> </w:t>
      </w:r>
      <w:r w:rsidR="0041289E" w:rsidRPr="00D50130">
        <w:rPr>
          <w:rFonts w:cs="Arial"/>
        </w:rPr>
        <w:t>annual</w:t>
      </w:r>
      <w:r w:rsidR="00F74E1D" w:rsidRPr="00D50130">
        <w:rPr>
          <w:rFonts w:cs="Arial"/>
        </w:rPr>
        <w:t xml:space="preserve"> </w:t>
      </w:r>
      <w:r w:rsidR="0041289E" w:rsidRPr="00D50130">
        <w:rPr>
          <w:rFonts w:cs="Arial"/>
        </w:rPr>
        <w:t>summary</w:t>
      </w:r>
      <w:r w:rsidR="00F74E1D" w:rsidRPr="00D50130">
        <w:rPr>
          <w:rFonts w:cs="Arial"/>
        </w:rPr>
        <w:t xml:space="preserve"> </w:t>
      </w:r>
      <w:r w:rsidR="0041289E" w:rsidRPr="00D50130">
        <w:rPr>
          <w:rFonts w:cs="Arial"/>
        </w:rPr>
        <w:t>for</w:t>
      </w:r>
      <w:r w:rsidR="00F74E1D" w:rsidRPr="00D50130">
        <w:rPr>
          <w:rFonts w:cs="Arial"/>
        </w:rPr>
        <w:t xml:space="preserve"> </w:t>
      </w:r>
      <w:r w:rsidR="0041289E" w:rsidRPr="00D50130">
        <w:rPr>
          <w:rFonts w:cs="Arial"/>
        </w:rPr>
        <w:t>20</w:t>
      </w:r>
      <w:r w:rsidR="4FD04627" w:rsidRPr="00D50130">
        <w:rPr>
          <w:rFonts w:cs="Arial"/>
        </w:rPr>
        <w:t>2</w:t>
      </w:r>
      <w:r w:rsidR="009D68C5" w:rsidRPr="00D50130">
        <w:rPr>
          <w:rFonts w:cs="Arial"/>
        </w:rPr>
        <w:t>3</w:t>
      </w:r>
      <w:r w:rsidR="00D45E12" w:rsidRPr="00D50130">
        <w:rPr>
          <w:rFonts w:cs="Arial"/>
          <w:lang w:bidi="en-US"/>
        </w:rPr>
        <w:t>–</w:t>
      </w:r>
      <w:r w:rsidR="0041289E" w:rsidRPr="00D50130">
        <w:rPr>
          <w:rFonts w:cs="Arial"/>
        </w:rPr>
        <w:t>2</w:t>
      </w:r>
      <w:r w:rsidR="009D68C5" w:rsidRPr="00D50130">
        <w:rPr>
          <w:rFonts w:cs="Arial"/>
        </w:rPr>
        <w:t>5</w:t>
      </w:r>
      <w:r w:rsidR="0041289E" w:rsidRPr="00D50130">
        <w:rPr>
          <w:rFonts w:cs="Arial"/>
        </w:rPr>
        <w:t>.</w:t>
      </w:r>
      <w:r w:rsidR="0041289E" w:rsidRPr="00D50130">
        <w:rPr>
          <w:rStyle w:val="EndnoteReference"/>
          <w:rFonts w:cs="Arial"/>
        </w:rPr>
        <w:endnoteReference w:id="21"/>
      </w:r>
      <w:r w:rsidR="00F74E1D" w:rsidRPr="00D50130">
        <w:rPr>
          <w:rFonts w:cs="Arial"/>
        </w:rPr>
        <w:t xml:space="preserve"> </w:t>
      </w:r>
    </w:p>
    <w:p w14:paraId="42A86FA7" w14:textId="28F339FF" w:rsidR="004A317A" w:rsidRPr="00D50130" w:rsidRDefault="009B0BF3" w:rsidP="005306B0">
      <w:pPr>
        <w:spacing w:before="0"/>
        <w:rPr>
          <w:rFonts w:cs="Arial"/>
        </w:rPr>
      </w:pPr>
      <w:r w:rsidRPr="00D50130">
        <w:rPr>
          <w:rFonts w:cs="Arial"/>
        </w:rPr>
        <w:t>As</w:t>
      </w:r>
      <w:r w:rsidR="00F74E1D" w:rsidRPr="00D50130">
        <w:rPr>
          <w:rFonts w:cs="Arial"/>
        </w:rPr>
        <w:t xml:space="preserve"> </w:t>
      </w:r>
      <w:r w:rsidR="001A6A1A" w:rsidRPr="00D50130">
        <w:rPr>
          <w:rFonts w:cs="Arial"/>
        </w:rPr>
        <w:t>shown</w:t>
      </w:r>
      <w:r w:rsidR="00F74E1D" w:rsidRPr="00D50130">
        <w:rPr>
          <w:rFonts w:cs="Arial"/>
        </w:rPr>
        <w:t xml:space="preserve"> </w:t>
      </w:r>
      <w:r w:rsidR="001A6A1A" w:rsidRPr="00D50130">
        <w:rPr>
          <w:rFonts w:cs="Arial"/>
        </w:rPr>
        <w:t>in</w:t>
      </w:r>
      <w:r w:rsidR="00F74E1D" w:rsidRPr="00D50130">
        <w:rPr>
          <w:rFonts w:cs="Arial"/>
        </w:rPr>
        <w:t xml:space="preserve"> </w:t>
      </w:r>
      <w:r w:rsidR="00D50CD9" w:rsidRPr="00D50130">
        <w:rPr>
          <w:rFonts w:cs="Arial"/>
        </w:rPr>
        <w:t>T</w:t>
      </w:r>
      <w:r w:rsidRPr="00D50130">
        <w:rPr>
          <w:rFonts w:cs="Arial"/>
        </w:rPr>
        <w:t>able</w:t>
      </w:r>
      <w:r w:rsidR="00F74E1D" w:rsidRPr="00D50130">
        <w:rPr>
          <w:rFonts w:cs="Arial"/>
        </w:rPr>
        <w:t xml:space="preserve"> </w:t>
      </w:r>
      <w:r w:rsidR="006456DD" w:rsidRPr="00D50130">
        <w:rPr>
          <w:rFonts w:cs="Arial"/>
        </w:rPr>
        <w:t>3</w:t>
      </w:r>
      <w:r w:rsidR="005B0D0D" w:rsidRPr="00D50130">
        <w:rPr>
          <w:rFonts w:cs="Arial"/>
        </w:rPr>
        <w:t>7</w:t>
      </w:r>
      <w:r w:rsidRPr="00D50130">
        <w:rPr>
          <w:rFonts w:cs="Arial"/>
        </w:rPr>
        <w:t>,</w:t>
      </w:r>
      <w:r w:rsidR="00F74E1D" w:rsidRPr="00D50130">
        <w:rPr>
          <w:rFonts w:cs="Arial"/>
        </w:rPr>
        <w:t xml:space="preserve"> </w:t>
      </w:r>
      <w:r w:rsidR="009D68C5" w:rsidRPr="00D50130">
        <w:rPr>
          <w:rFonts w:cs="Arial"/>
        </w:rPr>
        <w:t>544</w:t>
      </w:r>
      <w:r w:rsidR="00F74E1D" w:rsidRPr="00D50130">
        <w:rPr>
          <w:rFonts w:cs="Arial"/>
        </w:rPr>
        <w:t xml:space="preserve"> </w:t>
      </w:r>
      <w:r w:rsidR="005035C9" w:rsidRPr="00D50130">
        <w:rPr>
          <w:rFonts w:cs="Arial"/>
        </w:rPr>
        <w:t>LEAs</w:t>
      </w:r>
      <w:r w:rsidR="00F74E1D" w:rsidRPr="00D50130">
        <w:rPr>
          <w:rFonts w:cs="Arial"/>
        </w:rPr>
        <w:t xml:space="preserve"> </w:t>
      </w:r>
      <w:r w:rsidR="005035C9" w:rsidRPr="00D50130">
        <w:rPr>
          <w:rFonts w:cs="Arial"/>
        </w:rPr>
        <w:t>received</w:t>
      </w:r>
      <w:r w:rsidR="00F74E1D" w:rsidRPr="00D50130">
        <w:rPr>
          <w:rFonts w:cs="Arial"/>
        </w:rPr>
        <w:t xml:space="preserve"> </w:t>
      </w:r>
      <w:r w:rsidR="0000484B" w:rsidRPr="00D50130">
        <w:rPr>
          <w:rFonts w:cs="Arial"/>
        </w:rPr>
        <w:t xml:space="preserve">LCAP </w:t>
      </w:r>
      <w:r w:rsidR="005035C9" w:rsidRPr="00D50130">
        <w:rPr>
          <w:rFonts w:cs="Arial"/>
        </w:rPr>
        <w:t>support</w:t>
      </w:r>
      <w:r w:rsidR="00F74E1D" w:rsidRPr="00D50130">
        <w:rPr>
          <w:rFonts w:cs="Arial"/>
        </w:rPr>
        <w:t xml:space="preserve"> </w:t>
      </w:r>
      <w:r w:rsidR="0000484B" w:rsidRPr="00D50130">
        <w:rPr>
          <w:rFonts w:cs="Arial"/>
        </w:rPr>
        <w:t xml:space="preserve">and or </w:t>
      </w:r>
      <w:r w:rsidR="005035C9" w:rsidRPr="00D50130">
        <w:rPr>
          <w:rFonts w:cs="Arial"/>
        </w:rPr>
        <w:t>consultation</w:t>
      </w:r>
      <w:r w:rsidR="00F74E1D" w:rsidRPr="00D50130">
        <w:rPr>
          <w:rFonts w:cs="Arial"/>
        </w:rPr>
        <w:t xml:space="preserve"> </w:t>
      </w:r>
      <w:r w:rsidR="005035C9" w:rsidRPr="00D50130">
        <w:rPr>
          <w:rFonts w:cs="Arial"/>
        </w:rPr>
        <w:t>in</w:t>
      </w:r>
      <w:r w:rsidR="00F74E1D" w:rsidRPr="00D50130">
        <w:rPr>
          <w:rFonts w:cs="Arial"/>
        </w:rPr>
        <w:t xml:space="preserve"> </w:t>
      </w:r>
      <w:r w:rsidR="00150193" w:rsidRPr="00D50130">
        <w:rPr>
          <w:rFonts w:cs="Arial"/>
        </w:rPr>
        <w:t>2023</w:t>
      </w:r>
      <w:r w:rsidR="00D45E12" w:rsidRPr="00D50130">
        <w:rPr>
          <w:rFonts w:cs="Arial"/>
        </w:rPr>
        <w:t>–</w:t>
      </w:r>
      <w:r w:rsidR="00150193" w:rsidRPr="00D50130">
        <w:rPr>
          <w:rFonts w:cs="Arial"/>
        </w:rPr>
        <w:t>24</w:t>
      </w:r>
      <w:r w:rsidR="006D656A" w:rsidRPr="00D50130">
        <w:rPr>
          <w:rFonts w:cs="Arial"/>
        </w:rPr>
        <w:t>,</w:t>
      </w:r>
      <w:r w:rsidR="00F74E1D" w:rsidRPr="00D50130">
        <w:rPr>
          <w:rFonts w:cs="Arial"/>
        </w:rPr>
        <w:t xml:space="preserve"> </w:t>
      </w:r>
      <w:r w:rsidR="005035C9" w:rsidRPr="00D50130">
        <w:rPr>
          <w:rFonts w:cs="Arial"/>
        </w:rPr>
        <w:t>and</w:t>
      </w:r>
      <w:r w:rsidR="00F74E1D" w:rsidRPr="00D50130">
        <w:rPr>
          <w:rFonts w:cs="Arial"/>
        </w:rPr>
        <w:t xml:space="preserve"> </w:t>
      </w:r>
      <w:r w:rsidR="009D68C5" w:rsidRPr="00D50130">
        <w:rPr>
          <w:rFonts w:cs="Arial"/>
        </w:rPr>
        <w:t>405</w:t>
      </w:r>
      <w:r w:rsidR="0020427B" w:rsidRPr="00D50130">
        <w:rPr>
          <w:rFonts w:cs="Arial"/>
        </w:rPr>
        <w:t xml:space="preserve"> LEAs received LCAP support and or consultation</w:t>
      </w:r>
      <w:r w:rsidR="00F74E1D" w:rsidRPr="00D50130">
        <w:rPr>
          <w:rFonts w:cs="Arial"/>
        </w:rPr>
        <w:t xml:space="preserve"> </w:t>
      </w:r>
      <w:r w:rsidR="005035C9" w:rsidRPr="00D50130">
        <w:rPr>
          <w:rFonts w:cs="Arial"/>
        </w:rPr>
        <w:t>in</w:t>
      </w:r>
      <w:r w:rsidR="00F74E1D" w:rsidRPr="00D50130">
        <w:rPr>
          <w:rFonts w:cs="Arial"/>
        </w:rPr>
        <w:t xml:space="preserve"> </w:t>
      </w:r>
      <w:r w:rsidR="00150193" w:rsidRPr="00D50130">
        <w:rPr>
          <w:rFonts w:cs="Arial"/>
        </w:rPr>
        <w:t>2024</w:t>
      </w:r>
      <w:r w:rsidR="00D45E12" w:rsidRPr="00D50130">
        <w:rPr>
          <w:rFonts w:cs="Arial"/>
        </w:rPr>
        <w:t>–</w:t>
      </w:r>
      <w:r w:rsidR="00150193" w:rsidRPr="00D50130">
        <w:rPr>
          <w:rFonts w:cs="Arial"/>
        </w:rPr>
        <w:t>25</w:t>
      </w:r>
      <w:r w:rsidR="005035C9" w:rsidRPr="00D50130">
        <w:rPr>
          <w:rFonts w:cs="Arial"/>
        </w:rPr>
        <w:t>.</w:t>
      </w:r>
      <w:r w:rsidR="00F74E1D" w:rsidRPr="00D50130">
        <w:rPr>
          <w:rFonts w:cs="Arial"/>
        </w:rPr>
        <w:t xml:space="preserve"> </w:t>
      </w:r>
      <w:r w:rsidRPr="00D50130">
        <w:rPr>
          <w:rFonts w:cs="Arial"/>
        </w:rPr>
        <w:t>These</w:t>
      </w:r>
      <w:r w:rsidR="00F74E1D" w:rsidRPr="00D50130">
        <w:rPr>
          <w:rFonts w:cs="Arial"/>
        </w:rPr>
        <w:t xml:space="preserve"> </w:t>
      </w:r>
      <w:r w:rsidRPr="00D50130">
        <w:rPr>
          <w:rFonts w:cs="Arial"/>
        </w:rPr>
        <w:t>activities</w:t>
      </w:r>
      <w:r w:rsidR="00F74E1D" w:rsidRPr="00D50130">
        <w:rPr>
          <w:rFonts w:cs="Arial"/>
        </w:rPr>
        <w:t xml:space="preserve"> </w:t>
      </w:r>
      <w:r w:rsidR="003103B8" w:rsidRPr="00D50130">
        <w:rPr>
          <w:rFonts w:cs="Arial"/>
        </w:rPr>
        <w:t xml:space="preserve">helped </w:t>
      </w:r>
      <w:r w:rsidR="0020427B" w:rsidRPr="00D50130">
        <w:rPr>
          <w:rFonts w:cs="Arial"/>
        </w:rPr>
        <w:t xml:space="preserve">to </w:t>
      </w:r>
      <w:r w:rsidR="004E24F5" w:rsidRPr="00D50130">
        <w:rPr>
          <w:rFonts w:cs="Arial"/>
        </w:rPr>
        <w:t>ensure</w:t>
      </w:r>
      <w:r w:rsidR="00F74E1D" w:rsidRPr="00D50130">
        <w:rPr>
          <w:rFonts w:cs="Arial"/>
        </w:rPr>
        <w:t xml:space="preserve"> </w:t>
      </w:r>
      <w:r w:rsidR="004E24F5" w:rsidRPr="00D50130">
        <w:rPr>
          <w:rFonts w:cs="Arial"/>
        </w:rPr>
        <w:t>that</w:t>
      </w:r>
      <w:r w:rsidR="00292B97" w:rsidRPr="00D50130">
        <w:rPr>
          <w:rFonts w:cs="Arial"/>
        </w:rPr>
        <w:t xml:space="preserve"> pupils in </w:t>
      </w:r>
      <w:r w:rsidR="004E24F5" w:rsidRPr="00D50130">
        <w:rPr>
          <w:rFonts w:cs="Arial"/>
        </w:rPr>
        <w:t>foster</w:t>
      </w:r>
      <w:r w:rsidR="00F74E1D" w:rsidRPr="00D50130">
        <w:rPr>
          <w:rFonts w:cs="Arial"/>
        </w:rPr>
        <w:t xml:space="preserve"> </w:t>
      </w:r>
      <w:r w:rsidR="00292B97" w:rsidRPr="00D50130">
        <w:rPr>
          <w:rFonts w:cs="Arial"/>
        </w:rPr>
        <w:t>care</w:t>
      </w:r>
      <w:r w:rsidR="00F74E1D" w:rsidRPr="00D50130">
        <w:rPr>
          <w:rFonts w:cs="Arial"/>
        </w:rPr>
        <w:t xml:space="preserve"> </w:t>
      </w:r>
      <w:r w:rsidR="004E24F5" w:rsidRPr="00D50130">
        <w:rPr>
          <w:rFonts w:cs="Arial"/>
        </w:rPr>
        <w:t>are</w:t>
      </w:r>
      <w:r w:rsidR="00F74E1D" w:rsidRPr="00D50130">
        <w:rPr>
          <w:rFonts w:cs="Arial"/>
        </w:rPr>
        <w:t xml:space="preserve"> </w:t>
      </w:r>
      <w:r w:rsidR="004E24F5" w:rsidRPr="00D50130">
        <w:rPr>
          <w:rFonts w:cs="Arial"/>
        </w:rPr>
        <w:t>included</w:t>
      </w:r>
      <w:r w:rsidR="00F74E1D" w:rsidRPr="00D50130">
        <w:rPr>
          <w:rFonts w:cs="Arial"/>
        </w:rPr>
        <w:t xml:space="preserve"> </w:t>
      </w:r>
      <w:r w:rsidR="004E24F5" w:rsidRPr="00D50130">
        <w:rPr>
          <w:rFonts w:cs="Arial"/>
        </w:rPr>
        <w:t>in</w:t>
      </w:r>
      <w:r w:rsidR="00F74E1D" w:rsidRPr="00D50130">
        <w:rPr>
          <w:rFonts w:cs="Arial"/>
        </w:rPr>
        <w:t xml:space="preserve"> </w:t>
      </w:r>
      <w:r w:rsidR="004E24F5" w:rsidRPr="00D50130">
        <w:rPr>
          <w:rFonts w:cs="Arial"/>
        </w:rPr>
        <w:t>LCAP</w:t>
      </w:r>
      <w:r w:rsidR="00F74E1D" w:rsidRPr="00D50130">
        <w:rPr>
          <w:rFonts w:cs="Arial"/>
        </w:rPr>
        <w:t xml:space="preserve"> </w:t>
      </w:r>
      <w:r w:rsidR="004E24F5" w:rsidRPr="00D50130">
        <w:rPr>
          <w:rFonts w:cs="Arial"/>
        </w:rPr>
        <w:t>services</w:t>
      </w:r>
      <w:r w:rsidR="00F74E1D" w:rsidRPr="00D50130">
        <w:rPr>
          <w:rFonts w:cs="Arial"/>
        </w:rPr>
        <w:t xml:space="preserve"> </w:t>
      </w:r>
      <w:r w:rsidR="004E24F5" w:rsidRPr="00D50130">
        <w:rPr>
          <w:rFonts w:cs="Arial"/>
        </w:rPr>
        <w:t>and</w:t>
      </w:r>
      <w:r w:rsidR="00F74E1D" w:rsidRPr="00D50130">
        <w:rPr>
          <w:rFonts w:cs="Arial"/>
        </w:rPr>
        <w:t xml:space="preserve"> </w:t>
      </w:r>
      <w:r w:rsidR="004E24F5" w:rsidRPr="00D50130">
        <w:rPr>
          <w:rFonts w:cs="Arial"/>
        </w:rPr>
        <w:t>supports</w:t>
      </w:r>
      <w:r w:rsidR="00292B97" w:rsidRPr="00D50130">
        <w:rPr>
          <w:rFonts w:cs="Arial"/>
        </w:rPr>
        <w:t xml:space="preserve"> in keeping with the </w:t>
      </w:r>
      <w:r w:rsidR="0020427B" w:rsidRPr="00D50130">
        <w:rPr>
          <w:rFonts w:cs="Arial"/>
        </w:rPr>
        <w:t>SSPI</w:t>
      </w:r>
      <w:r w:rsidR="009D0754" w:rsidRPr="00D50130">
        <w:rPr>
          <w:rFonts w:cs="Arial"/>
        </w:rPr>
        <w:t>’s</w:t>
      </w:r>
      <w:r w:rsidR="00292B97" w:rsidRPr="00D50130">
        <w:rPr>
          <w:rFonts w:cs="Arial"/>
        </w:rPr>
        <w:t xml:space="preserve"> “Priority 10” </w:t>
      </w:r>
      <w:r w:rsidR="0000484B" w:rsidRPr="00D50130">
        <w:rPr>
          <w:rFonts w:cs="Arial"/>
        </w:rPr>
        <w:t>goals. The</w:t>
      </w:r>
      <w:r w:rsidR="00292B97" w:rsidRPr="00D50130">
        <w:rPr>
          <w:rFonts w:cs="Arial"/>
        </w:rPr>
        <w:t xml:space="preserve"> SSPI has emphasized foster youth success as an informal “Priority 10” within the LCAP process</w:t>
      </w:r>
      <w:r w:rsidR="0020427B" w:rsidRPr="00D50130">
        <w:rPr>
          <w:rFonts w:cs="Arial"/>
        </w:rPr>
        <w:t xml:space="preserve"> and encourages</w:t>
      </w:r>
      <w:r w:rsidR="00292B97" w:rsidRPr="00D50130">
        <w:rPr>
          <w:rFonts w:cs="Arial"/>
        </w:rPr>
        <w:t xml:space="preserve"> LEAs to establish targeted goals, actions, and metrics to improve outcomes for foster youth across the existing LCFF state priorities.</w:t>
      </w:r>
    </w:p>
    <w:p w14:paraId="3FB81D93" w14:textId="1D5D67A0" w:rsidR="003D53A7" w:rsidRPr="00D50130" w:rsidRDefault="003D53A7" w:rsidP="005B4D08">
      <w:pPr>
        <w:pStyle w:val="Heading4"/>
        <w:spacing w:before="360"/>
        <w:rPr>
          <w:rFonts w:cs="Arial"/>
        </w:rPr>
      </w:pPr>
      <w:bookmarkStart w:id="147" w:name="_Toc170128401"/>
      <w:bookmarkStart w:id="148" w:name="_Toc233882355"/>
      <w:r w:rsidRPr="00D50130">
        <w:rPr>
          <w:rFonts w:cs="Arial"/>
        </w:rPr>
        <w:t xml:space="preserve">Table </w:t>
      </w:r>
      <w:r w:rsidR="00407555" w:rsidRPr="00D50130">
        <w:rPr>
          <w:rFonts w:cs="Arial"/>
        </w:rPr>
        <w:t>3</w:t>
      </w:r>
      <w:r w:rsidR="00EE682A" w:rsidRPr="00D50130">
        <w:rPr>
          <w:rFonts w:cs="Arial"/>
        </w:rPr>
        <w:t>7</w:t>
      </w:r>
      <w:r w:rsidRPr="00D50130">
        <w:rPr>
          <w:rFonts w:cs="Arial"/>
        </w:rPr>
        <w:t>: Number of L</w:t>
      </w:r>
      <w:r w:rsidR="0020427B" w:rsidRPr="00D50130">
        <w:rPr>
          <w:rFonts w:cs="Arial"/>
        </w:rPr>
        <w:t xml:space="preserve">ocal </w:t>
      </w:r>
      <w:r w:rsidRPr="00D50130">
        <w:rPr>
          <w:rFonts w:cs="Arial"/>
        </w:rPr>
        <w:t>E</w:t>
      </w:r>
      <w:r w:rsidR="0020427B" w:rsidRPr="00D50130">
        <w:rPr>
          <w:rFonts w:cs="Arial"/>
        </w:rPr>
        <w:t xml:space="preserve">ducational </w:t>
      </w:r>
      <w:r w:rsidRPr="00D50130">
        <w:rPr>
          <w:rFonts w:cs="Arial"/>
        </w:rPr>
        <w:t>A</w:t>
      </w:r>
      <w:r w:rsidR="0020427B" w:rsidRPr="00D50130">
        <w:rPr>
          <w:rFonts w:cs="Arial"/>
        </w:rPr>
        <w:t>gencie</w:t>
      </w:r>
      <w:r w:rsidRPr="00D50130">
        <w:rPr>
          <w:rFonts w:cs="Arial"/>
        </w:rPr>
        <w:t xml:space="preserve">s Supported by County Foster Youth Services Coordinating Programs in Local Control and Accountability Plan Consultation in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bookmarkEnd w:id="147"/>
      <w:r w:rsidR="00150193" w:rsidRPr="00D50130">
        <w:rPr>
          <w:rFonts w:cs="Arial"/>
        </w:rPr>
        <w:t>2024</w:t>
      </w:r>
      <w:r w:rsidR="00D45E12" w:rsidRPr="00D50130">
        <w:rPr>
          <w:rFonts w:cs="Arial"/>
        </w:rPr>
        <w:t>–</w:t>
      </w:r>
      <w:r w:rsidR="00150193" w:rsidRPr="00D50130">
        <w:rPr>
          <w:rFonts w:cs="Arial"/>
        </w:rPr>
        <w:t>25</w:t>
      </w:r>
      <w:bookmarkEnd w:id="148"/>
    </w:p>
    <w:tbl>
      <w:tblPr>
        <w:tblStyle w:val="TableGrid"/>
        <w:tblW w:w="5000" w:type="pct"/>
        <w:tblLook w:val="04A0" w:firstRow="1" w:lastRow="0" w:firstColumn="1" w:lastColumn="0" w:noHBand="0" w:noVBand="1"/>
        <w:tblDescription w:val="This table provides the Number of LEAs Supported by County Foster Youth Services Coordinating Programs in Local Control and Accountability Plan Consultation in 2023−24 and 2024−25."/>
      </w:tblPr>
      <w:tblGrid>
        <w:gridCol w:w="4028"/>
        <w:gridCol w:w="5322"/>
      </w:tblGrid>
      <w:tr w:rsidR="00F2284F" w:rsidRPr="00D50130" w14:paraId="59BC4189" w14:textId="77777777" w:rsidTr="00FD1C32">
        <w:trPr>
          <w:cantSplit/>
          <w:trHeight w:val="70"/>
          <w:tblHeader/>
        </w:trPr>
        <w:tc>
          <w:tcPr>
            <w:tcW w:w="2154" w:type="pct"/>
            <w:shd w:val="clear" w:color="auto" w:fill="D9D9D9" w:themeFill="background1" w:themeFillShade="D9"/>
            <w:vAlign w:val="center"/>
          </w:tcPr>
          <w:p w14:paraId="50D955C9" w14:textId="351267E2" w:rsidR="00F2284F" w:rsidRPr="00D50130" w:rsidRDefault="00F2284F" w:rsidP="00FD1C32">
            <w:pPr>
              <w:spacing w:before="0" w:after="0"/>
              <w:jc w:val="center"/>
              <w:rPr>
                <w:rFonts w:cs="Arial"/>
                <w:b/>
                <w:bCs/>
                <w:sz w:val="24"/>
                <w:szCs w:val="24"/>
              </w:rPr>
            </w:pPr>
            <w:r w:rsidRPr="00D50130">
              <w:rPr>
                <w:rFonts w:cs="Arial"/>
                <w:b/>
                <w:bCs/>
                <w:sz w:val="24"/>
                <w:szCs w:val="24"/>
              </w:rPr>
              <w:t>Year</w:t>
            </w:r>
          </w:p>
        </w:tc>
        <w:tc>
          <w:tcPr>
            <w:tcW w:w="2846" w:type="pct"/>
            <w:shd w:val="clear" w:color="auto" w:fill="D9D9D9" w:themeFill="background1" w:themeFillShade="D9"/>
            <w:vAlign w:val="center"/>
          </w:tcPr>
          <w:p w14:paraId="343AFBE1" w14:textId="1812BC62" w:rsidR="00F2284F" w:rsidRPr="00D50130" w:rsidRDefault="00F2284F" w:rsidP="00FD1C32">
            <w:pPr>
              <w:spacing w:before="0" w:after="0"/>
              <w:jc w:val="center"/>
              <w:rPr>
                <w:rFonts w:cs="Arial"/>
                <w:b/>
                <w:bCs/>
                <w:sz w:val="24"/>
                <w:szCs w:val="24"/>
              </w:rPr>
            </w:pPr>
            <w:r w:rsidRPr="00D50130">
              <w:rPr>
                <w:rFonts w:cs="Arial"/>
                <w:b/>
                <w:bCs/>
                <w:sz w:val="24"/>
                <w:szCs w:val="24"/>
              </w:rPr>
              <w:t>Number</w:t>
            </w:r>
            <w:r w:rsidR="00F74E1D" w:rsidRPr="00D50130">
              <w:rPr>
                <w:rFonts w:cs="Arial"/>
                <w:b/>
                <w:bCs/>
                <w:sz w:val="24"/>
                <w:szCs w:val="24"/>
              </w:rPr>
              <w:t xml:space="preserve"> </w:t>
            </w:r>
            <w:r w:rsidRPr="00D50130">
              <w:rPr>
                <w:rFonts w:cs="Arial"/>
                <w:b/>
                <w:bCs/>
                <w:sz w:val="24"/>
                <w:szCs w:val="24"/>
              </w:rPr>
              <w:t>of</w:t>
            </w:r>
            <w:r w:rsidR="00F74E1D" w:rsidRPr="00D50130">
              <w:rPr>
                <w:rFonts w:cs="Arial"/>
                <w:b/>
                <w:bCs/>
                <w:sz w:val="24"/>
                <w:szCs w:val="24"/>
              </w:rPr>
              <w:t xml:space="preserve"> </w:t>
            </w:r>
            <w:r w:rsidRPr="00D50130">
              <w:rPr>
                <w:rFonts w:cs="Arial"/>
                <w:b/>
                <w:bCs/>
                <w:sz w:val="24"/>
                <w:szCs w:val="24"/>
              </w:rPr>
              <w:t>LEAs</w:t>
            </w:r>
            <w:r w:rsidR="00F74E1D" w:rsidRPr="00D50130">
              <w:rPr>
                <w:rFonts w:cs="Arial"/>
                <w:b/>
                <w:bCs/>
                <w:sz w:val="24"/>
                <w:szCs w:val="24"/>
              </w:rPr>
              <w:t xml:space="preserve"> </w:t>
            </w:r>
            <w:r w:rsidRPr="00D50130">
              <w:rPr>
                <w:rFonts w:cs="Arial"/>
                <w:b/>
                <w:bCs/>
                <w:sz w:val="24"/>
                <w:szCs w:val="24"/>
              </w:rPr>
              <w:t>Receiving</w:t>
            </w:r>
            <w:r w:rsidR="00F74E1D" w:rsidRPr="00D50130">
              <w:rPr>
                <w:rFonts w:cs="Arial"/>
                <w:b/>
                <w:bCs/>
                <w:sz w:val="24"/>
                <w:szCs w:val="24"/>
              </w:rPr>
              <w:t xml:space="preserve"> </w:t>
            </w:r>
            <w:r w:rsidRPr="00D50130">
              <w:rPr>
                <w:rFonts w:cs="Arial"/>
                <w:b/>
                <w:bCs/>
                <w:sz w:val="24"/>
                <w:szCs w:val="24"/>
              </w:rPr>
              <w:t>Support</w:t>
            </w:r>
          </w:p>
        </w:tc>
      </w:tr>
      <w:tr w:rsidR="00F2284F" w:rsidRPr="00D50130" w14:paraId="67F78BDF" w14:textId="77777777" w:rsidTr="00C4360A">
        <w:trPr>
          <w:cantSplit/>
          <w:trHeight w:val="18"/>
        </w:trPr>
        <w:tc>
          <w:tcPr>
            <w:tcW w:w="2154" w:type="pct"/>
            <w:vAlign w:val="center"/>
          </w:tcPr>
          <w:p w14:paraId="262B1B15" w14:textId="0547894B" w:rsidR="00F2284F" w:rsidRPr="00D50130" w:rsidRDefault="00F2284F" w:rsidP="00ED2FD4">
            <w:pPr>
              <w:spacing w:before="0" w:after="0"/>
              <w:jc w:val="center"/>
              <w:rPr>
                <w:rFonts w:cs="Arial"/>
                <w:sz w:val="24"/>
                <w:szCs w:val="24"/>
              </w:rPr>
            </w:pPr>
            <w:r w:rsidRPr="00D50130">
              <w:rPr>
                <w:rFonts w:cs="Arial"/>
                <w:sz w:val="24"/>
                <w:szCs w:val="24"/>
              </w:rPr>
              <w:t>20</w:t>
            </w:r>
            <w:r w:rsidR="091FF66D" w:rsidRPr="00D50130">
              <w:rPr>
                <w:rFonts w:cs="Arial"/>
                <w:sz w:val="24"/>
                <w:szCs w:val="24"/>
              </w:rPr>
              <w:t>2</w:t>
            </w:r>
            <w:r w:rsidR="0004567D" w:rsidRPr="00D50130">
              <w:rPr>
                <w:rFonts w:cs="Arial"/>
                <w:sz w:val="24"/>
                <w:szCs w:val="24"/>
              </w:rPr>
              <w:t>3</w:t>
            </w:r>
            <w:r w:rsidRPr="00D50130">
              <w:rPr>
                <w:rFonts w:cs="Arial"/>
                <w:sz w:val="24"/>
                <w:szCs w:val="24"/>
              </w:rPr>
              <w:t>–2</w:t>
            </w:r>
            <w:r w:rsidR="0004567D" w:rsidRPr="00D50130">
              <w:rPr>
                <w:rFonts w:cs="Arial"/>
                <w:sz w:val="24"/>
                <w:szCs w:val="24"/>
              </w:rPr>
              <w:t>4</w:t>
            </w:r>
          </w:p>
        </w:tc>
        <w:tc>
          <w:tcPr>
            <w:tcW w:w="2846" w:type="pct"/>
            <w:vAlign w:val="center"/>
          </w:tcPr>
          <w:p w14:paraId="5EBAC733" w14:textId="196BAC89" w:rsidR="00F2284F" w:rsidRPr="00D50130" w:rsidRDefault="0004567D">
            <w:pPr>
              <w:spacing w:before="0" w:after="0"/>
              <w:jc w:val="center"/>
              <w:rPr>
                <w:rFonts w:cs="Arial"/>
                <w:sz w:val="24"/>
                <w:szCs w:val="24"/>
              </w:rPr>
            </w:pPr>
            <w:r w:rsidRPr="00D50130">
              <w:rPr>
                <w:rFonts w:cs="Arial"/>
                <w:sz w:val="24"/>
                <w:szCs w:val="24"/>
              </w:rPr>
              <w:t>544</w:t>
            </w:r>
          </w:p>
        </w:tc>
      </w:tr>
      <w:tr w:rsidR="00F2284F" w:rsidRPr="00D50130" w14:paraId="7C4F9259" w14:textId="77777777" w:rsidTr="00C4360A">
        <w:trPr>
          <w:cantSplit/>
          <w:trHeight w:val="18"/>
        </w:trPr>
        <w:tc>
          <w:tcPr>
            <w:tcW w:w="2154" w:type="pct"/>
            <w:vAlign w:val="center"/>
          </w:tcPr>
          <w:p w14:paraId="1EBDE02D" w14:textId="34C9EBDB" w:rsidR="00F2284F" w:rsidRPr="00D50130" w:rsidRDefault="00F2284F" w:rsidP="4BF997FF">
            <w:pPr>
              <w:spacing w:before="0" w:after="0"/>
              <w:jc w:val="center"/>
              <w:rPr>
                <w:rFonts w:cs="Arial"/>
                <w:sz w:val="24"/>
                <w:szCs w:val="24"/>
              </w:rPr>
            </w:pPr>
            <w:r w:rsidRPr="00D50130">
              <w:rPr>
                <w:rFonts w:cs="Arial"/>
                <w:sz w:val="24"/>
                <w:szCs w:val="24"/>
              </w:rPr>
              <w:t>202</w:t>
            </w:r>
            <w:r w:rsidR="0004567D" w:rsidRPr="00D50130">
              <w:rPr>
                <w:rFonts w:cs="Arial"/>
                <w:sz w:val="24"/>
                <w:szCs w:val="24"/>
              </w:rPr>
              <w:t>4</w:t>
            </w:r>
            <w:r w:rsidR="00917351" w:rsidRPr="00D50130">
              <w:rPr>
                <w:rFonts w:cs="Arial"/>
                <w:sz w:val="24"/>
                <w:szCs w:val="24"/>
              </w:rPr>
              <w:t>–</w:t>
            </w:r>
            <w:r w:rsidRPr="00D50130">
              <w:rPr>
                <w:rFonts w:cs="Arial"/>
                <w:sz w:val="24"/>
                <w:szCs w:val="24"/>
              </w:rPr>
              <w:t>2</w:t>
            </w:r>
            <w:r w:rsidR="0004567D" w:rsidRPr="00D50130">
              <w:rPr>
                <w:rFonts w:cs="Arial"/>
                <w:sz w:val="24"/>
                <w:szCs w:val="24"/>
              </w:rPr>
              <w:t>5</w:t>
            </w:r>
          </w:p>
        </w:tc>
        <w:tc>
          <w:tcPr>
            <w:tcW w:w="2846" w:type="pct"/>
            <w:vAlign w:val="center"/>
          </w:tcPr>
          <w:p w14:paraId="754DE2FB" w14:textId="132758E8" w:rsidR="00F2284F" w:rsidRPr="00D50130" w:rsidRDefault="005C79FA">
            <w:pPr>
              <w:spacing w:before="0" w:after="0"/>
              <w:jc w:val="center"/>
              <w:rPr>
                <w:rFonts w:cs="Arial"/>
                <w:sz w:val="24"/>
                <w:szCs w:val="24"/>
              </w:rPr>
            </w:pPr>
            <w:r w:rsidRPr="00D50130">
              <w:rPr>
                <w:rFonts w:cs="Arial"/>
                <w:sz w:val="24"/>
                <w:szCs w:val="24"/>
              </w:rPr>
              <w:t>405</w:t>
            </w:r>
          </w:p>
        </w:tc>
      </w:tr>
    </w:tbl>
    <w:p w14:paraId="760FB59B" w14:textId="63ADB7B9" w:rsidR="008F14C8" w:rsidRPr="00D50130" w:rsidRDefault="00362BA9" w:rsidP="009614B4">
      <w:pPr>
        <w:rPr>
          <w:rFonts w:cs="Arial"/>
        </w:rPr>
      </w:pPr>
      <w:r w:rsidRPr="00D50130">
        <w:rPr>
          <w:rFonts w:cs="Arial"/>
        </w:rPr>
        <w:t xml:space="preserve">Data are reported by COEs through the annual FYSCP </w:t>
      </w:r>
      <w:r w:rsidR="00FC2260" w:rsidRPr="00D50130">
        <w:rPr>
          <w:rFonts w:cs="Arial"/>
        </w:rPr>
        <w:t>EOY</w:t>
      </w:r>
      <w:r w:rsidRPr="00D50130">
        <w:rPr>
          <w:rFonts w:cs="Arial"/>
        </w:rPr>
        <w:t xml:space="preserve"> Report submitted to the CDE pursuant to </w:t>
      </w:r>
      <w:r w:rsidR="00662E85" w:rsidRPr="00D50130">
        <w:rPr>
          <w:rFonts w:cs="Arial"/>
          <w:i/>
          <w:iCs/>
        </w:rPr>
        <w:t xml:space="preserve">EC </w:t>
      </w:r>
      <w:r w:rsidRPr="00D50130">
        <w:rPr>
          <w:rFonts w:cs="Arial"/>
        </w:rPr>
        <w:t>section</w:t>
      </w:r>
      <w:r w:rsidR="00662E85" w:rsidRPr="00D50130">
        <w:rPr>
          <w:rFonts w:cs="Arial"/>
        </w:rPr>
        <w:t>s</w:t>
      </w:r>
      <w:r w:rsidRPr="00D50130">
        <w:rPr>
          <w:rFonts w:cs="Arial"/>
        </w:rPr>
        <w:t xml:space="preserve"> 42920–25.</w:t>
      </w:r>
    </w:p>
    <w:p w14:paraId="6B66CA5D" w14:textId="5EA302C3" w:rsidR="008F14C8" w:rsidRPr="00D50130" w:rsidRDefault="008F14C8" w:rsidP="005306B0">
      <w:pPr>
        <w:spacing w:before="0"/>
        <w:rPr>
          <w:rFonts w:cs="Arial"/>
        </w:rPr>
      </w:pPr>
      <w:r w:rsidRPr="00D50130">
        <w:rPr>
          <w:rFonts w:cs="Arial"/>
        </w:rPr>
        <w:lastRenderedPageBreak/>
        <w:t>Pupils in foster care generate supplemental funding through the LCFF</w:t>
      </w:r>
      <w:r w:rsidR="009764E1" w:rsidRPr="00D50130">
        <w:rPr>
          <w:rFonts w:cs="Arial"/>
        </w:rPr>
        <w:t>;</w:t>
      </w:r>
      <w:r w:rsidRPr="00D50130">
        <w:rPr>
          <w:rFonts w:cs="Arial"/>
        </w:rPr>
        <w:t xml:space="preserve"> therefore</w:t>
      </w:r>
      <w:r w:rsidR="009764E1" w:rsidRPr="00D50130">
        <w:rPr>
          <w:rFonts w:cs="Arial"/>
        </w:rPr>
        <w:t>,</w:t>
      </w:r>
      <w:r w:rsidRPr="00D50130">
        <w:rPr>
          <w:rFonts w:cs="Arial"/>
        </w:rPr>
        <w:t xml:space="preserve"> LEAs must also describe in their LCAP how these funds are used to increase or improve services for this student group.</w:t>
      </w:r>
    </w:p>
    <w:p w14:paraId="616E4120" w14:textId="235D1801" w:rsidR="008F14C8" w:rsidRPr="00D50130" w:rsidRDefault="008F14C8" w:rsidP="005306B0">
      <w:pPr>
        <w:spacing w:before="0"/>
        <w:rPr>
          <w:rFonts w:cs="Arial"/>
        </w:rPr>
      </w:pPr>
      <w:r w:rsidRPr="00D50130">
        <w:rPr>
          <w:rFonts w:cs="Arial"/>
        </w:rPr>
        <w:t>Through review of LCAPs and related program planning, the CDE FYSCP team identified several examples of services and strategies implemented by LEAs to support pupils in foster care:</w:t>
      </w:r>
    </w:p>
    <w:p w14:paraId="6D454F4D" w14:textId="456E9EA7" w:rsidR="00825988" w:rsidRPr="00D50130" w:rsidRDefault="00825988" w:rsidP="005306B0">
      <w:pPr>
        <w:pStyle w:val="ListParagraph"/>
        <w:numPr>
          <w:ilvl w:val="0"/>
          <w:numId w:val="5"/>
        </w:numPr>
        <w:spacing w:before="0"/>
        <w:rPr>
          <w:rFonts w:cs="Arial"/>
        </w:rPr>
      </w:pPr>
      <w:r w:rsidRPr="00D50130">
        <w:rPr>
          <w:rFonts w:cs="Arial"/>
        </w:rPr>
        <w:t>Priori</w:t>
      </w:r>
      <w:r w:rsidR="00930799" w:rsidRPr="00D50130">
        <w:rPr>
          <w:rFonts w:cs="Arial"/>
        </w:rPr>
        <w:t xml:space="preserve">ty </w:t>
      </w:r>
      <w:r w:rsidRPr="00D50130">
        <w:rPr>
          <w:rFonts w:cs="Arial"/>
        </w:rPr>
        <w:t>access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tutoring</w:t>
      </w:r>
      <w:r w:rsidR="00F74E1D" w:rsidRPr="00D50130">
        <w:rPr>
          <w:rFonts w:cs="Arial"/>
        </w:rPr>
        <w:t xml:space="preserve"> </w:t>
      </w:r>
      <w:r w:rsidRPr="00D50130">
        <w:rPr>
          <w:rFonts w:cs="Arial"/>
        </w:rPr>
        <w:t>before</w:t>
      </w:r>
      <w:r w:rsidR="00F74E1D" w:rsidRPr="00D50130">
        <w:rPr>
          <w:rFonts w:cs="Arial"/>
        </w:rPr>
        <w:t xml:space="preserve"> </w:t>
      </w:r>
      <w:r w:rsidRPr="00D50130">
        <w:rPr>
          <w:rFonts w:cs="Arial"/>
        </w:rPr>
        <w:t>other</w:t>
      </w:r>
      <w:r w:rsidR="00F74E1D" w:rsidRPr="00D50130">
        <w:rPr>
          <w:rFonts w:cs="Arial"/>
        </w:rPr>
        <w:t xml:space="preserve"> </w:t>
      </w:r>
      <w:r w:rsidRPr="00D50130">
        <w:rPr>
          <w:rFonts w:cs="Arial"/>
        </w:rPr>
        <w:t>students</w:t>
      </w:r>
    </w:p>
    <w:p w14:paraId="170024AD" w14:textId="3FC940AA" w:rsidR="00825988" w:rsidRPr="00D50130" w:rsidRDefault="00930799" w:rsidP="005306B0">
      <w:pPr>
        <w:pStyle w:val="ListParagraph"/>
        <w:numPr>
          <w:ilvl w:val="0"/>
          <w:numId w:val="2"/>
        </w:numPr>
        <w:spacing w:before="0"/>
        <w:rPr>
          <w:rFonts w:cs="Arial"/>
        </w:rPr>
      </w:pPr>
      <w:r w:rsidRPr="00D50130">
        <w:rPr>
          <w:rFonts w:cs="Arial"/>
        </w:rPr>
        <w:t>I</w:t>
      </w:r>
      <w:r w:rsidR="00825988" w:rsidRPr="00D50130">
        <w:rPr>
          <w:rFonts w:cs="Arial"/>
        </w:rPr>
        <w:t>nterviews</w:t>
      </w:r>
      <w:r w:rsidR="003103B8" w:rsidRPr="00D50130">
        <w:rPr>
          <w:rFonts w:cs="Arial"/>
        </w:rPr>
        <w:t xml:space="preserve"> of foster youth</w:t>
      </w:r>
      <w:r w:rsidR="00F74E1D" w:rsidRPr="00D50130">
        <w:rPr>
          <w:rFonts w:cs="Arial"/>
        </w:rPr>
        <w:t xml:space="preserve"> </w:t>
      </w:r>
      <w:r w:rsidR="00825988" w:rsidRPr="00D50130">
        <w:rPr>
          <w:rFonts w:cs="Arial"/>
        </w:rPr>
        <w:t>to</w:t>
      </w:r>
      <w:r w:rsidR="00F74E1D" w:rsidRPr="00D50130">
        <w:rPr>
          <w:rFonts w:cs="Arial"/>
        </w:rPr>
        <w:t xml:space="preserve"> </w:t>
      </w:r>
      <w:r w:rsidR="00825988" w:rsidRPr="00D50130">
        <w:rPr>
          <w:rFonts w:cs="Arial"/>
        </w:rPr>
        <w:t>understand</w:t>
      </w:r>
      <w:r w:rsidR="00F74E1D" w:rsidRPr="00D50130">
        <w:rPr>
          <w:rFonts w:cs="Arial"/>
        </w:rPr>
        <w:t xml:space="preserve"> </w:t>
      </w:r>
      <w:r w:rsidR="00825988" w:rsidRPr="00D50130">
        <w:rPr>
          <w:rFonts w:cs="Arial"/>
        </w:rPr>
        <w:t>their</w:t>
      </w:r>
      <w:r w:rsidR="00F74E1D" w:rsidRPr="00D50130">
        <w:rPr>
          <w:rFonts w:cs="Arial"/>
        </w:rPr>
        <w:t xml:space="preserve"> </w:t>
      </w:r>
      <w:r w:rsidR="00825988" w:rsidRPr="00D50130">
        <w:rPr>
          <w:rFonts w:cs="Arial"/>
        </w:rPr>
        <w:t>needs</w:t>
      </w:r>
    </w:p>
    <w:p w14:paraId="3BD08BF6" w14:textId="26C284FD" w:rsidR="00825988" w:rsidRPr="00D50130" w:rsidRDefault="00930799" w:rsidP="005306B0">
      <w:pPr>
        <w:pStyle w:val="ListParagraph"/>
        <w:numPr>
          <w:ilvl w:val="0"/>
          <w:numId w:val="2"/>
        </w:numPr>
        <w:spacing w:before="0"/>
        <w:rPr>
          <w:rFonts w:cs="Arial"/>
        </w:rPr>
      </w:pPr>
      <w:r w:rsidRPr="00D50130">
        <w:rPr>
          <w:rFonts w:cs="Arial"/>
        </w:rPr>
        <w:t>T</w:t>
      </w:r>
      <w:r w:rsidR="00825988" w:rsidRPr="00D50130">
        <w:rPr>
          <w:rFonts w:cs="Arial"/>
        </w:rPr>
        <w:t>ransportation</w:t>
      </w:r>
      <w:r w:rsidR="00F74E1D" w:rsidRPr="00D50130">
        <w:rPr>
          <w:rFonts w:cs="Arial"/>
        </w:rPr>
        <w:t xml:space="preserve"> </w:t>
      </w:r>
      <w:r w:rsidR="00825988" w:rsidRPr="00D50130">
        <w:rPr>
          <w:rFonts w:cs="Arial"/>
        </w:rPr>
        <w:t>support</w:t>
      </w:r>
      <w:r w:rsidRPr="00D50130">
        <w:rPr>
          <w:rFonts w:cs="Arial"/>
        </w:rPr>
        <w:t>s</w:t>
      </w:r>
      <w:r w:rsidR="00F74E1D" w:rsidRPr="00D50130">
        <w:rPr>
          <w:rFonts w:cs="Arial"/>
        </w:rPr>
        <w:t xml:space="preserve"> </w:t>
      </w:r>
      <w:r w:rsidR="00825988" w:rsidRPr="00D50130">
        <w:rPr>
          <w:rFonts w:cs="Arial"/>
        </w:rPr>
        <w:t>for</w:t>
      </w:r>
      <w:r w:rsidR="00F74E1D" w:rsidRPr="00D50130">
        <w:rPr>
          <w:rFonts w:cs="Arial"/>
        </w:rPr>
        <w:t xml:space="preserve"> </w:t>
      </w:r>
      <w:r w:rsidR="00825988" w:rsidRPr="00D50130">
        <w:rPr>
          <w:rFonts w:cs="Arial"/>
        </w:rPr>
        <w:t>delivering</w:t>
      </w:r>
      <w:r w:rsidR="00F74E1D" w:rsidRPr="00D50130">
        <w:rPr>
          <w:rFonts w:cs="Arial"/>
        </w:rPr>
        <w:t xml:space="preserve"> </w:t>
      </w:r>
      <w:r w:rsidR="00825988" w:rsidRPr="00D50130">
        <w:rPr>
          <w:rFonts w:cs="Arial"/>
        </w:rPr>
        <w:t>meals,</w:t>
      </w:r>
      <w:r w:rsidR="00F74E1D" w:rsidRPr="00D50130">
        <w:rPr>
          <w:rFonts w:cs="Arial"/>
        </w:rPr>
        <w:t xml:space="preserve"> </w:t>
      </w:r>
      <w:r w:rsidR="006D656A" w:rsidRPr="00D50130">
        <w:rPr>
          <w:rFonts w:cs="Arial"/>
        </w:rPr>
        <w:t xml:space="preserve">delivering </w:t>
      </w:r>
      <w:r w:rsidR="00825988" w:rsidRPr="00D50130">
        <w:rPr>
          <w:rFonts w:cs="Arial"/>
        </w:rPr>
        <w:t>homework,</w:t>
      </w:r>
      <w:r w:rsidR="00F74E1D" w:rsidRPr="00D50130">
        <w:rPr>
          <w:rFonts w:cs="Arial"/>
        </w:rPr>
        <w:t xml:space="preserve"> </w:t>
      </w:r>
      <w:r w:rsidR="00825988" w:rsidRPr="00D50130">
        <w:rPr>
          <w:rFonts w:cs="Arial"/>
        </w:rPr>
        <w:t>conducting</w:t>
      </w:r>
      <w:r w:rsidR="00F74E1D" w:rsidRPr="00D50130">
        <w:rPr>
          <w:rFonts w:cs="Arial"/>
        </w:rPr>
        <w:t xml:space="preserve"> </w:t>
      </w:r>
      <w:r w:rsidR="00825988" w:rsidRPr="00D50130">
        <w:rPr>
          <w:rFonts w:cs="Arial"/>
        </w:rPr>
        <w:t>wellness</w:t>
      </w:r>
      <w:r w:rsidR="00F74E1D" w:rsidRPr="00D50130">
        <w:rPr>
          <w:rFonts w:cs="Arial"/>
        </w:rPr>
        <w:t xml:space="preserve"> </w:t>
      </w:r>
      <w:r w:rsidR="00825988" w:rsidRPr="00D50130">
        <w:rPr>
          <w:rFonts w:cs="Arial"/>
        </w:rPr>
        <w:t>checks,</w:t>
      </w:r>
      <w:r w:rsidR="00F74E1D" w:rsidRPr="00D50130">
        <w:rPr>
          <w:rFonts w:cs="Arial"/>
        </w:rPr>
        <w:t xml:space="preserve"> </w:t>
      </w:r>
      <w:r w:rsidR="00836FCB" w:rsidRPr="00D50130">
        <w:rPr>
          <w:rFonts w:cs="Arial"/>
        </w:rPr>
        <w:t xml:space="preserve">and </w:t>
      </w:r>
      <w:r w:rsidRPr="00D50130">
        <w:rPr>
          <w:rFonts w:cs="Arial"/>
        </w:rPr>
        <w:t xml:space="preserve">providing </w:t>
      </w:r>
      <w:r w:rsidR="005B0D0D" w:rsidRPr="00D50130">
        <w:rPr>
          <w:rFonts w:cs="Arial"/>
        </w:rPr>
        <w:t>technological</w:t>
      </w:r>
      <w:r w:rsidR="00F74E1D" w:rsidRPr="00D50130">
        <w:rPr>
          <w:rFonts w:cs="Arial"/>
        </w:rPr>
        <w:t xml:space="preserve"> </w:t>
      </w:r>
      <w:r w:rsidR="00825988" w:rsidRPr="00D50130">
        <w:rPr>
          <w:rFonts w:cs="Arial"/>
        </w:rPr>
        <w:t>support</w:t>
      </w:r>
      <w:r w:rsidR="00F74E1D" w:rsidRPr="00D50130">
        <w:rPr>
          <w:rFonts w:cs="Arial"/>
        </w:rPr>
        <w:t xml:space="preserve"> </w:t>
      </w:r>
    </w:p>
    <w:p w14:paraId="4A962353" w14:textId="6B438E0C" w:rsidR="00825988" w:rsidRPr="00D50130" w:rsidRDefault="00930799" w:rsidP="005306B0">
      <w:pPr>
        <w:pStyle w:val="ListParagraph"/>
        <w:numPr>
          <w:ilvl w:val="0"/>
          <w:numId w:val="2"/>
        </w:numPr>
        <w:spacing w:before="0"/>
        <w:rPr>
          <w:rFonts w:cs="Arial"/>
        </w:rPr>
      </w:pPr>
      <w:r w:rsidRPr="00D50130">
        <w:rPr>
          <w:rFonts w:cs="Arial"/>
        </w:rPr>
        <w:t>S</w:t>
      </w:r>
      <w:r w:rsidR="00825988" w:rsidRPr="00D50130">
        <w:rPr>
          <w:rFonts w:cs="Arial"/>
        </w:rPr>
        <w:t>ocial</w:t>
      </w:r>
      <w:r w:rsidR="0020427B" w:rsidRPr="00D50130">
        <w:rPr>
          <w:rFonts w:cs="Arial"/>
        </w:rPr>
        <w:t>–</w:t>
      </w:r>
      <w:r w:rsidR="00825988" w:rsidRPr="00D50130">
        <w:rPr>
          <w:rFonts w:cs="Arial"/>
        </w:rPr>
        <w:t>emotional</w:t>
      </w:r>
      <w:r w:rsidR="00F74E1D" w:rsidRPr="00D50130">
        <w:rPr>
          <w:rFonts w:cs="Arial"/>
        </w:rPr>
        <w:t xml:space="preserve"> </w:t>
      </w:r>
      <w:r w:rsidR="00825988" w:rsidRPr="00D50130">
        <w:rPr>
          <w:rFonts w:cs="Arial"/>
        </w:rPr>
        <w:t>support</w:t>
      </w:r>
      <w:r w:rsidR="00F74E1D" w:rsidRPr="00D50130">
        <w:rPr>
          <w:rFonts w:cs="Arial"/>
        </w:rPr>
        <w:t xml:space="preserve"> </w:t>
      </w:r>
      <w:r w:rsidR="00825988" w:rsidRPr="00D50130">
        <w:rPr>
          <w:rFonts w:cs="Arial"/>
        </w:rPr>
        <w:t>through</w:t>
      </w:r>
      <w:r w:rsidR="00F74E1D" w:rsidRPr="00D50130">
        <w:rPr>
          <w:rFonts w:cs="Arial"/>
        </w:rPr>
        <w:t xml:space="preserve"> </w:t>
      </w:r>
      <w:r w:rsidR="00825988" w:rsidRPr="00D50130">
        <w:rPr>
          <w:rFonts w:cs="Arial"/>
        </w:rPr>
        <w:t>weekly</w:t>
      </w:r>
      <w:r w:rsidR="00F74E1D" w:rsidRPr="00D50130">
        <w:rPr>
          <w:rFonts w:cs="Arial"/>
        </w:rPr>
        <w:t xml:space="preserve"> </w:t>
      </w:r>
      <w:r w:rsidR="00825988" w:rsidRPr="00D50130">
        <w:rPr>
          <w:rFonts w:cs="Arial"/>
        </w:rPr>
        <w:t>check-ins</w:t>
      </w:r>
      <w:r w:rsidR="00F74E1D" w:rsidRPr="00D50130">
        <w:rPr>
          <w:rFonts w:cs="Arial"/>
        </w:rPr>
        <w:t xml:space="preserve"> </w:t>
      </w:r>
      <w:r w:rsidR="00825988" w:rsidRPr="00D50130">
        <w:rPr>
          <w:rFonts w:cs="Arial"/>
        </w:rPr>
        <w:t>or</w:t>
      </w:r>
      <w:r w:rsidR="00F74E1D" w:rsidRPr="00D50130">
        <w:rPr>
          <w:rFonts w:cs="Arial"/>
        </w:rPr>
        <w:t xml:space="preserve"> </w:t>
      </w:r>
      <w:r w:rsidR="00825988" w:rsidRPr="00D50130">
        <w:rPr>
          <w:rFonts w:cs="Arial"/>
        </w:rPr>
        <w:t>mentoring</w:t>
      </w:r>
    </w:p>
    <w:p w14:paraId="7CD60183" w14:textId="1A474365" w:rsidR="00825988" w:rsidRPr="00D50130" w:rsidRDefault="003103B8" w:rsidP="005306B0">
      <w:pPr>
        <w:pStyle w:val="ListParagraph"/>
        <w:numPr>
          <w:ilvl w:val="0"/>
          <w:numId w:val="2"/>
        </w:numPr>
        <w:spacing w:before="0"/>
        <w:rPr>
          <w:rFonts w:cs="Arial"/>
        </w:rPr>
      </w:pPr>
      <w:r w:rsidRPr="00D50130">
        <w:rPr>
          <w:rFonts w:cs="Arial"/>
        </w:rPr>
        <w:t>I</w:t>
      </w:r>
      <w:r w:rsidR="00825988" w:rsidRPr="00D50130">
        <w:rPr>
          <w:rFonts w:cs="Arial"/>
        </w:rPr>
        <w:t>mproved</w:t>
      </w:r>
      <w:r w:rsidR="00F74E1D" w:rsidRPr="00D50130">
        <w:rPr>
          <w:rFonts w:cs="Arial"/>
        </w:rPr>
        <w:t xml:space="preserve"> </w:t>
      </w:r>
      <w:r w:rsidR="00825988" w:rsidRPr="00D50130">
        <w:rPr>
          <w:rFonts w:cs="Arial"/>
        </w:rPr>
        <w:t>collaboration</w:t>
      </w:r>
      <w:r w:rsidR="00F74E1D" w:rsidRPr="00D50130">
        <w:rPr>
          <w:rFonts w:cs="Arial"/>
        </w:rPr>
        <w:t xml:space="preserve"> </w:t>
      </w:r>
      <w:r w:rsidR="0020427B" w:rsidRPr="00D50130">
        <w:rPr>
          <w:rFonts w:cs="Arial"/>
        </w:rPr>
        <w:t>among</w:t>
      </w:r>
      <w:r w:rsidR="00F74E1D" w:rsidRPr="00D50130">
        <w:rPr>
          <w:rFonts w:cs="Arial"/>
        </w:rPr>
        <w:t xml:space="preserve"> </w:t>
      </w:r>
      <w:r w:rsidR="00825988" w:rsidRPr="00D50130">
        <w:rPr>
          <w:rFonts w:cs="Arial"/>
        </w:rPr>
        <w:t>school</w:t>
      </w:r>
      <w:r w:rsidR="00F74E1D" w:rsidRPr="00D50130">
        <w:rPr>
          <w:rFonts w:cs="Arial"/>
        </w:rPr>
        <w:t xml:space="preserve"> </w:t>
      </w:r>
      <w:r w:rsidR="00825988" w:rsidRPr="00D50130">
        <w:rPr>
          <w:rFonts w:cs="Arial"/>
        </w:rPr>
        <w:t>districts,</w:t>
      </w:r>
      <w:r w:rsidR="00F74E1D" w:rsidRPr="00D50130">
        <w:rPr>
          <w:rFonts w:cs="Arial"/>
        </w:rPr>
        <w:t xml:space="preserve"> </w:t>
      </w:r>
      <w:r w:rsidR="00825988" w:rsidRPr="00D50130">
        <w:rPr>
          <w:rFonts w:cs="Arial"/>
        </w:rPr>
        <w:t>child</w:t>
      </w:r>
      <w:r w:rsidR="00F74E1D" w:rsidRPr="00D50130">
        <w:rPr>
          <w:rFonts w:cs="Arial"/>
        </w:rPr>
        <w:t xml:space="preserve"> </w:t>
      </w:r>
      <w:r w:rsidR="00825988" w:rsidRPr="00D50130">
        <w:rPr>
          <w:rFonts w:cs="Arial"/>
        </w:rPr>
        <w:t>welfare,</w:t>
      </w:r>
      <w:r w:rsidR="00F74E1D" w:rsidRPr="00D50130">
        <w:rPr>
          <w:rFonts w:cs="Arial"/>
        </w:rPr>
        <w:t xml:space="preserve"> </w:t>
      </w:r>
      <w:r w:rsidR="00825988" w:rsidRPr="00D50130">
        <w:rPr>
          <w:rFonts w:cs="Arial"/>
        </w:rPr>
        <w:t>probation,</w:t>
      </w:r>
      <w:r w:rsidR="00F74E1D" w:rsidRPr="00D50130">
        <w:rPr>
          <w:rFonts w:cs="Arial"/>
        </w:rPr>
        <w:t xml:space="preserve"> </w:t>
      </w:r>
      <w:r w:rsidR="00825988" w:rsidRPr="00D50130">
        <w:rPr>
          <w:rFonts w:cs="Arial"/>
        </w:rPr>
        <w:t>courts,</w:t>
      </w:r>
      <w:r w:rsidR="00F74E1D" w:rsidRPr="00D50130">
        <w:rPr>
          <w:rFonts w:cs="Arial"/>
        </w:rPr>
        <w:t xml:space="preserve"> </w:t>
      </w:r>
      <w:r w:rsidR="00825988" w:rsidRPr="00D50130">
        <w:rPr>
          <w:rFonts w:cs="Arial"/>
        </w:rPr>
        <w:t>and</w:t>
      </w:r>
      <w:r w:rsidR="00F74E1D" w:rsidRPr="00D50130">
        <w:rPr>
          <w:rFonts w:cs="Arial"/>
        </w:rPr>
        <w:t xml:space="preserve"> </w:t>
      </w:r>
      <w:r w:rsidR="00825988" w:rsidRPr="00D50130">
        <w:rPr>
          <w:rFonts w:cs="Arial"/>
        </w:rPr>
        <w:t>community-based</w:t>
      </w:r>
      <w:r w:rsidR="00F74E1D" w:rsidRPr="00D50130">
        <w:rPr>
          <w:rFonts w:cs="Arial"/>
        </w:rPr>
        <w:t xml:space="preserve"> </w:t>
      </w:r>
      <w:r w:rsidR="00825988" w:rsidRPr="00D50130">
        <w:rPr>
          <w:rFonts w:cs="Arial"/>
        </w:rPr>
        <w:t>organizations</w:t>
      </w:r>
    </w:p>
    <w:p w14:paraId="5BBA5A64" w14:textId="3AF142BF" w:rsidR="004A317A" w:rsidRPr="00D50130" w:rsidRDefault="00930799" w:rsidP="005306B0">
      <w:pPr>
        <w:pStyle w:val="ListParagraph"/>
        <w:numPr>
          <w:ilvl w:val="0"/>
          <w:numId w:val="2"/>
        </w:numPr>
        <w:spacing w:before="0"/>
        <w:rPr>
          <w:rFonts w:cs="Arial"/>
        </w:rPr>
      </w:pPr>
      <w:r w:rsidRPr="00D50130">
        <w:rPr>
          <w:rFonts w:cs="Arial"/>
        </w:rPr>
        <w:t>I</w:t>
      </w:r>
      <w:r w:rsidR="00825988" w:rsidRPr="00D50130">
        <w:rPr>
          <w:rFonts w:cs="Arial"/>
        </w:rPr>
        <w:t>ndividualized</w:t>
      </w:r>
      <w:r w:rsidR="00F74E1D" w:rsidRPr="00D50130">
        <w:rPr>
          <w:rFonts w:cs="Arial"/>
        </w:rPr>
        <w:t xml:space="preserve"> </w:t>
      </w:r>
      <w:r w:rsidR="00825988" w:rsidRPr="00D50130">
        <w:rPr>
          <w:rFonts w:cs="Arial"/>
        </w:rPr>
        <w:t>learning</w:t>
      </w:r>
      <w:r w:rsidR="00F74E1D" w:rsidRPr="00D50130">
        <w:rPr>
          <w:rFonts w:cs="Arial"/>
        </w:rPr>
        <w:t xml:space="preserve"> </w:t>
      </w:r>
      <w:r w:rsidR="00825988" w:rsidRPr="00D50130">
        <w:rPr>
          <w:rFonts w:cs="Arial"/>
        </w:rPr>
        <w:t>plans</w:t>
      </w:r>
      <w:r w:rsidR="00F74E1D" w:rsidRPr="00D50130">
        <w:rPr>
          <w:rFonts w:cs="Arial"/>
        </w:rPr>
        <w:t xml:space="preserve"> </w:t>
      </w:r>
      <w:r w:rsidR="00825988" w:rsidRPr="00D50130">
        <w:rPr>
          <w:rFonts w:cs="Arial"/>
        </w:rPr>
        <w:t>for</w:t>
      </w:r>
      <w:r w:rsidR="00F74E1D" w:rsidRPr="00D50130">
        <w:rPr>
          <w:rFonts w:cs="Arial"/>
        </w:rPr>
        <w:t xml:space="preserve"> </w:t>
      </w:r>
      <w:r w:rsidR="00825988" w:rsidRPr="00D50130">
        <w:rPr>
          <w:rFonts w:cs="Arial"/>
        </w:rPr>
        <w:t>foster</w:t>
      </w:r>
      <w:r w:rsidR="00F74E1D" w:rsidRPr="00D50130">
        <w:rPr>
          <w:rFonts w:cs="Arial"/>
        </w:rPr>
        <w:t xml:space="preserve"> </w:t>
      </w:r>
      <w:r w:rsidR="00825988" w:rsidRPr="00D50130">
        <w:rPr>
          <w:rFonts w:cs="Arial"/>
        </w:rPr>
        <w:t>youth</w:t>
      </w:r>
      <w:r w:rsidR="00F74E1D" w:rsidRPr="00D50130">
        <w:rPr>
          <w:rFonts w:cs="Arial"/>
        </w:rPr>
        <w:t xml:space="preserve"> </w:t>
      </w:r>
      <w:r w:rsidR="00825988" w:rsidRPr="00D50130">
        <w:rPr>
          <w:rFonts w:cs="Arial"/>
        </w:rPr>
        <w:t>to</w:t>
      </w:r>
      <w:r w:rsidR="00F74E1D" w:rsidRPr="00D50130">
        <w:rPr>
          <w:rFonts w:cs="Arial"/>
        </w:rPr>
        <w:t xml:space="preserve"> </w:t>
      </w:r>
      <w:r w:rsidR="00825988" w:rsidRPr="00D50130">
        <w:rPr>
          <w:rFonts w:cs="Arial"/>
        </w:rPr>
        <w:t>ensure</w:t>
      </w:r>
      <w:r w:rsidR="00F74E1D" w:rsidRPr="00D50130">
        <w:rPr>
          <w:rFonts w:cs="Arial"/>
        </w:rPr>
        <w:t xml:space="preserve"> </w:t>
      </w:r>
      <w:r w:rsidR="00825988" w:rsidRPr="00D50130">
        <w:rPr>
          <w:rFonts w:cs="Arial"/>
        </w:rPr>
        <w:t>foster</w:t>
      </w:r>
      <w:r w:rsidR="00F74E1D" w:rsidRPr="00D50130">
        <w:rPr>
          <w:rFonts w:cs="Arial"/>
        </w:rPr>
        <w:t xml:space="preserve"> </w:t>
      </w:r>
      <w:r w:rsidR="00825988" w:rsidRPr="00D50130">
        <w:rPr>
          <w:rFonts w:cs="Arial"/>
        </w:rPr>
        <w:t>youth</w:t>
      </w:r>
      <w:r w:rsidR="00F74E1D" w:rsidRPr="00D50130">
        <w:rPr>
          <w:rFonts w:cs="Arial"/>
        </w:rPr>
        <w:t xml:space="preserve"> </w:t>
      </w:r>
      <w:r w:rsidR="00825988" w:rsidRPr="00D50130">
        <w:rPr>
          <w:rFonts w:cs="Arial"/>
        </w:rPr>
        <w:t>are</w:t>
      </w:r>
      <w:r w:rsidR="00F74E1D" w:rsidRPr="00D50130">
        <w:rPr>
          <w:rFonts w:cs="Arial"/>
        </w:rPr>
        <w:t xml:space="preserve"> </w:t>
      </w:r>
      <w:r w:rsidR="00825988" w:rsidRPr="00D50130">
        <w:rPr>
          <w:rFonts w:cs="Arial"/>
        </w:rPr>
        <w:t>receiving</w:t>
      </w:r>
      <w:r w:rsidR="00F74E1D" w:rsidRPr="00D50130">
        <w:rPr>
          <w:rFonts w:cs="Arial"/>
        </w:rPr>
        <w:t xml:space="preserve"> </w:t>
      </w:r>
      <w:r w:rsidR="00825988" w:rsidRPr="00D50130">
        <w:rPr>
          <w:rFonts w:cs="Arial"/>
        </w:rPr>
        <w:t>targeted</w:t>
      </w:r>
      <w:r w:rsidR="00F74E1D" w:rsidRPr="00D50130">
        <w:rPr>
          <w:rFonts w:cs="Arial"/>
        </w:rPr>
        <w:t xml:space="preserve"> </w:t>
      </w:r>
      <w:r w:rsidR="00825988" w:rsidRPr="00D50130">
        <w:rPr>
          <w:rFonts w:cs="Arial"/>
        </w:rPr>
        <w:t>intervention</w:t>
      </w:r>
    </w:p>
    <w:p w14:paraId="33930E26" w14:textId="549A770C" w:rsidR="16B3D452" w:rsidRPr="00D50130" w:rsidRDefault="00930799" w:rsidP="005306B0">
      <w:pPr>
        <w:pStyle w:val="ListParagraph"/>
        <w:numPr>
          <w:ilvl w:val="0"/>
          <w:numId w:val="2"/>
        </w:numPr>
        <w:spacing w:before="0"/>
        <w:rPr>
          <w:rFonts w:cs="Arial"/>
        </w:rPr>
      </w:pPr>
      <w:r w:rsidRPr="00D50130">
        <w:rPr>
          <w:rFonts w:cs="Arial"/>
        </w:rPr>
        <w:t>P</w:t>
      </w:r>
      <w:r w:rsidR="16B3D452" w:rsidRPr="00D50130">
        <w:rPr>
          <w:rFonts w:cs="Arial"/>
        </w:rPr>
        <w:t>ostsecondary educational opportunities to visit colleges, gain FAFSA assistance, and attend job and career fairs</w:t>
      </w:r>
    </w:p>
    <w:p w14:paraId="3BBEA6C8" w14:textId="44D5E326" w:rsidR="16B3D452" w:rsidRPr="00D50130" w:rsidRDefault="00930799" w:rsidP="005306B0">
      <w:pPr>
        <w:pStyle w:val="ListParagraph"/>
        <w:numPr>
          <w:ilvl w:val="0"/>
          <w:numId w:val="2"/>
        </w:numPr>
        <w:spacing w:before="0"/>
        <w:rPr>
          <w:rFonts w:cs="Arial"/>
        </w:rPr>
      </w:pPr>
      <w:r w:rsidRPr="00D50130">
        <w:rPr>
          <w:rFonts w:cs="Arial"/>
        </w:rPr>
        <w:t>W</w:t>
      </w:r>
      <w:r w:rsidR="16B3D452" w:rsidRPr="00D50130">
        <w:rPr>
          <w:rFonts w:cs="Arial"/>
        </w:rPr>
        <w:t xml:space="preserve">ellness centers at </w:t>
      </w:r>
      <w:r w:rsidR="00884BA3" w:rsidRPr="00D50130">
        <w:rPr>
          <w:rFonts w:cs="Arial"/>
        </w:rPr>
        <w:t xml:space="preserve">various </w:t>
      </w:r>
      <w:r w:rsidR="16B3D452" w:rsidRPr="00D50130">
        <w:rPr>
          <w:rFonts w:cs="Arial"/>
        </w:rPr>
        <w:t>school</w:t>
      </w:r>
      <w:r w:rsidR="00884BA3" w:rsidRPr="00D50130">
        <w:rPr>
          <w:rFonts w:cs="Arial"/>
        </w:rPr>
        <w:t>s</w:t>
      </w:r>
      <w:r w:rsidR="16B3D452" w:rsidRPr="00D50130">
        <w:rPr>
          <w:rFonts w:cs="Arial"/>
        </w:rPr>
        <w:t xml:space="preserve"> and district sites to provide a warm and welcoming environment for foster youth to engage in mental health services</w:t>
      </w:r>
    </w:p>
    <w:p w14:paraId="5948E6FC" w14:textId="301082C5" w:rsidR="005035C9" w:rsidRPr="00D50130" w:rsidRDefault="00AF53A8" w:rsidP="005306B0">
      <w:pPr>
        <w:spacing w:before="0"/>
        <w:rPr>
          <w:rFonts w:cs="Arial"/>
        </w:rPr>
      </w:pPr>
      <w:r w:rsidRPr="00D50130">
        <w:rPr>
          <w:rFonts w:cs="Arial"/>
        </w:rPr>
        <w:t xml:space="preserve">Data provided </w:t>
      </w:r>
      <w:r w:rsidR="0020427B" w:rsidRPr="00D50130">
        <w:rPr>
          <w:rFonts w:cs="Arial"/>
        </w:rPr>
        <w:t>i</w:t>
      </w:r>
      <w:r w:rsidRPr="00D50130">
        <w:rPr>
          <w:rFonts w:cs="Arial"/>
        </w:rPr>
        <w:t xml:space="preserve">n </w:t>
      </w:r>
      <w:r w:rsidR="005035C9" w:rsidRPr="00D50130">
        <w:rPr>
          <w:rFonts w:cs="Arial"/>
        </w:rPr>
        <w:t>Tabl</w:t>
      </w:r>
      <w:r w:rsidR="00051597" w:rsidRPr="00D50130">
        <w:rPr>
          <w:rFonts w:cs="Arial"/>
        </w:rPr>
        <w:t>e</w:t>
      </w:r>
      <w:r w:rsidR="00F74E1D" w:rsidRPr="00D50130">
        <w:rPr>
          <w:rFonts w:cs="Arial"/>
        </w:rPr>
        <w:t xml:space="preserve"> </w:t>
      </w:r>
      <w:r w:rsidR="002540D1" w:rsidRPr="00D50130">
        <w:rPr>
          <w:rFonts w:cs="Arial"/>
        </w:rPr>
        <w:t>3</w:t>
      </w:r>
      <w:r w:rsidR="005B0D0D" w:rsidRPr="00D50130">
        <w:rPr>
          <w:rFonts w:cs="Arial"/>
        </w:rPr>
        <w:t>8</w:t>
      </w:r>
      <w:r w:rsidR="00F74E1D" w:rsidRPr="00D50130">
        <w:rPr>
          <w:rFonts w:cs="Arial"/>
        </w:rPr>
        <w:t xml:space="preserve"> </w:t>
      </w:r>
      <w:r w:rsidR="0020427B" w:rsidRPr="00D50130">
        <w:rPr>
          <w:rFonts w:cs="Arial"/>
        </w:rPr>
        <w:t>show</w:t>
      </w:r>
      <w:r w:rsidR="00F74E1D" w:rsidRPr="00D50130">
        <w:rPr>
          <w:rFonts w:cs="Arial"/>
        </w:rPr>
        <w:t xml:space="preserve"> </w:t>
      </w:r>
      <w:r w:rsidR="005035C9" w:rsidRPr="00D50130">
        <w:rPr>
          <w:rFonts w:cs="Arial"/>
        </w:rPr>
        <w:t>the</w:t>
      </w:r>
      <w:r w:rsidR="00F74E1D" w:rsidRPr="00D50130">
        <w:rPr>
          <w:rFonts w:cs="Arial"/>
        </w:rPr>
        <w:t xml:space="preserve"> </w:t>
      </w:r>
      <w:r w:rsidR="005035C9" w:rsidRPr="00D50130">
        <w:rPr>
          <w:rFonts w:cs="Arial"/>
        </w:rPr>
        <w:t>number</w:t>
      </w:r>
      <w:r w:rsidR="00F74E1D" w:rsidRPr="00D50130">
        <w:rPr>
          <w:rFonts w:cs="Arial"/>
        </w:rPr>
        <w:t xml:space="preserve"> </w:t>
      </w:r>
      <w:r w:rsidR="005035C9" w:rsidRPr="00D50130">
        <w:rPr>
          <w:rFonts w:cs="Arial"/>
        </w:rPr>
        <w:t>of</w:t>
      </w:r>
      <w:r w:rsidR="00F74E1D" w:rsidRPr="00D50130">
        <w:rPr>
          <w:rFonts w:cs="Arial"/>
        </w:rPr>
        <w:t xml:space="preserve"> </w:t>
      </w:r>
      <w:r w:rsidR="005035C9" w:rsidRPr="00D50130">
        <w:rPr>
          <w:rFonts w:cs="Arial"/>
        </w:rPr>
        <w:t>LEAs</w:t>
      </w:r>
      <w:r w:rsidR="00F74E1D" w:rsidRPr="00D50130">
        <w:rPr>
          <w:rFonts w:cs="Arial"/>
        </w:rPr>
        <w:t xml:space="preserve"> </w:t>
      </w:r>
      <w:r w:rsidR="005035C9" w:rsidRPr="00D50130">
        <w:rPr>
          <w:rFonts w:cs="Arial"/>
        </w:rPr>
        <w:t>that</w:t>
      </w:r>
      <w:r w:rsidR="00F74E1D" w:rsidRPr="00D50130">
        <w:rPr>
          <w:rFonts w:cs="Arial"/>
        </w:rPr>
        <w:t xml:space="preserve"> </w:t>
      </w:r>
      <w:r w:rsidR="005035C9" w:rsidRPr="00D50130">
        <w:rPr>
          <w:rFonts w:cs="Arial"/>
        </w:rPr>
        <w:t>attended</w:t>
      </w:r>
      <w:r w:rsidR="00F74E1D" w:rsidRPr="00D50130">
        <w:rPr>
          <w:rFonts w:cs="Arial"/>
        </w:rPr>
        <w:t xml:space="preserve"> </w:t>
      </w:r>
      <w:r w:rsidR="005035C9" w:rsidRPr="00D50130">
        <w:rPr>
          <w:rFonts w:cs="Arial"/>
        </w:rPr>
        <w:t>FYSCP</w:t>
      </w:r>
      <w:r w:rsidR="00F74E1D" w:rsidRPr="00D50130">
        <w:rPr>
          <w:rFonts w:cs="Arial"/>
        </w:rPr>
        <w:t xml:space="preserve"> </w:t>
      </w:r>
      <w:r w:rsidR="005035C9" w:rsidRPr="00D50130">
        <w:rPr>
          <w:rFonts w:cs="Arial"/>
        </w:rPr>
        <w:t>trainings</w:t>
      </w:r>
      <w:r w:rsidR="00F74E1D" w:rsidRPr="00D50130">
        <w:rPr>
          <w:rFonts w:cs="Arial"/>
        </w:rPr>
        <w:t xml:space="preserve"> </w:t>
      </w:r>
      <w:r w:rsidR="005035C9" w:rsidRPr="00D50130">
        <w:rPr>
          <w:rFonts w:cs="Arial"/>
        </w:rPr>
        <w:t>or</w:t>
      </w:r>
      <w:r w:rsidR="00F74E1D" w:rsidRPr="00D50130">
        <w:rPr>
          <w:rFonts w:cs="Arial"/>
        </w:rPr>
        <w:t xml:space="preserve"> </w:t>
      </w:r>
      <w:r w:rsidR="005035C9" w:rsidRPr="00D50130">
        <w:rPr>
          <w:rFonts w:cs="Arial"/>
        </w:rPr>
        <w:t>meetings</w:t>
      </w:r>
      <w:r w:rsidR="00F74E1D" w:rsidRPr="00D50130">
        <w:rPr>
          <w:rFonts w:cs="Arial"/>
        </w:rPr>
        <w:t xml:space="preserve"> </w:t>
      </w:r>
      <w:r w:rsidR="005035C9" w:rsidRPr="00D50130">
        <w:rPr>
          <w:rFonts w:cs="Arial"/>
        </w:rPr>
        <w:t>in</w:t>
      </w:r>
      <w:r w:rsidR="00F74E1D" w:rsidRPr="00D50130">
        <w:rPr>
          <w:rFonts w:cs="Arial"/>
        </w:rPr>
        <w:t xml:space="preserve">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r w:rsidR="005035C9" w:rsidRPr="00D50130">
        <w:rPr>
          <w:rFonts w:cs="Arial"/>
        </w:rPr>
        <w:t>.</w:t>
      </w:r>
      <w:r w:rsidR="00F74E1D" w:rsidRPr="00D50130">
        <w:rPr>
          <w:rFonts w:cs="Arial"/>
        </w:rPr>
        <w:t xml:space="preserve"> </w:t>
      </w:r>
      <w:r w:rsidR="00C71562" w:rsidRPr="00D50130">
        <w:rPr>
          <w:rFonts w:cs="Arial"/>
        </w:rPr>
        <w:t>Per this data, t</w:t>
      </w:r>
      <w:r w:rsidR="005035C9" w:rsidRPr="00D50130">
        <w:rPr>
          <w:rFonts w:cs="Arial"/>
        </w:rPr>
        <w:t>he</w:t>
      </w:r>
      <w:r w:rsidR="00F74E1D" w:rsidRPr="00D50130">
        <w:rPr>
          <w:rFonts w:cs="Arial"/>
        </w:rPr>
        <w:t xml:space="preserve"> </w:t>
      </w:r>
      <w:r w:rsidR="005035C9" w:rsidRPr="00D50130">
        <w:rPr>
          <w:rFonts w:cs="Arial"/>
        </w:rPr>
        <w:t>number</w:t>
      </w:r>
      <w:r w:rsidR="00F74E1D" w:rsidRPr="00D50130">
        <w:rPr>
          <w:rFonts w:cs="Arial"/>
        </w:rPr>
        <w:t xml:space="preserve"> </w:t>
      </w:r>
      <w:r w:rsidR="005035C9" w:rsidRPr="00D50130">
        <w:rPr>
          <w:rFonts w:cs="Arial"/>
        </w:rPr>
        <w:t>of</w:t>
      </w:r>
      <w:r w:rsidR="00F74E1D" w:rsidRPr="00D50130">
        <w:rPr>
          <w:rFonts w:cs="Arial"/>
        </w:rPr>
        <w:t xml:space="preserve"> </w:t>
      </w:r>
      <w:r w:rsidR="005035C9" w:rsidRPr="00D50130">
        <w:rPr>
          <w:rFonts w:cs="Arial"/>
        </w:rPr>
        <w:t>LEAs</w:t>
      </w:r>
      <w:r w:rsidR="00F74E1D" w:rsidRPr="00D50130">
        <w:rPr>
          <w:rFonts w:cs="Arial"/>
        </w:rPr>
        <w:t xml:space="preserve"> </w:t>
      </w:r>
      <w:r w:rsidR="004E24F5" w:rsidRPr="00D50130">
        <w:rPr>
          <w:rFonts w:cs="Arial"/>
        </w:rPr>
        <w:t>attending</w:t>
      </w:r>
      <w:r w:rsidR="00F74E1D" w:rsidRPr="00D50130">
        <w:rPr>
          <w:rFonts w:cs="Arial"/>
        </w:rPr>
        <w:t xml:space="preserve"> </w:t>
      </w:r>
      <w:r w:rsidR="004E24F5" w:rsidRPr="00D50130">
        <w:rPr>
          <w:rFonts w:cs="Arial"/>
        </w:rPr>
        <w:t>FYSCP</w:t>
      </w:r>
      <w:r w:rsidR="00F74E1D" w:rsidRPr="00D50130">
        <w:rPr>
          <w:rFonts w:cs="Arial"/>
        </w:rPr>
        <w:t xml:space="preserve"> </w:t>
      </w:r>
      <w:r w:rsidR="004E24F5" w:rsidRPr="00D50130">
        <w:rPr>
          <w:rFonts w:cs="Arial"/>
        </w:rPr>
        <w:t>trainings</w:t>
      </w:r>
      <w:r w:rsidR="00F74E1D" w:rsidRPr="00D50130">
        <w:rPr>
          <w:rFonts w:cs="Arial"/>
        </w:rPr>
        <w:t xml:space="preserve"> </w:t>
      </w:r>
      <w:r w:rsidR="004E24F5" w:rsidRPr="00D50130">
        <w:rPr>
          <w:rFonts w:cs="Arial"/>
        </w:rPr>
        <w:t>or</w:t>
      </w:r>
      <w:r w:rsidR="00F74E1D" w:rsidRPr="00D50130">
        <w:rPr>
          <w:rFonts w:cs="Arial"/>
        </w:rPr>
        <w:t xml:space="preserve"> </w:t>
      </w:r>
      <w:r w:rsidR="004E24F5" w:rsidRPr="00D50130">
        <w:rPr>
          <w:rFonts w:cs="Arial"/>
        </w:rPr>
        <w:t>meetings</w:t>
      </w:r>
      <w:r w:rsidR="00F74E1D" w:rsidRPr="00D50130">
        <w:rPr>
          <w:rFonts w:cs="Arial"/>
        </w:rPr>
        <w:t xml:space="preserve"> </w:t>
      </w:r>
      <w:r w:rsidR="005C09DA" w:rsidRPr="00D50130">
        <w:rPr>
          <w:rFonts w:cs="Arial"/>
        </w:rPr>
        <w:t xml:space="preserve">has steadily increased year-over-year </w:t>
      </w:r>
      <w:r w:rsidR="004E24F5" w:rsidRPr="00D50130">
        <w:rPr>
          <w:rFonts w:cs="Arial"/>
        </w:rPr>
        <w:t>from</w:t>
      </w:r>
      <w:r w:rsidR="00F74E1D" w:rsidRPr="00D50130">
        <w:rPr>
          <w:rFonts w:cs="Arial"/>
        </w:rPr>
        <w:t xml:space="preserve"> </w:t>
      </w:r>
      <w:r w:rsidR="4FE51DEB" w:rsidRPr="00D50130">
        <w:rPr>
          <w:rFonts w:cs="Arial"/>
        </w:rPr>
        <w:t>15,481</w:t>
      </w:r>
      <w:r w:rsidR="00F74E1D" w:rsidRPr="00D50130">
        <w:rPr>
          <w:rFonts w:cs="Arial"/>
        </w:rPr>
        <w:t xml:space="preserve"> </w:t>
      </w:r>
      <w:r w:rsidR="004E24F5" w:rsidRPr="00D50130">
        <w:rPr>
          <w:rFonts w:cs="Arial"/>
        </w:rPr>
        <w:t>in</w:t>
      </w:r>
      <w:r w:rsidR="00F74E1D" w:rsidRPr="00D50130">
        <w:rPr>
          <w:rFonts w:cs="Arial"/>
        </w:rPr>
        <w:t xml:space="preserve"> </w:t>
      </w:r>
      <w:r w:rsidR="0020427B" w:rsidRPr="00D50130">
        <w:rPr>
          <w:rFonts w:cs="Arial"/>
        </w:rPr>
        <w:t xml:space="preserve">the </w:t>
      </w:r>
      <w:r w:rsidR="004E24F5" w:rsidRPr="00D50130">
        <w:rPr>
          <w:rFonts w:cs="Arial"/>
        </w:rPr>
        <w:t>202</w:t>
      </w:r>
      <w:r w:rsidR="00BE6C42" w:rsidRPr="00D50130">
        <w:rPr>
          <w:rFonts w:cs="Arial"/>
        </w:rPr>
        <w:t>1</w:t>
      </w:r>
      <w:r w:rsidR="00D45E12" w:rsidRPr="00D50130">
        <w:rPr>
          <w:rFonts w:cs="Arial"/>
          <w:lang w:bidi="en-US"/>
        </w:rPr>
        <w:t>–</w:t>
      </w:r>
      <w:r w:rsidR="004E24F5" w:rsidRPr="00D50130">
        <w:rPr>
          <w:rFonts w:cs="Arial"/>
        </w:rPr>
        <w:t>2</w:t>
      </w:r>
      <w:r w:rsidR="00BE6C42" w:rsidRPr="00D50130">
        <w:rPr>
          <w:rFonts w:cs="Arial"/>
        </w:rPr>
        <w:t>2</w:t>
      </w:r>
      <w:r w:rsidR="0020427B" w:rsidRPr="00D50130">
        <w:rPr>
          <w:rFonts w:cs="Arial"/>
        </w:rPr>
        <w:t xml:space="preserve"> school year;</w:t>
      </w:r>
      <w:r w:rsidR="00C71562" w:rsidRPr="00D50130">
        <w:rPr>
          <w:rFonts w:cs="Arial"/>
        </w:rPr>
        <w:t xml:space="preserve"> </w:t>
      </w:r>
      <w:r w:rsidR="4A02B9A9" w:rsidRPr="00D50130">
        <w:rPr>
          <w:rFonts w:cs="Arial"/>
        </w:rPr>
        <w:t>16,258</w:t>
      </w:r>
      <w:r w:rsidR="00F74E1D" w:rsidRPr="00D50130">
        <w:rPr>
          <w:rFonts w:cs="Arial"/>
        </w:rPr>
        <w:t xml:space="preserve"> </w:t>
      </w:r>
      <w:r w:rsidR="004E24F5" w:rsidRPr="00D50130">
        <w:rPr>
          <w:rFonts w:cs="Arial"/>
        </w:rPr>
        <w:t>in</w:t>
      </w:r>
      <w:r w:rsidR="00F74E1D" w:rsidRPr="00D50130">
        <w:rPr>
          <w:rFonts w:cs="Arial"/>
        </w:rPr>
        <w:t xml:space="preserve"> </w:t>
      </w:r>
      <w:r w:rsidR="004E24F5" w:rsidRPr="00D50130">
        <w:rPr>
          <w:rFonts w:cs="Arial"/>
        </w:rPr>
        <w:t>202</w:t>
      </w:r>
      <w:r w:rsidR="12C3882A" w:rsidRPr="00D50130">
        <w:rPr>
          <w:rFonts w:cs="Arial"/>
        </w:rPr>
        <w:t>2</w:t>
      </w:r>
      <w:r w:rsidR="00D45E12" w:rsidRPr="00D50130">
        <w:rPr>
          <w:rFonts w:cs="Arial"/>
          <w:lang w:bidi="en-US"/>
        </w:rPr>
        <w:t>–</w:t>
      </w:r>
      <w:r w:rsidR="004E24F5" w:rsidRPr="00D50130">
        <w:rPr>
          <w:rFonts w:cs="Arial"/>
        </w:rPr>
        <w:t>2</w:t>
      </w:r>
      <w:r w:rsidR="4F478F32" w:rsidRPr="00D50130">
        <w:rPr>
          <w:rFonts w:cs="Arial"/>
        </w:rPr>
        <w:t>3</w:t>
      </w:r>
      <w:r w:rsidR="0020427B" w:rsidRPr="00D50130">
        <w:rPr>
          <w:rFonts w:cs="Arial"/>
        </w:rPr>
        <w:t>;</w:t>
      </w:r>
      <w:r w:rsidR="00C71562" w:rsidRPr="00D50130">
        <w:rPr>
          <w:rFonts w:cs="Arial"/>
        </w:rPr>
        <w:t xml:space="preserve"> </w:t>
      </w:r>
      <w:r w:rsidR="005C09DA" w:rsidRPr="00D50130">
        <w:rPr>
          <w:rFonts w:cs="Arial"/>
        </w:rPr>
        <w:t xml:space="preserve">17,811 in </w:t>
      </w:r>
      <w:r w:rsidR="00150193" w:rsidRPr="00D50130">
        <w:rPr>
          <w:rFonts w:cs="Arial"/>
        </w:rPr>
        <w:t>2023</w:t>
      </w:r>
      <w:r w:rsidR="00D45E12" w:rsidRPr="00D50130">
        <w:rPr>
          <w:rFonts w:cs="Arial"/>
        </w:rPr>
        <w:t>–</w:t>
      </w:r>
      <w:r w:rsidR="00150193" w:rsidRPr="00D50130">
        <w:rPr>
          <w:rFonts w:cs="Arial"/>
        </w:rPr>
        <w:t>24</w:t>
      </w:r>
      <w:r w:rsidR="0020427B" w:rsidRPr="00D50130">
        <w:rPr>
          <w:rFonts w:cs="Arial"/>
        </w:rPr>
        <w:t>;</w:t>
      </w:r>
      <w:r w:rsidR="005C09DA" w:rsidRPr="00D50130">
        <w:rPr>
          <w:rFonts w:cs="Arial"/>
        </w:rPr>
        <w:t xml:space="preserve"> to 20,904 in </w:t>
      </w:r>
      <w:r w:rsidR="00150193" w:rsidRPr="00D50130">
        <w:rPr>
          <w:rFonts w:cs="Arial"/>
        </w:rPr>
        <w:t>2024</w:t>
      </w:r>
      <w:r w:rsidR="00D45E12" w:rsidRPr="00D50130">
        <w:rPr>
          <w:rFonts w:cs="Arial"/>
        </w:rPr>
        <w:t>–</w:t>
      </w:r>
      <w:r w:rsidR="00150193" w:rsidRPr="00D50130">
        <w:rPr>
          <w:rFonts w:cs="Arial"/>
        </w:rPr>
        <w:t>25</w:t>
      </w:r>
      <w:r w:rsidR="004E24F5" w:rsidRPr="00D50130">
        <w:rPr>
          <w:rFonts w:cs="Arial"/>
        </w:rPr>
        <w:t>.</w:t>
      </w:r>
      <w:r w:rsidR="00F74E1D" w:rsidRPr="00D50130">
        <w:rPr>
          <w:rFonts w:cs="Arial"/>
        </w:rPr>
        <w:t xml:space="preserve"> </w:t>
      </w:r>
      <w:r w:rsidR="004E24F5" w:rsidRPr="00D50130">
        <w:rPr>
          <w:rFonts w:cs="Arial"/>
        </w:rPr>
        <w:t>These</w:t>
      </w:r>
      <w:r w:rsidR="00F74E1D" w:rsidRPr="00D50130">
        <w:rPr>
          <w:rFonts w:cs="Arial"/>
        </w:rPr>
        <w:t xml:space="preserve"> </w:t>
      </w:r>
      <w:r w:rsidR="004E24F5" w:rsidRPr="00D50130">
        <w:rPr>
          <w:rFonts w:cs="Arial"/>
        </w:rPr>
        <w:t>activities</w:t>
      </w:r>
      <w:r w:rsidR="00F74E1D" w:rsidRPr="00D50130">
        <w:rPr>
          <w:rFonts w:cs="Arial"/>
        </w:rPr>
        <w:t xml:space="preserve"> </w:t>
      </w:r>
      <w:r w:rsidR="004E24F5" w:rsidRPr="00D50130">
        <w:rPr>
          <w:rFonts w:cs="Arial"/>
        </w:rPr>
        <w:t>provided</w:t>
      </w:r>
      <w:r w:rsidR="00F74E1D" w:rsidRPr="00D50130">
        <w:rPr>
          <w:rFonts w:cs="Arial"/>
        </w:rPr>
        <w:t xml:space="preserve"> </w:t>
      </w:r>
      <w:r w:rsidR="004E24F5" w:rsidRPr="00D50130">
        <w:rPr>
          <w:rFonts w:cs="Arial"/>
        </w:rPr>
        <w:t>support</w:t>
      </w:r>
      <w:r w:rsidR="00F74E1D" w:rsidRPr="00D50130">
        <w:rPr>
          <w:rFonts w:cs="Arial"/>
        </w:rPr>
        <w:t xml:space="preserve"> </w:t>
      </w:r>
      <w:r w:rsidR="004E24F5" w:rsidRPr="00D50130">
        <w:rPr>
          <w:rFonts w:cs="Arial"/>
        </w:rPr>
        <w:t>for</w:t>
      </w:r>
      <w:r w:rsidR="00F74E1D" w:rsidRPr="00D50130">
        <w:rPr>
          <w:rFonts w:cs="Arial"/>
        </w:rPr>
        <w:t xml:space="preserve"> </w:t>
      </w:r>
      <w:r w:rsidR="004E24F5" w:rsidRPr="00D50130">
        <w:rPr>
          <w:rFonts w:cs="Arial"/>
        </w:rPr>
        <w:t>LEAs</w:t>
      </w:r>
      <w:r w:rsidR="00F74E1D" w:rsidRPr="00D50130">
        <w:rPr>
          <w:rFonts w:cs="Arial"/>
        </w:rPr>
        <w:t xml:space="preserve"> </w:t>
      </w:r>
      <w:r w:rsidR="004E24F5" w:rsidRPr="00D50130">
        <w:rPr>
          <w:rFonts w:cs="Arial"/>
        </w:rPr>
        <w:t>to</w:t>
      </w:r>
      <w:r w:rsidR="00F74E1D" w:rsidRPr="00D50130">
        <w:rPr>
          <w:rFonts w:cs="Arial"/>
        </w:rPr>
        <w:t xml:space="preserve"> </w:t>
      </w:r>
      <w:r w:rsidR="004E24F5" w:rsidRPr="00D50130">
        <w:rPr>
          <w:rFonts w:cs="Arial"/>
        </w:rPr>
        <w:t>establish</w:t>
      </w:r>
      <w:r w:rsidR="00F74E1D" w:rsidRPr="00D50130">
        <w:rPr>
          <w:rFonts w:cs="Arial"/>
        </w:rPr>
        <w:t xml:space="preserve"> </w:t>
      </w:r>
      <w:r w:rsidR="004E24F5" w:rsidRPr="00D50130">
        <w:rPr>
          <w:rFonts w:cs="Arial"/>
        </w:rPr>
        <w:t>policies</w:t>
      </w:r>
      <w:r w:rsidR="00F74E1D" w:rsidRPr="00D50130">
        <w:rPr>
          <w:rFonts w:cs="Arial"/>
        </w:rPr>
        <w:t xml:space="preserve"> </w:t>
      </w:r>
      <w:r w:rsidR="004E24F5" w:rsidRPr="00D50130">
        <w:rPr>
          <w:rFonts w:cs="Arial"/>
        </w:rPr>
        <w:t>and</w:t>
      </w:r>
      <w:r w:rsidR="00F74E1D" w:rsidRPr="00D50130">
        <w:rPr>
          <w:rFonts w:cs="Arial"/>
        </w:rPr>
        <w:t xml:space="preserve"> </w:t>
      </w:r>
      <w:r w:rsidR="004E24F5" w:rsidRPr="00D50130">
        <w:rPr>
          <w:rFonts w:cs="Arial"/>
        </w:rPr>
        <w:t>procedures</w:t>
      </w:r>
      <w:r w:rsidR="00F74E1D" w:rsidRPr="00D50130">
        <w:rPr>
          <w:rFonts w:cs="Arial"/>
        </w:rPr>
        <w:t xml:space="preserve"> </w:t>
      </w:r>
      <w:r w:rsidR="004E24F5" w:rsidRPr="00D50130">
        <w:rPr>
          <w:rFonts w:cs="Arial"/>
        </w:rPr>
        <w:t>to</w:t>
      </w:r>
      <w:r w:rsidR="00F74E1D" w:rsidRPr="00D50130">
        <w:rPr>
          <w:rFonts w:cs="Arial"/>
        </w:rPr>
        <w:t xml:space="preserve"> </w:t>
      </w:r>
      <w:r w:rsidR="004E24F5" w:rsidRPr="00D50130">
        <w:rPr>
          <w:rFonts w:cs="Arial"/>
        </w:rPr>
        <w:t>support</w:t>
      </w:r>
      <w:r w:rsidR="00F74E1D" w:rsidRPr="00D50130">
        <w:rPr>
          <w:rFonts w:cs="Arial"/>
        </w:rPr>
        <w:t xml:space="preserve"> </w:t>
      </w:r>
      <w:r w:rsidR="004E24F5" w:rsidRPr="00D50130">
        <w:rPr>
          <w:rFonts w:cs="Arial"/>
        </w:rPr>
        <w:t>state</w:t>
      </w:r>
      <w:r w:rsidR="00F74E1D" w:rsidRPr="00D50130">
        <w:rPr>
          <w:rFonts w:cs="Arial"/>
        </w:rPr>
        <w:t xml:space="preserve"> </w:t>
      </w:r>
      <w:r w:rsidR="004E24F5" w:rsidRPr="00D50130">
        <w:rPr>
          <w:rFonts w:cs="Arial"/>
        </w:rPr>
        <w:t>and</w:t>
      </w:r>
      <w:r w:rsidR="00F74E1D" w:rsidRPr="00D50130">
        <w:rPr>
          <w:rFonts w:cs="Arial"/>
        </w:rPr>
        <w:t xml:space="preserve"> </w:t>
      </w:r>
      <w:r w:rsidR="004E24F5" w:rsidRPr="00D50130">
        <w:rPr>
          <w:rFonts w:cs="Arial"/>
        </w:rPr>
        <w:t>federal</w:t>
      </w:r>
      <w:r w:rsidR="00F74E1D" w:rsidRPr="00D50130">
        <w:rPr>
          <w:rFonts w:cs="Arial"/>
        </w:rPr>
        <w:t xml:space="preserve"> </w:t>
      </w:r>
      <w:r w:rsidR="004E24F5" w:rsidRPr="00D50130">
        <w:rPr>
          <w:rFonts w:cs="Arial"/>
        </w:rPr>
        <w:t>government</w:t>
      </w:r>
      <w:r w:rsidR="00C71562" w:rsidRPr="00D50130">
        <w:rPr>
          <w:rFonts w:cs="Arial"/>
        </w:rPr>
        <w:t xml:space="preserve"> mandate</w:t>
      </w:r>
      <w:r w:rsidR="004E24F5" w:rsidRPr="00D50130">
        <w:rPr>
          <w:rFonts w:cs="Arial"/>
        </w:rPr>
        <w:t>s</w:t>
      </w:r>
      <w:r w:rsidR="00F74E1D" w:rsidRPr="00D50130">
        <w:rPr>
          <w:rFonts w:cs="Arial"/>
        </w:rPr>
        <w:t xml:space="preserve"> </w:t>
      </w:r>
      <w:r w:rsidR="004E24F5" w:rsidRPr="00D50130">
        <w:rPr>
          <w:rFonts w:cs="Arial"/>
        </w:rPr>
        <w:t>regarding</w:t>
      </w:r>
      <w:r w:rsidR="00F74E1D" w:rsidRPr="00D50130">
        <w:rPr>
          <w:rFonts w:cs="Arial"/>
        </w:rPr>
        <w:t xml:space="preserve"> </w:t>
      </w:r>
      <w:r w:rsidR="004E24F5" w:rsidRPr="00D50130">
        <w:rPr>
          <w:rFonts w:cs="Arial"/>
        </w:rPr>
        <w:t>foster</w:t>
      </w:r>
      <w:r w:rsidR="00F74E1D" w:rsidRPr="00D50130">
        <w:rPr>
          <w:rFonts w:cs="Arial"/>
        </w:rPr>
        <w:t xml:space="preserve"> </w:t>
      </w:r>
      <w:r w:rsidR="004E24F5" w:rsidRPr="00D50130">
        <w:rPr>
          <w:rFonts w:cs="Arial"/>
        </w:rPr>
        <w:t>you</w:t>
      </w:r>
      <w:r w:rsidR="002E2B40" w:rsidRPr="00D50130">
        <w:rPr>
          <w:rFonts w:cs="Arial"/>
        </w:rPr>
        <w:t>t</w:t>
      </w:r>
      <w:r w:rsidR="004E24F5" w:rsidRPr="00D50130">
        <w:rPr>
          <w:rFonts w:cs="Arial"/>
        </w:rPr>
        <w:t>h</w:t>
      </w:r>
      <w:r w:rsidR="00F74E1D" w:rsidRPr="00D50130">
        <w:rPr>
          <w:rFonts w:cs="Arial"/>
        </w:rPr>
        <w:t xml:space="preserve"> </w:t>
      </w:r>
      <w:r w:rsidR="004E24F5" w:rsidRPr="00D50130">
        <w:rPr>
          <w:rFonts w:cs="Arial"/>
        </w:rPr>
        <w:t>education</w:t>
      </w:r>
      <w:r w:rsidR="005C09DA" w:rsidRPr="00D50130">
        <w:rPr>
          <w:rFonts w:cs="Arial"/>
        </w:rPr>
        <w:t xml:space="preserve"> </w:t>
      </w:r>
      <w:r w:rsidR="00C71562" w:rsidRPr="00D50130">
        <w:rPr>
          <w:rFonts w:cs="Arial"/>
        </w:rPr>
        <w:t>and</w:t>
      </w:r>
      <w:r w:rsidR="005C09DA" w:rsidRPr="00D50130">
        <w:rPr>
          <w:rFonts w:cs="Arial"/>
        </w:rPr>
        <w:t xml:space="preserve"> trauma</w:t>
      </w:r>
      <w:r w:rsidR="0020427B" w:rsidRPr="00D50130">
        <w:rPr>
          <w:rFonts w:cs="Arial"/>
        </w:rPr>
        <w:t>-</w:t>
      </w:r>
      <w:r w:rsidR="005C09DA" w:rsidRPr="00D50130">
        <w:rPr>
          <w:rFonts w:cs="Arial"/>
        </w:rPr>
        <w:t>informed practices for our most vulnerable population</w:t>
      </w:r>
      <w:r w:rsidR="004E24F5" w:rsidRPr="00D50130">
        <w:rPr>
          <w:rFonts w:cs="Arial"/>
        </w:rPr>
        <w:t>.</w:t>
      </w:r>
    </w:p>
    <w:p w14:paraId="442CEC26" w14:textId="46E67484" w:rsidR="003D53A7" w:rsidRPr="00D50130" w:rsidRDefault="003D53A7" w:rsidP="005B4D08">
      <w:pPr>
        <w:pStyle w:val="Heading4"/>
        <w:spacing w:before="360"/>
        <w:rPr>
          <w:rFonts w:cs="Arial"/>
        </w:rPr>
      </w:pPr>
      <w:bookmarkStart w:id="149" w:name="_Toc233882356"/>
      <w:bookmarkStart w:id="150" w:name="_Toc170128402"/>
      <w:r w:rsidRPr="00D50130">
        <w:rPr>
          <w:rFonts w:cs="Arial"/>
        </w:rPr>
        <w:t xml:space="preserve">Table </w:t>
      </w:r>
      <w:r w:rsidR="00407555" w:rsidRPr="00D50130">
        <w:rPr>
          <w:rFonts w:cs="Arial"/>
        </w:rPr>
        <w:t>3</w:t>
      </w:r>
      <w:r w:rsidR="00EE682A" w:rsidRPr="00D50130">
        <w:rPr>
          <w:rFonts w:cs="Arial"/>
        </w:rPr>
        <w:t>8</w:t>
      </w:r>
      <w:r w:rsidRPr="00D50130">
        <w:rPr>
          <w:rFonts w:cs="Arial"/>
        </w:rPr>
        <w:t xml:space="preserve">: Number of Local Educational Agencies that Attended Foster Youth Services Coordinating Program Trainings or Meetings in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bookmarkEnd w:id="149"/>
      <w:r w:rsidR="00924CD8" w:rsidRPr="00D50130">
        <w:rPr>
          <w:rFonts w:cs="Arial"/>
        </w:rPr>
        <w:tab/>
      </w:r>
      <w:bookmarkEnd w:id="150"/>
    </w:p>
    <w:tbl>
      <w:tblPr>
        <w:tblStyle w:val="TableGrid"/>
        <w:tblW w:w="5000" w:type="pct"/>
        <w:tblLook w:val="04A0" w:firstRow="1" w:lastRow="0" w:firstColumn="1" w:lastColumn="0" w:noHBand="0" w:noVBand="1"/>
        <w:tblDescription w:val="This table provides the Number of Local Educational Agencies that Attended Foster Youth Services Coordinating Program Trainings or Meetings in 2023−24 and 2024−25."/>
      </w:tblPr>
      <w:tblGrid>
        <w:gridCol w:w="1369"/>
        <w:gridCol w:w="7981"/>
      </w:tblGrid>
      <w:tr w:rsidR="00F2284F" w:rsidRPr="00D50130" w14:paraId="522B7FDD" w14:textId="77777777" w:rsidTr="00FD1C32">
        <w:trPr>
          <w:cantSplit/>
          <w:trHeight w:val="152"/>
          <w:tblHeader/>
        </w:trPr>
        <w:tc>
          <w:tcPr>
            <w:tcW w:w="732" w:type="pct"/>
            <w:shd w:val="clear" w:color="auto" w:fill="D9D9D9" w:themeFill="background1" w:themeFillShade="D9"/>
            <w:vAlign w:val="center"/>
          </w:tcPr>
          <w:p w14:paraId="0FEBB296" w14:textId="7B010D4E" w:rsidR="00F2284F" w:rsidRPr="00D50130" w:rsidRDefault="00F2284F" w:rsidP="00FD1C32">
            <w:pPr>
              <w:spacing w:before="0" w:after="0"/>
              <w:jc w:val="center"/>
              <w:rPr>
                <w:rFonts w:cs="Arial"/>
                <w:b/>
                <w:bCs/>
                <w:sz w:val="24"/>
                <w:szCs w:val="24"/>
              </w:rPr>
            </w:pPr>
            <w:r w:rsidRPr="00D50130">
              <w:rPr>
                <w:rFonts w:cs="Arial"/>
                <w:b/>
                <w:bCs/>
                <w:sz w:val="24"/>
                <w:szCs w:val="24"/>
              </w:rPr>
              <w:t>Year</w:t>
            </w:r>
          </w:p>
        </w:tc>
        <w:tc>
          <w:tcPr>
            <w:tcW w:w="4268" w:type="pct"/>
            <w:shd w:val="clear" w:color="auto" w:fill="D9D9D9" w:themeFill="background1" w:themeFillShade="D9"/>
            <w:vAlign w:val="center"/>
          </w:tcPr>
          <w:p w14:paraId="602EE36E" w14:textId="7268680A" w:rsidR="00F2284F" w:rsidRPr="00D50130" w:rsidRDefault="00F2284F" w:rsidP="00FD1C32">
            <w:pPr>
              <w:spacing w:before="0" w:after="0"/>
              <w:jc w:val="center"/>
              <w:rPr>
                <w:rFonts w:cs="Arial"/>
                <w:b/>
                <w:bCs/>
                <w:sz w:val="24"/>
                <w:szCs w:val="24"/>
              </w:rPr>
            </w:pPr>
            <w:r w:rsidRPr="00D50130">
              <w:rPr>
                <w:rFonts w:cs="Arial"/>
                <w:b/>
                <w:bCs/>
                <w:sz w:val="24"/>
                <w:szCs w:val="24"/>
              </w:rPr>
              <w:t>Number</w:t>
            </w:r>
            <w:r w:rsidR="00F74E1D" w:rsidRPr="00D50130">
              <w:rPr>
                <w:rFonts w:cs="Arial"/>
                <w:b/>
                <w:bCs/>
                <w:sz w:val="24"/>
                <w:szCs w:val="24"/>
              </w:rPr>
              <w:t xml:space="preserve"> </w:t>
            </w:r>
            <w:r w:rsidRPr="00D50130">
              <w:rPr>
                <w:rFonts w:cs="Arial"/>
                <w:b/>
                <w:bCs/>
                <w:sz w:val="24"/>
                <w:szCs w:val="24"/>
              </w:rPr>
              <w:t>of</w:t>
            </w:r>
            <w:r w:rsidR="00F74E1D" w:rsidRPr="00D50130">
              <w:rPr>
                <w:rFonts w:cs="Arial"/>
                <w:b/>
                <w:bCs/>
                <w:sz w:val="24"/>
                <w:szCs w:val="24"/>
              </w:rPr>
              <w:t xml:space="preserve"> </w:t>
            </w:r>
            <w:r w:rsidR="005035C9" w:rsidRPr="00D50130">
              <w:rPr>
                <w:rFonts w:cs="Arial"/>
                <w:b/>
                <w:bCs/>
                <w:sz w:val="24"/>
                <w:szCs w:val="24"/>
              </w:rPr>
              <w:t>LEAs</w:t>
            </w:r>
            <w:r w:rsidR="00F74E1D" w:rsidRPr="00D50130">
              <w:rPr>
                <w:rFonts w:cs="Arial"/>
                <w:b/>
                <w:bCs/>
                <w:sz w:val="24"/>
                <w:szCs w:val="24"/>
              </w:rPr>
              <w:t xml:space="preserve"> </w:t>
            </w:r>
            <w:r w:rsidR="004E24F5" w:rsidRPr="00D50130">
              <w:rPr>
                <w:rFonts w:cs="Arial"/>
                <w:b/>
                <w:bCs/>
                <w:sz w:val="24"/>
                <w:szCs w:val="24"/>
              </w:rPr>
              <w:t>Attending</w:t>
            </w:r>
            <w:r w:rsidR="00F74E1D" w:rsidRPr="00D50130">
              <w:rPr>
                <w:rFonts w:cs="Arial"/>
                <w:b/>
                <w:bCs/>
                <w:sz w:val="24"/>
                <w:szCs w:val="24"/>
              </w:rPr>
              <w:t xml:space="preserve"> </w:t>
            </w:r>
            <w:r w:rsidR="004E24F5" w:rsidRPr="00D50130">
              <w:rPr>
                <w:rFonts w:cs="Arial"/>
                <w:b/>
                <w:bCs/>
                <w:sz w:val="24"/>
                <w:szCs w:val="24"/>
              </w:rPr>
              <w:t>FYSCP</w:t>
            </w:r>
            <w:r w:rsidR="00F74E1D" w:rsidRPr="00D50130">
              <w:rPr>
                <w:rFonts w:cs="Arial"/>
                <w:b/>
                <w:bCs/>
                <w:sz w:val="24"/>
                <w:szCs w:val="24"/>
              </w:rPr>
              <w:t xml:space="preserve"> </w:t>
            </w:r>
            <w:r w:rsidR="004E24F5" w:rsidRPr="00D50130">
              <w:rPr>
                <w:rFonts w:cs="Arial"/>
                <w:b/>
                <w:bCs/>
                <w:sz w:val="24"/>
                <w:szCs w:val="24"/>
              </w:rPr>
              <w:t>Trainings</w:t>
            </w:r>
            <w:r w:rsidR="00F74E1D" w:rsidRPr="00D50130">
              <w:rPr>
                <w:rFonts w:cs="Arial"/>
                <w:b/>
                <w:bCs/>
                <w:sz w:val="24"/>
                <w:szCs w:val="24"/>
              </w:rPr>
              <w:t xml:space="preserve"> </w:t>
            </w:r>
            <w:r w:rsidR="004E24F5" w:rsidRPr="00D50130">
              <w:rPr>
                <w:rFonts w:cs="Arial"/>
                <w:b/>
                <w:bCs/>
                <w:sz w:val="24"/>
                <w:szCs w:val="24"/>
              </w:rPr>
              <w:t>or</w:t>
            </w:r>
            <w:r w:rsidR="00F74E1D" w:rsidRPr="00D50130">
              <w:rPr>
                <w:rFonts w:cs="Arial"/>
                <w:b/>
                <w:bCs/>
                <w:sz w:val="24"/>
                <w:szCs w:val="24"/>
              </w:rPr>
              <w:t xml:space="preserve"> </w:t>
            </w:r>
            <w:r w:rsidR="004E24F5" w:rsidRPr="00D50130">
              <w:rPr>
                <w:rFonts w:cs="Arial"/>
                <w:b/>
                <w:bCs/>
                <w:sz w:val="24"/>
                <w:szCs w:val="24"/>
              </w:rPr>
              <w:t>Meetings</w:t>
            </w:r>
          </w:p>
        </w:tc>
      </w:tr>
      <w:tr w:rsidR="005035C9" w:rsidRPr="00D50130" w14:paraId="418F7388" w14:textId="77777777" w:rsidTr="002C5365">
        <w:trPr>
          <w:cantSplit/>
          <w:trHeight w:val="18"/>
        </w:trPr>
        <w:tc>
          <w:tcPr>
            <w:tcW w:w="732" w:type="pct"/>
            <w:vAlign w:val="center"/>
          </w:tcPr>
          <w:p w14:paraId="69D52278" w14:textId="1E9F5FFF" w:rsidR="005035C9" w:rsidRPr="00D50130" w:rsidRDefault="00150193" w:rsidP="00ED2FD4">
            <w:pPr>
              <w:spacing w:before="0" w:after="0"/>
              <w:jc w:val="center"/>
              <w:rPr>
                <w:rFonts w:cs="Arial"/>
                <w:sz w:val="24"/>
                <w:szCs w:val="24"/>
              </w:rPr>
            </w:pPr>
            <w:r w:rsidRPr="00D50130">
              <w:rPr>
                <w:rFonts w:cs="Arial"/>
                <w:sz w:val="24"/>
                <w:szCs w:val="24"/>
              </w:rPr>
              <w:t>2023</w:t>
            </w:r>
            <w:r w:rsidR="00D45E12" w:rsidRPr="00D50130">
              <w:rPr>
                <w:rFonts w:cs="Arial"/>
                <w:sz w:val="24"/>
                <w:szCs w:val="24"/>
              </w:rPr>
              <w:t>–</w:t>
            </w:r>
            <w:r w:rsidRPr="00D50130">
              <w:rPr>
                <w:rFonts w:cs="Arial"/>
                <w:sz w:val="24"/>
                <w:szCs w:val="24"/>
              </w:rPr>
              <w:t>24</w:t>
            </w:r>
          </w:p>
        </w:tc>
        <w:tc>
          <w:tcPr>
            <w:tcW w:w="4268" w:type="pct"/>
            <w:vAlign w:val="center"/>
          </w:tcPr>
          <w:p w14:paraId="309836A1" w14:textId="4265F905" w:rsidR="005035C9" w:rsidRPr="00D50130" w:rsidRDefault="70E02A0C">
            <w:pPr>
              <w:spacing w:before="0" w:after="0"/>
              <w:jc w:val="center"/>
              <w:rPr>
                <w:rFonts w:cs="Arial"/>
                <w:sz w:val="24"/>
                <w:szCs w:val="24"/>
              </w:rPr>
            </w:pPr>
            <w:r w:rsidRPr="00D50130">
              <w:rPr>
                <w:rFonts w:cs="Arial"/>
                <w:sz w:val="24"/>
                <w:szCs w:val="24"/>
              </w:rPr>
              <w:t>1</w:t>
            </w:r>
            <w:r w:rsidR="00476613" w:rsidRPr="00D50130">
              <w:rPr>
                <w:rFonts w:cs="Arial"/>
                <w:sz w:val="24"/>
                <w:szCs w:val="24"/>
              </w:rPr>
              <w:t>7</w:t>
            </w:r>
            <w:r w:rsidRPr="00D50130">
              <w:rPr>
                <w:rFonts w:cs="Arial"/>
                <w:sz w:val="24"/>
                <w:szCs w:val="24"/>
              </w:rPr>
              <w:t>,</w:t>
            </w:r>
            <w:r w:rsidR="00476613" w:rsidRPr="00D50130">
              <w:rPr>
                <w:rFonts w:cs="Arial"/>
                <w:sz w:val="24"/>
                <w:szCs w:val="24"/>
              </w:rPr>
              <w:t>811</w:t>
            </w:r>
          </w:p>
        </w:tc>
      </w:tr>
      <w:tr w:rsidR="005035C9" w:rsidRPr="00D50130" w14:paraId="51ACE8EA" w14:textId="77777777" w:rsidTr="002C5365">
        <w:trPr>
          <w:cantSplit/>
          <w:trHeight w:val="18"/>
        </w:trPr>
        <w:tc>
          <w:tcPr>
            <w:tcW w:w="732" w:type="pct"/>
            <w:vAlign w:val="center"/>
          </w:tcPr>
          <w:p w14:paraId="374FF43C" w14:textId="20882399" w:rsidR="005035C9" w:rsidRPr="00D50130" w:rsidRDefault="00150193" w:rsidP="00ED2FD4">
            <w:pPr>
              <w:spacing w:before="0" w:after="0"/>
              <w:jc w:val="center"/>
              <w:rPr>
                <w:rFonts w:cs="Arial"/>
                <w:sz w:val="24"/>
                <w:szCs w:val="24"/>
              </w:rPr>
            </w:pPr>
            <w:r w:rsidRPr="00D50130">
              <w:rPr>
                <w:rFonts w:cs="Arial"/>
                <w:sz w:val="24"/>
                <w:szCs w:val="24"/>
              </w:rPr>
              <w:t>2024</w:t>
            </w:r>
            <w:r w:rsidR="00D45E12" w:rsidRPr="00D50130">
              <w:rPr>
                <w:rFonts w:cs="Arial"/>
                <w:sz w:val="24"/>
                <w:szCs w:val="24"/>
              </w:rPr>
              <w:t>–</w:t>
            </w:r>
            <w:r w:rsidRPr="00D50130">
              <w:rPr>
                <w:rFonts w:cs="Arial"/>
                <w:sz w:val="24"/>
                <w:szCs w:val="24"/>
              </w:rPr>
              <w:t>25</w:t>
            </w:r>
          </w:p>
        </w:tc>
        <w:tc>
          <w:tcPr>
            <w:tcW w:w="4268" w:type="pct"/>
            <w:vAlign w:val="center"/>
          </w:tcPr>
          <w:p w14:paraId="115974BF" w14:textId="2F77102E" w:rsidR="005035C9" w:rsidRPr="00D50130" w:rsidRDefault="00476613">
            <w:pPr>
              <w:spacing w:before="0" w:after="0"/>
              <w:jc w:val="center"/>
              <w:rPr>
                <w:rFonts w:cs="Arial"/>
                <w:sz w:val="24"/>
                <w:szCs w:val="24"/>
              </w:rPr>
            </w:pPr>
            <w:r w:rsidRPr="00D50130">
              <w:rPr>
                <w:rFonts w:cs="Arial"/>
                <w:sz w:val="24"/>
                <w:szCs w:val="24"/>
              </w:rPr>
              <w:t>20,904</w:t>
            </w:r>
          </w:p>
        </w:tc>
      </w:tr>
    </w:tbl>
    <w:p w14:paraId="28E2CD85" w14:textId="1A6E2F18" w:rsidR="00362BA9" w:rsidRPr="00D50130" w:rsidRDefault="00362BA9" w:rsidP="00ED2FD4">
      <w:pPr>
        <w:rPr>
          <w:rFonts w:cs="Arial"/>
        </w:rPr>
      </w:pPr>
      <w:r w:rsidRPr="00D50130">
        <w:rPr>
          <w:rFonts w:cs="Arial"/>
        </w:rPr>
        <w:t xml:space="preserve">Data are reported by COEs through the annual FYSCP </w:t>
      </w:r>
      <w:r w:rsidR="0020427B" w:rsidRPr="00D50130">
        <w:rPr>
          <w:rFonts w:cs="Arial"/>
        </w:rPr>
        <w:t>EOY</w:t>
      </w:r>
      <w:r w:rsidRPr="00D50130">
        <w:rPr>
          <w:rFonts w:cs="Arial"/>
        </w:rPr>
        <w:t xml:space="preserve"> Report submitted to the CDE pursuant to </w:t>
      </w:r>
      <w:r w:rsidR="00662E85" w:rsidRPr="00D50130">
        <w:rPr>
          <w:rFonts w:cs="Arial"/>
          <w:i/>
          <w:iCs/>
        </w:rPr>
        <w:t>EC</w:t>
      </w:r>
      <w:r w:rsidRPr="00D50130">
        <w:rPr>
          <w:rFonts w:cs="Arial"/>
        </w:rPr>
        <w:t xml:space="preserve"> section</w:t>
      </w:r>
      <w:r w:rsidR="00FC2260" w:rsidRPr="00D50130">
        <w:rPr>
          <w:rFonts w:cs="Arial"/>
        </w:rPr>
        <w:t>s</w:t>
      </w:r>
      <w:r w:rsidRPr="00D50130">
        <w:rPr>
          <w:rFonts w:cs="Arial"/>
        </w:rPr>
        <w:t xml:space="preserve"> 42920–42925.</w:t>
      </w:r>
    </w:p>
    <w:p w14:paraId="13AE5320" w14:textId="50DAA9CD" w:rsidR="009B0BF3" w:rsidRPr="00D50130" w:rsidRDefault="00F008EF" w:rsidP="00ED2FD4">
      <w:pPr>
        <w:rPr>
          <w:rFonts w:cs="Arial"/>
        </w:rPr>
      </w:pPr>
      <w:r w:rsidRPr="00D50130">
        <w:rPr>
          <w:rFonts w:cs="Arial"/>
        </w:rPr>
        <w:lastRenderedPageBreak/>
        <w:t>COE</w:t>
      </w:r>
      <w:r w:rsidR="00662E85" w:rsidRPr="00D50130">
        <w:rPr>
          <w:rFonts w:cs="Arial"/>
        </w:rPr>
        <w:t xml:space="preserve"> </w:t>
      </w:r>
      <w:r w:rsidR="009B0BF3" w:rsidRPr="00D50130">
        <w:rPr>
          <w:rFonts w:cs="Arial"/>
        </w:rPr>
        <w:t>FYSCPs</w:t>
      </w:r>
      <w:r w:rsidR="00F74E1D" w:rsidRPr="00D50130">
        <w:rPr>
          <w:rFonts w:cs="Arial"/>
        </w:rPr>
        <w:t xml:space="preserve"> </w:t>
      </w:r>
      <w:r w:rsidR="00322F0C" w:rsidRPr="00D50130">
        <w:rPr>
          <w:rFonts w:cs="Arial"/>
        </w:rPr>
        <w:t xml:space="preserve">have </w:t>
      </w:r>
      <w:r w:rsidR="009B0BF3" w:rsidRPr="00D50130">
        <w:rPr>
          <w:rFonts w:cs="Arial"/>
        </w:rPr>
        <w:t>support</w:t>
      </w:r>
      <w:r w:rsidR="00322F0C" w:rsidRPr="00D50130">
        <w:rPr>
          <w:rFonts w:cs="Arial"/>
        </w:rPr>
        <w:t>ed</w:t>
      </w:r>
      <w:r w:rsidR="00F74E1D" w:rsidRPr="00D50130">
        <w:rPr>
          <w:rFonts w:cs="Arial"/>
        </w:rPr>
        <w:t xml:space="preserve"> </w:t>
      </w:r>
      <w:r w:rsidR="009B0BF3" w:rsidRPr="00D50130">
        <w:rPr>
          <w:rFonts w:cs="Arial"/>
        </w:rPr>
        <w:t>LEAs</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provide</w:t>
      </w:r>
      <w:r w:rsidR="00F74E1D" w:rsidRPr="00D50130">
        <w:rPr>
          <w:rFonts w:cs="Arial"/>
        </w:rPr>
        <w:t xml:space="preserve"> </w:t>
      </w:r>
      <w:r w:rsidR="009B0BF3" w:rsidRPr="00D50130">
        <w:rPr>
          <w:rFonts w:cs="Arial"/>
        </w:rPr>
        <w:t>services</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foster</w:t>
      </w:r>
      <w:r w:rsidR="00F74E1D" w:rsidRPr="00D50130">
        <w:rPr>
          <w:rFonts w:cs="Arial"/>
        </w:rPr>
        <w:t xml:space="preserve"> </w:t>
      </w:r>
      <w:r w:rsidR="009B0BF3" w:rsidRPr="00D50130">
        <w:rPr>
          <w:rFonts w:cs="Arial"/>
        </w:rPr>
        <w:t>youth</w:t>
      </w:r>
      <w:r w:rsidR="00F74E1D" w:rsidRPr="00D50130">
        <w:rPr>
          <w:rFonts w:cs="Arial"/>
        </w:rPr>
        <w:t xml:space="preserve"> </w:t>
      </w:r>
      <w:r w:rsidR="009B0BF3" w:rsidRPr="00D50130">
        <w:rPr>
          <w:rFonts w:cs="Arial"/>
        </w:rPr>
        <w:t>in</w:t>
      </w:r>
      <w:r w:rsidR="00F74E1D" w:rsidRPr="00D50130">
        <w:rPr>
          <w:rFonts w:cs="Arial"/>
        </w:rPr>
        <w:t xml:space="preserve"> </w:t>
      </w:r>
      <w:r w:rsidR="009B0BF3" w:rsidRPr="00D50130">
        <w:rPr>
          <w:rFonts w:cs="Arial"/>
        </w:rPr>
        <w:t>their</w:t>
      </w:r>
      <w:r w:rsidR="00F74E1D" w:rsidRPr="00D50130">
        <w:rPr>
          <w:rFonts w:cs="Arial"/>
        </w:rPr>
        <w:t xml:space="preserve"> </w:t>
      </w:r>
      <w:r w:rsidR="009B0BF3" w:rsidRPr="00D50130">
        <w:rPr>
          <w:rFonts w:cs="Arial"/>
        </w:rPr>
        <w:t>schools</w:t>
      </w:r>
      <w:r w:rsidR="00F74E1D" w:rsidRPr="00D50130">
        <w:rPr>
          <w:rFonts w:cs="Arial"/>
        </w:rPr>
        <w:t xml:space="preserve"> </w:t>
      </w:r>
      <w:r w:rsidR="009B0BF3" w:rsidRPr="00D50130">
        <w:rPr>
          <w:rFonts w:cs="Arial"/>
        </w:rPr>
        <w:t>through</w:t>
      </w:r>
      <w:r w:rsidR="00F74E1D" w:rsidRPr="00D50130">
        <w:rPr>
          <w:rFonts w:cs="Arial"/>
        </w:rPr>
        <w:t xml:space="preserve"> </w:t>
      </w:r>
      <w:r w:rsidR="009B0BF3" w:rsidRPr="00D50130">
        <w:rPr>
          <w:rFonts w:cs="Arial"/>
        </w:rPr>
        <w:t>ongoing</w:t>
      </w:r>
      <w:r w:rsidR="00F74E1D" w:rsidRPr="00D50130">
        <w:rPr>
          <w:rFonts w:cs="Arial"/>
        </w:rPr>
        <w:t xml:space="preserve"> </w:t>
      </w:r>
      <w:r w:rsidR="009B0BF3" w:rsidRPr="00D50130">
        <w:rPr>
          <w:rFonts w:cs="Arial"/>
        </w:rPr>
        <w:t>training</w:t>
      </w:r>
      <w:r w:rsidR="00F74E1D" w:rsidRPr="00D50130">
        <w:rPr>
          <w:rFonts w:cs="Arial"/>
        </w:rPr>
        <w:t xml:space="preserve"> </w:t>
      </w:r>
      <w:r w:rsidR="009B0BF3" w:rsidRPr="00D50130">
        <w:rPr>
          <w:rFonts w:cs="Arial"/>
        </w:rPr>
        <w:t>and</w:t>
      </w:r>
      <w:r w:rsidR="00F74E1D" w:rsidRPr="00D50130">
        <w:rPr>
          <w:rFonts w:cs="Arial"/>
        </w:rPr>
        <w:t xml:space="preserve"> </w:t>
      </w:r>
      <w:r w:rsidR="009B0BF3" w:rsidRPr="00D50130">
        <w:rPr>
          <w:rFonts w:cs="Arial"/>
        </w:rPr>
        <w:t>workshops</w:t>
      </w:r>
      <w:r w:rsidR="0B685ABF" w:rsidRPr="00D50130">
        <w:rPr>
          <w:rFonts w:cs="Arial"/>
        </w:rPr>
        <w:t xml:space="preserve"> in LCAP planning and development</w:t>
      </w:r>
      <w:r w:rsidR="4A0D3FF0" w:rsidRPr="00D50130">
        <w:rPr>
          <w:rFonts w:cs="Arial"/>
        </w:rPr>
        <w:t>.</w:t>
      </w:r>
      <w:r w:rsidR="00F74E1D" w:rsidRPr="00D50130">
        <w:rPr>
          <w:rFonts w:cs="Arial"/>
        </w:rPr>
        <w:t xml:space="preserve"> </w:t>
      </w:r>
      <w:r w:rsidR="009B0BF3" w:rsidRPr="00D50130">
        <w:rPr>
          <w:rFonts w:cs="Arial"/>
        </w:rPr>
        <w:t>Table</w:t>
      </w:r>
      <w:r w:rsidR="00F74E1D" w:rsidRPr="00D50130">
        <w:rPr>
          <w:rFonts w:cs="Arial"/>
        </w:rPr>
        <w:t xml:space="preserve"> </w:t>
      </w:r>
      <w:r w:rsidR="000B642A" w:rsidRPr="00D50130">
        <w:rPr>
          <w:rFonts w:cs="Arial"/>
        </w:rPr>
        <w:t>3</w:t>
      </w:r>
      <w:r w:rsidR="0087620C" w:rsidRPr="00D50130">
        <w:rPr>
          <w:rFonts w:cs="Arial"/>
        </w:rPr>
        <w:t>9</w:t>
      </w:r>
      <w:r w:rsidR="00F74E1D" w:rsidRPr="00D50130">
        <w:rPr>
          <w:rFonts w:cs="Arial"/>
        </w:rPr>
        <w:t xml:space="preserve"> </w:t>
      </w:r>
      <w:r w:rsidR="009B0BF3" w:rsidRPr="00D50130">
        <w:rPr>
          <w:rFonts w:cs="Arial"/>
        </w:rPr>
        <w:t>shows</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number</w:t>
      </w:r>
      <w:r w:rsidR="00F74E1D" w:rsidRPr="00D50130">
        <w:rPr>
          <w:rFonts w:cs="Arial"/>
        </w:rPr>
        <w:t xml:space="preserve"> </w:t>
      </w:r>
      <w:r w:rsidR="009B0BF3" w:rsidRPr="00D50130">
        <w:rPr>
          <w:rFonts w:cs="Arial"/>
        </w:rPr>
        <w:t>of</w:t>
      </w:r>
      <w:r w:rsidR="00F74E1D" w:rsidRPr="00D50130">
        <w:rPr>
          <w:rFonts w:cs="Arial"/>
        </w:rPr>
        <w:t xml:space="preserve"> </w:t>
      </w:r>
      <w:r w:rsidR="002A2B8E" w:rsidRPr="00D50130">
        <w:rPr>
          <w:rFonts w:cs="Arial"/>
        </w:rPr>
        <w:t>training courses</w:t>
      </w:r>
      <w:r w:rsidR="7F1264E0" w:rsidRPr="00D50130">
        <w:rPr>
          <w:rFonts w:cs="Arial"/>
        </w:rPr>
        <w:t xml:space="preserve"> </w:t>
      </w:r>
      <w:r w:rsidR="009B0BF3" w:rsidRPr="00D50130">
        <w:rPr>
          <w:rFonts w:cs="Arial"/>
        </w:rPr>
        <w:t>provided</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district</w:t>
      </w:r>
      <w:r w:rsidR="00F74E1D" w:rsidRPr="00D50130">
        <w:rPr>
          <w:rFonts w:cs="Arial"/>
        </w:rPr>
        <w:t xml:space="preserve"> </w:t>
      </w:r>
      <w:r w:rsidR="009B0BF3" w:rsidRPr="00D50130">
        <w:rPr>
          <w:rFonts w:cs="Arial"/>
        </w:rPr>
        <w:t>staff</w:t>
      </w:r>
      <w:r w:rsidR="2A45B21D" w:rsidRPr="00D50130">
        <w:rPr>
          <w:rFonts w:cs="Arial"/>
        </w:rPr>
        <w:t xml:space="preserve"> by </w:t>
      </w:r>
      <w:r w:rsidRPr="00D50130">
        <w:rPr>
          <w:rFonts w:cs="Arial"/>
        </w:rPr>
        <w:t>COE</w:t>
      </w:r>
      <w:r w:rsidR="2A45B21D" w:rsidRPr="00D50130">
        <w:rPr>
          <w:rFonts w:cs="Arial"/>
        </w:rPr>
        <w:t xml:space="preserve"> FYSCPs</w:t>
      </w:r>
      <w:r w:rsidR="00356CD8" w:rsidRPr="00D50130">
        <w:rPr>
          <w:rFonts w:cs="Arial"/>
        </w:rPr>
        <w:t xml:space="preserve">; </w:t>
      </w:r>
      <w:r w:rsidR="00EC07E6" w:rsidRPr="00D50130">
        <w:rPr>
          <w:rFonts w:cs="Arial"/>
        </w:rPr>
        <w:t xml:space="preserve">there were </w:t>
      </w:r>
      <w:r w:rsidR="00356CD8" w:rsidRPr="00D50130">
        <w:rPr>
          <w:rFonts w:cs="Arial"/>
        </w:rPr>
        <w:t>739</w:t>
      </w:r>
      <w:r w:rsidR="630102AE" w:rsidRPr="00D50130">
        <w:rPr>
          <w:rFonts w:cs="Arial"/>
        </w:rPr>
        <w:t xml:space="preserve"> in </w:t>
      </w:r>
      <w:r w:rsidR="00150193" w:rsidRPr="00D50130">
        <w:rPr>
          <w:rFonts w:cs="Arial"/>
        </w:rPr>
        <w:t>2023</w:t>
      </w:r>
      <w:r w:rsidR="00D45E12" w:rsidRPr="00D50130">
        <w:rPr>
          <w:rFonts w:cs="Arial"/>
        </w:rPr>
        <w:t>–</w:t>
      </w:r>
      <w:r w:rsidR="00150193" w:rsidRPr="00D50130">
        <w:rPr>
          <w:rFonts w:cs="Arial"/>
        </w:rPr>
        <w:t>24</w:t>
      </w:r>
      <w:r w:rsidR="630102AE" w:rsidRPr="00D50130">
        <w:rPr>
          <w:rFonts w:cs="Arial"/>
        </w:rPr>
        <w:t xml:space="preserve"> and </w:t>
      </w:r>
      <w:r w:rsidR="00356CD8" w:rsidRPr="00D50130">
        <w:rPr>
          <w:rFonts w:cs="Arial"/>
        </w:rPr>
        <w:t xml:space="preserve">775 </w:t>
      </w:r>
      <w:r w:rsidR="6893498C" w:rsidRPr="00D50130">
        <w:rPr>
          <w:rFonts w:cs="Arial"/>
        </w:rPr>
        <w:t xml:space="preserve">in </w:t>
      </w:r>
      <w:r w:rsidR="00150193" w:rsidRPr="00D50130">
        <w:rPr>
          <w:rFonts w:cs="Arial"/>
        </w:rPr>
        <w:t>2024</w:t>
      </w:r>
      <w:r w:rsidR="00D45E12" w:rsidRPr="00D50130">
        <w:rPr>
          <w:rFonts w:cs="Arial"/>
        </w:rPr>
        <w:t>–</w:t>
      </w:r>
      <w:r w:rsidR="00150193" w:rsidRPr="00D50130">
        <w:rPr>
          <w:rFonts w:cs="Arial"/>
        </w:rPr>
        <w:t>25</w:t>
      </w:r>
      <w:r w:rsidR="005C09DA" w:rsidRPr="00D50130">
        <w:rPr>
          <w:rFonts w:cs="Arial"/>
        </w:rPr>
        <w:t xml:space="preserve">. In </w:t>
      </w:r>
      <w:r w:rsidR="005B0D0D" w:rsidRPr="00D50130">
        <w:rPr>
          <w:rFonts w:cs="Arial"/>
        </w:rPr>
        <w:t>reference to</w:t>
      </w:r>
      <w:r w:rsidR="00356CD8" w:rsidRPr="00D50130">
        <w:rPr>
          <w:rFonts w:cs="Arial"/>
        </w:rPr>
        <w:t xml:space="preserve"> </w:t>
      </w:r>
      <w:r w:rsidR="005C09DA" w:rsidRPr="00D50130">
        <w:rPr>
          <w:rFonts w:cs="Arial"/>
        </w:rPr>
        <w:t>the 2024 legislative report findings</w:t>
      </w:r>
      <w:r w:rsidR="00356CD8" w:rsidRPr="00D50130">
        <w:rPr>
          <w:rFonts w:cs="Arial"/>
        </w:rPr>
        <w:t xml:space="preserve"> regarding </w:t>
      </w:r>
      <w:r w:rsidR="00B244F1" w:rsidRPr="00D50130">
        <w:rPr>
          <w:rFonts w:cs="Arial"/>
        </w:rPr>
        <w:t>the number of trainings,</w:t>
      </w:r>
      <w:r w:rsidR="00407555" w:rsidRPr="00D50130">
        <w:rPr>
          <w:rFonts w:cs="Arial"/>
        </w:rPr>
        <w:t xml:space="preserve"> Table</w:t>
      </w:r>
      <w:r w:rsidR="005C09DA" w:rsidRPr="00D50130">
        <w:rPr>
          <w:rFonts w:cs="Arial"/>
        </w:rPr>
        <w:t xml:space="preserve"> 3</w:t>
      </w:r>
      <w:r w:rsidR="005B0D0D" w:rsidRPr="00D50130">
        <w:rPr>
          <w:rFonts w:cs="Arial"/>
        </w:rPr>
        <w:t>8</w:t>
      </w:r>
      <w:r w:rsidR="005C09DA" w:rsidRPr="00D50130">
        <w:rPr>
          <w:rFonts w:cs="Arial"/>
        </w:rPr>
        <w:t xml:space="preserve"> demonstrates</w:t>
      </w:r>
      <w:r w:rsidR="00356CD8" w:rsidRPr="00D50130">
        <w:rPr>
          <w:rFonts w:cs="Arial"/>
        </w:rPr>
        <w:t xml:space="preserve"> a</w:t>
      </w:r>
      <w:r w:rsidR="005C09DA" w:rsidRPr="00D50130">
        <w:rPr>
          <w:rFonts w:cs="Arial"/>
        </w:rPr>
        <w:t xml:space="preserve"> consistent increase year-over-year in the number of trainings provided to school districts by </w:t>
      </w:r>
      <w:r w:rsidR="00B244F1" w:rsidRPr="00D50130">
        <w:rPr>
          <w:rFonts w:cs="Arial"/>
        </w:rPr>
        <w:t>COE</w:t>
      </w:r>
      <w:r w:rsidR="005C09DA" w:rsidRPr="00D50130">
        <w:rPr>
          <w:rFonts w:cs="Arial"/>
        </w:rPr>
        <w:t xml:space="preserve"> FYSCP</w:t>
      </w:r>
      <w:r w:rsidR="00B244F1" w:rsidRPr="00D50130">
        <w:rPr>
          <w:rFonts w:cs="Arial"/>
        </w:rPr>
        <w:t>s</w:t>
      </w:r>
      <w:r w:rsidR="005C09DA" w:rsidRPr="00D50130">
        <w:rPr>
          <w:rFonts w:cs="Arial"/>
        </w:rPr>
        <w:t>.</w:t>
      </w:r>
    </w:p>
    <w:p w14:paraId="3DEE1DED" w14:textId="5087155E" w:rsidR="003D53A7" w:rsidRPr="00D50130" w:rsidRDefault="003D53A7" w:rsidP="005B4D08">
      <w:pPr>
        <w:pStyle w:val="Heading4"/>
        <w:spacing w:before="360"/>
        <w:rPr>
          <w:rFonts w:cs="Arial"/>
        </w:rPr>
      </w:pPr>
      <w:bookmarkStart w:id="151" w:name="_Toc170128403"/>
      <w:bookmarkStart w:id="152" w:name="_Toc233882357"/>
      <w:r w:rsidRPr="00D50130">
        <w:rPr>
          <w:rFonts w:cs="Arial"/>
        </w:rPr>
        <w:t xml:space="preserve">Table </w:t>
      </w:r>
      <w:r w:rsidR="00407555" w:rsidRPr="00D50130">
        <w:rPr>
          <w:rFonts w:cs="Arial"/>
        </w:rPr>
        <w:t>3</w:t>
      </w:r>
      <w:r w:rsidR="00EE682A" w:rsidRPr="00D50130">
        <w:rPr>
          <w:rFonts w:cs="Arial"/>
        </w:rPr>
        <w:t>9</w:t>
      </w:r>
      <w:r w:rsidRPr="00D50130">
        <w:rPr>
          <w:rFonts w:cs="Arial"/>
        </w:rPr>
        <w:t xml:space="preserve">: Number of Trainings Provided to School Districts by County Foster Youth Services Coordinating Programs in </w:t>
      </w:r>
      <w:r w:rsidR="00150193" w:rsidRPr="00D50130">
        <w:rPr>
          <w:rFonts w:cs="Arial"/>
        </w:rPr>
        <w:t>2023</w:t>
      </w:r>
      <w:r w:rsidR="00D45E12" w:rsidRPr="00D50130">
        <w:rPr>
          <w:rFonts w:cs="Arial"/>
        </w:rPr>
        <w:t>–</w:t>
      </w:r>
      <w:r w:rsidR="00150193" w:rsidRPr="00D50130">
        <w:rPr>
          <w:rFonts w:cs="Arial"/>
        </w:rPr>
        <w:t>24</w:t>
      </w:r>
      <w:r w:rsidR="00924CD8" w:rsidRPr="00D50130">
        <w:rPr>
          <w:rFonts w:cs="Arial"/>
        </w:rPr>
        <w:t xml:space="preserve"> and </w:t>
      </w:r>
      <w:r w:rsidR="00150193" w:rsidRPr="00D50130">
        <w:rPr>
          <w:rFonts w:cs="Arial"/>
        </w:rPr>
        <w:t>2024</w:t>
      </w:r>
      <w:r w:rsidR="00D45E12" w:rsidRPr="00D50130">
        <w:rPr>
          <w:rFonts w:cs="Arial"/>
        </w:rPr>
        <w:t>–</w:t>
      </w:r>
      <w:r w:rsidR="00150193" w:rsidRPr="00D50130">
        <w:rPr>
          <w:rFonts w:cs="Arial"/>
        </w:rPr>
        <w:t>25</w:t>
      </w:r>
      <w:bookmarkEnd w:id="151"/>
      <w:bookmarkEnd w:id="152"/>
    </w:p>
    <w:tbl>
      <w:tblPr>
        <w:tblStyle w:val="TableGrid2"/>
        <w:tblpPr w:leftFromText="180" w:rightFromText="180" w:vertAnchor="text" w:tblpXSpec="center" w:tblpY="1"/>
        <w:tblOverlap w:val="never"/>
        <w:tblW w:w="5000" w:type="pct"/>
        <w:jc w:val="center"/>
        <w:tblLook w:val="04A0" w:firstRow="1" w:lastRow="0" w:firstColumn="1" w:lastColumn="0" w:noHBand="0" w:noVBand="1"/>
        <w:tblDescription w:val="This table provides the Number of Trainings Provided to School Districts by County Foster Youth Services Coordinating Programs in 2023−24 and 2024−25."/>
      </w:tblPr>
      <w:tblGrid>
        <w:gridCol w:w="2429"/>
        <w:gridCol w:w="6921"/>
      </w:tblGrid>
      <w:tr w:rsidR="000B11D1" w:rsidRPr="00D50130" w14:paraId="2288F0BE" w14:textId="77777777" w:rsidTr="00AE2C48">
        <w:trPr>
          <w:cantSplit/>
          <w:trHeight w:val="70"/>
          <w:tblHeader/>
          <w:jc w:val="center"/>
        </w:trPr>
        <w:tc>
          <w:tcPr>
            <w:tcW w:w="1299" w:type="pct"/>
            <w:shd w:val="clear" w:color="auto" w:fill="D9D9D9" w:themeFill="background1" w:themeFillShade="D9"/>
            <w:vAlign w:val="center"/>
          </w:tcPr>
          <w:p w14:paraId="74821E7D" w14:textId="08AF17E6" w:rsidR="53E4A5E5" w:rsidRPr="00D50130" w:rsidRDefault="53E4A5E5" w:rsidP="00AE2C48">
            <w:pPr>
              <w:spacing w:before="0" w:after="0"/>
              <w:jc w:val="center"/>
              <w:rPr>
                <w:rFonts w:cs="Arial"/>
                <w:b/>
                <w:bCs/>
                <w:sz w:val="24"/>
                <w:szCs w:val="24"/>
              </w:rPr>
            </w:pPr>
            <w:r w:rsidRPr="00D50130">
              <w:rPr>
                <w:rFonts w:cs="Arial"/>
                <w:b/>
                <w:bCs/>
                <w:sz w:val="24"/>
                <w:szCs w:val="24"/>
              </w:rPr>
              <w:t>Service Year</w:t>
            </w:r>
          </w:p>
        </w:tc>
        <w:tc>
          <w:tcPr>
            <w:tcW w:w="3701" w:type="pct"/>
            <w:shd w:val="clear" w:color="auto" w:fill="D9D9D9" w:themeFill="background1" w:themeFillShade="D9"/>
            <w:vAlign w:val="center"/>
          </w:tcPr>
          <w:p w14:paraId="7239EE2E" w14:textId="5AF16F7B" w:rsidR="000B11D1" w:rsidRPr="00D50130" w:rsidRDefault="00BE781D" w:rsidP="00AE2C48">
            <w:pPr>
              <w:spacing w:before="0" w:after="0"/>
              <w:jc w:val="center"/>
              <w:rPr>
                <w:rFonts w:cs="Arial"/>
                <w:b/>
                <w:bCs/>
                <w:sz w:val="24"/>
                <w:szCs w:val="24"/>
              </w:rPr>
            </w:pPr>
            <w:r w:rsidRPr="00D50130">
              <w:rPr>
                <w:rFonts w:cs="Arial"/>
                <w:b/>
                <w:bCs/>
                <w:sz w:val="24"/>
                <w:szCs w:val="24"/>
              </w:rPr>
              <w:t>Number</w:t>
            </w:r>
            <w:r w:rsidR="00F74E1D" w:rsidRPr="00D50130">
              <w:rPr>
                <w:rFonts w:cs="Arial"/>
                <w:b/>
                <w:bCs/>
                <w:sz w:val="24"/>
                <w:szCs w:val="24"/>
              </w:rPr>
              <w:t xml:space="preserve"> </w:t>
            </w:r>
            <w:r w:rsidRPr="00D50130">
              <w:rPr>
                <w:rFonts w:cs="Arial"/>
                <w:b/>
                <w:bCs/>
                <w:sz w:val="24"/>
                <w:szCs w:val="24"/>
              </w:rPr>
              <w:t>of</w:t>
            </w:r>
            <w:r w:rsidR="00F74E1D" w:rsidRPr="00D50130">
              <w:rPr>
                <w:rFonts w:cs="Arial"/>
                <w:b/>
                <w:bCs/>
                <w:sz w:val="24"/>
                <w:szCs w:val="24"/>
              </w:rPr>
              <w:t xml:space="preserve"> </w:t>
            </w:r>
            <w:r w:rsidRPr="00D50130">
              <w:rPr>
                <w:rFonts w:cs="Arial"/>
                <w:b/>
                <w:bCs/>
                <w:sz w:val="24"/>
                <w:szCs w:val="24"/>
              </w:rPr>
              <w:t>Trainings</w:t>
            </w:r>
          </w:p>
        </w:tc>
      </w:tr>
      <w:tr w:rsidR="000B11D1" w:rsidRPr="00D50130" w14:paraId="70B0F1EB" w14:textId="77777777" w:rsidTr="00AE2C48">
        <w:trPr>
          <w:cantSplit/>
          <w:trHeight w:val="241"/>
          <w:jc w:val="center"/>
        </w:trPr>
        <w:tc>
          <w:tcPr>
            <w:tcW w:w="1299" w:type="pct"/>
            <w:vAlign w:val="center"/>
          </w:tcPr>
          <w:p w14:paraId="2FA1250D" w14:textId="4529D337" w:rsidR="292751B1" w:rsidRPr="00D50130" w:rsidRDefault="00150193" w:rsidP="00AE2C48">
            <w:pPr>
              <w:spacing w:before="0" w:after="0"/>
              <w:jc w:val="center"/>
              <w:rPr>
                <w:rFonts w:cs="Arial"/>
                <w:sz w:val="24"/>
                <w:szCs w:val="24"/>
              </w:rPr>
            </w:pPr>
            <w:r w:rsidRPr="00D50130">
              <w:rPr>
                <w:rFonts w:cs="Arial"/>
                <w:sz w:val="24"/>
                <w:szCs w:val="24"/>
              </w:rPr>
              <w:t>2023</w:t>
            </w:r>
            <w:r w:rsidR="00D45E12" w:rsidRPr="00D50130">
              <w:rPr>
                <w:rFonts w:cs="Arial"/>
                <w:sz w:val="24"/>
                <w:szCs w:val="24"/>
              </w:rPr>
              <w:t>–</w:t>
            </w:r>
            <w:r w:rsidRPr="00D50130">
              <w:rPr>
                <w:rFonts w:cs="Arial"/>
                <w:sz w:val="24"/>
                <w:szCs w:val="24"/>
              </w:rPr>
              <w:t>24</w:t>
            </w:r>
          </w:p>
        </w:tc>
        <w:tc>
          <w:tcPr>
            <w:tcW w:w="3701" w:type="pct"/>
            <w:vAlign w:val="center"/>
          </w:tcPr>
          <w:p w14:paraId="7A88614B" w14:textId="4CE16868" w:rsidR="000B11D1" w:rsidRPr="00D50130" w:rsidRDefault="00476613" w:rsidP="00AE2C48">
            <w:pPr>
              <w:spacing w:before="0" w:after="0"/>
              <w:jc w:val="center"/>
              <w:rPr>
                <w:rFonts w:cs="Arial"/>
                <w:sz w:val="24"/>
                <w:szCs w:val="24"/>
              </w:rPr>
            </w:pPr>
            <w:r w:rsidRPr="00D50130">
              <w:rPr>
                <w:rFonts w:cs="Arial"/>
                <w:sz w:val="24"/>
                <w:szCs w:val="24"/>
              </w:rPr>
              <w:t>739</w:t>
            </w:r>
          </w:p>
        </w:tc>
      </w:tr>
      <w:tr w:rsidR="066BC9E7" w:rsidRPr="00D50130" w14:paraId="6C190BDF" w14:textId="77777777" w:rsidTr="00AE2C48">
        <w:trPr>
          <w:cantSplit/>
          <w:trHeight w:val="296"/>
          <w:jc w:val="center"/>
        </w:trPr>
        <w:tc>
          <w:tcPr>
            <w:tcW w:w="1299" w:type="pct"/>
            <w:vAlign w:val="center"/>
          </w:tcPr>
          <w:p w14:paraId="6EEB1753" w14:textId="2EFFCE69" w:rsidR="292751B1" w:rsidRPr="00D50130" w:rsidRDefault="00150193" w:rsidP="00AE2C48">
            <w:pPr>
              <w:spacing w:before="0" w:after="0"/>
              <w:jc w:val="center"/>
              <w:rPr>
                <w:rFonts w:cs="Arial"/>
                <w:sz w:val="24"/>
                <w:szCs w:val="24"/>
              </w:rPr>
            </w:pPr>
            <w:r w:rsidRPr="00D50130">
              <w:rPr>
                <w:rFonts w:cs="Arial"/>
                <w:sz w:val="24"/>
                <w:szCs w:val="24"/>
              </w:rPr>
              <w:t>2024</w:t>
            </w:r>
            <w:r w:rsidR="00D45E12" w:rsidRPr="00D50130">
              <w:rPr>
                <w:rFonts w:cs="Arial"/>
                <w:sz w:val="24"/>
                <w:szCs w:val="24"/>
              </w:rPr>
              <w:t>–</w:t>
            </w:r>
            <w:r w:rsidRPr="00D50130">
              <w:rPr>
                <w:rFonts w:cs="Arial"/>
                <w:sz w:val="24"/>
                <w:szCs w:val="24"/>
              </w:rPr>
              <w:t>25</w:t>
            </w:r>
          </w:p>
        </w:tc>
        <w:tc>
          <w:tcPr>
            <w:tcW w:w="3701" w:type="pct"/>
            <w:vAlign w:val="center"/>
          </w:tcPr>
          <w:p w14:paraId="69FE35F5" w14:textId="746A9857" w:rsidR="292751B1" w:rsidRPr="00D50130" w:rsidRDefault="292751B1" w:rsidP="00AE2C48">
            <w:pPr>
              <w:spacing w:before="0" w:after="0"/>
              <w:jc w:val="center"/>
              <w:rPr>
                <w:rFonts w:cs="Arial"/>
                <w:sz w:val="24"/>
                <w:szCs w:val="24"/>
              </w:rPr>
            </w:pPr>
            <w:r w:rsidRPr="00D50130">
              <w:rPr>
                <w:rFonts w:cs="Arial"/>
                <w:sz w:val="24"/>
                <w:szCs w:val="24"/>
              </w:rPr>
              <w:t>7</w:t>
            </w:r>
            <w:r w:rsidR="00476613" w:rsidRPr="00D50130">
              <w:rPr>
                <w:rFonts w:cs="Arial"/>
                <w:sz w:val="24"/>
                <w:szCs w:val="24"/>
              </w:rPr>
              <w:t>75</w:t>
            </w:r>
          </w:p>
        </w:tc>
      </w:tr>
    </w:tbl>
    <w:p w14:paraId="670CF3DC" w14:textId="10115B00" w:rsidR="00362BA9" w:rsidRPr="00D50130" w:rsidRDefault="00362BA9" w:rsidP="000C5169">
      <w:pPr>
        <w:rPr>
          <w:rFonts w:cs="Arial"/>
        </w:rPr>
      </w:pPr>
      <w:bookmarkStart w:id="153" w:name="_Toc10640629"/>
      <w:bookmarkStart w:id="154" w:name="_Toc11067327"/>
      <w:bookmarkStart w:id="155" w:name="_Toc11676535"/>
      <w:bookmarkStart w:id="156" w:name="_Toc97539981"/>
      <w:r w:rsidRPr="00D50130">
        <w:rPr>
          <w:rFonts w:cs="Arial"/>
        </w:rPr>
        <w:t xml:space="preserve">Data are reported by COEs through the annual FYSCP </w:t>
      </w:r>
      <w:r w:rsidR="007E3BDB" w:rsidRPr="00D50130">
        <w:rPr>
          <w:rFonts w:cs="Arial"/>
        </w:rPr>
        <w:t>EOY</w:t>
      </w:r>
      <w:r w:rsidRPr="00D50130">
        <w:rPr>
          <w:rFonts w:cs="Arial"/>
        </w:rPr>
        <w:t xml:space="preserve"> Report submitted to the CDE pursuant to </w:t>
      </w:r>
      <w:r w:rsidR="00662E85" w:rsidRPr="00D50130">
        <w:rPr>
          <w:rFonts w:cs="Arial"/>
          <w:i/>
          <w:iCs/>
        </w:rPr>
        <w:t>EC</w:t>
      </w:r>
      <w:r w:rsidRPr="00D50130">
        <w:rPr>
          <w:rFonts w:cs="Arial"/>
        </w:rPr>
        <w:t xml:space="preserve"> section</w:t>
      </w:r>
      <w:r w:rsidR="007E3BDB" w:rsidRPr="00D50130">
        <w:rPr>
          <w:rFonts w:cs="Arial"/>
        </w:rPr>
        <w:t>s</w:t>
      </w:r>
      <w:r w:rsidRPr="00D50130">
        <w:rPr>
          <w:rFonts w:cs="Arial"/>
        </w:rPr>
        <w:t xml:space="preserve"> 42920–</w:t>
      </w:r>
      <w:r w:rsidR="00EC07E6" w:rsidRPr="00D50130">
        <w:rPr>
          <w:rFonts w:cs="Arial"/>
        </w:rPr>
        <w:t>2</w:t>
      </w:r>
      <w:r w:rsidRPr="00D50130">
        <w:rPr>
          <w:rFonts w:cs="Arial"/>
        </w:rPr>
        <w:t>5.</w:t>
      </w:r>
    </w:p>
    <w:p w14:paraId="3E88DBED" w14:textId="1748FE59" w:rsidR="004F540A" w:rsidRPr="00D50130" w:rsidRDefault="004F540A" w:rsidP="005306B0">
      <w:pPr>
        <w:spacing w:before="0"/>
        <w:rPr>
          <w:rFonts w:cs="Arial"/>
        </w:rPr>
      </w:pPr>
      <w:r w:rsidRPr="00D50130">
        <w:rPr>
          <w:rFonts w:cs="Arial"/>
        </w:rPr>
        <w:t>Table</w:t>
      </w:r>
      <w:r w:rsidR="00F74E1D" w:rsidRPr="00D50130">
        <w:rPr>
          <w:rFonts w:cs="Arial"/>
        </w:rPr>
        <w:t xml:space="preserve"> </w:t>
      </w:r>
      <w:r w:rsidR="005B0D0D" w:rsidRPr="00D50130">
        <w:rPr>
          <w:rFonts w:cs="Arial"/>
        </w:rPr>
        <w:t>40</w:t>
      </w:r>
      <w:r w:rsidR="00F74E1D" w:rsidRPr="00D50130">
        <w:rPr>
          <w:rFonts w:cs="Arial"/>
        </w:rPr>
        <w:t xml:space="preserve"> </w:t>
      </w:r>
      <w:r w:rsidRPr="00D50130">
        <w:rPr>
          <w:rFonts w:cs="Arial"/>
        </w:rPr>
        <w:t>describes</w:t>
      </w:r>
      <w:r w:rsidR="00F74E1D" w:rsidRPr="00D50130">
        <w:rPr>
          <w:rFonts w:cs="Arial"/>
        </w:rPr>
        <w:t xml:space="preserve"> </w:t>
      </w:r>
      <w:r w:rsidRPr="00D50130">
        <w:rPr>
          <w:rFonts w:cs="Arial"/>
        </w:rPr>
        <w:t>collaborative</w:t>
      </w:r>
      <w:r w:rsidR="00F74E1D" w:rsidRPr="00D50130">
        <w:rPr>
          <w:rFonts w:cs="Arial"/>
        </w:rPr>
        <w:t xml:space="preserve"> </w:t>
      </w:r>
      <w:r w:rsidRPr="00D50130">
        <w:rPr>
          <w:rFonts w:cs="Arial"/>
        </w:rPr>
        <w:t>partnerships</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listing</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agencies</w:t>
      </w:r>
      <w:r w:rsidR="00F74E1D" w:rsidRPr="00D50130">
        <w:rPr>
          <w:rFonts w:cs="Arial"/>
        </w:rPr>
        <w:t xml:space="preserve"> </w:t>
      </w:r>
      <w:r w:rsidRPr="00D50130">
        <w:rPr>
          <w:rFonts w:cs="Arial"/>
        </w:rPr>
        <w:t>partnering</w:t>
      </w:r>
      <w:r w:rsidR="00F74E1D" w:rsidRPr="00D50130">
        <w:rPr>
          <w:rFonts w:cs="Arial"/>
        </w:rPr>
        <w:t xml:space="preserve"> </w:t>
      </w:r>
      <w:r w:rsidRPr="00D50130">
        <w:rPr>
          <w:rFonts w:cs="Arial"/>
        </w:rPr>
        <w:t>with</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county-administered</w:t>
      </w:r>
      <w:r w:rsidR="00F74E1D" w:rsidRPr="00D50130">
        <w:rPr>
          <w:rFonts w:cs="Arial"/>
        </w:rPr>
        <w:t xml:space="preserve"> </w:t>
      </w:r>
      <w:r w:rsidRPr="00D50130">
        <w:rPr>
          <w:rFonts w:cs="Arial"/>
        </w:rPr>
        <w:t>FYSCPs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their</w:t>
      </w:r>
      <w:r w:rsidR="00F74E1D" w:rsidRPr="00D50130">
        <w:rPr>
          <w:rFonts w:cs="Arial"/>
        </w:rPr>
        <w:t xml:space="preserve"> </w:t>
      </w:r>
      <w:r w:rsidRPr="00D50130">
        <w:rPr>
          <w:rFonts w:cs="Arial"/>
        </w:rPr>
        <w:t>respective</w:t>
      </w:r>
      <w:r w:rsidR="00F74E1D" w:rsidRPr="00D50130">
        <w:rPr>
          <w:rFonts w:cs="Arial"/>
        </w:rPr>
        <w:t xml:space="preserve"> </w:t>
      </w:r>
      <w:r w:rsidRPr="00D50130">
        <w:rPr>
          <w:rFonts w:cs="Arial"/>
        </w:rPr>
        <w:t>services.</w:t>
      </w:r>
      <w:r w:rsidR="00F74E1D" w:rsidRPr="00D50130">
        <w:rPr>
          <w:rFonts w:cs="Arial"/>
        </w:rPr>
        <w:t xml:space="preserve"> </w:t>
      </w:r>
      <w:r w:rsidRPr="00D50130">
        <w:rPr>
          <w:rFonts w:cs="Arial"/>
        </w:rPr>
        <w:t>Each</w:t>
      </w:r>
      <w:r w:rsidR="00F74E1D" w:rsidRPr="00D50130">
        <w:rPr>
          <w:rFonts w:cs="Arial"/>
        </w:rPr>
        <w:t xml:space="preserve"> </w:t>
      </w:r>
      <w:r w:rsidRPr="00D50130">
        <w:rPr>
          <w:rFonts w:cs="Arial"/>
        </w:rPr>
        <w:t>example</w:t>
      </w:r>
      <w:r w:rsidR="00F74E1D" w:rsidRPr="00D50130">
        <w:rPr>
          <w:rFonts w:cs="Arial"/>
        </w:rPr>
        <w:t xml:space="preserve"> </w:t>
      </w:r>
      <w:r w:rsidRPr="00D50130">
        <w:rPr>
          <w:rFonts w:cs="Arial"/>
        </w:rPr>
        <w:t>was</w:t>
      </w:r>
      <w:r w:rsidR="00F74E1D" w:rsidRPr="00D50130">
        <w:rPr>
          <w:rFonts w:cs="Arial"/>
        </w:rPr>
        <w:t xml:space="preserve"> </w:t>
      </w:r>
      <w:r w:rsidRPr="00D50130">
        <w:rPr>
          <w:rFonts w:cs="Arial"/>
        </w:rPr>
        <w:t>reported</w:t>
      </w:r>
      <w:r w:rsidR="00F74E1D" w:rsidRPr="00D50130">
        <w:rPr>
          <w:rFonts w:cs="Arial"/>
        </w:rPr>
        <w:t xml:space="preserve"> </w:t>
      </w:r>
      <w:r w:rsidRPr="00D50130">
        <w:rPr>
          <w:rFonts w:cs="Arial"/>
        </w:rPr>
        <w:t>by</w:t>
      </w:r>
      <w:r w:rsidR="00F74E1D" w:rsidRPr="00D50130">
        <w:rPr>
          <w:rFonts w:cs="Arial"/>
        </w:rPr>
        <w:t xml:space="preserve"> </w:t>
      </w:r>
      <w:r w:rsidR="07D4F4BD" w:rsidRPr="00D50130">
        <w:rPr>
          <w:rFonts w:cs="Arial"/>
        </w:rPr>
        <w:t>most</w:t>
      </w:r>
      <w:r w:rsidR="00F74E1D" w:rsidRPr="00D50130">
        <w:rPr>
          <w:rFonts w:cs="Arial"/>
        </w:rPr>
        <w:t xml:space="preserve"> </w:t>
      </w:r>
      <w:r w:rsidRPr="00D50130">
        <w:rPr>
          <w:rFonts w:cs="Arial"/>
        </w:rPr>
        <w:t>counties</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w:t>
      </w:r>
    </w:p>
    <w:p w14:paraId="0A01F8F4" w14:textId="1673A5DB" w:rsidR="003D53A7" w:rsidRPr="00D50130" w:rsidRDefault="003D53A7" w:rsidP="005B4D08">
      <w:pPr>
        <w:pStyle w:val="Heading4"/>
        <w:spacing w:before="360"/>
        <w:rPr>
          <w:rFonts w:cs="Arial"/>
        </w:rPr>
      </w:pPr>
      <w:bookmarkStart w:id="157" w:name="_Toc170128404"/>
      <w:bookmarkStart w:id="158" w:name="_Ref226021969"/>
      <w:bookmarkStart w:id="159" w:name="_Toc233882358"/>
      <w:bookmarkEnd w:id="153"/>
      <w:bookmarkEnd w:id="154"/>
      <w:bookmarkEnd w:id="155"/>
      <w:bookmarkEnd w:id="156"/>
      <w:r w:rsidRPr="00D50130">
        <w:rPr>
          <w:rFonts w:cs="Arial"/>
        </w:rPr>
        <w:t xml:space="preserve">Table </w:t>
      </w:r>
      <w:r w:rsidR="0087620C" w:rsidRPr="00D50130">
        <w:rPr>
          <w:rFonts w:cs="Arial"/>
        </w:rPr>
        <w:t>40</w:t>
      </w:r>
      <w:r w:rsidRPr="00D50130">
        <w:rPr>
          <w:rFonts w:cs="Arial"/>
        </w:rPr>
        <w:t>: Collaborative Agencies and Services Provided</w:t>
      </w:r>
      <w:bookmarkEnd w:id="157"/>
      <w:bookmarkEnd w:id="158"/>
      <w:bookmarkEnd w:id="159"/>
    </w:p>
    <w:tbl>
      <w:tblPr>
        <w:tblStyle w:val="TableGrid2"/>
        <w:tblW w:w="5000" w:type="pct"/>
        <w:jc w:val="center"/>
        <w:tblLook w:val="0020" w:firstRow="1" w:lastRow="0" w:firstColumn="0" w:lastColumn="0" w:noHBand="0" w:noVBand="0"/>
        <w:tblDescription w:val="This table provides Collaborative Agencies and Services Provided."/>
      </w:tblPr>
      <w:tblGrid>
        <w:gridCol w:w="2919"/>
        <w:gridCol w:w="6431"/>
      </w:tblGrid>
      <w:tr w:rsidR="009B0BF3" w:rsidRPr="00D50130" w14:paraId="54DBD960" w14:textId="77777777" w:rsidTr="00FD1C32">
        <w:trPr>
          <w:cantSplit/>
          <w:trHeight w:val="70"/>
          <w:tblHeader/>
          <w:jc w:val="center"/>
        </w:trPr>
        <w:tc>
          <w:tcPr>
            <w:tcW w:w="1561" w:type="pct"/>
            <w:shd w:val="clear" w:color="auto" w:fill="D9D9D9" w:themeFill="background1" w:themeFillShade="D9"/>
            <w:vAlign w:val="center"/>
          </w:tcPr>
          <w:p w14:paraId="55231146" w14:textId="2F5F71A2" w:rsidR="009B0BF3" w:rsidRPr="00D50130" w:rsidRDefault="009B0BF3" w:rsidP="00FD1C32">
            <w:pPr>
              <w:spacing w:before="0" w:after="0"/>
              <w:jc w:val="center"/>
              <w:rPr>
                <w:rFonts w:cs="Arial"/>
                <w:b/>
                <w:bCs/>
                <w:sz w:val="24"/>
                <w:szCs w:val="24"/>
              </w:rPr>
            </w:pPr>
            <w:r w:rsidRPr="00D50130">
              <w:rPr>
                <w:rFonts w:cs="Arial"/>
                <w:b/>
                <w:bCs/>
                <w:sz w:val="24"/>
                <w:szCs w:val="24"/>
              </w:rPr>
              <w:br w:type="page"/>
            </w:r>
            <w:r w:rsidRPr="00D50130">
              <w:rPr>
                <w:rFonts w:cs="Arial"/>
                <w:b/>
                <w:bCs/>
                <w:sz w:val="24"/>
                <w:szCs w:val="24"/>
              </w:rPr>
              <w:br w:type="page"/>
              <w:t>Collaborative</w:t>
            </w:r>
            <w:r w:rsidR="00F74E1D" w:rsidRPr="00D50130">
              <w:rPr>
                <w:rFonts w:cs="Arial"/>
                <w:b/>
                <w:bCs/>
                <w:sz w:val="24"/>
                <w:szCs w:val="24"/>
              </w:rPr>
              <w:t xml:space="preserve"> </w:t>
            </w:r>
            <w:r w:rsidRPr="00D50130">
              <w:rPr>
                <w:rFonts w:cs="Arial"/>
                <w:b/>
                <w:bCs/>
                <w:sz w:val="24"/>
                <w:szCs w:val="24"/>
              </w:rPr>
              <w:t>Agencies</w:t>
            </w:r>
          </w:p>
        </w:tc>
        <w:tc>
          <w:tcPr>
            <w:tcW w:w="3439" w:type="pct"/>
            <w:shd w:val="clear" w:color="auto" w:fill="D9D9D9" w:themeFill="background1" w:themeFillShade="D9"/>
            <w:vAlign w:val="center"/>
          </w:tcPr>
          <w:p w14:paraId="3D5A8638" w14:textId="71229815" w:rsidR="009B0BF3" w:rsidRPr="00D50130" w:rsidRDefault="009B0BF3" w:rsidP="00FD1C32">
            <w:pPr>
              <w:spacing w:before="0" w:after="0"/>
              <w:jc w:val="center"/>
              <w:rPr>
                <w:rFonts w:cs="Arial"/>
                <w:b/>
                <w:bCs/>
                <w:sz w:val="24"/>
                <w:szCs w:val="24"/>
              </w:rPr>
            </w:pPr>
            <w:r w:rsidRPr="00D50130">
              <w:rPr>
                <w:rFonts w:cs="Arial"/>
                <w:b/>
                <w:bCs/>
                <w:sz w:val="24"/>
                <w:szCs w:val="24"/>
              </w:rPr>
              <w:t>Services</w:t>
            </w:r>
            <w:r w:rsidR="00F74E1D" w:rsidRPr="00D50130">
              <w:rPr>
                <w:rFonts w:cs="Arial"/>
                <w:b/>
                <w:bCs/>
                <w:sz w:val="24"/>
                <w:szCs w:val="24"/>
              </w:rPr>
              <w:t xml:space="preserve"> </w:t>
            </w:r>
            <w:r w:rsidRPr="00D50130">
              <w:rPr>
                <w:rFonts w:cs="Arial"/>
                <w:b/>
                <w:bCs/>
                <w:sz w:val="24"/>
                <w:szCs w:val="24"/>
              </w:rPr>
              <w:t>Provided</w:t>
            </w:r>
          </w:p>
        </w:tc>
      </w:tr>
      <w:tr w:rsidR="009B0BF3" w:rsidRPr="00D50130" w14:paraId="71E7ED9F" w14:textId="77777777" w:rsidTr="009320BE">
        <w:trPr>
          <w:cantSplit/>
          <w:trHeight w:val="20"/>
          <w:jc w:val="center"/>
        </w:trPr>
        <w:tc>
          <w:tcPr>
            <w:tcW w:w="1561" w:type="pct"/>
            <w:vAlign w:val="center"/>
          </w:tcPr>
          <w:p w14:paraId="112F1936" w14:textId="77777777" w:rsidR="009B0BF3" w:rsidRPr="00D50130" w:rsidRDefault="009B0BF3">
            <w:pPr>
              <w:spacing w:before="0" w:after="0"/>
              <w:rPr>
                <w:rFonts w:cs="Arial"/>
                <w:sz w:val="24"/>
                <w:szCs w:val="24"/>
              </w:rPr>
            </w:pPr>
            <w:r w:rsidRPr="00D50130">
              <w:rPr>
                <w:rFonts w:cs="Arial"/>
                <w:sz w:val="24"/>
                <w:szCs w:val="24"/>
              </w:rPr>
              <w:t>TAP</w:t>
            </w:r>
          </w:p>
        </w:tc>
        <w:tc>
          <w:tcPr>
            <w:tcW w:w="3439" w:type="pct"/>
            <w:vAlign w:val="center"/>
          </w:tcPr>
          <w:p w14:paraId="56E6DE38" w14:textId="34BE6304" w:rsidR="009B0BF3" w:rsidRPr="00D50130" w:rsidRDefault="009B0BF3">
            <w:pPr>
              <w:spacing w:before="0" w:after="0"/>
              <w:rPr>
                <w:rFonts w:cs="Arial"/>
                <w:sz w:val="24"/>
                <w:szCs w:val="24"/>
              </w:rPr>
            </w:pPr>
            <w:r w:rsidRPr="00D50130">
              <w:rPr>
                <w:rFonts w:cs="Arial"/>
                <w:sz w:val="24"/>
                <w:szCs w:val="24"/>
              </w:rPr>
              <w:t>Support,</w:t>
            </w:r>
            <w:r w:rsidR="00F74E1D" w:rsidRPr="00D50130">
              <w:rPr>
                <w:rFonts w:cs="Arial"/>
                <w:sz w:val="24"/>
                <w:szCs w:val="24"/>
              </w:rPr>
              <w:t xml:space="preserve"> </w:t>
            </w:r>
            <w:r w:rsidRPr="00D50130">
              <w:rPr>
                <w:rFonts w:cs="Arial"/>
                <w:sz w:val="24"/>
                <w:szCs w:val="24"/>
              </w:rPr>
              <w:t>guidance,</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leadership</w:t>
            </w:r>
            <w:r w:rsidR="00F74E1D" w:rsidRPr="00D50130">
              <w:rPr>
                <w:rFonts w:cs="Arial"/>
                <w:sz w:val="24"/>
                <w:szCs w:val="24"/>
              </w:rPr>
              <w:t xml:space="preserve"> </w:t>
            </w:r>
            <w:r w:rsidRPr="00D50130">
              <w:rPr>
                <w:rFonts w:cs="Arial"/>
                <w:sz w:val="24"/>
                <w:szCs w:val="24"/>
              </w:rPr>
              <w:t>to</w:t>
            </w:r>
            <w:r w:rsidR="00F74E1D" w:rsidRPr="00D50130">
              <w:rPr>
                <w:rFonts w:cs="Arial"/>
                <w:sz w:val="24"/>
                <w:szCs w:val="24"/>
              </w:rPr>
              <w:t xml:space="preserve"> </w:t>
            </w:r>
            <w:r w:rsidRPr="00D50130">
              <w:rPr>
                <w:rFonts w:cs="Arial"/>
                <w:sz w:val="24"/>
                <w:szCs w:val="24"/>
              </w:rPr>
              <w:t>all</w:t>
            </w:r>
            <w:r w:rsidR="00F74E1D" w:rsidRPr="00D50130">
              <w:rPr>
                <w:rFonts w:cs="Arial"/>
                <w:sz w:val="24"/>
                <w:szCs w:val="24"/>
              </w:rPr>
              <w:t xml:space="preserve"> </w:t>
            </w:r>
            <w:r w:rsidR="00F008EF" w:rsidRPr="00D50130">
              <w:rPr>
                <w:rFonts w:cs="Arial"/>
                <w:sz w:val="24"/>
              </w:rPr>
              <w:t>COE</w:t>
            </w:r>
            <w:r w:rsidR="00F74E1D" w:rsidRPr="00D50130">
              <w:rPr>
                <w:rFonts w:cs="Arial"/>
                <w:sz w:val="24"/>
                <w:szCs w:val="24"/>
              </w:rPr>
              <w:t xml:space="preserve"> </w:t>
            </w:r>
            <w:r w:rsidRPr="00D50130">
              <w:rPr>
                <w:rFonts w:cs="Arial"/>
                <w:sz w:val="24"/>
                <w:szCs w:val="24"/>
              </w:rPr>
              <w:t>FYSCP</w:t>
            </w:r>
            <w:r w:rsidR="00F74E1D" w:rsidRPr="00D50130">
              <w:rPr>
                <w:rFonts w:cs="Arial"/>
                <w:sz w:val="24"/>
                <w:szCs w:val="24"/>
              </w:rPr>
              <w:t xml:space="preserve"> </w:t>
            </w:r>
            <w:r w:rsidR="00D50CD9" w:rsidRPr="00D50130">
              <w:rPr>
                <w:rFonts w:cs="Arial"/>
                <w:sz w:val="24"/>
                <w:szCs w:val="24"/>
              </w:rPr>
              <w:t>c</w:t>
            </w:r>
            <w:r w:rsidRPr="00D50130">
              <w:rPr>
                <w:rFonts w:cs="Arial"/>
                <w:sz w:val="24"/>
                <w:szCs w:val="24"/>
              </w:rPr>
              <w:t>oordinators</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the</w:t>
            </w:r>
            <w:r w:rsidR="00F74E1D" w:rsidRPr="00D50130">
              <w:rPr>
                <w:rFonts w:cs="Arial"/>
                <w:sz w:val="24"/>
                <w:szCs w:val="24"/>
              </w:rPr>
              <w:t xml:space="preserve"> </w:t>
            </w:r>
            <w:r w:rsidRPr="00D50130">
              <w:rPr>
                <w:rFonts w:cs="Arial"/>
                <w:sz w:val="24"/>
                <w:szCs w:val="24"/>
              </w:rPr>
              <w:t>implementation</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the</w:t>
            </w:r>
            <w:r w:rsidR="00F74E1D" w:rsidRPr="00D50130">
              <w:rPr>
                <w:rFonts w:cs="Arial"/>
                <w:sz w:val="24"/>
                <w:szCs w:val="24"/>
              </w:rPr>
              <w:t xml:space="preserve"> </w:t>
            </w:r>
            <w:r w:rsidRPr="00D50130">
              <w:rPr>
                <w:rFonts w:cs="Arial"/>
                <w:sz w:val="24"/>
                <w:szCs w:val="24"/>
              </w:rPr>
              <w:t>requirements</w:t>
            </w:r>
            <w:r w:rsidR="00F74E1D" w:rsidRPr="00D50130">
              <w:rPr>
                <w:rFonts w:cs="Arial"/>
                <w:sz w:val="24"/>
                <w:szCs w:val="24"/>
              </w:rPr>
              <w:t xml:space="preserve"> </w:t>
            </w:r>
            <w:r w:rsidR="00B244F1" w:rsidRPr="00D50130">
              <w:rPr>
                <w:rFonts w:cs="Arial"/>
                <w:sz w:val="24"/>
                <w:szCs w:val="24"/>
              </w:rPr>
              <w:t xml:space="preserve">in accordance with </w:t>
            </w:r>
            <w:r w:rsidR="00E93A4A" w:rsidRPr="00D50130">
              <w:rPr>
                <w:rFonts w:cs="Arial"/>
                <w:i/>
                <w:iCs/>
                <w:sz w:val="24"/>
              </w:rPr>
              <w:t>EC</w:t>
            </w:r>
            <w:r w:rsidR="00AA1BD1" w:rsidRPr="00D50130">
              <w:rPr>
                <w:rFonts w:cs="Arial"/>
                <w:i/>
                <w:iCs/>
                <w:sz w:val="24"/>
              </w:rPr>
              <w:t xml:space="preserve"> </w:t>
            </w:r>
            <w:r w:rsidR="00AA1BD1" w:rsidRPr="00D50130">
              <w:rPr>
                <w:rFonts w:cs="Arial"/>
                <w:sz w:val="24"/>
                <w:szCs w:val="24"/>
              </w:rPr>
              <w:t>S</w:t>
            </w:r>
            <w:r w:rsidR="00B244F1" w:rsidRPr="00D50130">
              <w:rPr>
                <w:rFonts w:cs="Arial"/>
                <w:sz w:val="24"/>
                <w:szCs w:val="24"/>
              </w:rPr>
              <w:t xml:space="preserve">ection 42925 </w:t>
            </w:r>
            <w:r w:rsidR="00D50CD9" w:rsidRPr="00D50130">
              <w:rPr>
                <w:rFonts w:cs="Arial"/>
                <w:sz w:val="24"/>
                <w:szCs w:val="24"/>
              </w:rPr>
              <w:t>t</w:t>
            </w:r>
            <w:r w:rsidRPr="00D50130">
              <w:rPr>
                <w:rFonts w:cs="Arial"/>
                <w:sz w:val="24"/>
                <w:szCs w:val="24"/>
              </w:rPr>
              <w:t>echnical</w:t>
            </w:r>
            <w:r w:rsidR="00F74E1D" w:rsidRPr="00D50130">
              <w:rPr>
                <w:rFonts w:cs="Arial"/>
                <w:sz w:val="24"/>
                <w:szCs w:val="24"/>
              </w:rPr>
              <w:t xml:space="preserve"> </w:t>
            </w:r>
            <w:r w:rsidRPr="00D50130">
              <w:rPr>
                <w:rFonts w:cs="Arial"/>
                <w:sz w:val="24"/>
                <w:szCs w:val="24"/>
              </w:rPr>
              <w:t>assistance,</w:t>
            </w:r>
            <w:r w:rsidR="00F74E1D" w:rsidRPr="00D50130">
              <w:rPr>
                <w:rFonts w:cs="Arial"/>
                <w:sz w:val="24"/>
                <w:szCs w:val="24"/>
              </w:rPr>
              <w:t xml:space="preserve"> </w:t>
            </w:r>
            <w:r w:rsidRPr="00D50130">
              <w:rPr>
                <w:rFonts w:cs="Arial"/>
                <w:sz w:val="24"/>
                <w:szCs w:val="24"/>
              </w:rPr>
              <w:t>sharing</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best</w:t>
            </w:r>
            <w:r w:rsidR="00F74E1D" w:rsidRPr="00D50130">
              <w:rPr>
                <w:rFonts w:cs="Arial"/>
                <w:sz w:val="24"/>
                <w:szCs w:val="24"/>
              </w:rPr>
              <w:t xml:space="preserve"> </w:t>
            </w:r>
            <w:r w:rsidRPr="00D50130">
              <w:rPr>
                <w:rFonts w:cs="Arial"/>
                <w:sz w:val="24"/>
                <w:szCs w:val="24"/>
              </w:rPr>
              <w:t>practices,</w:t>
            </w:r>
            <w:r w:rsidR="00F74E1D" w:rsidRPr="00D50130">
              <w:rPr>
                <w:rFonts w:cs="Arial"/>
                <w:sz w:val="24"/>
                <w:szCs w:val="24"/>
              </w:rPr>
              <w:t xml:space="preserve"> </w:t>
            </w:r>
            <w:r w:rsidRPr="00D50130">
              <w:rPr>
                <w:rFonts w:cs="Arial"/>
                <w:sz w:val="24"/>
                <w:szCs w:val="24"/>
              </w:rPr>
              <w:t>data</w:t>
            </w:r>
            <w:r w:rsidR="00F74E1D" w:rsidRPr="00D50130">
              <w:rPr>
                <w:rFonts w:cs="Arial"/>
                <w:sz w:val="24"/>
                <w:szCs w:val="24"/>
              </w:rPr>
              <w:t xml:space="preserve"> </w:t>
            </w:r>
            <w:r w:rsidRPr="00D50130">
              <w:rPr>
                <w:rFonts w:cs="Arial"/>
                <w:sz w:val="24"/>
                <w:szCs w:val="24"/>
              </w:rPr>
              <w:t>collection</w:t>
            </w:r>
            <w:r w:rsidR="00F74E1D" w:rsidRPr="00D50130">
              <w:rPr>
                <w:rFonts w:cs="Arial"/>
                <w:sz w:val="24"/>
                <w:szCs w:val="24"/>
              </w:rPr>
              <w:t xml:space="preserve"> </w:t>
            </w:r>
            <w:r w:rsidRPr="00D50130">
              <w:rPr>
                <w:rFonts w:cs="Arial"/>
                <w:sz w:val="24"/>
                <w:szCs w:val="24"/>
              </w:rPr>
              <w:t>procedures,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operational</w:t>
            </w:r>
            <w:r w:rsidR="00F74E1D" w:rsidRPr="00D50130">
              <w:rPr>
                <w:rFonts w:cs="Arial"/>
                <w:sz w:val="24"/>
                <w:szCs w:val="24"/>
              </w:rPr>
              <w:t xml:space="preserve"> </w:t>
            </w:r>
            <w:r w:rsidRPr="00D50130">
              <w:rPr>
                <w:rFonts w:cs="Arial"/>
                <w:sz w:val="24"/>
                <w:szCs w:val="24"/>
              </w:rPr>
              <w:t>databases</w:t>
            </w:r>
          </w:p>
        </w:tc>
      </w:tr>
      <w:tr w:rsidR="009B0BF3" w:rsidRPr="00D50130" w14:paraId="2045E212" w14:textId="77777777" w:rsidTr="009320BE">
        <w:trPr>
          <w:cantSplit/>
          <w:trHeight w:val="20"/>
          <w:jc w:val="center"/>
        </w:trPr>
        <w:tc>
          <w:tcPr>
            <w:tcW w:w="1561" w:type="pct"/>
            <w:vAlign w:val="center"/>
          </w:tcPr>
          <w:p w14:paraId="6993E073" w14:textId="2B35F3E1" w:rsidR="009B0BF3" w:rsidRPr="00D50130" w:rsidRDefault="009B0BF3">
            <w:pPr>
              <w:spacing w:before="0" w:after="0"/>
              <w:rPr>
                <w:rFonts w:cs="Arial"/>
                <w:sz w:val="24"/>
                <w:szCs w:val="24"/>
              </w:rPr>
            </w:pPr>
            <w:r w:rsidRPr="00D50130">
              <w:rPr>
                <w:rFonts w:cs="Arial"/>
                <w:sz w:val="24"/>
                <w:szCs w:val="24"/>
              </w:rPr>
              <w:t>County</w:t>
            </w:r>
            <w:r w:rsidR="00F74E1D" w:rsidRPr="00D50130">
              <w:rPr>
                <w:rFonts w:cs="Arial"/>
                <w:sz w:val="24"/>
                <w:szCs w:val="24"/>
              </w:rPr>
              <w:t xml:space="preserve"> </w:t>
            </w:r>
            <w:r w:rsidRPr="00D50130">
              <w:rPr>
                <w:rFonts w:cs="Arial"/>
                <w:sz w:val="24"/>
                <w:szCs w:val="24"/>
              </w:rPr>
              <w:t>Courts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Local</w:t>
            </w:r>
            <w:r w:rsidR="00F74E1D" w:rsidRPr="00D50130">
              <w:rPr>
                <w:rFonts w:cs="Arial"/>
                <w:sz w:val="24"/>
                <w:szCs w:val="24"/>
              </w:rPr>
              <w:t xml:space="preserve"> </w:t>
            </w:r>
            <w:r w:rsidRPr="00D50130">
              <w:rPr>
                <w:rFonts w:cs="Arial"/>
                <w:sz w:val="24"/>
                <w:szCs w:val="24"/>
              </w:rPr>
              <w:t>Blue</w:t>
            </w:r>
            <w:r w:rsidR="00ED6DAE" w:rsidRPr="00D50130">
              <w:rPr>
                <w:rFonts w:cs="Arial"/>
                <w:sz w:val="24"/>
                <w:szCs w:val="24"/>
              </w:rPr>
              <w:t>-</w:t>
            </w:r>
            <w:r w:rsidRPr="00D50130">
              <w:rPr>
                <w:rFonts w:cs="Arial"/>
                <w:sz w:val="24"/>
                <w:szCs w:val="24"/>
              </w:rPr>
              <w:t>Ribbon</w:t>
            </w:r>
            <w:r w:rsidR="00F74E1D" w:rsidRPr="00D50130">
              <w:rPr>
                <w:rFonts w:cs="Arial"/>
                <w:sz w:val="24"/>
                <w:szCs w:val="24"/>
              </w:rPr>
              <w:t xml:space="preserve"> </w:t>
            </w:r>
            <w:r w:rsidRPr="00D50130">
              <w:rPr>
                <w:rFonts w:cs="Arial"/>
                <w:sz w:val="24"/>
                <w:szCs w:val="24"/>
              </w:rPr>
              <w:t>Commissions</w:t>
            </w:r>
          </w:p>
        </w:tc>
        <w:tc>
          <w:tcPr>
            <w:tcW w:w="3439" w:type="pct"/>
            <w:vAlign w:val="center"/>
          </w:tcPr>
          <w:p w14:paraId="691686FF" w14:textId="7A80DB08" w:rsidR="009B0BF3" w:rsidRPr="00D50130" w:rsidRDefault="009B0BF3">
            <w:pPr>
              <w:spacing w:before="0" w:after="0"/>
              <w:rPr>
                <w:rFonts w:cs="Arial"/>
                <w:sz w:val="24"/>
                <w:szCs w:val="24"/>
              </w:rPr>
            </w:pPr>
            <w:r w:rsidRPr="00D50130">
              <w:rPr>
                <w:rFonts w:cs="Arial"/>
                <w:sz w:val="24"/>
                <w:szCs w:val="24"/>
              </w:rPr>
              <w:t>Judicial</w:t>
            </w:r>
            <w:r w:rsidR="00F74E1D" w:rsidRPr="00D50130">
              <w:rPr>
                <w:rFonts w:cs="Arial"/>
                <w:sz w:val="24"/>
                <w:szCs w:val="24"/>
              </w:rPr>
              <w:t xml:space="preserve"> </w:t>
            </w:r>
            <w:r w:rsidRPr="00D50130">
              <w:rPr>
                <w:rFonts w:cs="Arial"/>
                <w:sz w:val="24"/>
                <w:szCs w:val="24"/>
              </w:rPr>
              <w:t>guidance</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leadership</w:t>
            </w:r>
            <w:r w:rsidR="00F74E1D" w:rsidRPr="00D50130">
              <w:rPr>
                <w:rFonts w:cs="Arial"/>
                <w:sz w:val="24"/>
                <w:szCs w:val="24"/>
              </w:rPr>
              <w:t xml:space="preserve"> </w:t>
            </w:r>
            <w:r w:rsidRPr="00D50130">
              <w:rPr>
                <w:rFonts w:cs="Arial"/>
                <w:sz w:val="24"/>
                <w:szCs w:val="24"/>
              </w:rPr>
              <w:t>regarding</w:t>
            </w:r>
            <w:r w:rsidR="00F74E1D" w:rsidRPr="00D50130">
              <w:rPr>
                <w:rFonts w:cs="Arial"/>
                <w:sz w:val="24"/>
                <w:szCs w:val="24"/>
              </w:rPr>
              <w:t xml:space="preserve"> </w:t>
            </w:r>
            <w:r w:rsidRPr="00D50130">
              <w:rPr>
                <w:rFonts w:cs="Arial"/>
                <w:sz w:val="24"/>
                <w:szCs w:val="24"/>
              </w:rPr>
              <w:t>the</w:t>
            </w:r>
            <w:r w:rsidR="00F74E1D" w:rsidRPr="00D50130">
              <w:rPr>
                <w:rFonts w:cs="Arial"/>
                <w:sz w:val="24"/>
                <w:szCs w:val="24"/>
              </w:rPr>
              <w:t xml:space="preserve"> </w:t>
            </w:r>
            <w:r w:rsidRPr="00D50130">
              <w:rPr>
                <w:rFonts w:cs="Arial"/>
                <w:sz w:val="24"/>
                <w:szCs w:val="24"/>
              </w:rPr>
              <w:t>case</w:t>
            </w:r>
            <w:r w:rsidR="00F74E1D" w:rsidRPr="00D50130">
              <w:rPr>
                <w:rFonts w:cs="Arial"/>
                <w:sz w:val="24"/>
                <w:szCs w:val="24"/>
              </w:rPr>
              <w:t xml:space="preserve"> </w:t>
            </w:r>
            <w:r w:rsidRPr="00D50130">
              <w:rPr>
                <w:rFonts w:cs="Arial"/>
                <w:sz w:val="24"/>
                <w:szCs w:val="24"/>
              </w:rPr>
              <w:t>management</w:t>
            </w:r>
            <w:r w:rsidR="00F74E1D" w:rsidRPr="00D50130">
              <w:rPr>
                <w:rFonts w:cs="Arial"/>
                <w:sz w:val="24"/>
                <w:szCs w:val="24"/>
              </w:rPr>
              <w:t xml:space="preserve"> </w:t>
            </w:r>
            <w:r w:rsidRPr="00D50130">
              <w:rPr>
                <w:rFonts w:cs="Arial"/>
                <w:sz w:val="24"/>
                <w:szCs w:val="24"/>
              </w:rPr>
              <w:t>challenges</w:t>
            </w:r>
            <w:r w:rsidR="00F74E1D" w:rsidRPr="00D50130">
              <w:rPr>
                <w:rFonts w:cs="Arial"/>
                <w:sz w:val="24"/>
                <w:szCs w:val="24"/>
              </w:rPr>
              <w:t xml:space="preserve"> </w:t>
            </w:r>
            <w:r w:rsidRPr="00D50130">
              <w:rPr>
                <w:rFonts w:cs="Arial"/>
                <w:sz w:val="24"/>
                <w:szCs w:val="24"/>
              </w:rPr>
              <w:t>associated</w:t>
            </w:r>
            <w:r w:rsidR="00F74E1D" w:rsidRPr="00D50130">
              <w:rPr>
                <w:rFonts w:cs="Arial"/>
                <w:sz w:val="24"/>
                <w:szCs w:val="24"/>
              </w:rPr>
              <w:t xml:space="preserve"> </w:t>
            </w:r>
            <w:r w:rsidRPr="00D50130">
              <w:rPr>
                <w:rFonts w:cs="Arial"/>
                <w:sz w:val="24"/>
                <w:szCs w:val="24"/>
              </w:rPr>
              <w:t>with</w:t>
            </w:r>
            <w:r w:rsidR="00F74E1D" w:rsidRPr="00D50130">
              <w:rPr>
                <w:rFonts w:cs="Arial"/>
                <w:sz w:val="24"/>
                <w:szCs w:val="24"/>
              </w:rPr>
              <w:t xml:space="preserve"> </w:t>
            </w:r>
            <w:r w:rsidRPr="00D50130">
              <w:rPr>
                <w:rFonts w:cs="Arial"/>
                <w:sz w:val="24"/>
                <w:szCs w:val="24"/>
              </w:rPr>
              <w:t>supporting</w:t>
            </w:r>
            <w:r w:rsidR="00F74E1D" w:rsidRPr="00D50130">
              <w:rPr>
                <w:rFonts w:cs="Arial"/>
                <w:sz w:val="24"/>
                <w:szCs w:val="24"/>
              </w:rPr>
              <w:t xml:space="preserve"> </w:t>
            </w:r>
            <w:r w:rsidRPr="00D50130">
              <w:rPr>
                <w:rFonts w:cs="Arial"/>
                <w:sz w:val="24"/>
                <w:szCs w:val="24"/>
              </w:rPr>
              <w:t>the</w:t>
            </w:r>
            <w:r w:rsidR="00F74E1D" w:rsidRPr="00D50130">
              <w:rPr>
                <w:rFonts w:cs="Arial"/>
                <w:sz w:val="24"/>
                <w:szCs w:val="24"/>
              </w:rPr>
              <w:t xml:space="preserve"> </w:t>
            </w:r>
            <w:r w:rsidRPr="00D50130">
              <w:rPr>
                <w:rFonts w:cs="Arial"/>
                <w:sz w:val="24"/>
                <w:szCs w:val="24"/>
              </w:rPr>
              <w:t>health</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well-being</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youth</w:t>
            </w:r>
            <w:r w:rsidR="00F74E1D" w:rsidRPr="00D50130">
              <w:rPr>
                <w:rFonts w:cs="Arial"/>
                <w:sz w:val="24"/>
                <w:szCs w:val="24"/>
              </w:rPr>
              <w:t xml:space="preserve"> </w:t>
            </w:r>
            <w:r w:rsidRPr="00D50130">
              <w:rPr>
                <w:rFonts w:cs="Arial"/>
                <w:sz w:val="24"/>
                <w:szCs w:val="24"/>
              </w:rPr>
              <w:t>in</w:t>
            </w:r>
            <w:r w:rsidR="00F74E1D" w:rsidRPr="00D50130">
              <w:rPr>
                <w:rFonts w:cs="Arial"/>
                <w:sz w:val="24"/>
                <w:szCs w:val="24"/>
              </w:rPr>
              <w:t xml:space="preserve"> </w:t>
            </w:r>
            <w:r w:rsidRPr="00D50130">
              <w:rPr>
                <w:rFonts w:cs="Arial"/>
                <w:sz w:val="24"/>
                <w:szCs w:val="24"/>
              </w:rPr>
              <w:t>care,</w:t>
            </w:r>
            <w:r w:rsidR="00F74E1D" w:rsidRPr="00D50130">
              <w:rPr>
                <w:rFonts w:cs="Arial"/>
                <w:sz w:val="24"/>
                <w:szCs w:val="24"/>
              </w:rPr>
              <w:t xml:space="preserve"> </w:t>
            </w:r>
            <w:r w:rsidRPr="00D50130">
              <w:rPr>
                <w:rFonts w:cs="Arial"/>
                <w:sz w:val="24"/>
                <w:szCs w:val="24"/>
              </w:rPr>
              <w:t>which</w:t>
            </w:r>
            <w:r w:rsidR="00F74E1D" w:rsidRPr="00D50130">
              <w:rPr>
                <w:rFonts w:cs="Arial"/>
                <w:sz w:val="24"/>
                <w:szCs w:val="24"/>
              </w:rPr>
              <w:t xml:space="preserve"> </w:t>
            </w:r>
            <w:r w:rsidRPr="00D50130">
              <w:rPr>
                <w:rFonts w:cs="Arial"/>
                <w:sz w:val="24"/>
                <w:szCs w:val="24"/>
              </w:rPr>
              <w:t>include</w:t>
            </w:r>
            <w:r w:rsidR="00F74E1D" w:rsidRPr="00D50130">
              <w:rPr>
                <w:rFonts w:cs="Arial"/>
                <w:sz w:val="24"/>
                <w:szCs w:val="24"/>
              </w:rPr>
              <w:t xml:space="preserve"> </w:t>
            </w:r>
            <w:r w:rsidRPr="00D50130">
              <w:rPr>
                <w:rFonts w:cs="Arial"/>
                <w:sz w:val="24"/>
                <w:szCs w:val="24"/>
              </w:rPr>
              <w:t>education</w:t>
            </w:r>
            <w:r w:rsidR="00F74E1D" w:rsidRPr="00D50130">
              <w:rPr>
                <w:rFonts w:cs="Arial"/>
                <w:sz w:val="24"/>
                <w:szCs w:val="24"/>
              </w:rPr>
              <w:t xml:space="preserve"> </w:t>
            </w:r>
            <w:r w:rsidRPr="00D50130">
              <w:rPr>
                <w:rFonts w:cs="Arial"/>
                <w:sz w:val="24"/>
                <w:szCs w:val="24"/>
              </w:rPr>
              <w:t>services</w:t>
            </w:r>
          </w:p>
        </w:tc>
      </w:tr>
      <w:tr w:rsidR="009B0BF3" w:rsidRPr="00D50130" w14:paraId="4980144C" w14:textId="77777777" w:rsidTr="009320BE">
        <w:trPr>
          <w:cantSplit/>
          <w:trHeight w:val="20"/>
          <w:jc w:val="center"/>
        </w:trPr>
        <w:tc>
          <w:tcPr>
            <w:tcW w:w="1561" w:type="pct"/>
            <w:vAlign w:val="center"/>
          </w:tcPr>
          <w:p w14:paraId="33FE8290" w14:textId="55CB7F3C" w:rsidR="009B0BF3" w:rsidRPr="00D50130" w:rsidRDefault="009B0BF3">
            <w:pPr>
              <w:spacing w:before="0" w:after="0"/>
              <w:rPr>
                <w:rFonts w:cs="Arial"/>
                <w:sz w:val="24"/>
                <w:szCs w:val="24"/>
              </w:rPr>
            </w:pPr>
            <w:r w:rsidRPr="00D50130">
              <w:rPr>
                <w:rFonts w:cs="Arial"/>
                <w:sz w:val="24"/>
                <w:szCs w:val="24"/>
              </w:rPr>
              <w:t>County</w:t>
            </w:r>
            <w:r w:rsidR="00F74E1D" w:rsidRPr="00D50130">
              <w:rPr>
                <w:rFonts w:cs="Arial"/>
                <w:sz w:val="24"/>
                <w:szCs w:val="24"/>
              </w:rPr>
              <w:t xml:space="preserve"> </w:t>
            </w:r>
            <w:r w:rsidRPr="00D50130">
              <w:rPr>
                <w:rFonts w:cs="Arial"/>
                <w:sz w:val="24"/>
                <w:szCs w:val="24"/>
              </w:rPr>
              <w:t>Departments</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Mental</w:t>
            </w:r>
            <w:r w:rsidR="00F74E1D" w:rsidRPr="00D50130">
              <w:rPr>
                <w:rFonts w:cs="Arial"/>
                <w:sz w:val="24"/>
                <w:szCs w:val="24"/>
              </w:rPr>
              <w:t xml:space="preserve"> </w:t>
            </w:r>
            <w:r w:rsidRPr="00D50130">
              <w:rPr>
                <w:rFonts w:cs="Arial"/>
                <w:sz w:val="24"/>
                <w:szCs w:val="24"/>
              </w:rPr>
              <w:t>Health</w:t>
            </w:r>
          </w:p>
        </w:tc>
        <w:tc>
          <w:tcPr>
            <w:tcW w:w="3439" w:type="pct"/>
            <w:vAlign w:val="center"/>
          </w:tcPr>
          <w:p w14:paraId="45E3A6BA" w14:textId="47430BDE" w:rsidR="009B0BF3" w:rsidRPr="00D50130" w:rsidRDefault="009B0BF3">
            <w:pPr>
              <w:spacing w:before="0" w:after="0"/>
              <w:rPr>
                <w:rFonts w:cs="Arial"/>
                <w:sz w:val="24"/>
                <w:szCs w:val="24"/>
              </w:rPr>
            </w:pPr>
            <w:r w:rsidRPr="00D50130">
              <w:rPr>
                <w:rFonts w:cs="Arial"/>
                <w:sz w:val="24"/>
                <w:szCs w:val="24"/>
              </w:rPr>
              <w:t>Counseling,</w:t>
            </w:r>
            <w:r w:rsidR="00F74E1D" w:rsidRPr="00D50130">
              <w:rPr>
                <w:rFonts w:cs="Arial"/>
                <w:sz w:val="24"/>
                <w:szCs w:val="24"/>
              </w:rPr>
              <w:t xml:space="preserve"> </w:t>
            </w:r>
            <w:r w:rsidRPr="00D50130">
              <w:rPr>
                <w:rFonts w:cs="Arial"/>
                <w:sz w:val="24"/>
                <w:szCs w:val="24"/>
              </w:rPr>
              <w:t>psychological</w:t>
            </w:r>
            <w:r w:rsidR="00F74E1D" w:rsidRPr="00D50130">
              <w:rPr>
                <w:rFonts w:cs="Arial"/>
                <w:sz w:val="24"/>
                <w:szCs w:val="24"/>
              </w:rPr>
              <w:t xml:space="preserve"> </w:t>
            </w:r>
            <w:r w:rsidRPr="00D50130">
              <w:rPr>
                <w:rFonts w:cs="Arial"/>
                <w:sz w:val="24"/>
                <w:szCs w:val="24"/>
              </w:rPr>
              <w:t>evaluations,</w:t>
            </w:r>
            <w:r w:rsidR="00F74E1D" w:rsidRPr="00D50130">
              <w:rPr>
                <w:rFonts w:cs="Arial"/>
                <w:sz w:val="24"/>
                <w:szCs w:val="24"/>
              </w:rPr>
              <w:t xml:space="preserve"> </w:t>
            </w:r>
            <w:r w:rsidRPr="00D50130">
              <w:rPr>
                <w:rFonts w:cs="Arial"/>
                <w:sz w:val="24"/>
                <w:szCs w:val="24"/>
              </w:rPr>
              <w:t>medication</w:t>
            </w:r>
            <w:r w:rsidR="00F74E1D" w:rsidRPr="00D50130">
              <w:rPr>
                <w:rFonts w:cs="Arial"/>
                <w:sz w:val="24"/>
                <w:szCs w:val="24"/>
              </w:rPr>
              <w:t xml:space="preserve"> </w:t>
            </w:r>
            <w:r w:rsidRPr="00D50130">
              <w:rPr>
                <w:rFonts w:cs="Arial"/>
                <w:sz w:val="24"/>
                <w:szCs w:val="24"/>
              </w:rPr>
              <w:t>consultation,</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behavior</w:t>
            </w:r>
            <w:r w:rsidR="00F74E1D" w:rsidRPr="00D50130">
              <w:rPr>
                <w:rFonts w:cs="Arial"/>
                <w:sz w:val="24"/>
                <w:szCs w:val="24"/>
              </w:rPr>
              <w:t xml:space="preserve"> </w:t>
            </w:r>
            <w:r w:rsidRPr="00D50130">
              <w:rPr>
                <w:rFonts w:cs="Arial"/>
                <w:sz w:val="24"/>
                <w:szCs w:val="24"/>
              </w:rPr>
              <w:t>management</w:t>
            </w:r>
            <w:r w:rsidR="00F74E1D" w:rsidRPr="00D50130">
              <w:rPr>
                <w:rFonts w:cs="Arial"/>
                <w:sz w:val="24"/>
                <w:szCs w:val="24"/>
              </w:rPr>
              <w:t xml:space="preserve"> </w:t>
            </w:r>
            <w:r w:rsidRPr="00D50130">
              <w:rPr>
                <w:rFonts w:cs="Arial"/>
                <w:sz w:val="24"/>
                <w:szCs w:val="24"/>
              </w:rPr>
              <w:t>techniques</w:t>
            </w:r>
          </w:p>
        </w:tc>
      </w:tr>
      <w:tr w:rsidR="009B0BF3" w:rsidRPr="00D50130" w14:paraId="0A484B88" w14:textId="77777777" w:rsidTr="009320BE">
        <w:trPr>
          <w:cantSplit/>
          <w:trHeight w:val="20"/>
          <w:jc w:val="center"/>
        </w:trPr>
        <w:tc>
          <w:tcPr>
            <w:tcW w:w="1561" w:type="pct"/>
            <w:vAlign w:val="center"/>
          </w:tcPr>
          <w:p w14:paraId="51978292" w14:textId="7960003F" w:rsidR="009B0BF3" w:rsidRPr="00D50130" w:rsidRDefault="009B0BF3">
            <w:pPr>
              <w:spacing w:before="0" w:after="0"/>
              <w:rPr>
                <w:rFonts w:cs="Arial"/>
                <w:sz w:val="24"/>
                <w:szCs w:val="24"/>
              </w:rPr>
            </w:pPr>
            <w:r w:rsidRPr="00D50130">
              <w:rPr>
                <w:rFonts w:cs="Arial"/>
                <w:sz w:val="24"/>
                <w:szCs w:val="24"/>
              </w:rPr>
              <w:t>County</w:t>
            </w:r>
            <w:r w:rsidR="00F74E1D" w:rsidRPr="00D50130">
              <w:rPr>
                <w:rFonts w:cs="Arial"/>
                <w:sz w:val="24"/>
                <w:szCs w:val="24"/>
              </w:rPr>
              <w:t xml:space="preserve"> </w:t>
            </w:r>
            <w:r w:rsidRPr="00D50130">
              <w:rPr>
                <w:rFonts w:cs="Arial"/>
                <w:sz w:val="24"/>
                <w:szCs w:val="24"/>
              </w:rPr>
              <w:t>Departments</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Social</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Probation</w:t>
            </w:r>
          </w:p>
        </w:tc>
        <w:tc>
          <w:tcPr>
            <w:tcW w:w="3439" w:type="pct"/>
            <w:vAlign w:val="center"/>
          </w:tcPr>
          <w:p w14:paraId="3C790883" w14:textId="44E785C7" w:rsidR="009B0BF3" w:rsidRPr="00D50130" w:rsidRDefault="009B0BF3">
            <w:pPr>
              <w:spacing w:before="0" w:after="0"/>
              <w:rPr>
                <w:rFonts w:cs="Arial"/>
                <w:sz w:val="24"/>
                <w:szCs w:val="24"/>
              </w:rPr>
            </w:pPr>
            <w:r w:rsidRPr="00D50130">
              <w:rPr>
                <w:rFonts w:cs="Arial"/>
                <w:sz w:val="24"/>
                <w:szCs w:val="24"/>
              </w:rPr>
              <w:t>Case</w:t>
            </w:r>
            <w:r w:rsidR="00F74E1D" w:rsidRPr="00D50130">
              <w:rPr>
                <w:rFonts w:cs="Arial"/>
                <w:sz w:val="24"/>
                <w:szCs w:val="24"/>
              </w:rPr>
              <w:t xml:space="preserve"> </w:t>
            </w:r>
            <w:r w:rsidRPr="00D50130">
              <w:rPr>
                <w:rFonts w:cs="Arial"/>
                <w:sz w:val="24"/>
                <w:szCs w:val="24"/>
              </w:rPr>
              <w:t>management,</w:t>
            </w:r>
            <w:r w:rsidR="00F74E1D" w:rsidRPr="00D50130">
              <w:rPr>
                <w:rFonts w:cs="Arial"/>
                <w:sz w:val="24"/>
                <w:szCs w:val="24"/>
              </w:rPr>
              <w:t xml:space="preserve"> </w:t>
            </w:r>
            <w:r w:rsidRPr="00D50130">
              <w:rPr>
                <w:rFonts w:cs="Arial"/>
                <w:sz w:val="24"/>
                <w:szCs w:val="24"/>
              </w:rPr>
              <w:t>counseling,</w:t>
            </w:r>
            <w:r w:rsidR="00F74E1D" w:rsidRPr="00D50130">
              <w:rPr>
                <w:rFonts w:cs="Arial"/>
                <w:sz w:val="24"/>
                <w:szCs w:val="24"/>
              </w:rPr>
              <w:t xml:space="preserve"> </w:t>
            </w:r>
            <w:r w:rsidRPr="00D50130">
              <w:rPr>
                <w:rFonts w:cs="Arial"/>
                <w:sz w:val="24"/>
                <w:szCs w:val="24"/>
              </w:rPr>
              <w:t>monitoring,</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assistance</w:t>
            </w:r>
            <w:r w:rsidR="00F74E1D" w:rsidRPr="00D50130">
              <w:rPr>
                <w:rFonts w:cs="Arial"/>
                <w:sz w:val="24"/>
                <w:szCs w:val="24"/>
              </w:rPr>
              <w:t xml:space="preserve"> </w:t>
            </w:r>
            <w:r w:rsidRPr="00D50130">
              <w:rPr>
                <w:rFonts w:cs="Arial"/>
                <w:sz w:val="24"/>
                <w:szCs w:val="24"/>
              </w:rPr>
              <w:t>in</w:t>
            </w:r>
            <w:r w:rsidR="00F74E1D" w:rsidRPr="00D50130">
              <w:rPr>
                <w:rFonts w:cs="Arial"/>
                <w:sz w:val="24"/>
                <w:szCs w:val="24"/>
              </w:rPr>
              <w:t xml:space="preserve"> </w:t>
            </w:r>
            <w:r w:rsidRPr="00D50130">
              <w:rPr>
                <w:rFonts w:cs="Arial"/>
                <w:sz w:val="24"/>
                <w:szCs w:val="24"/>
              </w:rPr>
              <w:t>completing</w:t>
            </w:r>
            <w:r w:rsidR="00F74E1D" w:rsidRPr="00D50130">
              <w:rPr>
                <w:rFonts w:cs="Arial"/>
                <w:sz w:val="24"/>
                <w:szCs w:val="24"/>
              </w:rPr>
              <w:t xml:space="preserve"> </w:t>
            </w:r>
            <w:r w:rsidRPr="00D50130">
              <w:rPr>
                <w:rFonts w:cs="Arial"/>
                <w:sz w:val="24"/>
                <w:szCs w:val="24"/>
              </w:rPr>
              <w:t>health</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education</w:t>
            </w:r>
            <w:r w:rsidR="00F74E1D" w:rsidRPr="00D50130">
              <w:rPr>
                <w:rFonts w:cs="Arial"/>
                <w:sz w:val="24"/>
                <w:szCs w:val="24"/>
              </w:rPr>
              <w:t xml:space="preserve"> </w:t>
            </w:r>
            <w:r w:rsidRPr="00D50130">
              <w:rPr>
                <w:rFonts w:cs="Arial"/>
                <w:sz w:val="24"/>
                <w:szCs w:val="24"/>
              </w:rPr>
              <w:t>records</w:t>
            </w:r>
          </w:p>
        </w:tc>
      </w:tr>
      <w:tr w:rsidR="009B0BF3" w:rsidRPr="00D50130" w14:paraId="16D72C12" w14:textId="77777777" w:rsidTr="009320BE">
        <w:trPr>
          <w:cantSplit/>
          <w:trHeight w:val="20"/>
          <w:jc w:val="center"/>
        </w:trPr>
        <w:tc>
          <w:tcPr>
            <w:tcW w:w="1561" w:type="pct"/>
            <w:vAlign w:val="center"/>
          </w:tcPr>
          <w:p w14:paraId="12864DE4" w14:textId="1E92488B" w:rsidR="009B0BF3" w:rsidRPr="00D50130" w:rsidRDefault="009B0BF3">
            <w:pPr>
              <w:spacing w:before="0" w:after="0"/>
              <w:rPr>
                <w:rFonts w:cs="Arial"/>
                <w:sz w:val="24"/>
                <w:szCs w:val="24"/>
              </w:rPr>
            </w:pPr>
            <w:r w:rsidRPr="00D50130">
              <w:rPr>
                <w:rFonts w:cs="Arial"/>
                <w:sz w:val="24"/>
                <w:szCs w:val="24"/>
              </w:rPr>
              <w:t>County</w:t>
            </w:r>
            <w:r w:rsidR="00F74E1D" w:rsidRPr="00D50130">
              <w:rPr>
                <w:rFonts w:cs="Arial"/>
                <w:sz w:val="24"/>
                <w:szCs w:val="24"/>
              </w:rPr>
              <w:t xml:space="preserve"> </w:t>
            </w:r>
            <w:r w:rsidRPr="00D50130">
              <w:rPr>
                <w:rFonts w:cs="Arial"/>
                <w:sz w:val="24"/>
                <w:szCs w:val="24"/>
              </w:rPr>
              <w:t>Departments</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Employment</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Human</w:t>
            </w:r>
            <w:r w:rsidR="00F74E1D" w:rsidRPr="00D50130">
              <w:rPr>
                <w:rFonts w:cs="Arial"/>
                <w:sz w:val="24"/>
                <w:szCs w:val="24"/>
              </w:rPr>
              <w:t xml:space="preserve"> </w:t>
            </w:r>
            <w:r w:rsidRPr="00D50130">
              <w:rPr>
                <w:rFonts w:cs="Arial"/>
                <w:sz w:val="24"/>
                <w:szCs w:val="24"/>
              </w:rPr>
              <w:t>Services</w:t>
            </w:r>
          </w:p>
        </w:tc>
        <w:tc>
          <w:tcPr>
            <w:tcW w:w="3439" w:type="pct"/>
            <w:vAlign w:val="center"/>
          </w:tcPr>
          <w:p w14:paraId="4566E11F" w14:textId="124FEC2C" w:rsidR="009B0BF3" w:rsidRPr="00D50130" w:rsidRDefault="009B0BF3">
            <w:pPr>
              <w:spacing w:before="0" w:after="0"/>
              <w:rPr>
                <w:rFonts w:cs="Arial"/>
                <w:sz w:val="24"/>
                <w:szCs w:val="24"/>
              </w:rPr>
            </w:pPr>
            <w:r w:rsidRPr="00D50130">
              <w:rPr>
                <w:rFonts w:cs="Arial"/>
                <w:sz w:val="24"/>
                <w:szCs w:val="24"/>
              </w:rPr>
              <w:t>Employment</w:t>
            </w:r>
            <w:r w:rsidR="00F74E1D" w:rsidRPr="00D50130">
              <w:rPr>
                <w:rFonts w:cs="Arial"/>
                <w:sz w:val="24"/>
                <w:szCs w:val="24"/>
              </w:rPr>
              <w:t xml:space="preserve"> </w:t>
            </w:r>
            <w:r w:rsidRPr="00D50130">
              <w:rPr>
                <w:rFonts w:cs="Arial"/>
                <w:sz w:val="24"/>
                <w:szCs w:val="24"/>
              </w:rPr>
              <w:t>training</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assistance</w:t>
            </w:r>
          </w:p>
        </w:tc>
      </w:tr>
      <w:tr w:rsidR="009B0BF3" w:rsidRPr="00D50130" w14:paraId="6EF8ACB7" w14:textId="77777777" w:rsidTr="009320BE">
        <w:trPr>
          <w:cantSplit/>
          <w:trHeight w:val="20"/>
          <w:jc w:val="center"/>
        </w:trPr>
        <w:tc>
          <w:tcPr>
            <w:tcW w:w="1561" w:type="pct"/>
            <w:vAlign w:val="center"/>
          </w:tcPr>
          <w:p w14:paraId="57C25ECB" w14:textId="10E861E8" w:rsidR="009B0BF3" w:rsidRPr="00D50130" w:rsidRDefault="009B0BF3">
            <w:pPr>
              <w:spacing w:before="0" w:after="0"/>
              <w:rPr>
                <w:rFonts w:cs="Arial"/>
                <w:sz w:val="24"/>
                <w:szCs w:val="24"/>
              </w:rPr>
            </w:pPr>
            <w:r w:rsidRPr="00D50130">
              <w:rPr>
                <w:rFonts w:cs="Arial"/>
                <w:sz w:val="24"/>
                <w:szCs w:val="24"/>
              </w:rPr>
              <w:t>County</w:t>
            </w:r>
            <w:r w:rsidR="00F74E1D" w:rsidRPr="00D50130">
              <w:rPr>
                <w:rFonts w:cs="Arial"/>
                <w:sz w:val="24"/>
                <w:szCs w:val="24"/>
              </w:rPr>
              <w:t xml:space="preserve"> </w:t>
            </w:r>
            <w:r w:rsidRPr="00D50130">
              <w:rPr>
                <w:rFonts w:cs="Arial"/>
                <w:sz w:val="24"/>
                <w:szCs w:val="24"/>
              </w:rPr>
              <w:t>Public</w:t>
            </w:r>
            <w:r w:rsidR="00F74E1D" w:rsidRPr="00D50130">
              <w:rPr>
                <w:rFonts w:cs="Arial"/>
                <w:sz w:val="24"/>
                <w:szCs w:val="24"/>
              </w:rPr>
              <w:t xml:space="preserve"> </w:t>
            </w:r>
            <w:r w:rsidRPr="00D50130">
              <w:rPr>
                <w:rFonts w:cs="Arial"/>
                <w:sz w:val="24"/>
                <w:szCs w:val="24"/>
              </w:rPr>
              <w:t>Health</w:t>
            </w:r>
            <w:r w:rsidR="00F74E1D" w:rsidRPr="00D50130">
              <w:rPr>
                <w:rFonts w:cs="Arial"/>
                <w:sz w:val="24"/>
                <w:szCs w:val="24"/>
              </w:rPr>
              <w:t xml:space="preserve"> </w:t>
            </w:r>
            <w:r w:rsidRPr="00D50130">
              <w:rPr>
                <w:rFonts w:cs="Arial"/>
                <w:sz w:val="24"/>
                <w:szCs w:val="24"/>
              </w:rPr>
              <w:t>Departments</w:t>
            </w:r>
          </w:p>
        </w:tc>
        <w:tc>
          <w:tcPr>
            <w:tcW w:w="3439" w:type="pct"/>
            <w:vAlign w:val="center"/>
          </w:tcPr>
          <w:p w14:paraId="56BB6AAF" w14:textId="32FE6DFB" w:rsidR="009B0BF3" w:rsidRPr="00D50130" w:rsidRDefault="009B0BF3">
            <w:pPr>
              <w:spacing w:before="0" w:after="0"/>
              <w:rPr>
                <w:rFonts w:cs="Arial"/>
                <w:sz w:val="24"/>
                <w:szCs w:val="24"/>
              </w:rPr>
            </w:pPr>
            <w:r w:rsidRPr="00D50130">
              <w:rPr>
                <w:rFonts w:cs="Arial"/>
                <w:sz w:val="24"/>
                <w:szCs w:val="24"/>
              </w:rPr>
              <w:t>Health</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education</w:t>
            </w:r>
            <w:r w:rsidR="00F74E1D" w:rsidRPr="00D50130">
              <w:rPr>
                <w:rFonts w:cs="Arial"/>
                <w:sz w:val="24"/>
                <w:szCs w:val="24"/>
              </w:rPr>
              <w:t xml:space="preserve"> </w:t>
            </w:r>
            <w:r w:rsidRPr="00D50130">
              <w:rPr>
                <w:rFonts w:cs="Arial"/>
                <w:sz w:val="24"/>
                <w:szCs w:val="24"/>
              </w:rPr>
              <w:t>records,</w:t>
            </w:r>
            <w:r w:rsidR="00F74E1D" w:rsidRPr="00D50130">
              <w:rPr>
                <w:rFonts w:cs="Arial"/>
                <w:sz w:val="24"/>
                <w:szCs w:val="24"/>
              </w:rPr>
              <w:t xml:space="preserve"> </w:t>
            </w:r>
            <w:r w:rsidRPr="00D50130">
              <w:rPr>
                <w:rFonts w:cs="Arial"/>
                <w:sz w:val="24"/>
                <w:szCs w:val="24"/>
              </w:rPr>
              <w:t>provision</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public</w:t>
            </w:r>
            <w:r w:rsidR="00F74E1D" w:rsidRPr="00D50130">
              <w:rPr>
                <w:rFonts w:cs="Arial"/>
                <w:sz w:val="24"/>
                <w:szCs w:val="24"/>
              </w:rPr>
              <w:t xml:space="preserve"> </w:t>
            </w:r>
            <w:r w:rsidRPr="00D50130">
              <w:rPr>
                <w:rFonts w:cs="Arial"/>
                <w:sz w:val="24"/>
                <w:szCs w:val="24"/>
              </w:rPr>
              <w:t>health</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at</w:t>
            </w:r>
            <w:r w:rsidR="00F74E1D" w:rsidRPr="00D50130">
              <w:rPr>
                <w:rFonts w:cs="Arial"/>
                <w:sz w:val="24"/>
                <w:szCs w:val="24"/>
              </w:rPr>
              <w:t xml:space="preserve"> </w:t>
            </w:r>
            <w:r w:rsidRPr="00D50130">
              <w:rPr>
                <w:rFonts w:cs="Arial"/>
                <w:sz w:val="24"/>
                <w:szCs w:val="24"/>
              </w:rPr>
              <w:t>schools,</w:t>
            </w:r>
            <w:r w:rsidR="00F74E1D" w:rsidRPr="00D50130">
              <w:rPr>
                <w:rFonts w:cs="Arial"/>
                <w:sz w:val="24"/>
                <w:szCs w:val="24"/>
              </w:rPr>
              <w:t xml:space="preserve"> </w:t>
            </w:r>
            <w:r w:rsidRPr="00D50130">
              <w:rPr>
                <w:rFonts w:cs="Arial"/>
                <w:sz w:val="24"/>
                <w:szCs w:val="24"/>
              </w:rPr>
              <w:t>workshops</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foster</w:t>
            </w:r>
            <w:r w:rsidR="00F74E1D" w:rsidRPr="00D50130">
              <w:rPr>
                <w:rFonts w:cs="Arial"/>
                <w:sz w:val="24"/>
                <w:szCs w:val="24"/>
              </w:rPr>
              <w:t xml:space="preserve"> </w:t>
            </w:r>
            <w:r w:rsidRPr="00D50130">
              <w:rPr>
                <w:rFonts w:cs="Arial"/>
                <w:sz w:val="24"/>
                <w:szCs w:val="24"/>
              </w:rPr>
              <w:t>youth</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group</w:t>
            </w:r>
            <w:r w:rsidR="00F74E1D" w:rsidRPr="00D50130">
              <w:rPr>
                <w:rFonts w:cs="Arial"/>
                <w:sz w:val="24"/>
                <w:szCs w:val="24"/>
              </w:rPr>
              <w:t xml:space="preserve"> </w:t>
            </w:r>
            <w:r w:rsidRPr="00D50130">
              <w:rPr>
                <w:rFonts w:cs="Arial"/>
                <w:sz w:val="24"/>
                <w:szCs w:val="24"/>
              </w:rPr>
              <w:t>home</w:t>
            </w:r>
            <w:r w:rsidR="00F74E1D" w:rsidRPr="00D50130">
              <w:rPr>
                <w:rFonts w:cs="Arial"/>
                <w:sz w:val="24"/>
                <w:szCs w:val="24"/>
              </w:rPr>
              <w:t xml:space="preserve"> </w:t>
            </w:r>
            <w:r w:rsidRPr="00D50130">
              <w:rPr>
                <w:rFonts w:cs="Arial"/>
                <w:sz w:val="24"/>
                <w:szCs w:val="24"/>
              </w:rPr>
              <w:t>staff,</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assist</w:t>
            </w:r>
            <w:r w:rsidR="00320A68" w:rsidRPr="00D50130">
              <w:rPr>
                <w:rFonts w:cs="Arial"/>
                <w:sz w:val="24"/>
                <w:szCs w:val="24"/>
              </w:rPr>
              <w:t>ance</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eyeglasses</w:t>
            </w:r>
          </w:p>
        </w:tc>
      </w:tr>
      <w:tr w:rsidR="009B0BF3" w:rsidRPr="00D50130" w14:paraId="55D9459A" w14:textId="77777777" w:rsidTr="009320BE">
        <w:trPr>
          <w:cantSplit/>
          <w:trHeight w:val="20"/>
          <w:jc w:val="center"/>
        </w:trPr>
        <w:tc>
          <w:tcPr>
            <w:tcW w:w="1561" w:type="pct"/>
            <w:vAlign w:val="center"/>
          </w:tcPr>
          <w:p w14:paraId="5506CCF5" w14:textId="77154F1B" w:rsidR="009B0BF3" w:rsidRPr="00D50130" w:rsidRDefault="009B0BF3">
            <w:pPr>
              <w:spacing w:before="0" w:after="0"/>
              <w:rPr>
                <w:rFonts w:cs="Arial"/>
                <w:sz w:val="24"/>
                <w:szCs w:val="24"/>
              </w:rPr>
            </w:pPr>
            <w:r w:rsidRPr="00D50130">
              <w:rPr>
                <w:rFonts w:cs="Arial"/>
                <w:sz w:val="24"/>
                <w:szCs w:val="24"/>
              </w:rPr>
              <w:lastRenderedPageBreak/>
              <w:t>County</w:t>
            </w:r>
            <w:r w:rsidR="00F74E1D" w:rsidRPr="00D50130">
              <w:rPr>
                <w:rFonts w:cs="Arial"/>
                <w:sz w:val="24"/>
                <w:szCs w:val="24"/>
              </w:rPr>
              <w:t xml:space="preserve"> </w:t>
            </w:r>
            <w:r w:rsidRPr="00D50130">
              <w:rPr>
                <w:rFonts w:cs="Arial"/>
                <w:sz w:val="24"/>
                <w:szCs w:val="24"/>
              </w:rPr>
              <w:t>Probation</w:t>
            </w:r>
            <w:r w:rsidR="00F74E1D" w:rsidRPr="00D50130">
              <w:rPr>
                <w:rFonts w:cs="Arial"/>
                <w:sz w:val="24"/>
                <w:szCs w:val="24"/>
              </w:rPr>
              <w:t xml:space="preserve"> </w:t>
            </w:r>
            <w:r w:rsidRPr="00D50130">
              <w:rPr>
                <w:rFonts w:cs="Arial"/>
                <w:sz w:val="24"/>
                <w:szCs w:val="24"/>
              </w:rPr>
              <w:t>Departments</w:t>
            </w:r>
          </w:p>
        </w:tc>
        <w:tc>
          <w:tcPr>
            <w:tcW w:w="3439" w:type="pct"/>
            <w:vAlign w:val="center"/>
          </w:tcPr>
          <w:p w14:paraId="00F1C32D" w14:textId="3DF79819" w:rsidR="009B0BF3" w:rsidRPr="00D50130" w:rsidRDefault="009B0BF3">
            <w:pPr>
              <w:spacing w:before="0" w:after="0"/>
              <w:rPr>
                <w:rFonts w:cs="Arial"/>
                <w:sz w:val="24"/>
                <w:szCs w:val="24"/>
              </w:rPr>
            </w:pPr>
            <w:r w:rsidRPr="00D50130">
              <w:rPr>
                <w:rFonts w:cs="Arial"/>
                <w:sz w:val="24"/>
                <w:szCs w:val="24"/>
              </w:rPr>
              <w:t>Monitoring</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reinforcement</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appropriate</w:t>
            </w:r>
            <w:r w:rsidR="00F74E1D" w:rsidRPr="00D50130">
              <w:rPr>
                <w:rFonts w:cs="Arial"/>
                <w:sz w:val="24"/>
                <w:szCs w:val="24"/>
              </w:rPr>
              <w:t xml:space="preserve"> </w:t>
            </w:r>
            <w:r w:rsidRPr="00D50130">
              <w:rPr>
                <w:rFonts w:cs="Arial"/>
                <w:sz w:val="24"/>
                <w:szCs w:val="24"/>
              </w:rPr>
              <w:t>behavior,</w:t>
            </w:r>
            <w:r w:rsidR="00F74E1D" w:rsidRPr="00D50130">
              <w:rPr>
                <w:rFonts w:cs="Arial"/>
                <w:sz w:val="24"/>
                <w:szCs w:val="24"/>
              </w:rPr>
              <w:t xml:space="preserve"> </w:t>
            </w:r>
            <w:r w:rsidRPr="00D50130">
              <w:rPr>
                <w:rFonts w:cs="Arial"/>
                <w:sz w:val="24"/>
                <w:szCs w:val="24"/>
              </w:rPr>
              <w:t>meetings</w:t>
            </w:r>
            <w:r w:rsidR="00F74E1D" w:rsidRPr="00D50130">
              <w:rPr>
                <w:rFonts w:cs="Arial"/>
                <w:sz w:val="24"/>
                <w:szCs w:val="24"/>
              </w:rPr>
              <w:t xml:space="preserve"> </w:t>
            </w:r>
            <w:r w:rsidRPr="00D50130">
              <w:rPr>
                <w:rFonts w:cs="Arial"/>
                <w:sz w:val="24"/>
                <w:szCs w:val="24"/>
              </w:rPr>
              <w:t>with</w:t>
            </w:r>
            <w:r w:rsidR="00F74E1D" w:rsidRPr="00D50130">
              <w:rPr>
                <w:rFonts w:cs="Arial"/>
                <w:sz w:val="24"/>
                <w:szCs w:val="24"/>
              </w:rPr>
              <w:t xml:space="preserve"> </w:t>
            </w:r>
            <w:r w:rsidRPr="00D50130">
              <w:rPr>
                <w:rFonts w:cs="Arial"/>
                <w:sz w:val="24"/>
                <w:szCs w:val="24"/>
              </w:rPr>
              <w:t>family</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school</w:t>
            </w:r>
            <w:r w:rsidR="00F74E1D" w:rsidRPr="00D50130">
              <w:rPr>
                <w:rFonts w:cs="Arial"/>
                <w:sz w:val="24"/>
                <w:szCs w:val="24"/>
              </w:rPr>
              <w:t xml:space="preserve"> </w:t>
            </w:r>
            <w:r w:rsidRPr="00D50130">
              <w:rPr>
                <w:rFonts w:cs="Arial"/>
                <w:sz w:val="24"/>
                <w:szCs w:val="24"/>
              </w:rPr>
              <w:t>personnel,</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information</w:t>
            </w:r>
            <w:r w:rsidR="00F74E1D" w:rsidRPr="00D50130">
              <w:rPr>
                <w:rFonts w:cs="Arial"/>
                <w:sz w:val="24"/>
                <w:szCs w:val="24"/>
              </w:rPr>
              <w:t xml:space="preserve"> </w:t>
            </w:r>
            <w:r w:rsidRPr="00D50130">
              <w:rPr>
                <w:rFonts w:cs="Arial"/>
                <w:sz w:val="24"/>
                <w:szCs w:val="24"/>
              </w:rPr>
              <w:t>regarding</w:t>
            </w:r>
            <w:r w:rsidR="00F74E1D" w:rsidRPr="00D50130">
              <w:rPr>
                <w:rFonts w:cs="Arial"/>
                <w:sz w:val="24"/>
                <w:szCs w:val="24"/>
              </w:rPr>
              <w:t xml:space="preserve"> </w:t>
            </w:r>
            <w:r w:rsidRPr="00D50130">
              <w:rPr>
                <w:rFonts w:cs="Arial"/>
                <w:sz w:val="24"/>
                <w:szCs w:val="24"/>
              </w:rPr>
              <w:t>placement</w:t>
            </w:r>
            <w:r w:rsidR="00F74E1D" w:rsidRPr="00D50130">
              <w:rPr>
                <w:rFonts w:cs="Arial"/>
                <w:sz w:val="24"/>
                <w:szCs w:val="24"/>
              </w:rPr>
              <w:t xml:space="preserve"> </w:t>
            </w:r>
            <w:r w:rsidRPr="00D50130">
              <w:rPr>
                <w:rFonts w:cs="Arial"/>
                <w:sz w:val="24"/>
                <w:szCs w:val="24"/>
              </w:rPr>
              <w:t>changes</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foster</w:t>
            </w:r>
            <w:r w:rsidR="00F74E1D" w:rsidRPr="00D50130">
              <w:rPr>
                <w:rFonts w:cs="Arial"/>
                <w:sz w:val="24"/>
                <w:szCs w:val="24"/>
              </w:rPr>
              <w:t xml:space="preserve"> </w:t>
            </w:r>
            <w:r w:rsidRPr="00D50130">
              <w:rPr>
                <w:rFonts w:cs="Arial"/>
                <w:sz w:val="24"/>
                <w:szCs w:val="24"/>
              </w:rPr>
              <w:t>youth</w:t>
            </w:r>
          </w:p>
        </w:tc>
      </w:tr>
      <w:tr w:rsidR="009B0BF3" w:rsidRPr="00D50130" w14:paraId="221FD338" w14:textId="77777777" w:rsidTr="009320BE">
        <w:trPr>
          <w:cantSplit/>
          <w:trHeight w:val="20"/>
          <w:jc w:val="center"/>
        </w:trPr>
        <w:tc>
          <w:tcPr>
            <w:tcW w:w="1561" w:type="pct"/>
            <w:vAlign w:val="center"/>
          </w:tcPr>
          <w:p w14:paraId="0B4FFDE4" w14:textId="5785766D" w:rsidR="009B0BF3" w:rsidRPr="00D50130" w:rsidRDefault="00A72EE7">
            <w:pPr>
              <w:spacing w:before="0" w:after="0"/>
              <w:rPr>
                <w:rFonts w:cs="Arial"/>
                <w:sz w:val="24"/>
                <w:szCs w:val="24"/>
              </w:rPr>
            </w:pPr>
            <w:r w:rsidRPr="00D50130">
              <w:rPr>
                <w:rFonts w:cs="Arial"/>
                <w:sz w:val="24"/>
                <w:szCs w:val="24"/>
              </w:rPr>
              <w:t>LEAs</w:t>
            </w:r>
          </w:p>
        </w:tc>
        <w:tc>
          <w:tcPr>
            <w:tcW w:w="3439" w:type="pct"/>
            <w:vAlign w:val="center"/>
          </w:tcPr>
          <w:p w14:paraId="16CBC3B6" w14:textId="4F61C34C" w:rsidR="009B0BF3" w:rsidRPr="00D50130" w:rsidRDefault="009B0BF3">
            <w:pPr>
              <w:spacing w:before="0" w:after="0"/>
              <w:rPr>
                <w:rFonts w:cs="Arial"/>
                <w:sz w:val="24"/>
                <w:szCs w:val="24"/>
              </w:rPr>
            </w:pPr>
            <w:r w:rsidRPr="00D50130">
              <w:rPr>
                <w:rFonts w:cs="Arial"/>
                <w:sz w:val="24"/>
                <w:szCs w:val="24"/>
              </w:rPr>
              <w:t>Educational</w:t>
            </w:r>
            <w:r w:rsidR="00F74E1D" w:rsidRPr="00D50130">
              <w:rPr>
                <w:rFonts w:cs="Arial"/>
                <w:sz w:val="24"/>
                <w:szCs w:val="24"/>
              </w:rPr>
              <w:t xml:space="preserve"> </w:t>
            </w:r>
            <w:r w:rsidRPr="00D50130">
              <w:rPr>
                <w:rFonts w:cs="Arial"/>
                <w:sz w:val="24"/>
                <w:szCs w:val="24"/>
              </w:rPr>
              <w:t>assessment</w:t>
            </w:r>
            <w:r w:rsidR="00F74E1D" w:rsidRPr="00D50130">
              <w:rPr>
                <w:rFonts w:cs="Arial"/>
                <w:sz w:val="24"/>
                <w:szCs w:val="24"/>
              </w:rPr>
              <w:t xml:space="preserve"> </w:t>
            </w:r>
            <w:r w:rsidRPr="00D50130">
              <w:rPr>
                <w:rFonts w:cs="Arial"/>
                <w:sz w:val="24"/>
                <w:szCs w:val="24"/>
              </w:rPr>
              <w:t>to</w:t>
            </w:r>
            <w:r w:rsidR="00F74E1D" w:rsidRPr="00D50130">
              <w:rPr>
                <w:rFonts w:cs="Arial"/>
                <w:sz w:val="24"/>
                <w:szCs w:val="24"/>
              </w:rPr>
              <w:t xml:space="preserve"> </w:t>
            </w:r>
            <w:r w:rsidRPr="00D50130">
              <w:rPr>
                <w:rFonts w:cs="Arial"/>
                <w:sz w:val="24"/>
                <w:szCs w:val="24"/>
              </w:rPr>
              <w:t>determine</w:t>
            </w:r>
            <w:r w:rsidR="00F74E1D" w:rsidRPr="00D50130">
              <w:rPr>
                <w:rFonts w:cs="Arial"/>
                <w:sz w:val="24"/>
                <w:szCs w:val="24"/>
              </w:rPr>
              <w:t xml:space="preserve"> </w:t>
            </w:r>
            <w:r w:rsidRPr="00D50130">
              <w:rPr>
                <w:rFonts w:cs="Arial"/>
                <w:sz w:val="24"/>
                <w:szCs w:val="24"/>
              </w:rPr>
              <w:t>appropriate</w:t>
            </w:r>
            <w:r w:rsidR="00F74E1D" w:rsidRPr="00D50130">
              <w:rPr>
                <w:rFonts w:cs="Arial"/>
                <w:sz w:val="24"/>
                <w:szCs w:val="24"/>
              </w:rPr>
              <w:t xml:space="preserve"> </w:t>
            </w:r>
            <w:r w:rsidRPr="00D50130">
              <w:rPr>
                <w:rFonts w:cs="Arial"/>
                <w:sz w:val="24"/>
                <w:szCs w:val="24"/>
              </w:rPr>
              <w:t>special</w:t>
            </w:r>
            <w:r w:rsidR="00F74E1D" w:rsidRPr="00D50130">
              <w:rPr>
                <w:rFonts w:cs="Arial"/>
                <w:sz w:val="24"/>
                <w:szCs w:val="24"/>
              </w:rPr>
              <w:t xml:space="preserve"> </w:t>
            </w:r>
            <w:r w:rsidRPr="00D50130">
              <w:rPr>
                <w:rFonts w:cs="Arial"/>
                <w:sz w:val="24"/>
                <w:szCs w:val="24"/>
              </w:rPr>
              <w:t>education</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school</w:t>
            </w:r>
            <w:r w:rsidR="00F74E1D" w:rsidRPr="00D50130">
              <w:rPr>
                <w:rFonts w:cs="Arial"/>
                <w:sz w:val="24"/>
                <w:szCs w:val="24"/>
              </w:rPr>
              <w:t xml:space="preserve"> </w:t>
            </w:r>
            <w:r w:rsidRPr="00D50130">
              <w:rPr>
                <w:rFonts w:cs="Arial"/>
                <w:sz w:val="24"/>
                <w:szCs w:val="24"/>
              </w:rPr>
              <w:t>placement,</w:t>
            </w:r>
            <w:r w:rsidR="00F74E1D" w:rsidRPr="00D50130">
              <w:rPr>
                <w:rFonts w:cs="Arial"/>
                <w:sz w:val="24"/>
                <w:szCs w:val="24"/>
              </w:rPr>
              <w:t xml:space="preserve"> </w:t>
            </w:r>
            <w:r w:rsidRPr="00D50130">
              <w:rPr>
                <w:rFonts w:cs="Arial"/>
                <w:sz w:val="24"/>
                <w:szCs w:val="24"/>
              </w:rPr>
              <w:t>assistance</w:t>
            </w:r>
            <w:r w:rsidR="00F74E1D" w:rsidRPr="00D50130">
              <w:rPr>
                <w:rFonts w:cs="Arial"/>
                <w:sz w:val="24"/>
                <w:szCs w:val="24"/>
              </w:rPr>
              <w:t xml:space="preserve"> </w:t>
            </w:r>
            <w:r w:rsidRPr="00D50130">
              <w:rPr>
                <w:rFonts w:cs="Arial"/>
                <w:sz w:val="24"/>
                <w:szCs w:val="24"/>
              </w:rPr>
              <w:t>through</w:t>
            </w:r>
            <w:r w:rsidR="00F74E1D" w:rsidRPr="00D50130">
              <w:rPr>
                <w:rFonts w:cs="Arial"/>
                <w:sz w:val="24"/>
                <w:szCs w:val="24"/>
              </w:rPr>
              <w:t xml:space="preserve"> </w:t>
            </w:r>
            <w:r w:rsidRPr="00D50130">
              <w:rPr>
                <w:rFonts w:cs="Arial"/>
                <w:sz w:val="24"/>
                <w:szCs w:val="24"/>
              </w:rPr>
              <w:t>the</w:t>
            </w:r>
            <w:r w:rsidR="00F74E1D" w:rsidRPr="00D50130">
              <w:rPr>
                <w:rFonts w:cs="Arial"/>
                <w:sz w:val="24"/>
                <w:szCs w:val="24"/>
              </w:rPr>
              <w:t xml:space="preserve"> </w:t>
            </w:r>
            <w:r w:rsidRPr="00D50130">
              <w:rPr>
                <w:rFonts w:cs="Arial"/>
                <w:sz w:val="24"/>
                <w:szCs w:val="24"/>
              </w:rPr>
              <w:t>School</w:t>
            </w:r>
            <w:r w:rsidR="00F74E1D" w:rsidRPr="00D50130">
              <w:rPr>
                <w:rFonts w:cs="Arial"/>
                <w:sz w:val="24"/>
                <w:szCs w:val="24"/>
              </w:rPr>
              <w:t xml:space="preserve"> </w:t>
            </w:r>
            <w:r w:rsidRPr="00D50130">
              <w:rPr>
                <w:rFonts w:cs="Arial"/>
                <w:sz w:val="24"/>
                <w:szCs w:val="24"/>
              </w:rPr>
              <w:t>Attendance</w:t>
            </w:r>
            <w:r w:rsidR="00F74E1D" w:rsidRPr="00D50130">
              <w:rPr>
                <w:rFonts w:cs="Arial"/>
                <w:sz w:val="24"/>
                <w:szCs w:val="24"/>
              </w:rPr>
              <w:t xml:space="preserve"> </w:t>
            </w:r>
            <w:r w:rsidRPr="00D50130">
              <w:rPr>
                <w:rFonts w:cs="Arial"/>
                <w:sz w:val="24"/>
                <w:szCs w:val="24"/>
              </w:rPr>
              <w:t>Review</w:t>
            </w:r>
            <w:r w:rsidR="00F74E1D" w:rsidRPr="00D50130">
              <w:rPr>
                <w:rFonts w:cs="Arial"/>
                <w:sz w:val="24"/>
                <w:szCs w:val="24"/>
              </w:rPr>
              <w:t xml:space="preserve"> </w:t>
            </w:r>
            <w:r w:rsidRPr="00D50130">
              <w:rPr>
                <w:rFonts w:cs="Arial"/>
                <w:sz w:val="24"/>
                <w:szCs w:val="24"/>
              </w:rPr>
              <w:t>Board,</w:t>
            </w:r>
            <w:r w:rsidR="00F74E1D" w:rsidRPr="00D50130">
              <w:rPr>
                <w:rFonts w:cs="Arial"/>
                <w:sz w:val="24"/>
                <w:szCs w:val="24"/>
              </w:rPr>
              <w:t xml:space="preserve"> </w:t>
            </w:r>
            <w:r w:rsidRPr="00D50130">
              <w:rPr>
                <w:rFonts w:cs="Arial"/>
                <w:sz w:val="24"/>
                <w:szCs w:val="24"/>
              </w:rPr>
              <w:t>tutoring</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school</w:t>
            </w:r>
            <w:r w:rsidR="00F74E1D" w:rsidRPr="00D50130">
              <w:rPr>
                <w:rFonts w:cs="Arial"/>
                <w:sz w:val="24"/>
                <w:szCs w:val="24"/>
              </w:rPr>
              <w:t xml:space="preserve"> </w:t>
            </w:r>
            <w:r w:rsidRPr="00D50130">
              <w:rPr>
                <w:rFonts w:cs="Arial"/>
                <w:sz w:val="24"/>
                <w:szCs w:val="24"/>
              </w:rPr>
              <w:t>attendance</w:t>
            </w:r>
            <w:r w:rsidR="00F74E1D" w:rsidRPr="00D50130">
              <w:rPr>
                <w:rFonts w:cs="Arial"/>
                <w:sz w:val="24"/>
                <w:szCs w:val="24"/>
              </w:rPr>
              <w:t xml:space="preserve"> </w:t>
            </w:r>
            <w:r w:rsidRPr="00D50130">
              <w:rPr>
                <w:rFonts w:cs="Arial"/>
                <w:sz w:val="24"/>
                <w:szCs w:val="24"/>
              </w:rPr>
              <w:t>monitoring</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truancy</w:t>
            </w:r>
            <w:r w:rsidR="00F74E1D" w:rsidRPr="00D50130">
              <w:rPr>
                <w:rFonts w:cs="Arial"/>
                <w:sz w:val="24"/>
                <w:szCs w:val="24"/>
              </w:rPr>
              <w:t xml:space="preserve"> </w:t>
            </w:r>
            <w:r w:rsidRPr="00D50130">
              <w:rPr>
                <w:rFonts w:cs="Arial"/>
                <w:sz w:val="24"/>
                <w:szCs w:val="24"/>
              </w:rPr>
              <w:t>intervention</w:t>
            </w:r>
          </w:p>
        </w:tc>
      </w:tr>
      <w:tr w:rsidR="009B0BF3" w:rsidRPr="00D50130" w14:paraId="5C7A05AA" w14:textId="77777777" w:rsidTr="009320BE">
        <w:trPr>
          <w:cantSplit/>
          <w:trHeight w:val="20"/>
          <w:jc w:val="center"/>
        </w:trPr>
        <w:tc>
          <w:tcPr>
            <w:tcW w:w="1561" w:type="pct"/>
            <w:vAlign w:val="center"/>
          </w:tcPr>
          <w:p w14:paraId="39F6C45D" w14:textId="258B8DDE" w:rsidR="009B0BF3" w:rsidRPr="00D50130" w:rsidRDefault="009B0BF3">
            <w:pPr>
              <w:spacing w:before="0" w:after="0"/>
              <w:rPr>
                <w:rFonts w:cs="Arial"/>
                <w:sz w:val="24"/>
                <w:szCs w:val="24"/>
              </w:rPr>
            </w:pPr>
            <w:r w:rsidRPr="00D50130">
              <w:rPr>
                <w:rFonts w:cs="Arial"/>
                <w:sz w:val="24"/>
                <w:szCs w:val="24"/>
              </w:rPr>
              <w:t>Colleges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Universities</w:t>
            </w:r>
          </w:p>
        </w:tc>
        <w:tc>
          <w:tcPr>
            <w:tcW w:w="3439" w:type="pct"/>
            <w:vAlign w:val="center"/>
          </w:tcPr>
          <w:p w14:paraId="4AD80664" w14:textId="3BEBD28C" w:rsidR="009B0BF3" w:rsidRPr="00D50130" w:rsidRDefault="009B0BF3">
            <w:pPr>
              <w:spacing w:before="0" w:after="0"/>
              <w:rPr>
                <w:rFonts w:cs="Arial"/>
                <w:sz w:val="24"/>
                <w:szCs w:val="24"/>
              </w:rPr>
            </w:pPr>
            <w:r w:rsidRPr="00D50130">
              <w:rPr>
                <w:rFonts w:cs="Arial"/>
                <w:sz w:val="24"/>
                <w:szCs w:val="24"/>
              </w:rPr>
              <w:t>Tutoring</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mentoring</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counseling,</w:t>
            </w:r>
            <w:r w:rsidR="00F74E1D" w:rsidRPr="00D50130">
              <w:rPr>
                <w:rFonts w:cs="Arial"/>
                <w:sz w:val="24"/>
                <w:szCs w:val="24"/>
              </w:rPr>
              <w:t xml:space="preserve"> </w:t>
            </w:r>
            <w:r w:rsidRPr="00D50130">
              <w:rPr>
                <w:rFonts w:cs="Arial"/>
                <w:sz w:val="24"/>
                <w:szCs w:val="24"/>
              </w:rPr>
              <w:t>financial</w:t>
            </w:r>
            <w:r w:rsidR="00F74E1D" w:rsidRPr="00D50130">
              <w:rPr>
                <w:rFonts w:cs="Arial"/>
                <w:sz w:val="24"/>
                <w:szCs w:val="24"/>
              </w:rPr>
              <w:t xml:space="preserve"> </w:t>
            </w:r>
            <w:r w:rsidRPr="00D50130">
              <w:rPr>
                <w:rFonts w:cs="Arial"/>
                <w:sz w:val="24"/>
                <w:szCs w:val="24"/>
              </w:rPr>
              <w:t>aid</w:t>
            </w:r>
            <w:r w:rsidR="00F74E1D" w:rsidRPr="00D50130">
              <w:rPr>
                <w:rFonts w:cs="Arial"/>
                <w:sz w:val="24"/>
                <w:szCs w:val="24"/>
              </w:rPr>
              <w:t xml:space="preserve"> </w:t>
            </w:r>
            <w:r w:rsidRPr="00D50130">
              <w:rPr>
                <w:rFonts w:cs="Arial"/>
                <w:sz w:val="24"/>
                <w:szCs w:val="24"/>
              </w:rPr>
              <w:t>information,</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outside</w:t>
            </w:r>
            <w:r w:rsidR="00F74E1D" w:rsidRPr="00D50130">
              <w:rPr>
                <w:rFonts w:cs="Arial"/>
                <w:sz w:val="24"/>
                <w:szCs w:val="24"/>
              </w:rPr>
              <w:t xml:space="preserve"> </w:t>
            </w:r>
            <w:r w:rsidRPr="00D50130">
              <w:rPr>
                <w:rFonts w:cs="Arial"/>
                <w:sz w:val="24"/>
                <w:szCs w:val="24"/>
              </w:rPr>
              <w:t>evaluations</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LCFF</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LCAP</w:t>
            </w:r>
            <w:r w:rsidR="00F74E1D" w:rsidRPr="00D50130">
              <w:rPr>
                <w:rFonts w:cs="Arial"/>
                <w:sz w:val="24"/>
                <w:szCs w:val="24"/>
              </w:rPr>
              <w:t xml:space="preserve"> </w:t>
            </w:r>
            <w:r w:rsidRPr="00D50130">
              <w:rPr>
                <w:rFonts w:cs="Arial"/>
                <w:sz w:val="24"/>
                <w:szCs w:val="24"/>
              </w:rPr>
              <w:t>impact</w:t>
            </w:r>
            <w:r w:rsidR="00F74E1D" w:rsidRPr="00D50130">
              <w:rPr>
                <w:rFonts w:cs="Arial"/>
                <w:sz w:val="24"/>
                <w:szCs w:val="24"/>
              </w:rPr>
              <w:t xml:space="preserve"> </w:t>
            </w:r>
            <w:r w:rsidRPr="00D50130">
              <w:rPr>
                <w:rFonts w:cs="Arial"/>
                <w:sz w:val="24"/>
                <w:szCs w:val="24"/>
              </w:rPr>
              <w:t>on</w:t>
            </w:r>
            <w:r w:rsidR="00F74E1D" w:rsidRPr="00D50130">
              <w:rPr>
                <w:rFonts w:cs="Arial"/>
                <w:sz w:val="24"/>
                <w:szCs w:val="24"/>
              </w:rPr>
              <w:t xml:space="preserve"> </w:t>
            </w:r>
            <w:r w:rsidRPr="00D50130">
              <w:rPr>
                <w:rFonts w:cs="Arial"/>
                <w:sz w:val="24"/>
                <w:szCs w:val="24"/>
              </w:rPr>
              <w:t>foster</w:t>
            </w:r>
            <w:r w:rsidR="00F74E1D" w:rsidRPr="00D50130">
              <w:rPr>
                <w:rFonts w:cs="Arial"/>
                <w:sz w:val="24"/>
                <w:szCs w:val="24"/>
              </w:rPr>
              <w:t xml:space="preserve"> </w:t>
            </w:r>
            <w:r w:rsidRPr="00D50130">
              <w:rPr>
                <w:rFonts w:cs="Arial"/>
                <w:sz w:val="24"/>
                <w:szCs w:val="24"/>
              </w:rPr>
              <w:t>youth</w:t>
            </w:r>
            <w:r w:rsidR="00F74E1D" w:rsidRPr="00D50130">
              <w:rPr>
                <w:rFonts w:cs="Arial"/>
                <w:sz w:val="24"/>
                <w:szCs w:val="24"/>
              </w:rPr>
              <w:t xml:space="preserve"> </w:t>
            </w:r>
            <w:r w:rsidR="00BC72C8" w:rsidRPr="00D50130">
              <w:rPr>
                <w:rFonts w:cs="Arial"/>
                <w:sz w:val="24"/>
                <w:szCs w:val="24"/>
              </w:rPr>
              <w:t>group</w:t>
            </w:r>
          </w:p>
        </w:tc>
      </w:tr>
      <w:tr w:rsidR="009B0BF3" w:rsidRPr="00D50130" w14:paraId="2D382C7F" w14:textId="77777777" w:rsidTr="009320BE">
        <w:trPr>
          <w:cantSplit/>
          <w:trHeight w:val="20"/>
          <w:jc w:val="center"/>
        </w:trPr>
        <w:tc>
          <w:tcPr>
            <w:tcW w:w="1561" w:type="pct"/>
            <w:vAlign w:val="center"/>
          </w:tcPr>
          <w:p w14:paraId="503834B5" w14:textId="16090003" w:rsidR="009B0BF3" w:rsidRPr="00D50130" w:rsidRDefault="009B0BF3">
            <w:pPr>
              <w:spacing w:before="0" w:after="0"/>
              <w:rPr>
                <w:rFonts w:cs="Arial"/>
                <w:sz w:val="24"/>
                <w:szCs w:val="24"/>
              </w:rPr>
            </w:pPr>
            <w:r w:rsidRPr="00D50130">
              <w:rPr>
                <w:rFonts w:cs="Arial"/>
                <w:sz w:val="24"/>
                <w:szCs w:val="24"/>
              </w:rPr>
              <w:t>Family</w:t>
            </w:r>
            <w:r w:rsidR="00F74E1D" w:rsidRPr="00D50130">
              <w:rPr>
                <w:rFonts w:cs="Arial"/>
                <w:sz w:val="24"/>
                <w:szCs w:val="24"/>
              </w:rPr>
              <w:t xml:space="preserve"> </w:t>
            </w:r>
            <w:r w:rsidRPr="00D50130">
              <w:rPr>
                <w:rFonts w:cs="Arial"/>
                <w:sz w:val="24"/>
                <w:szCs w:val="24"/>
              </w:rPr>
              <w:t>Resource</w:t>
            </w:r>
            <w:r w:rsidR="00F74E1D" w:rsidRPr="00D50130">
              <w:rPr>
                <w:rFonts w:cs="Arial"/>
                <w:sz w:val="24"/>
                <w:szCs w:val="24"/>
              </w:rPr>
              <w:t xml:space="preserve"> </w:t>
            </w:r>
            <w:r w:rsidRPr="00D50130">
              <w:rPr>
                <w:rFonts w:cs="Arial"/>
                <w:sz w:val="24"/>
                <w:szCs w:val="24"/>
              </w:rPr>
              <w:t>Centers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other</w:t>
            </w:r>
            <w:r w:rsidR="00F74E1D" w:rsidRPr="00D50130">
              <w:rPr>
                <w:rFonts w:cs="Arial"/>
                <w:sz w:val="24"/>
                <w:szCs w:val="24"/>
              </w:rPr>
              <w:t xml:space="preserve"> </w:t>
            </w:r>
            <w:r w:rsidRPr="00D50130">
              <w:rPr>
                <w:rFonts w:cs="Arial"/>
                <w:sz w:val="24"/>
                <w:szCs w:val="24"/>
              </w:rPr>
              <w:t>Community-Based</w:t>
            </w:r>
            <w:r w:rsidR="00F74E1D" w:rsidRPr="00D50130">
              <w:rPr>
                <w:rFonts w:cs="Arial"/>
                <w:sz w:val="24"/>
                <w:szCs w:val="24"/>
              </w:rPr>
              <w:t xml:space="preserve"> </w:t>
            </w:r>
            <w:r w:rsidRPr="00D50130">
              <w:rPr>
                <w:rFonts w:cs="Arial"/>
                <w:sz w:val="24"/>
                <w:szCs w:val="24"/>
              </w:rPr>
              <w:t>Organizations</w:t>
            </w:r>
          </w:p>
        </w:tc>
        <w:tc>
          <w:tcPr>
            <w:tcW w:w="3439" w:type="pct"/>
            <w:vAlign w:val="center"/>
          </w:tcPr>
          <w:p w14:paraId="174AD774" w14:textId="6208EC6E" w:rsidR="009B0BF3" w:rsidRPr="00D50130" w:rsidRDefault="009B0BF3">
            <w:pPr>
              <w:spacing w:before="0" w:after="0"/>
              <w:rPr>
                <w:rFonts w:cs="Arial"/>
                <w:sz w:val="24"/>
                <w:szCs w:val="24"/>
              </w:rPr>
            </w:pPr>
            <w:r w:rsidRPr="00D50130">
              <w:rPr>
                <w:rFonts w:cs="Arial"/>
                <w:sz w:val="24"/>
                <w:szCs w:val="24"/>
              </w:rPr>
              <w:t>Case</w:t>
            </w:r>
            <w:r w:rsidR="00F74E1D" w:rsidRPr="00D50130">
              <w:rPr>
                <w:rFonts w:cs="Arial"/>
                <w:sz w:val="24"/>
                <w:szCs w:val="24"/>
              </w:rPr>
              <w:t xml:space="preserve"> </w:t>
            </w:r>
            <w:r w:rsidRPr="00D50130">
              <w:rPr>
                <w:rFonts w:cs="Arial"/>
                <w:sz w:val="24"/>
                <w:szCs w:val="24"/>
              </w:rPr>
              <w:t>management,</w:t>
            </w:r>
            <w:r w:rsidR="00F74E1D" w:rsidRPr="00D50130">
              <w:rPr>
                <w:rFonts w:cs="Arial"/>
                <w:sz w:val="24"/>
                <w:szCs w:val="24"/>
              </w:rPr>
              <w:t xml:space="preserve"> </w:t>
            </w:r>
            <w:r w:rsidRPr="00D50130">
              <w:rPr>
                <w:rFonts w:cs="Arial"/>
                <w:sz w:val="24"/>
                <w:szCs w:val="24"/>
              </w:rPr>
              <w:t>training</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group</w:t>
            </w:r>
            <w:r w:rsidR="00F74E1D" w:rsidRPr="00D50130">
              <w:rPr>
                <w:rFonts w:cs="Arial"/>
                <w:sz w:val="24"/>
                <w:szCs w:val="24"/>
              </w:rPr>
              <w:t xml:space="preserve"> </w:t>
            </w:r>
            <w:r w:rsidRPr="00D50130">
              <w:rPr>
                <w:rFonts w:cs="Arial"/>
                <w:sz w:val="24"/>
                <w:szCs w:val="24"/>
              </w:rPr>
              <w:t>home</w:t>
            </w:r>
            <w:r w:rsidR="00F74E1D" w:rsidRPr="00D50130">
              <w:rPr>
                <w:rFonts w:cs="Arial"/>
                <w:sz w:val="24"/>
                <w:szCs w:val="24"/>
              </w:rPr>
              <w:t xml:space="preserve"> </w:t>
            </w:r>
            <w:r w:rsidRPr="00D50130">
              <w:rPr>
                <w:rFonts w:cs="Arial"/>
                <w:sz w:val="24"/>
                <w:szCs w:val="24"/>
              </w:rPr>
              <w:t>providers,</w:t>
            </w:r>
            <w:r w:rsidR="00F74E1D" w:rsidRPr="00D50130">
              <w:rPr>
                <w:rFonts w:cs="Arial"/>
                <w:sz w:val="24"/>
                <w:szCs w:val="24"/>
              </w:rPr>
              <w:t xml:space="preserve"> </w:t>
            </w:r>
            <w:r w:rsidRPr="00D50130">
              <w:rPr>
                <w:rFonts w:cs="Arial"/>
                <w:sz w:val="24"/>
                <w:szCs w:val="24"/>
              </w:rPr>
              <w:t>employment</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(work</w:t>
            </w:r>
            <w:r w:rsidR="00F74E1D" w:rsidRPr="00D50130">
              <w:rPr>
                <w:rFonts w:cs="Arial"/>
                <w:sz w:val="24"/>
                <w:szCs w:val="24"/>
              </w:rPr>
              <w:t xml:space="preserve"> </w:t>
            </w:r>
            <w:r w:rsidRPr="00D50130">
              <w:rPr>
                <w:rFonts w:cs="Arial"/>
                <w:sz w:val="24"/>
                <w:szCs w:val="24"/>
              </w:rPr>
              <w:t>experience,</w:t>
            </w:r>
            <w:r w:rsidR="00F74E1D" w:rsidRPr="00D50130">
              <w:rPr>
                <w:rFonts w:cs="Arial"/>
                <w:sz w:val="24"/>
                <w:szCs w:val="24"/>
              </w:rPr>
              <w:t xml:space="preserve"> </w:t>
            </w:r>
            <w:r w:rsidRPr="00D50130">
              <w:rPr>
                <w:rFonts w:cs="Arial"/>
                <w:sz w:val="24"/>
                <w:szCs w:val="24"/>
              </w:rPr>
              <w:t>job</w:t>
            </w:r>
            <w:r w:rsidR="00F74E1D" w:rsidRPr="00D50130">
              <w:rPr>
                <w:rFonts w:cs="Arial"/>
                <w:sz w:val="24"/>
                <w:szCs w:val="24"/>
              </w:rPr>
              <w:t xml:space="preserve"> </w:t>
            </w:r>
            <w:r w:rsidRPr="00D50130">
              <w:rPr>
                <w:rFonts w:cs="Arial"/>
                <w:sz w:val="24"/>
                <w:szCs w:val="24"/>
              </w:rPr>
              <w:t>skills,</w:t>
            </w:r>
            <w:r w:rsidR="00F74E1D" w:rsidRPr="00D50130">
              <w:rPr>
                <w:rFonts w:cs="Arial"/>
                <w:sz w:val="24"/>
                <w:szCs w:val="24"/>
              </w:rPr>
              <w:t xml:space="preserve"> </w:t>
            </w:r>
            <w:r w:rsidRPr="00D50130">
              <w:rPr>
                <w:rFonts w:cs="Arial"/>
                <w:sz w:val="24"/>
                <w:szCs w:val="24"/>
              </w:rPr>
              <w:t>career</w:t>
            </w:r>
            <w:r w:rsidR="00F74E1D" w:rsidRPr="00D50130">
              <w:rPr>
                <w:rFonts w:cs="Arial"/>
                <w:sz w:val="24"/>
                <w:szCs w:val="24"/>
              </w:rPr>
              <w:t xml:space="preserve"> </w:t>
            </w:r>
            <w:r w:rsidRPr="00D50130">
              <w:rPr>
                <w:rFonts w:cs="Arial"/>
                <w:sz w:val="24"/>
                <w:szCs w:val="24"/>
              </w:rPr>
              <w:t>assessments,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Regional</w:t>
            </w:r>
            <w:r w:rsidR="00F74E1D" w:rsidRPr="00D50130">
              <w:rPr>
                <w:rFonts w:cs="Arial"/>
                <w:sz w:val="24"/>
                <w:szCs w:val="24"/>
              </w:rPr>
              <w:t xml:space="preserve"> </w:t>
            </w:r>
            <w:r w:rsidRPr="00D50130">
              <w:rPr>
                <w:rFonts w:cs="Arial"/>
                <w:sz w:val="24"/>
                <w:szCs w:val="24"/>
              </w:rPr>
              <w:t>Occupation</w:t>
            </w:r>
            <w:r w:rsidR="00F74E1D" w:rsidRPr="00D50130">
              <w:rPr>
                <w:rFonts w:cs="Arial"/>
                <w:sz w:val="24"/>
                <w:szCs w:val="24"/>
              </w:rPr>
              <w:t xml:space="preserve"> </w:t>
            </w:r>
            <w:r w:rsidRPr="00D50130">
              <w:rPr>
                <w:rFonts w:cs="Arial"/>
                <w:sz w:val="24"/>
                <w:szCs w:val="24"/>
              </w:rPr>
              <w:t>Program</w:t>
            </w:r>
            <w:r w:rsidR="00F74E1D" w:rsidRPr="00D50130">
              <w:rPr>
                <w:rFonts w:cs="Arial"/>
                <w:sz w:val="24"/>
                <w:szCs w:val="24"/>
              </w:rPr>
              <w:t xml:space="preserve"> </w:t>
            </w:r>
            <w:r w:rsidRPr="00D50130">
              <w:rPr>
                <w:rFonts w:cs="Arial"/>
                <w:sz w:val="24"/>
                <w:szCs w:val="24"/>
              </w:rPr>
              <w:t>credits),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funding</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school</w:t>
            </w:r>
            <w:r w:rsidR="00F74E1D" w:rsidRPr="00D50130">
              <w:rPr>
                <w:rFonts w:cs="Arial"/>
                <w:sz w:val="24"/>
                <w:szCs w:val="24"/>
              </w:rPr>
              <w:t xml:space="preserve"> </w:t>
            </w:r>
            <w:r w:rsidRPr="00D50130">
              <w:rPr>
                <w:rFonts w:cs="Arial"/>
                <w:sz w:val="24"/>
                <w:szCs w:val="24"/>
              </w:rPr>
              <w:t>clothes</w:t>
            </w:r>
          </w:p>
        </w:tc>
      </w:tr>
      <w:tr w:rsidR="009B0BF3" w:rsidRPr="00D50130" w14:paraId="63166388" w14:textId="77777777" w:rsidTr="009320BE">
        <w:trPr>
          <w:cantSplit/>
          <w:trHeight w:val="20"/>
          <w:jc w:val="center"/>
        </w:trPr>
        <w:tc>
          <w:tcPr>
            <w:tcW w:w="1561" w:type="pct"/>
            <w:vAlign w:val="center"/>
          </w:tcPr>
          <w:p w14:paraId="5F0FD62E" w14:textId="77C7BC6D" w:rsidR="009B0BF3" w:rsidRPr="00D50130" w:rsidRDefault="009B0BF3">
            <w:pPr>
              <w:spacing w:before="0" w:after="0"/>
              <w:rPr>
                <w:rFonts w:cs="Arial"/>
                <w:sz w:val="24"/>
                <w:szCs w:val="24"/>
              </w:rPr>
            </w:pPr>
            <w:r w:rsidRPr="00D50130">
              <w:rPr>
                <w:rFonts w:cs="Arial"/>
                <w:sz w:val="24"/>
                <w:szCs w:val="24"/>
              </w:rPr>
              <w:t>Tribal</w:t>
            </w:r>
            <w:r w:rsidR="00F74E1D" w:rsidRPr="00D50130">
              <w:rPr>
                <w:rFonts w:cs="Arial"/>
                <w:sz w:val="24"/>
                <w:szCs w:val="24"/>
              </w:rPr>
              <w:t xml:space="preserve"> </w:t>
            </w:r>
            <w:r w:rsidRPr="00D50130">
              <w:rPr>
                <w:rFonts w:cs="Arial"/>
                <w:sz w:val="24"/>
                <w:szCs w:val="24"/>
              </w:rPr>
              <w:t>Organizations</w:t>
            </w:r>
          </w:p>
        </w:tc>
        <w:tc>
          <w:tcPr>
            <w:tcW w:w="3439" w:type="pct"/>
            <w:vAlign w:val="center"/>
          </w:tcPr>
          <w:p w14:paraId="7D989EF0" w14:textId="6E3B1A88" w:rsidR="009B0BF3" w:rsidRPr="00D50130" w:rsidRDefault="009B0BF3">
            <w:pPr>
              <w:spacing w:before="0" w:after="0"/>
              <w:rPr>
                <w:rFonts w:cs="Arial"/>
                <w:sz w:val="24"/>
                <w:szCs w:val="24"/>
              </w:rPr>
            </w:pPr>
            <w:r w:rsidRPr="00D50130">
              <w:rPr>
                <w:rFonts w:cs="Arial"/>
                <w:sz w:val="24"/>
                <w:szCs w:val="24"/>
              </w:rPr>
              <w:t>Leisure</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recreational</w:t>
            </w:r>
            <w:r w:rsidR="00F74E1D" w:rsidRPr="00D50130">
              <w:rPr>
                <w:rFonts w:cs="Arial"/>
                <w:sz w:val="24"/>
                <w:szCs w:val="24"/>
              </w:rPr>
              <w:t xml:space="preserve"> </w:t>
            </w:r>
            <w:r w:rsidRPr="00D50130">
              <w:rPr>
                <w:rFonts w:cs="Arial"/>
                <w:sz w:val="24"/>
                <w:szCs w:val="24"/>
              </w:rPr>
              <w:t>activities,</w:t>
            </w:r>
            <w:r w:rsidR="00F74E1D" w:rsidRPr="00D50130">
              <w:rPr>
                <w:rFonts w:cs="Arial"/>
                <w:sz w:val="24"/>
                <w:szCs w:val="24"/>
              </w:rPr>
              <w:t xml:space="preserve"> </w:t>
            </w:r>
            <w:r w:rsidRPr="00D50130">
              <w:rPr>
                <w:rFonts w:cs="Arial"/>
                <w:sz w:val="24"/>
                <w:szCs w:val="24"/>
              </w:rPr>
              <w:t>family</w:t>
            </w:r>
            <w:r w:rsidR="00F74E1D" w:rsidRPr="00D50130">
              <w:rPr>
                <w:rFonts w:cs="Arial"/>
                <w:sz w:val="24"/>
                <w:szCs w:val="24"/>
              </w:rPr>
              <w:t xml:space="preserve"> </w:t>
            </w:r>
            <w:r w:rsidRPr="00D50130">
              <w:rPr>
                <w:rFonts w:cs="Arial"/>
                <w:sz w:val="24"/>
                <w:szCs w:val="24"/>
              </w:rPr>
              <w:t>therapy,</w:t>
            </w:r>
            <w:r w:rsidR="00F74E1D" w:rsidRPr="00D50130">
              <w:rPr>
                <w:rFonts w:cs="Arial"/>
                <w:sz w:val="24"/>
                <w:szCs w:val="24"/>
              </w:rPr>
              <w:t xml:space="preserve"> </w:t>
            </w:r>
            <w:r w:rsidRPr="00D50130">
              <w:rPr>
                <w:rFonts w:cs="Arial"/>
                <w:sz w:val="24"/>
                <w:szCs w:val="24"/>
              </w:rPr>
              <w:t>development</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social</w:t>
            </w:r>
            <w:r w:rsidR="00F74E1D" w:rsidRPr="00D50130">
              <w:rPr>
                <w:rFonts w:cs="Arial"/>
                <w:sz w:val="24"/>
                <w:szCs w:val="24"/>
              </w:rPr>
              <w:t xml:space="preserve"> </w:t>
            </w:r>
            <w:r w:rsidRPr="00D50130">
              <w:rPr>
                <w:rFonts w:cs="Arial"/>
                <w:sz w:val="24"/>
                <w:szCs w:val="24"/>
              </w:rPr>
              <w:t>skills,</w:t>
            </w:r>
            <w:r w:rsidR="00F74E1D" w:rsidRPr="00D50130">
              <w:rPr>
                <w:rFonts w:cs="Arial"/>
                <w:sz w:val="24"/>
                <w:szCs w:val="24"/>
              </w:rPr>
              <w:t xml:space="preserve"> </w:t>
            </w:r>
            <w:r w:rsidRPr="00D50130">
              <w:rPr>
                <w:rFonts w:cs="Arial"/>
                <w:sz w:val="24"/>
                <w:szCs w:val="24"/>
              </w:rPr>
              <w:t>problem</w:t>
            </w:r>
            <w:r w:rsidR="006D656A" w:rsidRPr="00D50130">
              <w:rPr>
                <w:rFonts w:cs="Arial"/>
                <w:sz w:val="24"/>
                <w:szCs w:val="24"/>
              </w:rPr>
              <w:t>-</w:t>
            </w:r>
            <w:r w:rsidRPr="00D50130">
              <w:rPr>
                <w:rFonts w:cs="Arial"/>
                <w:sz w:val="24"/>
                <w:szCs w:val="24"/>
              </w:rPr>
              <w:t>solving,</w:t>
            </w:r>
            <w:r w:rsidR="00F74E1D" w:rsidRPr="00D50130">
              <w:rPr>
                <w:rFonts w:cs="Arial"/>
                <w:sz w:val="24"/>
                <w:szCs w:val="24"/>
              </w:rPr>
              <w:t xml:space="preserve"> </w:t>
            </w:r>
            <w:r w:rsidRPr="00D50130">
              <w:rPr>
                <w:rFonts w:cs="Arial"/>
                <w:sz w:val="24"/>
                <w:szCs w:val="24"/>
              </w:rPr>
              <w:t>team</w:t>
            </w:r>
            <w:r w:rsidR="00F74E1D" w:rsidRPr="00D50130">
              <w:rPr>
                <w:rFonts w:cs="Arial"/>
                <w:sz w:val="24"/>
                <w:szCs w:val="24"/>
              </w:rPr>
              <w:t xml:space="preserve"> </w:t>
            </w:r>
            <w:r w:rsidRPr="00D50130">
              <w:rPr>
                <w:rFonts w:cs="Arial"/>
                <w:sz w:val="24"/>
                <w:szCs w:val="24"/>
              </w:rPr>
              <w:t>building,</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cultural</w:t>
            </w:r>
            <w:r w:rsidR="00F74E1D" w:rsidRPr="00D50130">
              <w:rPr>
                <w:rFonts w:cs="Arial"/>
                <w:sz w:val="24"/>
                <w:szCs w:val="24"/>
              </w:rPr>
              <w:t xml:space="preserve"> </w:t>
            </w:r>
            <w:r w:rsidRPr="00D50130">
              <w:rPr>
                <w:rFonts w:cs="Arial"/>
                <w:sz w:val="24"/>
                <w:szCs w:val="24"/>
              </w:rPr>
              <w:t>awareness</w:t>
            </w:r>
          </w:p>
        </w:tc>
      </w:tr>
      <w:tr w:rsidR="009B0BF3" w:rsidRPr="00D50130" w14:paraId="64B74912" w14:textId="77777777" w:rsidTr="009320BE">
        <w:trPr>
          <w:cantSplit/>
          <w:trHeight w:val="20"/>
          <w:jc w:val="center"/>
        </w:trPr>
        <w:tc>
          <w:tcPr>
            <w:tcW w:w="1561" w:type="pct"/>
            <w:vAlign w:val="center"/>
          </w:tcPr>
          <w:p w14:paraId="6CF54C78" w14:textId="672D0655" w:rsidR="009B0BF3" w:rsidRPr="00D50130" w:rsidRDefault="009B0BF3">
            <w:pPr>
              <w:spacing w:before="0" w:after="0"/>
              <w:rPr>
                <w:rFonts w:cs="Arial"/>
                <w:sz w:val="24"/>
                <w:szCs w:val="24"/>
              </w:rPr>
            </w:pPr>
            <w:r w:rsidRPr="00D50130">
              <w:rPr>
                <w:rFonts w:cs="Arial"/>
                <w:sz w:val="24"/>
                <w:szCs w:val="24"/>
              </w:rPr>
              <w:t>Independent</w:t>
            </w:r>
            <w:r w:rsidR="00F74E1D" w:rsidRPr="00D50130">
              <w:rPr>
                <w:rFonts w:cs="Arial"/>
                <w:sz w:val="24"/>
                <w:szCs w:val="24"/>
              </w:rPr>
              <w:t xml:space="preserve"> </w:t>
            </w:r>
            <w:r w:rsidRPr="00D50130">
              <w:rPr>
                <w:rFonts w:cs="Arial"/>
                <w:sz w:val="24"/>
                <w:szCs w:val="24"/>
              </w:rPr>
              <w:t>Living</w:t>
            </w:r>
            <w:r w:rsidR="00F74E1D" w:rsidRPr="00D50130">
              <w:rPr>
                <w:rFonts w:cs="Arial"/>
                <w:sz w:val="24"/>
                <w:szCs w:val="24"/>
              </w:rPr>
              <w:t xml:space="preserve"> </w:t>
            </w:r>
            <w:r w:rsidRPr="00D50130">
              <w:rPr>
                <w:rFonts w:cs="Arial"/>
                <w:sz w:val="24"/>
                <w:szCs w:val="24"/>
              </w:rPr>
              <w:t>Skills</w:t>
            </w:r>
            <w:r w:rsidR="00F74E1D" w:rsidRPr="00D50130">
              <w:rPr>
                <w:rFonts w:cs="Arial"/>
                <w:sz w:val="24"/>
                <w:szCs w:val="24"/>
              </w:rPr>
              <w:t xml:space="preserve"> </w:t>
            </w:r>
            <w:r w:rsidRPr="00D50130">
              <w:rPr>
                <w:rFonts w:cs="Arial"/>
                <w:sz w:val="24"/>
                <w:szCs w:val="24"/>
              </w:rPr>
              <w:t>Programs</w:t>
            </w:r>
          </w:p>
        </w:tc>
        <w:tc>
          <w:tcPr>
            <w:tcW w:w="3439" w:type="pct"/>
            <w:vAlign w:val="center"/>
          </w:tcPr>
          <w:p w14:paraId="19837F4C" w14:textId="06C846A9" w:rsidR="009B0BF3" w:rsidRPr="00D50130" w:rsidRDefault="009B0BF3">
            <w:pPr>
              <w:spacing w:before="0" w:after="0"/>
              <w:rPr>
                <w:rFonts w:cs="Arial"/>
                <w:sz w:val="24"/>
                <w:szCs w:val="24"/>
              </w:rPr>
            </w:pPr>
            <w:r w:rsidRPr="00D50130">
              <w:rPr>
                <w:rFonts w:cs="Arial"/>
                <w:sz w:val="24"/>
                <w:szCs w:val="24"/>
              </w:rPr>
              <w:t>Career</w:t>
            </w:r>
            <w:r w:rsidR="00F74E1D" w:rsidRPr="00D50130">
              <w:rPr>
                <w:rFonts w:cs="Arial"/>
                <w:sz w:val="24"/>
                <w:szCs w:val="24"/>
              </w:rPr>
              <w:t xml:space="preserve"> </w:t>
            </w:r>
            <w:r w:rsidRPr="00D50130">
              <w:rPr>
                <w:rFonts w:cs="Arial"/>
                <w:sz w:val="24"/>
                <w:szCs w:val="24"/>
              </w:rPr>
              <w:t>development</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life</w:t>
            </w:r>
            <w:r w:rsidR="00F74E1D" w:rsidRPr="00D50130">
              <w:rPr>
                <w:rFonts w:cs="Arial"/>
                <w:sz w:val="24"/>
                <w:szCs w:val="24"/>
              </w:rPr>
              <w:t xml:space="preserve"> </w:t>
            </w:r>
            <w:r w:rsidRPr="00D50130">
              <w:rPr>
                <w:rFonts w:cs="Arial"/>
                <w:sz w:val="24"/>
                <w:szCs w:val="24"/>
              </w:rPr>
              <w:t>skills</w:t>
            </w:r>
            <w:r w:rsidR="00F74E1D" w:rsidRPr="00D50130">
              <w:rPr>
                <w:rFonts w:cs="Arial"/>
                <w:sz w:val="24"/>
                <w:szCs w:val="24"/>
              </w:rPr>
              <w:t xml:space="preserve"> </w:t>
            </w:r>
            <w:r w:rsidRPr="00D50130">
              <w:rPr>
                <w:rFonts w:cs="Arial"/>
                <w:sz w:val="24"/>
                <w:szCs w:val="24"/>
              </w:rPr>
              <w:t>classes,</w:t>
            </w:r>
            <w:r w:rsidR="00F74E1D" w:rsidRPr="00D50130">
              <w:rPr>
                <w:rFonts w:cs="Arial"/>
                <w:sz w:val="24"/>
                <w:szCs w:val="24"/>
              </w:rPr>
              <w:t xml:space="preserve"> </w:t>
            </w:r>
            <w:r w:rsidRPr="00D50130">
              <w:rPr>
                <w:rFonts w:cs="Arial"/>
                <w:sz w:val="24"/>
                <w:szCs w:val="24"/>
              </w:rPr>
              <w:t>transition</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emancipation</w:t>
            </w:r>
            <w:r w:rsidR="00F74E1D" w:rsidRPr="00D50130">
              <w:rPr>
                <w:rFonts w:cs="Arial"/>
                <w:sz w:val="24"/>
                <w:szCs w:val="24"/>
              </w:rPr>
              <w:t xml:space="preserve"> </w:t>
            </w:r>
            <w:r w:rsidRPr="00D50130">
              <w:rPr>
                <w:rFonts w:cs="Arial"/>
                <w:sz w:val="24"/>
                <w:szCs w:val="24"/>
              </w:rPr>
              <w:t>services,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vocational</w:t>
            </w:r>
            <w:r w:rsidR="00F74E1D" w:rsidRPr="00D50130">
              <w:rPr>
                <w:rFonts w:cs="Arial"/>
                <w:sz w:val="24"/>
                <w:szCs w:val="24"/>
              </w:rPr>
              <w:t xml:space="preserve"> </w:t>
            </w:r>
            <w:r w:rsidRPr="00D50130">
              <w:rPr>
                <w:rFonts w:cs="Arial"/>
                <w:sz w:val="24"/>
                <w:szCs w:val="24"/>
              </w:rPr>
              <w:t>education</w:t>
            </w:r>
          </w:p>
        </w:tc>
      </w:tr>
      <w:tr w:rsidR="009B0BF3" w:rsidRPr="00D50130" w14:paraId="6EE33695" w14:textId="77777777" w:rsidTr="009320BE">
        <w:trPr>
          <w:cantSplit/>
          <w:trHeight w:val="20"/>
          <w:jc w:val="center"/>
        </w:trPr>
        <w:tc>
          <w:tcPr>
            <w:tcW w:w="1561" w:type="pct"/>
            <w:vAlign w:val="center"/>
          </w:tcPr>
          <w:p w14:paraId="667B15CC" w14:textId="69306B56" w:rsidR="009B0BF3" w:rsidRPr="00D50130" w:rsidRDefault="009B0BF3">
            <w:pPr>
              <w:spacing w:before="0" w:after="0"/>
              <w:rPr>
                <w:rFonts w:cs="Arial"/>
                <w:sz w:val="24"/>
                <w:szCs w:val="24"/>
              </w:rPr>
            </w:pPr>
            <w:r w:rsidRPr="00D50130">
              <w:rPr>
                <w:rFonts w:cs="Arial"/>
                <w:sz w:val="24"/>
                <w:szCs w:val="24"/>
              </w:rPr>
              <w:t>Churches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Private-Sector</w:t>
            </w:r>
            <w:r w:rsidR="00F74E1D" w:rsidRPr="00D50130">
              <w:rPr>
                <w:rFonts w:cs="Arial"/>
                <w:sz w:val="24"/>
                <w:szCs w:val="24"/>
              </w:rPr>
              <w:t xml:space="preserve"> </w:t>
            </w:r>
            <w:r w:rsidRPr="00D50130">
              <w:rPr>
                <w:rFonts w:cs="Arial"/>
                <w:sz w:val="24"/>
                <w:szCs w:val="24"/>
              </w:rPr>
              <w:t>Organizations</w:t>
            </w:r>
          </w:p>
        </w:tc>
        <w:tc>
          <w:tcPr>
            <w:tcW w:w="3439" w:type="pct"/>
            <w:vAlign w:val="center"/>
          </w:tcPr>
          <w:p w14:paraId="1B002048" w14:textId="270FAF04" w:rsidR="009B0BF3" w:rsidRPr="00D50130" w:rsidRDefault="009B0BF3">
            <w:pPr>
              <w:spacing w:before="0" w:after="0"/>
              <w:rPr>
                <w:rFonts w:cs="Arial"/>
                <w:sz w:val="24"/>
                <w:szCs w:val="24"/>
              </w:rPr>
            </w:pPr>
            <w:r w:rsidRPr="00D50130">
              <w:rPr>
                <w:rFonts w:cs="Arial"/>
                <w:sz w:val="24"/>
                <w:szCs w:val="24"/>
              </w:rPr>
              <w:t>Funding</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extracurricular</w:t>
            </w:r>
            <w:r w:rsidR="00F74E1D" w:rsidRPr="00D50130">
              <w:rPr>
                <w:rFonts w:cs="Arial"/>
                <w:sz w:val="24"/>
                <w:szCs w:val="24"/>
              </w:rPr>
              <w:t xml:space="preserve"> </w:t>
            </w:r>
            <w:r w:rsidRPr="00D50130">
              <w:rPr>
                <w:rFonts w:cs="Arial"/>
                <w:sz w:val="24"/>
                <w:szCs w:val="24"/>
              </w:rPr>
              <w:t>activities,</w:t>
            </w:r>
            <w:r w:rsidR="00F74E1D" w:rsidRPr="00D50130">
              <w:rPr>
                <w:rFonts w:cs="Arial"/>
                <w:sz w:val="24"/>
                <w:szCs w:val="24"/>
              </w:rPr>
              <w:t xml:space="preserve"> </w:t>
            </w:r>
            <w:r w:rsidRPr="00D50130">
              <w:rPr>
                <w:rFonts w:cs="Arial"/>
                <w:sz w:val="24"/>
                <w:szCs w:val="24"/>
              </w:rPr>
              <w:t>toys,</w:t>
            </w:r>
            <w:r w:rsidR="00F74E1D" w:rsidRPr="00D50130">
              <w:rPr>
                <w:rFonts w:cs="Arial"/>
                <w:sz w:val="24"/>
                <w:szCs w:val="24"/>
              </w:rPr>
              <w:t xml:space="preserve"> </w:t>
            </w:r>
            <w:r w:rsidRPr="00D50130">
              <w:rPr>
                <w:rFonts w:cs="Arial"/>
                <w:sz w:val="24"/>
                <w:szCs w:val="24"/>
              </w:rPr>
              <w:t>gift</w:t>
            </w:r>
            <w:r w:rsidR="00F74E1D" w:rsidRPr="00D50130">
              <w:rPr>
                <w:rFonts w:cs="Arial"/>
                <w:sz w:val="24"/>
                <w:szCs w:val="24"/>
              </w:rPr>
              <w:t xml:space="preserve"> </w:t>
            </w:r>
            <w:r w:rsidRPr="00D50130">
              <w:rPr>
                <w:rFonts w:cs="Arial"/>
                <w:sz w:val="24"/>
                <w:szCs w:val="24"/>
              </w:rPr>
              <w:t>certificates</w:t>
            </w:r>
            <w:r w:rsidR="00F74E1D" w:rsidRPr="00D50130">
              <w:rPr>
                <w:rFonts w:cs="Arial"/>
                <w:sz w:val="24"/>
                <w:szCs w:val="24"/>
              </w:rPr>
              <w:t xml:space="preserve"> </w:t>
            </w:r>
            <w:r w:rsidRPr="00D50130">
              <w:rPr>
                <w:rFonts w:cs="Arial"/>
                <w:sz w:val="24"/>
                <w:szCs w:val="24"/>
              </w:rPr>
              <w:t>for</w:t>
            </w:r>
            <w:r w:rsidR="00F74E1D" w:rsidRPr="00D50130">
              <w:rPr>
                <w:rFonts w:cs="Arial"/>
                <w:sz w:val="24"/>
                <w:szCs w:val="24"/>
              </w:rPr>
              <w:t xml:space="preserve"> </w:t>
            </w:r>
            <w:r w:rsidRPr="00D50130">
              <w:rPr>
                <w:rFonts w:cs="Arial"/>
                <w:sz w:val="24"/>
                <w:szCs w:val="24"/>
              </w:rPr>
              <w:t>basic</w:t>
            </w:r>
            <w:r w:rsidR="00F74E1D" w:rsidRPr="00D50130">
              <w:rPr>
                <w:rFonts w:cs="Arial"/>
                <w:sz w:val="24"/>
                <w:szCs w:val="24"/>
              </w:rPr>
              <w:t xml:space="preserve"> </w:t>
            </w:r>
            <w:r w:rsidRPr="00D50130">
              <w:rPr>
                <w:rFonts w:cs="Arial"/>
                <w:sz w:val="24"/>
                <w:szCs w:val="24"/>
              </w:rPr>
              <w:t>needs,</w:t>
            </w:r>
            <w:r w:rsidR="00F74E1D" w:rsidRPr="00D50130">
              <w:rPr>
                <w:rFonts w:cs="Arial"/>
                <w:sz w:val="24"/>
                <w:szCs w:val="24"/>
              </w:rPr>
              <w:t xml:space="preserve"> </w:t>
            </w:r>
            <w:r w:rsidRPr="00D50130">
              <w:rPr>
                <w:rFonts w:cs="Arial"/>
                <w:sz w:val="24"/>
                <w:szCs w:val="24"/>
              </w:rPr>
              <w:t>and</w:t>
            </w:r>
            <w:r w:rsidR="00F74E1D" w:rsidRPr="00D50130">
              <w:rPr>
                <w:rFonts w:cs="Arial"/>
                <w:sz w:val="24"/>
                <w:szCs w:val="24"/>
              </w:rPr>
              <w:t xml:space="preserve"> </w:t>
            </w:r>
            <w:r w:rsidRPr="00D50130">
              <w:rPr>
                <w:rFonts w:cs="Arial"/>
                <w:sz w:val="24"/>
                <w:szCs w:val="24"/>
              </w:rPr>
              <w:t>mentoring</w:t>
            </w:r>
          </w:p>
        </w:tc>
      </w:tr>
      <w:tr w:rsidR="009B0BF3" w:rsidRPr="00D50130" w14:paraId="3E909328" w14:textId="77777777" w:rsidTr="009320BE">
        <w:trPr>
          <w:cantSplit/>
          <w:trHeight w:val="20"/>
          <w:jc w:val="center"/>
        </w:trPr>
        <w:tc>
          <w:tcPr>
            <w:tcW w:w="1561" w:type="pct"/>
            <w:vAlign w:val="center"/>
          </w:tcPr>
          <w:p w14:paraId="1DB1D676" w14:textId="77777777" w:rsidR="009B0BF3" w:rsidRPr="00D50130" w:rsidRDefault="009B0BF3">
            <w:pPr>
              <w:spacing w:before="0" w:after="0"/>
              <w:rPr>
                <w:rFonts w:cs="Arial"/>
                <w:sz w:val="24"/>
                <w:szCs w:val="24"/>
              </w:rPr>
            </w:pPr>
            <w:r w:rsidRPr="00D50130">
              <w:rPr>
                <w:rFonts w:cs="Arial"/>
                <w:sz w:val="24"/>
                <w:szCs w:val="24"/>
              </w:rPr>
              <w:t>Caregivers</w:t>
            </w:r>
          </w:p>
        </w:tc>
        <w:tc>
          <w:tcPr>
            <w:tcW w:w="3439" w:type="pct"/>
            <w:vAlign w:val="center"/>
          </w:tcPr>
          <w:p w14:paraId="4A7D28BC" w14:textId="3676A1AD" w:rsidR="009B0BF3" w:rsidRPr="00D50130" w:rsidRDefault="009B0BF3">
            <w:pPr>
              <w:spacing w:before="0" w:after="0"/>
              <w:rPr>
                <w:rFonts w:cs="Arial"/>
                <w:sz w:val="24"/>
                <w:szCs w:val="24"/>
              </w:rPr>
            </w:pPr>
            <w:r w:rsidRPr="00D50130">
              <w:rPr>
                <w:rFonts w:cs="Arial"/>
                <w:sz w:val="24"/>
                <w:szCs w:val="24"/>
              </w:rPr>
              <w:t>Address</w:t>
            </w:r>
            <w:r w:rsidR="00F74E1D" w:rsidRPr="00D50130">
              <w:rPr>
                <w:rFonts w:cs="Arial"/>
                <w:sz w:val="24"/>
                <w:szCs w:val="24"/>
              </w:rPr>
              <w:t xml:space="preserve"> </w:t>
            </w:r>
            <w:r w:rsidRPr="00D50130">
              <w:rPr>
                <w:rFonts w:cs="Arial"/>
                <w:sz w:val="24"/>
                <w:szCs w:val="24"/>
              </w:rPr>
              <w:t>the</w:t>
            </w:r>
            <w:r w:rsidR="00F74E1D" w:rsidRPr="00D50130">
              <w:rPr>
                <w:rFonts w:cs="Arial"/>
                <w:sz w:val="24"/>
                <w:szCs w:val="24"/>
              </w:rPr>
              <w:t xml:space="preserve"> </w:t>
            </w:r>
            <w:r w:rsidRPr="00D50130">
              <w:rPr>
                <w:rFonts w:cs="Arial"/>
                <w:sz w:val="24"/>
                <w:szCs w:val="24"/>
              </w:rPr>
              <w:t>needs</w:t>
            </w:r>
            <w:r w:rsidR="00F74E1D" w:rsidRPr="00D50130">
              <w:rPr>
                <w:rFonts w:cs="Arial"/>
                <w:sz w:val="24"/>
                <w:szCs w:val="24"/>
              </w:rPr>
              <w:t xml:space="preserve"> </w:t>
            </w:r>
            <w:r w:rsidRPr="00D50130">
              <w:rPr>
                <w:rFonts w:cs="Arial"/>
                <w:sz w:val="24"/>
                <w:szCs w:val="24"/>
              </w:rPr>
              <w:t>of</w:t>
            </w:r>
            <w:r w:rsidR="00F74E1D" w:rsidRPr="00D50130">
              <w:rPr>
                <w:rFonts w:cs="Arial"/>
                <w:sz w:val="24"/>
                <w:szCs w:val="24"/>
              </w:rPr>
              <w:t xml:space="preserve"> </w:t>
            </w:r>
            <w:r w:rsidRPr="00D50130">
              <w:rPr>
                <w:rFonts w:cs="Arial"/>
                <w:sz w:val="24"/>
                <w:szCs w:val="24"/>
              </w:rPr>
              <w:t>foster</w:t>
            </w:r>
            <w:r w:rsidR="00F74E1D" w:rsidRPr="00D50130">
              <w:rPr>
                <w:rFonts w:cs="Arial"/>
                <w:sz w:val="24"/>
                <w:szCs w:val="24"/>
              </w:rPr>
              <w:t xml:space="preserve"> </w:t>
            </w:r>
            <w:r w:rsidRPr="00D50130">
              <w:rPr>
                <w:rFonts w:cs="Arial"/>
                <w:sz w:val="24"/>
                <w:szCs w:val="24"/>
              </w:rPr>
              <w:t>youth</w:t>
            </w:r>
            <w:r w:rsidR="00F74E1D" w:rsidRPr="00D50130">
              <w:rPr>
                <w:rFonts w:cs="Arial"/>
                <w:sz w:val="24"/>
                <w:szCs w:val="24"/>
              </w:rPr>
              <w:t xml:space="preserve"> </w:t>
            </w:r>
            <w:r w:rsidRPr="00D50130">
              <w:rPr>
                <w:rFonts w:cs="Arial"/>
                <w:sz w:val="24"/>
                <w:szCs w:val="24"/>
              </w:rPr>
              <w:t>in</w:t>
            </w:r>
            <w:r w:rsidR="00F74E1D" w:rsidRPr="00D50130">
              <w:rPr>
                <w:rFonts w:cs="Arial"/>
                <w:sz w:val="24"/>
                <w:szCs w:val="24"/>
              </w:rPr>
              <w:t xml:space="preserve"> </w:t>
            </w:r>
            <w:r w:rsidRPr="00D50130">
              <w:rPr>
                <w:rFonts w:cs="Arial"/>
                <w:sz w:val="24"/>
                <w:szCs w:val="24"/>
              </w:rPr>
              <w:t>their</w:t>
            </w:r>
            <w:r w:rsidR="00F74E1D" w:rsidRPr="00D50130">
              <w:rPr>
                <w:rFonts w:cs="Arial"/>
                <w:sz w:val="24"/>
                <w:szCs w:val="24"/>
              </w:rPr>
              <w:t xml:space="preserve"> </w:t>
            </w:r>
            <w:r w:rsidRPr="00D50130">
              <w:rPr>
                <w:rFonts w:cs="Arial"/>
                <w:sz w:val="24"/>
                <w:szCs w:val="24"/>
              </w:rPr>
              <w:t>care</w:t>
            </w:r>
          </w:p>
        </w:tc>
      </w:tr>
    </w:tbl>
    <w:p w14:paraId="723FB6D1" w14:textId="3A620159" w:rsidR="00405F14" w:rsidRPr="00D50130" w:rsidRDefault="009B0BF3" w:rsidP="005B4D08">
      <w:pPr>
        <w:pStyle w:val="Heading3"/>
        <w:spacing w:before="360"/>
        <w:rPr>
          <w:rFonts w:cs="Arial"/>
          <w:sz w:val="28"/>
          <w:szCs w:val="28"/>
        </w:rPr>
      </w:pPr>
      <w:bookmarkStart w:id="160" w:name="_Table_34:_Number"/>
      <w:bookmarkStart w:id="161" w:name="_Toc115854122"/>
      <w:bookmarkStart w:id="162" w:name="_Toc233882305"/>
      <w:bookmarkEnd w:id="160"/>
      <w:r w:rsidRPr="00D50130">
        <w:rPr>
          <w:rFonts w:cs="Arial"/>
          <w:sz w:val="28"/>
          <w:szCs w:val="28"/>
        </w:rPr>
        <w:t>Part</w:t>
      </w:r>
      <w:r w:rsidR="00F74E1D" w:rsidRPr="00D50130">
        <w:rPr>
          <w:rFonts w:cs="Arial"/>
          <w:sz w:val="28"/>
          <w:szCs w:val="28"/>
        </w:rPr>
        <w:t xml:space="preserve"> </w:t>
      </w:r>
      <w:r w:rsidRPr="00D50130">
        <w:rPr>
          <w:rFonts w:cs="Arial"/>
          <w:sz w:val="28"/>
          <w:szCs w:val="28"/>
        </w:rPr>
        <w:t>V—Conclusion</w:t>
      </w:r>
      <w:bookmarkEnd w:id="161"/>
      <w:bookmarkEnd w:id="162"/>
    </w:p>
    <w:p w14:paraId="2D2522DB" w14:textId="1CB86BCF" w:rsidR="00036E0D" w:rsidRPr="00D50130" w:rsidRDefault="002E4AC6" w:rsidP="005306B0">
      <w:pPr>
        <w:spacing w:before="0"/>
        <w:rPr>
          <w:rFonts w:cs="Arial"/>
        </w:rPr>
      </w:pPr>
      <w:r w:rsidRPr="00D50130">
        <w:rPr>
          <w:rFonts w:cs="Arial"/>
        </w:rPr>
        <w:t>High-quality</w:t>
      </w:r>
      <w:r w:rsidR="00F74E1D" w:rsidRPr="00D50130">
        <w:rPr>
          <w:rFonts w:cs="Arial"/>
        </w:rPr>
        <w:t xml:space="preserve"> </w:t>
      </w:r>
      <w:r w:rsidRPr="00D50130">
        <w:rPr>
          <w:rFonts w:cs="Arial"/>
        </w:rPr>
        <w:t>educational</w:t>
      </w:r>
      <w:r w:rsidR="00F74E1D" w:rsidRPr="00D50130">
        <w:rPr>
          <w:rFonts w:cs="Arial"/>
        </w:rPr>
        <w:t xml:space="preserve"> </w:t>
      </w:r>
      <w:r w:rsidR="002A2B8E" w:rsidRPr="00D50130">
        <w:rPr>
          <w:rFonts w:cs="Arial"/>
        </w:rPr>
        <w:t>support</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services</w:t>
      </w:r>
      <w:r w:rsidR="00F74E1D" w:rsidRPr="00D50130">
        <w:rPr>
          <w:rFonts w:cs="Arial"/>
        </w:rPr>
        <w:t xml:space="preserve"> </w:t>
      </w:r>
      <w:r w:rsidR="009B0BF3" w:rsidRPr="00D50130">
        <w:rPr>
          <w:rFonts w:cs="Arial"/>
        </w:rPr>
        <w:t>provide</w:t>
      </w:r>
      <w:r w:rsidR="00F74E1D" w:rsidRPr="00D50130">
        <w:rPr>
          <w:rFonts w:cs="Arial"/>
        </w:rPr>
        <w:t xml:space="preserve"> </w:t>
      </w:r>
      <w:r w:rsidR="009B0BF3" w:rsidRPr="00D50130">
        <w:rPr>
          <w:rFonts w:cs="Arial"/>
        </w:rPr>
        <w:t>foster</w:t>
      </w:r>
      <w:r w:rsidR="00F74E1D" w:rsidRPr="00D50130">
        <w:rPr>
          <w:rFonts w:cs="Arial"/>
        </w:rPr>
        <w:t xml:space="preserve"> </w:t>
      </w:r>
      <w:r w:rsidR="009B0BF3" w:rsidRPr="00D50130">
        <w:rPr>
          <w:rFonts w:cs="Arial"/>
        </w:rPr>
        <w:t>youth</w:t>
      </w:r>
      <w:r w:rsidR="00F74E1D" w:rsidRPr="00D50130">
        <w:rPr>
          <w:rFonts w:cs="Arial"/>
        </w:rPr>
        <w:t xml:space="preserve"> </w:t>
      </w:r>
      <w:r w:rsidR="00D47935" w:rsidRPr="00D50130">
        <w:rPr>
          <w:rFonts w:cs="Arial"/>
        </w:rPr>
        <w:t>with</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necessary</w:t>
      </w:r>
      <w:r w:rsidR="00F74E1D" w:rsidRPr="00D50130">
        <w:rPr>
          <w:rFonts w:cs="Arial"/>
        </w:rPr>
        <w:t xml:space="preserve"> </w:t>
      </w:r>
      <w:r w:rsidR="009B0BF3" w:rsidRPr="00D50130">
        <w:rPr>
          <w:rFonts w:cs="Arial"/>
        </w:rPr>
        <w:t>academic,</w:t>
      </w:r>
      <w:r w:rsidR="00F74E1D" w:rsidRPr="00D50130">
        <w:rPr>
          <w:rFonts w:cs="Arial"/>
        </w:rPr>
        <w:t xml:space="preserve"> </w:t>
      </w:r>
      <w:r w:rsidR="009B0BF3" w:rsidRPr="00D50130">
        <w:rPr>
          <w:rFonts w:cs="Arial"/>
        </w:rPr>
        <w:t>vocational,</w:t>
      </w:r>
      <w:r w:rsidR="00F74E1D" w:rsidRPr="00D50130">
        <w:rPr>
          <w:rFonts w:cs="Arial"/>
        </w:rPr>
        <w:t xml:space="preserve"> </w:t>
      </w:r>
      <w:r w:rsidR="009B0BF3" w:rsidRPr="00D50130">
        <w:rPr>
          <w:rFonts w:cs="Arial"/>
        </w:rPr>
        <w:t>and</w:t>
      </w:r>
      <w:r w:rsidR="00F74E1D" w:rsidRPr="00D50130">
        <w:rPr>
          <w:rFonts w:cs="Arial"/>
        </w:rPr>
        <w:t xml:space="preserve"> </w:t>
      </w:r>
      <w:r w:rsidR="009B0BF3" w:rsidRPr="00D50130">
        <w:rPr>
          <w:rFonts w:cs="Arial"/>
        </w:rPr>
        <w:t>life</w:t>
      </w:r>
      <w:r w:rsidR="00F74E1D" w:rsidRPr="00D50130">
        <w:rPr>
          <w:rFonts w:cs="Arial"/>
        </w:rPr>
        <w:t xml:space="preserve"> </w:t>
      </w:r>
      <w:r w:rsidR="009B0BF3" w:rsidRPr="00D50130">
        <w:rPr>
          <w:rFonts w:cs="Arial"/>
        </w:rPr>
        <w:t>skills</w:t>
      </w:r>
      <w:r w:rsidR="00F74E1D" w:rsidRPr="00D50130">
        <w:rPr>
          <w:rFonts w:cs="Arial"/>
        </w:rPr>
        <w:t xml:space="preserve"> </w:t>
      </w:r>
      <w:r w:rsidRPr="00D50130">
        <w:rPr>
          <w:rFonts w:cs="Arial"/>
        </w:rPr>
        <w:t>to</w:t>
      </w:r>
      <w:r w:rsidR="00F74E1D" w:rsidRPr="00D50130">
        <w:rPr>
          <w:rFonts w:cs="Arial"/>
        </w:rPr>
        <w:t xml:space="preserve"> </w:t>
      </w:r>
      <w:r w:rsidR="009B0BF3" w:rsidRPr="00D50130">
        <w:rPr>
          <w:rFonts w:cs="Arial"/>
        </w:rPr>
        <w:t>lead</w:t>
      </w:r>
      <w:r w:rsidR="00F74E1D" w:rsidRPr="00D50130">
        <w:rPr>
          <w:rFonts w:cs="Arial"/>
        </w:rPr>
        <w:t xml:space="preserve"> </w:t>
      </w:r>
      <w:r w:rsidR="009B0BF3" w:rsidRPr="00D50130">
        <w:rPr>
          <w:rFonts w:cs="Arial"/>
        </w:rPr>
        <w:t>successful</w:t>
      </w:r>
      <w:r w:rsidR="00F74E1D" w:rsidRPr="00D50130">
        <w:rPr>
          <w:rFonts w:cs="Arial"/>
        </w:rPr>
        <w:t xml:space="preserve"> </w:t>
      </w:r>
      <w:r w:rsidRPr="00D50130">
        <w:rPr>
          <w:rFonts w:cs="Arial"/>
        </w:rPr>
        <w:t>and</w:t>
      </w:r>
      <w:r w:rsidR="00F74E1D" w:rsidRPr="00D50130">
        <w:rPr>
          <w:rFonts w:cs="Arial"/>
        </w:rPr>
        <w:t xml:space="preserve"> </w:t>
      </w:r>
      <w:r w:rsidR="009B0BF3" w:rsidRPr="00D50130">
        <w:rPr>
          <w:rFonts w:cs="Arial"/>
        </w:rPr>
        <w:t>independent</w:t>
      </w:r>
      <w:r w:rsidR="00F74E1D" w:rsidRPr="00D50130">
        <w:rPr>
          <w:rFonts w:cs="Arial"/>
        </w:rPr>
        <w:t xml:space="preserve"> </w:t>
      </w:r>
      <w:r w:rsidR="009B0BF3" w:rsidRPr="00D50130">
        <w:rPr>
          <w:rFonts w:cs="Arial"/>
        </w:rPr>
        <w:t>liv</w:t>
      </w:r>
      <w:r w:rsidRPr="00D50130">
        <w:rPr>
          <w:rFonts w:cs="Arial"/>
        </w:rPr>
        <w:t>es</w:t>
      </w:r>
      <w:r w:rsidR="009B0BF3" w:rsidRPr="00D50130">
        <w:rPr>
          <w:rFonts w:cs="Arial"/>
        </w:rPr>
        <w:t>.</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FYSCP</w:t>
      </w:r>
      <w:r w:rsidR="00F74E1D" w:rsidRPr="00D50130">
        <w:rPr>
          <w:rFonts w:cs="Arial"/>
        </w:rPr>
        <w:t xml:space="preserve"> </w:t>
      </w:r>
      <w:r w:rsidR="009B0BF3" w:rsidRPr="00D50130">
        <w:rPr>
          <w:rFonts w:cs="Arial"/>
        </w:rPr>
        <w:t>is</w:t>
      </w:r>
      <w:r w:rsidR="00F74E1D" w:rsidRPr="00D50130">
        <w:rPr>
          <w:rFonts w:cs="Arial"/>
        </w:rPr>
        <w:t xml:space="preserve"> </w:t>
      </w:r>
      <w:r w:rsidR="009B0BF3" w:rsidRPr="00D50130">
        <w:rPr>
          <w:rFonts w:cs="Arial"/>
        </w:rPr>
        <w:t>designed</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increase</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overall</w:t>
      </w:r>
      <w:r w:rsidR="00F74E1D" w:rsidRPr="00D50130">
        <w:rPr>
          <w:rFonts w:cs="Arial"/>
        </w:rPr>
        <w:t xml:space="preserve"> </w:t>
      </w:r>
      <w:r w:rsidR="009B0BF3" w:rsidRPr="00D50130">
        <w:rPr>
          <w:rFonts w:cs="Arial"/>
        </w:rPr>
        <w:t>capacity</w:t>
      </w:r>
      <w:r w:rsidR="00F74E1D" w:rsidRPr="00D50130">
        <w:rPr>
          <w:rFonts w:cs="Arial"/>
        </w:rPr>
        <w:t xml:space="preserve"> </w:t>
      </w:r>
      <w:r w:rsidR="009B0BF3" w:rsidRPr="00D50130">
        <w:rPr>
          <w:rFonts w:cs="Arial"/>
        </w:rPr>
        <w:t>of</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education</w:t>
      </w:r>
      <w:r w:rsidR="00F74E1D" w:rsidRPr="00D50130">
        <w:rPr>
          <w:rFonts w:cs="Arial"/>
        </w:rPr>
        <w:t xml:space="preserve"> </w:t>
      </w:r>
      <w:r w:rsidR="009B0BF3" w:rsidRPr="00D50130">
        <w:rPr>
          <w:rFonts w:cs="Arial"/>
        </w:rPr>
        <w:t>community</w:t>
      </w:r>
      <w:r w:rsidR="00F74E1D" w:rsidRPr="00D50130">
        <w:rPr>
          <w:rFonts w:cs="Arial"/>
        </w:rPr>
        <w:t xml:space="preserve"> </w:t>
      </w:r>
      <w:r w:rsidR="009B0BF3" w:rsidRPr="00D50130">
        <w:rPr>
          <w:rFonts w:cs="Arial"/>
        </w:rPr>
        <w:t>in</w:t>
      </w:r>
      <w:r w:rsidR="00F74E1D" w:rsidRPr="00D50130">
        <w:rPr>
          <w:rFonts w:cs="Arial"/>
        </w:rPr>
        <w:t xml:space="preserve"> </w:t>
      </w:r>
      <w:r w:rsidR="009B0BF3" w:rsidRPr="00D50130">
        <w:rPr>
          <w:rFonts w:cs="Arial"/>
        </w:rPr>
        <w:t>counties</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expand</w:t>
      </w:r>
      <w:r w:rsidR="00F74E1D" w:rsidRPr="00D50130">
        <w:rPr>
          <w:rFonts w:cs="Arial"/>
        </w:rPr>
        <w:t xml:space="preserve"> </w:t>
      </w:r>
      <w:r w:rsidR="009B0BF3" w:rsidRPr="00D50130">
        <w:rPr>
          <w:rFonts w:cs="Arial"/>
        </w:rPr>
        <w:t>access</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services</w:t>
      </w:r>
      <w:r w:rsidR="00F74E1D" w:rsidRPr="00D50130">
        <w:rPr>
          <w:rFonts w:cs="Arial"/>
        </w:rPr>
        <w:t xml:space="preserve"> </w:t>
      </w:r>
      <w:r w:rsidR="009B0BF3" w:rsidRPr="00D50130">
        <w:rPr>
          <w:rFonts w:cs="Arial"/>
        </w:rPr>
        <w:t>and</w:t>
      </w:r>
      <w:r w:rsidR="00F74E1D" w:rsidRPr="00D50130">
        <w:rPr>
          <w:rFonts w:cs="Arial"/>
        </w:rPr>
        <w:t xml:space="preserve"> </w:t>
      </w:r>
      <w:r w:rsidR="009B0BF3" w:rsidRPr="00D50130">
        <w:rPr>
          <w:rFonts w:cs="Arial"/>
        </w:rPr>
        <w:t>to</w:t>
      </w:r>
      <w:r w:rsidR="00F74E1D" w:rsidRPr="00D50130">
        <w:rPr>
          <w:rFonts w:cs="Arial"/>
        </w:rPr>
        <w:t xml:space="preserve"> </w:t>
      </w:r>
      <w:r w:rsidR="009B0BF3" w:rsidRPr="00D50130">
        <w:rPr>
          <w:rFonts w:cs="Arial"/>
        </w:rPr>
        <w:t>assist</w:t>
      </w:r>
      <w:r w:rsidR="00F74E1D" w:rsidRPr="00D50130">
        <w:rPr>
          <w:rFonts w:cs="Arial"/>
        </w:rPr>
        <w:t xml:space="preserve"> </w:t>
      </w:r>
      <w:r w:rsidR="009B0BF3" w:rsidRPr="00D50130">
        <w:rPr>
          <w:rFonts w:cs="Arial"/>
        </w:rPr>
        <w:t>LEAs</w:t>
      </w:r>
      <w:r w:rsidR="00F74E1D" w:rsidRPr="00D50130">
        <w:rPr>
          <w:rFonts w:cs="Arial"/>
        </w:rPr>
        <w:t xml:space="preserve"> </w:t>
      </w:r>
      <w:r w:rsidR="009B0BF3" w:rsidRPr="00D50130">
        <w:rPr>
          <w:rFonts w:cs="Arial"/>
        </w:rPr>
        <w:t>in</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delivery</w:t>
      </w:r>
      <w:r w:rsidR="00F74E1D" w:rsidRPr="00D50130">
        <w:rPr>
          <w:rFonts w:cs="Arial"/>
        </w:rPr>
        <w:t xml:space="preserve"> </w:t>
      </w:r>
      <w:r w:rsidR="009B0BF3" w:rsidRPr="00D50130">
        <w:rPr>
          <w:rFonts w:cs="Arial"/>
        </w:rPr>
        <w:t>of</w:t>
      </w:r>
      <w:r w:rsidR="00F74E1D" w:rsidRPr="00D50130">
        <w:rPr>
          <w:rFonts w:cs="Arial"/>
        </w:rPr>
        <w:t xml:space="preserve"> </w:t>
      </w:r>
      <w:r w:rsidR="009B0BF3" w:rsidRPr="00D50130">
        <w:rPr>
          <w:rFonts w:cs="Arial"/>
        </w:rPr>
        <w:t>direct</w:t>
      </w:r>
      <w:r w:rsidR="00F74E1D" w:rsidRPr="00D50130">
        <w:rPr>
          <w:rFonts w:cs="Arial"/>
        </w:rPr>
        <w:t xml:space="preserve"> </w:t>
      </w:r>
      <w:r w:rsidR="009B0BF3" w:rsidRPr="00D50130">
        <w:rPr>
          <w:rFonts w:cs="Arial"/>
        </w:rPr>
        <w:t>services</w:t>
      </w:r>
      <w:r w:rsidR="00F74E1D" w:rsidRPr="00D50130">
        <w:rPr>
          <w:rFonts w:cs="Arial"/>
        </w:rPr>
        <w:t xml:space="preserve"> </w:t>
      </w:r>
      <w:r w:rsidR="009B0BF3" w:rsidRPr="00D50130">
        <w:rPr>
          <w:rFonts w:cs="Arial"/>
        </w:rPr>
        <w:t>for</w:t>
      </w:r>
      <w:r w:rsidR="00F74E1D" w:rsidRPr="00D50130">
        <w:rPr>
          <w:rFonts w:cs="Arial"/>
        </w:rPr>
        <w:t xml:space="preserve"> </w:t>
      </w:r>
      <w:r w:rsidR="009B0BF3" w:rsidRPr="00D50130">
        <w:rPr>
          <w:rFonts w:cs="Arial"/>
        </w:rPr>
        <w:t>foster</w:t>
      </w:r>
      <w:r w:rsidR="00F74E1D" w:rsidRPr="00D50130">
        <w:rPr>
          <w:rFonts w:cs="Arial"/>
        </w:rPr>
        <w:t xml:space="preserve"> </w:t>
      </w:r>
      <w:r w:rsidR="009B0BF3" w:rsidRPr="00D50130">
        <w:rPr>
          <w:rFonts w:cs="Arial"/>
        </w:rPr>
        <w:t>youth</w:t>
      </w:r>
      <w:r w:rsidR="00F74E1D" w:rsidRPr="00D50130">
        <w:rPr>
          <w:rFonts w:cs="Arial"/>
        </w:rPr>
        <w:t xml:space="preserve"> </w:t>
      </w:r>
      <w:r w:rsidR="009B0BF3" w:rsidRPr="00D50130">
        <w:rPr>
          <w:rFonts w:cs="Arial"/>
        </w:rPr>
        <w:t>with</w:t>
      </w:r>
      <w:r w:rsidR="00F74E1D" w:rsidRPr="00D50130">
        <w:rPr>
          <w:rFonts w:cs="Arial"/>
        </w:rPr>
        <w:t xml:space="preserve"> </w:t>
      </w:r>
      <w:r w:rsidR="009B0BF3" w:rsidRPr="00D50130">
        <w:rPr>
          <w:rFonts w:cs="Arial"/>
        </w:rPr>
        <w:t>the</w:t>
      </w:r>
      <w:r w:rsidR="00F74E1D" w:rsidRPr="00D50130">
        <w:rPr>
          <w:rFonts w:cs="Arial"/>
        </w:rPr>
        <w:t xml:space="preserve"> </w:t>
      </w:r>
      <w:r w:rsidR="009B0BF3" w:rsidRPr="00D50130">
        <w:rPr>
          <w:rFonts w:cs="Arial"/>
        </w:rPr>
        <w:t>goal</w:t>
      </w:r>
      <w:r w:rsidR="00F74E1D" w:rsidRPr="00D50130">
        <w:rPr>
          <w:rFonts w:cs="Arial"/>
        </w:rPr>
        <w:t xml:space="preserve"> </w:t>
      </w:r>
      <w:r w:rsidR="009B0BF3" w:rsidRPr="00D50130">
        <w:rPr>
          <w:rFonts w:cs="Arial"/>
        </w:rPr>
        <w:t>of</w:t>
      </w:r>
      <w:r w:rsidR="00F74E1D" w:rsidRPr="00D50130">
        <w:rPr>
          <w:rFonts w:cs="Arial"/>
        </w:rPr>
        <w:t xml:space="preserve"> </w:t>
      </w:r>
      <w:r w:rsidR="009B0BF3" w:rsidRPr="00D50130">
        <w:rPr>
          <w:rFonts w:cs="Arial"/>
        </w:rPr>
        <w:t>improving</w:t>
      </w:r>
      <w:r w:rsidR="00F74E1D" w:rsidRPr="00D50130">
        <w:rPr>
          <w:rFonts w:cs="Arial"/>
        </w:rPr>
        <w:t xml:space="preserve"> </w:t>
      </w:r>
      <w:r w:rsidR="009B0BF3" w:rsidRPr="00D50130">
        <w:rPr>
          <w:rFonts w:cs="Arial"/>
        </w:rPr>
        <w:t>educational</w:t>
      </w:r>
      <w:r w:rsidR="00F74E1D" w:rsidRPr="00D50130">
        <w:rPr>
          <w:rFonts w:cs="Arial"/>
        </w:rPr>
        <w:t xml:space="preserve"> </w:t>
      </w:r>
      <w:r w:rsidR="009B0BF3" w:rsidRPr="00D50130">
        <w:rPr>
          <w:rFonts w:cs="Arial"/>
        </w:rPr>
        <w:t>outcomes.</w:t>
      </w:r>
    </w:p>
    <w:p w14:paraId="3E29274A" w14:textId="221CE2A2" w:rsidR="009E54D3" w:rsidRPr="00D50130" w:rsidRDefault="009E54D3" w:rsidP="005306B0">
      <w:pPr>
        <w:spacing w:before="0"/>
        <w:rPr>
          <w:rFonts w:cs="Arial"/>
        </w:rPr>
      </w:pPr>
      <w:r w:rsidRPr="00D50130">
        <w:rPr>
          <w:rFonts w:cs="Arial"/>
        </w:rPr>
        <w:t>The</w:t>
      </w:r>
      <w:r w:rsidR="00F74E1D" w:rsidRPr="00D50130">
        <w:rPr>
          <w:rFonts w:cs="Arial"/>
        </w:rPr>
        <w:t xml:space="preserve"> </w:t>
      </w:r>
      <w:r w:rsidRPr="00D50130">
        <w:rPr>
          <w:rFonts w:cs="Arial"/>
        </w:rPr>
        <w:t>FYSCPs</w:t>
      </w:r>
      <w:r w:rsidR="00F74E1D" w:rsidRPr="00D50130">
        <w:rPr>
          <w:rFonts w:cs="Arial"/>
        </w:rPr>
        <w:t xml:space="preserve"> </w:t>
      </w:r>
      <w:r w:rsidRPr="00D50130">
        <w:rPr>
          <w:rFonts w:cs="Arial"/>
        </w:rPr>
        <w:t>have</w:t>
      </w:r>
      <w:r w:rsidR="00F74E1D" w:rsidRPr="00D50130">
        <w:rPr>
          <w:rFonts w:cs="Arial"/>
        </w:rPr>
        <w:t xml:space="preserve"> </w:t>
      </w:r>
      <w:r w:rsidRPr="00D50130">
        <w:rPr>
          <w:rFonts w:cs="Arial"/>
        </w:rPr>
        <w:t>demonstrated</w:t>
      </w:r>
      <w:r w:rsidR="00F74E1D" w:rsidRPr="00D50130">
        <w:rPr>
          <w:rFonts w:cs="Arial"/>
        </w:rPr>
        <w:t xml:space="preserve"> </w:t>
      </w:r>
      <w:r w:rsidRPr="00D50130">
        <w:rPr>
          <w:rFonts w:cs="Arial"/>
        </w:rPr>
        <w:t>substantial</w:t>
      </w:r>
      <w:r w:rsidR="00F74E1D" w:rsidRPr="00D50130">
        <w:rPr>
          <w:rFonts w:cs="Arial"/>
        </w:rPr>
        <w:t xml:space="preserve"> </w:t>
      </w:r>
      <w:r w:rsidRPr="00D50130">
        <w:rPr>
          <w:rFonts w:cs="Arial"/>
        </w:rPr>
        <w:t>progress</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building</w:t>
      </w:r>
      <w:r w:rsidR="00F74E1D" w:rsidRPr="00D50130">
        <w:rPr>
          <w:rFonts w:cs="Arial"/>
        </w:rPr>
        <w:t xml:space="preserve"> </w:t>
      </w:r>
      <w:r w:rsidRPr="00D50130">
        <w:rPr>
          <w:rFonts w:cs="Arial"/>
        </w:rPr>
        <w:t>collaborative</w:t>
      </w:r>
      <w:r w:rsidR="00F74E1D" w:rsidRPr="00D50130">
        <w:rPr>
          <w:rFonts w:cs="Arial"/>
        </w:rPr>
        <w:t xml:space="preserve"> </w:t>
      </w:r>
      <w:r w:rsidRPr="00D50130">
        <w:rPr>
          <w:rFonts w:cs="Arial"/>
        </w:rPr>
        <w:t>relationships</w:t>
      </w:r>
      <w:r w:rsidR="00F74E1D" w:rsidRPr="00D50130">
        <w:rPr>
          <w:rFonts w:cs="Arial"/>
        </w:rPr>
        <w:t xml:space="preserve"> </w:t>
      </w:r>
      <w:r w:rsidRPr="00D50130">
        <w:rPr>
          <w:rFonts w:cs="Arial"/>
        </w:rPr>
        <w:t>among</w:t>
      </w:r>
      <w:r w:rsidR="00F74E1D" w:rsidRPr="00D50130">
        <w:rPr>
          <w:rFonts w:cs="Arial"/>
        </w:rPr>
        <w:t xml:space="preserve"> </w:t>
      </w:r>
      <w:r w:rsidRPr="00D50130">
        <w:rPr>
          <w:rFonts w:cs="Arial"/>
        </w:rPr>
        <w:t>various</w:t>
      </w:r>
      <w:r w:rsidR="00F74E1D" w:rsidRPr="00D50130">
        <w:rPr>
          <w:rFonts w:cs="Arial"/>
        </w:rPr>
        <w:t xml:space="preserve"> </w:t>
      </w:r>
      <w:r w:rsidRPr="00D50130">
        <w:rPr>
          <w:rFonts w:cs="Arial"/>
        </w:rPr>
        <w:t>agencies</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systems</w:t>
      </w:r>
      <w:r w:rsidR="00F74E1D" w:rsidRPr="00D50130">
        <w:rPr>
          <w:rFonts w:cs="Arial"/>
        </w:rPr>
        <w:t xml:space="preserve"> </w:t>
      </w:r>
      <w:r w:rsidRPr="00D50130">
        <w:rPr>
          <w:rFonts w:cs="Arial"/>
        </w:rPr>
        <w:t>that</w:t>
      </w:r>
      <w:r w:rsidR="00F74E1D" w:rsidRPr="00D50130">
        <w:rPr>
          <w:rFonts w:cs="Arial"/>
        </w:rPr>
        <w:t xml:space="preserve"> </w:t>
      </w:r>
      <w:r w:rsidRPr="00D50130">
        <w:rPr>
          <w:rFonts w:cs="Arial"/>
        </w:rPr>
        <w:t>work</w:t>
      </w:r>
      <w:r w:rsidR="00F74E1D" w:rsidRPr="00D50130">
        <w:rPr>
          <w:rFonts w:cs="Arial"/>
        </w:rPr>
        <w:t xml:space="preserve"> </w:t>
      </w:r>
      <w:r w:rsidRPr="00D50130">
        <w:rPr>
          <w:rFonts w:cs="Arial"/>
        </w:rPr>
        <w:t>with</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EC07E6" w:rsidRPr="00D50130">
        <w:rPr>
          <w:rFonts w:cs="Arial"/>
        </w:rPr>
        <w:t xml:space="preserve"> and focusing</w:t>
      </w:r>
      <w:r w:rsidR="00F74E1D" w:rsidRPr="00D50130">
        <w:rPr>
          <w:rFonts w:cs="Arial"/>
        </w:rPr>
        <w:t xml:space="preserve"> </w:t>
      </w:r>
      <w:r w:rsidRPr="00D50130">
        <w:rPr>
          <w:rFonts w:cs="Arial"/>
        </w:rPr>
        <w:t>support</w:t>
      </w:r>
      <w:r w:rsidR="00F74E1D" w:rsidRPr="00D50130">
        <w:rPr>
          <w:rFonts w:cs="Arial"/>
        </w:rPr>
        <w:t xml:space="preserve"> </w:t>
      </w:r>
      <w:r w:rsidRPr="00D50130">
        <w:rPr>
          <w:rFonts w:cs="Arial"/>
        </w:rPr>
        <w:t>on</w:t>
      </w:r>
      <w:r w:rsidR="00F74E1D" w:rsidRPr="00D50130">
        <w:rPr>
          <w:rFonts w:cs="Arial"/>
        </w:rPr>
        <w:t xml:space="preserve"> </w:t>
      </w:r>
      <w:r w:rsidRPr="00D50130">
        <w:rPr>
          <w:rFonts w:cs="Arial"/>
        </w:rPr>
        <w:t>data</w:t>
      </w:r>
      <w:r w:rsidR="00F74E1D" w:rsidRPr="00D50130">
        <w:rPr>
          <w:rFonts w:cs="Arial"/>
        </w:rPr>
        <w:t xml:space="preserve"> </w:t>
      </w:r>
      <w:r w:rsidRPr="00D50130">
        <w:rPr>
          <w:rFonts w:cs="Arial"/>
        </w:rPr>
        <w:t>sharing,</w:t>
      </w:r>
      <w:r w:rsidR="00F74E1D" w:rsidRPr="00D50130">
        <w:rPr>
          <w:rFonts w:cs="Arial"/>
        </w:rPr>
        <w:t xml:space="preserve"> </w:t>
      </w:r>
      <w:r w:rsidRPr="00D50130">
        <w:rPr>
          <w:rFonts w:cs="Arial"/>
        </w:rPr>
        <w:t>transportation</w:t>
      </w:r>
      <w:r w:rsidR="00F74E1D" w:rsidRPr="00D50130">
        <w:rPr>
          <w:rFonts w:cs="Arial"/>
        </w:rPr>
        <w:t xml:space="preserve"> </w:t>
      </w:r>
      <w:r w:rsidRPr="00D50130">
        <w:rPr>
          <w:rFonts w:cs="Arial"/>
        </w:rPr>
        <w:t>procedures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support</w:t>
      </w:r>
      <w:r w:rsidR="00F74E1D" w:rsidRPr="00D50130">
        <w:rPr>
          <w:rFonts w:cs="Arial"/>
        </w:rPr>
        <w:t xml:space="preserve"> </w:t>
      </w:r>
      <w:r w:rsidRPr="00D50130">
        <w:rPr>
          <w:rFonts w:cs="Arial"/>
        </w:rPr>
        <w:t>school</w:t>
      </w:r>
      <w:r w:rsidR="00F74E1D" w:rsidRPr="00D50130">
        <w:rPr>
          <w:rFonts w:cs="Arial"/>
        </w:rPr>
        <w:t xml:space="preserve"> </w:t>
      </w:r>
      <w:r w:rsidRPr="00D50130">
        <w:rPr>
          <w:rFonts w:cs="Arial"/>
        </w:rPr>
        <w:t>stability,</w:t>
      </w:r>
      <w:r w:rsidR="00F74E1D" w:rsidRPr="00D50130">
        <w:rPr>
          <w:rFonts w:cs="Arial"/>
        </w:rPr>
        <w:t xml:space="preserve"> </w:t>
      </w:r>
      <w:r w:rsidRPr="00D50130">
        <w:rPr>
          <w:rFonts w:cs="Arial"/>
        </w:rPr>
        <w:t>learning</w:t>
      </w:r>
      <w:r w:rsidR="00F74E1D" w:rsidRPr="00D50130">
        <w:rPr>
          <w:rFonts w:cs="Arial"/>
        </w:rPr>
        <w:t xml:space="preserve"> </w:t>
      </w:r>
      <w:r w:rsidRPr="00D50130">
        <w:rPr>
          <w:rFonts w:cs="Arial"/>
        </w:rPr>
        <w:t>support,</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college</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career</w:t>
      </w:r>
      <w:r w:rsidR="00F74E1D" w:rsidRPr="00D50130">
        <w:rPr>
          <w:rFonts w:cs="Arial"/>
        </w:rPr>
        <w:t xml:space="preserve"> </w:t>
      </w:r>
      <w:r w:rsidRPr="00D50130">
        <w:rPr>
          <w:rFonts w:cs="Arial"/>
        </w:rPr>
        <w:t>transitions.</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interagency</w:t>
      </w:r>
      <w:r w:rsidR="00F74E1D" w:rsidRPr="00D50130">
        <w:rPr>
          <w:rFonts w:cs="Arial"/>
        </w:rPr>
        <w:t xml:space="preserve"> </w:t>
      </w:r>
      <w:r w:rsidRPr="00D50130">
        <w:rPr>
          <w:rFonts w:cs="Arial"/>
        </w:rPr>
        <w:t>collaborative</w:t>
      </w:r>
      <w:r w:rsidR="00F74E1D" w:rsidRPr="00D50130">
        <w:rPr>
          <w:rFonts w:cs="Arial"/>
        </w:rPr>
        <w:t xml:space="preserve"> </w:t>
      </w:r>
      <w:r w:rsidRPr="00D50130">
        <w:rPr>
          <w:rFonts w:cs="Arial"/>
        </w:rPr>
        <w:t>relationships</w:t>
      </w:r>
      <w:r w:rsidR="00F74E1D" w:rsidRPr="00D50130">
        <w:rPr>
          <w:rFonts w:cs="Arial"/>
        </w:rPr>
        <w:t xml:space="preserve"> </w:t>
      </w:r>
      <w:r w:rsidRPr="00D50130">
        <w:rPr>
          <w:rFonts w:cs="Arial"/>
        </w:rPr>
        <w:t>developed</w:t>
      </w:r>
      <w:r w:rsidR="00F74E1D" w:rsidRPr="00D50130">
        <w:rPr>
          <w:rFonts w:cs="Arial"/>
        </w:rPr>
        <w:t xml:space="preserve"> </w:t>
      </w:r>
      <w:r w:rsidRPr="00D50130">
        <w:rPr>
          <w:rFonts w:cs="Arial"/>
        </w:rPr>
        <w:t>by</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FYSCPs</w:t>
      </w:r>
      <w:r w:rsidR="00F74E1D" w:rsidRPr="00D50130">
        <w:rPr>
          <w:rFonts w:cs="Arial"/>
        </w:rPr>
        <w:t xml:space="preserve"> </w:t>
      </w:r>
      <w:r w:rsidRPr="00D50130">
        <w:rPr>
          <w:rFonts w:cs="Arial"/>
        </w:rPr>
        <w:t>have</w:t>
      </w:r>
      <w:r w:rsidR="00F74E1D" w:rsidRPr="00D50130">
        <w:rPr>
          <w:rFonts w:cs="Arial"/>
        </w:rPr>
        <w:t xml:space="preserve"> </w:t>
      </w:r>
      <w:r w:rsidRPr="00D50130">
        <w:rPr>
          <w:rFonts w:cs="Arial"/>
        </w:rPr>
        <w:t>resulted</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expanded</w:t>
      </w:r>
      <w:r w:rsidR="00F74E1D" w:rsidRPr="00D50130">
        <w:rPr>
          <w:rFonts w:cs="Arial"/>
        </w:rPr>
        <w:t xml:space="preserve"> </w:t>
      </w:r>
      <w:r w:rsidRPr="00D50130">
        <w:rPr>
          <w:rFonts w:cs="Arial"/>
        </w:rPr>
        <w:t>capacity</w:t>
      </w:r>
      <w:r w:rsidR="00F74E1D" w:rsidRPr="00D50130">
        <w:rPr>
          <w:rFonts w:cs="Arial"/>
        </w:rPr>
        <w:t xml:space="preserve"> </w:t>
      </w:r>
      <w:r w:rsidRPr="00D50130">
        <w:rPr>
          <w:rFonts w:cs="Arial"/>
        </w:rPr>
        <w:t>of</w:t>
      </w:r>
      <w:r w:rsidR="00F74E1D" w:rsidRPr="00D50130">
        <w:rPr>
          <w:rFonts w:cs="Arial"/>
        </w:rPr>
        <w:t xml:space="preserve"> </w:t>
      </w:r>
      <w:r w:rsidRPr="00D50130">
        <w:rPr>
          <w:rFonts w:cs="Arial"/>
        </w:rPr>
        <w:t>providing</w:t>
      </w:r>
      <w:r w:rsidR="00F74E1D" w:rsidRPr="00D50130">
        <w:rPr>
          <w:rFonts w:cs="Arial"/>
        </w:rPr>
        <w:t xml:space="preserve"> </w:t>
      </w:r>
      <w:r w:rsidRPr="00D50130">
        <w:rPr>
          <w:rFonts w:cs="Arial"/>
        </w:rPr>
        <w:t>comprehensive</w:t>
      </w:r>
      <w:r w:rsidR="00F74E1D" w:rsidRPr="00D50130">
        <w:rPr>
          <w:rFonts w:cs="Arial"/>
        </w:rPr>
        <w:t xml:space="preserve"> </w:t>
      </w:r>
      <w:r w:rsidRPr="00D50130">
        <w:rPr>
          <w:rFonts w:cs="Arial"/>
        </w:rPr>
        <w:t>services</w:t>
      </w:r>
      <w:r w:rsidR="00F74E1D" w:rsidRPr="00D50130">
        <w:rPr>
          <w:rFonts w:cs="Arial"/>
        </w:rPr>
        <w:t xml:space="preserve"> </w:t>
      </w:r>
      <w:r w:rsidRPr="00D50130">
        <w:rPr>
          <w:rFonts w:cs="Arial"/>
        </w:rPr>
        <w:t>to</w:t>
      </w:r>
      <w:r w:rsidR="00F74E1D" w:rsidRPr="00D50130">
        <w:rPr>
          <w:rFonts w:cs="Arial"/>
        </w:rPr>
        <w:t xml:space="preserve"> </w:t>
      </w:r>
      <w:r w:rsidRPr="00D50130">
        <w:rPr>
          <w:rFonts w:cs="Arial"/>
        </w:rPr>
        <w:t>foster</w:t>
      </w:r>
      <w:r w:rsidR="00F74E1D" w:rsidRPr="00D50130">
        <w:rPr>
          <w:rFonts w:cs="Arial"/>
        </w:rPr>
        <w:t xml:space="preserve"> </w:t>
      </w:r>
      <w:r w:rsidRPr="00D50130">
        <w:rPr>
          <w:rFonts w:cs="Arial"/>
        </w:rPr>
        <w:t>youth</w:t>
      </w:r>
      <w:r w:rsidR="00F74E1D" w:rsidRPr="00D50130">
        <w:rPr>
          <w:rFonts w:cs="Arial"/>
        </w:rPr>
        <w:t xml:space="preserve"> </w:t>
      </w:r>
      <w:r w:rsidRPr="00D50130">
        <w:rPr>
          <w:rFonts w:cs="Arial"/>
        </w:rPr>
        <w:t>and</w:t>
      </w:r>
      <w:r w:rsidR="00F74E1D" w:rsidRPr="00D50130">
        <w:rPr>
          <w:rFonts w:cs="Arial"/>
        </w:rPr>
        <w:t xml:space="preserve"> </w:t>
      </w:r>
      <w:r w:rsidRPr="00D50130">
        <w:rPr>
          <w:rFonts w:cs="Arial"/>
        </w:rPr>
        <w:t>the</w:t>
      </w:r>
      <w:r w:rsidR="00F74E1D" w:rsidRPr="00D50130">
        <w:rPr>
          <w:rFonts w:cs="Arial"/>
        </w:rPr>
        <w:t xml:space="preserve"> </w:t>
      </w:r>
      <w:r w:rsidRPr="00D50130">
        <w:rPr>
          <w:rFonts w:cs="Arial"/>
        </w:rPr>
        <w:t>improvement</w:t>
      </w:r>
      <w:r w:rsidR="00F74E1D" w:rsidRPr="00D50130">
        <w:rPr>
          <w:rFonts w:cs="Arial"/>
        </w:rPr>
        <w:t xml:space="preserve"> </w:t>
      </w:r>
      <w:r w:rsidRPr="00D50130">
        <w:rPr>
          <w:rFonts w:cs="Arial"/>
        </w:rPr>
        <w:t>in</w:t>
      </w:r>
      <w:r w:rsidR="00F74E1D" w:rsidRPr="00D50130">
        <w:rPr>
          <w:rFonts w:cs="Arial"/>
        </w:rPr>
        <w:t xml:space="preserve"> </w:t>
      </w:r>
      <w:r w:rsidRPr="00D50130">
        <w:rPr>
          <w:rFonts w:cs="Arial"/>
        </w:rPr>
        <w:t>their</w:t>
      </w:r>
      <w:r w:rsidR="00F74E1D" w:rsidRPr="00D50130">
        <w:rPr>
          <w:rFonts w:cs="Arial"/>
        </w:rPr>
        <w:t xml:space="preserve"> </w:t>
      </w:r>
      <w:r w:rsidRPr="00D50130">
        <w:rPr>
          <w:rFonts w:cs="Arial"/>
        </w:rPr>
        <w:t>academic</w:t>
      </w:r>
      <w:r w:rsidR="00F74E1D" w:rsidRPr="00D50130">
        <w:rPr>
          <w:rFonts w:cs="Arial"/>
        </w:rPr>
        <w:t xml:space="preserve"> </w:t>
      </w:r>
      <w:r w:rsidRPr="00D50130">
        <w:rPr>
          <w:rFonts w:cs="Arial"/>
        </w:rPr>
        <w:t>outcomes.</w:t>
      </w:r>
    </w:p>
    <w:p w14:paraId="5595501B" w14:textId="77777777" w:rsidR="00C76F83" w:rsidRPr="00D50130" w:rsidRDefault="00C76F83" w:rsidP="005306B0">
      <w:pPr>
        <w:spacing w:before="0"/>
        <w:rPr>
          <w:rFonts w:cs="Arial"/>
        </w:rPr>
      </w:pPr>
      <w:bookmarkStart w:id="163" w:name="_Toc115854123"/>
      <w:r w:rsidRPr="00D50130">
        <w:rPr>
          <w:rFonts w:cs="Arial"/>
        </w:rPr>
        <w:t>The data demonstrate that the FYSCP contributed to improved student success across several key metrics:</w:t>
      </w:r>
    </w:p>
    <w:p w14:paraId="78F9EACF" w14:textId="0D726FFF" w:rsidR="00F32294" w:rsidRPr="00D50130" w:rsidRDefault="00EC07E6" w:rsidP="005306B0">
      <w:pPr>
        <w:pStyle w:val="ListParagraph"/>
        <w:numPr>
          <w:ilvl w:val="0"/>
          <w:numId w:val="14"/>
        </w:numPr>
        <w:spacing w:before="0"/>
        <w:rPr>
          <w:rFonts w:cs="Arial"/>
        </w:rPr>
      </w:pPr>
      <w:r w:rsidRPr="00D50130">
        <w:rPr>
          <w:rFonts w:cs="Arial"/>
        </w:rPr>
        <w:t xml:space="preserve">The </w:t>
      </w:r>
      <w:r w:rsidR="00F32294" w:rsidRPr="00D50130">
        <w:rPr>
          <w:rFonts w:cs="Arial"/>
        </w:rPr>
        <w:t>Four-Year Graduation Rate increased by 5.4 percentage points over two years</w:t>
      </w:r>
      <w:r w:rsidRPr="00D50130">
        <w:rPr>
          <w:rFonts w:cs="Arial"/>
        </w:rPr>
        <w:t>—</w:t>
      </w:r>
      <w:r w:rsidR="00F32294" w:rsidRPr="00D50130">
        <w:rPr>
          <w:rFonts w:cs="Arial"/>
        </w:rPr>
        <w:t>including a 3.0-point gain in the most recent year.</w:t>
      </w:r>
    </w:p>
    <w:p w14:paraId="26B20156" w14:textId="3ECAAF38" w:rsidR="00F32294" w:rsidRPr="00D50130" w:rsidRDefault="00EC07E6" w:rsidP="005306B0">
      <w:pPr>
        <w:pStyle w:val="ListParagraph"/>
        <w:numPr>
          <w:ilvl w:val="0"/>
          <w:numId w:val="14"/>
        </w:numPr>
        <w:spacing w:before="0"/>
        <w:rPr>
          <w:rFonts w:cs="Arial"/>
        </w:rPr>
      </w:pPr>
      <w:r w:rsidRPr="00D50130">
        <w:rPr>
          <w:rFonts w:cs="Arial"/>
        </w:rPr>
        <w:lastRenderedPageBreak/>
        <w:t xml:space="preserve">The </w:t>
      </w:r>
      <w:r w:rsidR="00F32294" w:rsidRPr="00D50130">
        <w:rPr>
          <w:rFonts w:cs="Arial"/>
        </w:rPr>
        <w:t>Five-Year Graduation rate improved</w:t>
      </w:r>
      <w:r w:rsidRPr="00D50130">
        <w:rPr>
          <w:rFonts w:cs="Arial"/>
        </w:rPr>
        <w:t>, which</w:t>
      </w:r>
      <w:r w:rsidR="00F32294" w:rsidRPr="00D50130">
        <w:rPr>
          <w:rFonts w:cs="Arial"/>
        </w:rPr>
        <w:t xml:space="preserve"> show</w:t>
      </w:r>
      <w:r w:rsidRPr="00D50130">
        <w:rPr>
          <w:rFonts w:cs="Arial"/>
        </w:rPr>
        <w:t>s</w:t>
      </w:r>
      <w:r w:rsidR="00F32294" w:rsidRPr="00D50130">
        <w:rPr>
          <w:rFonts w:cs="Arial"/>
        </w:rPr>
        <w:t xml:space="preserve"> more students graduating with extended time.</w:t>
      </w:r>
    </w:p>
    <w:p w14:paraId="15E9F6B8" w14:textId="5227FBC6" w:rsidR="00F32294" w:rsidRPr="00D50130" w:rsidRDefault="00EC07E6" w:rsidP="005306B0">
      <w:pPr>
        <w:pStyle w:val="ListParagraph"/>
        <w:numPr>
          <w:ilvl w:val="0"/>
          <w:numId w:val="14"/>
        </w:numPr>
        <w:spacing w:before="0"/>
        <w:rPr>
          <w:rFonts w:cs="Arial"/>
        </w:rPr>
      </w:pPr>
      <w:r w:rsidRPr="00D50130">
        <w:rPr>
          <w:rFonts w:cs="Arial"/>
        </w:rPr>
        <w:t>The d</w:t>
      </w:r>
      <w:r w:rsidR="00F32294" w:rsidRPr="00D50130">
        <w:rPr>
          <w:rFonts w:cs="Arial"/>
        </w:rPr>
        <w:t>ropout rate significantly decreased</w:t>
      </w:r>
      <w:r w:rsidRPr="00D50130">
        <w:rPr>
          <w:rFonts w:cs="Arial"/>
        </w:rPr>
        <w:t>—</w:t>
      </w:r>
      <w:r w:rsidR="00F32294" w:rsidRPr="00D50130">
        <w:rPr>
          <w:rFonts w:cs="Arial"/>
        </w:rPr>
        <w:t>representing 289 fewer students dropping out year over year.</w:t>
      </w:r>
    </w:p>
    <w:p w14:paraId="4BAAA658" w14:textId="231C4BDB" w:rsidR="00F32294" w:rsidRPr="00D50130" w:rsidRDefault="00F32294" w:rsidP="005306B0">
      <w:pPr>
        <w:pStyle w:val="ListParagraph"/>
        <w:numPr>
          <w:ilvl w:val="0"/>
          <w:numId w:val="14"/>
        </w:numPr>
        <w:spacing w:before="0"/>
        <w:rPr>
          <w:rFonts w:cs="Arial"/>
        </w:rPr>
      </w:pPr>
      <w:r w:rsidRPr="00D50130">
        <w:rPr>
          <w:rFonts w:cs="Arial"/>
        </w:rPr>
        <w:t>Chronic absences decreased by 1.3 percentage point</w:t>
      </w:r>
      <w:r w:rsidR="00EC07E6" w:rsidRPr="00D50130">
        <w:rPr>
          <w:rFonts w:cs="Arial"/>
        </w:rPr>
        <w:t>s</w:t>
      </w:r>
      <w:r w:rsidRPr="00D50130">
        <w:rPr>
          <w:rFonts w:cs="Arial"/>
        </w:rPr>
        <w:t>.</w:t>
      </w:r>
    </w:p>
    <w:p w14:paraId="6CBC4BF7" w14:textId="12DB1B97" w:rsidR="00F32294" w:rsidRPr="00D50130" w:rsidRDefault="00F32294" w:rsidP="005306B0">
      <w:pPr>
        <w:pStyle w:val="ListParagraph"/>
        <w:numPr>
          <w:ilvl w:val="0"/>
          <w:numId w:val="14"/>
        </w:numPr>
        <w:spacing w:before="0"/>
        <w:rPr>
          <w:rFonts w:cs="Arial"/>
        </w:rPr>
      </w:pPr>
      <w:r w:rsidRPr="00D50130">
        <w:rPr>
          <w:rFonts w:cs="Arial"/>
        </w:rPr>
        <w:t>Attendance rates increased by a 0.7 percentage point gain</w:t>
      </w:r>
      <w:r w:rsidR="00EC07E6" w:rsidRPr="00D50130">
        <w:rPr>
          <w:rFonts w:cs="Arial"/>
        </w:rPr>
        <w:t xml:space="preserve"> and</w:t>
      </w:r>
      <w:r w:rsidRPr="00D50130">
        <w:rPr>
          <w:rFonts w:cs="Arial"/>
        </w:rPr>
        <w:t xml:space="preserve"> reflect stronger daily engagement.</w:t>
      </w:r>
    </w:p>
    <w:p w14:paraId="7FB803E8" w14:textId="133AAD88" w:rsidR="00740E61" w:rsidRPr="00D50130" w:rsidRDefault="00740E61" w:rsidP="005306B0">
      <w:pPr>
        <w:pStyle w:val="ListParagraph"/>
        <w:numPr>
          <w:ilvl w:val="0"/>
          <w:numId w:val="14"/>
        </w:numPr>
        <w:spacing w:before="0"/>
        <w:rPr>
          <w:rFonts w:cs="Arial"/>
        </w:rPr>
      </w:pPr>
      <w:r w:rsidRPr="00D50130">
        <w:rPr>
          <w:rFonts w:cs="Arial"/>
        </w:rPr>
        <w:t xml:space="preserve">Mathematics proficiency rates increased by 2.02 percentage points, </w:t>
      </w:r>
      <w:r w:rsidR="00EC07E6" w:rsidRPr="00D50130">
        <w:rPr>
          <w:rFonts w:cs="Arial"/>
        </w:rPr>
        <w:t xml:space="preserve">and </w:t>
      </w:r>
      <w:r w:rsidRPr="00D50130">
        <w:rPr>
          <w:rFonts w:cs="Arial"/>
        </w:rPr>
        <w:t>fewer students remain in the lowest performance levels.</w:t>
      </w:r>
    </w:p>
    <w:p w14:paraId="593CD326" w14:textId="080FEA65" w:rsidR="00740E61" w:rsidRPr="00D50130" w:rsidRDefault="00740E61" w:rsidP="005306B0">
      <w:pPr>
        <w:pStyle w:val="ListParagraph"/>
        <w:numPr>
          <w:ilvl w:val="0"/>
          <w:numId w:val="14"/>
        </w:numPr>
        <w:spacing w:before="0"/>
        <w:rPr>
          <w:rFonts w:cs="Arial"/>
        </w:rPr>
      </w:pPr>
      <w:r w:rsidRPr="00D50130">
        <w:rPr>
          <w:rFonts w:cs="Arial"/>
        </w:rPr>
        <w:t xml:space="preserve">ELA proficiency rates increased by 2.54 percentage points, </w:t>
      </w:r>
      <w:r w:rsidR="00C84E30" w:rsidRPr="00D50130">
        <w:rPr>
          <w:rFonts w:cs="Arial"/>
        </w:rPr>
        <w:t>and</w:t>
      </w:r>
      <w:r w:rsidRPr="00D50130">
        <w:rPr>
          <w:rFonts w:cs="Arial"/>
        </w:rPr>
        <w:t xml:space="preserve"> fewer students remain in the lowest performance levels.</w:t>
      </w:r>
    </w:p>
    <w:p w14:paraId="0EBB464F" w14:textId="360AE968" w:rsidR="00F32294" w:rsidRPr="00D50130" w:rsidRDefault="00F32294" w:rsidP="005306B0">
      <w:pPr>
        <w:pStyle w:val="ListParagraph"/>
        <w:numPr>
          <w:ilvl w:val="0"/>
          <w:numId w:val="14"/>
        </w:numPr>
        <w:spacing w:before="0"/>
        <w:rPr>
          <w:rFonts w:cs="Arial"/>
        </w:rPr>
      </w:pPr>
      <w:r w:rsidRPr="00D50130">
        <w:rPr>
          <w:rFonts w:cs="Arial"/>
        </w:rPr>
        <w:t>School stability rates increased by 1.4 percentage point</w:t>
      </w:r>
      <w:r w:rsidR="00C84E30" w:rsidRPr="00D50130">
        <w:rPr>
          <w:rFonts w:cs="Arial"/>
        </w:rPr>
        <w:t>s</w:t>
      </w:r>
      <w:r w:rsidRPr="00D50130">
        <w:rPr>
          <w:rFonts w:cs="Arial"/>
        </w:rPr>
        <w:t xml:space="preserve">, </w:t>
      </w:r>
      <w:r w:rsidR="00C84E30" w:rsidRPr="00D50130">
        <w:rPr>
          <w:rFonts w:cs="Arial"/>
        </w:rPr>
        <w:t xml:space="preserve">which indicates </w:t>
      </w:r>
      <w:r w:rsidRPr="00D50130">
        <w:rPr>
          <w:rFonts w:cs="Arial"/>
        </w:rPr>
        <w:t>fewer mid-year school changes.</w:t>
      </w:r>
    </w:p>
    <w:p w14:paraId="4184F6AD" w14:textId="69D6C6E8" w:rsidR="00F32294" w:rsidRPr="00D50130" w:rsidRDefault="00F32294" w:rsidP="005306B0">
      <w:pPr>
        <w:pStyle w:val="ListParagraph"/>
        <w:numPr>
          <w:ilvl w:val="0"/>
          <w:numId w:val="14"/>
        </w:numPr>
        <w:spacing w:before="0"/>
        <w:rPr>
          <w:rFonts w:cs="Arial"/>
        </w:rPr>
      </w:pPr>
      <w:r w:rsidRPr="00D50130">
        <w:rPr>
          <w:rFonts w:cs="Arial"/>
        </w:rPr>
        <w:t>Suspension rates slightly declined</w:t>
      </w:r>
      <w:r w:rsidR="00C84E30" w:rsidRPr="00D50130">
        <w:rPr>
          <w:rFonts w:cs="Arial"/>
        </w:rPr>
        <w:t>, which signals</w:t>
      </w:r>
      <w:r w:rsidRPr="00D50130">
        <w:rPr>
          <w:rFonts w:cs="Arial"/>
        </w:rPr>
        <w:t xml:space="preserve"> modest improvement in exclusionary discipline.</w:t>
      </w:r>
    </w:p>
    <w:p w14:paraId="24F82A9C" w14:textId="1011FB01" w:rsidR="00F32294" w:rsidRPr="00D50130" w:rsidRDefault="00F32294" w:rsidP="005306B0">
      <w:pPr>
        <w:pStyle w:val="ListParagraph"/>
        <w:numPr>
          <w:ilvl w:val="0"/>
          <w:numId w:val="14"/>
        </w:numPr>
        <w:spacing w:before="0"/>
        <w:rPr>
          <w:rFonts w:cs="Arial"/>
        </w:rPr>
      </w:pPr>
      <w:r w:rsidRPr="00D50130">
        <w:rPr>
          <w:rFonts w:cs="Arial"/>
        </w:rPr>
        <w:t>FAFSA/CADAA completion rose 3.7 percentage points</w:t>
      </w:r>
      <w:r w:rsidR="00C84E30" w:rsidRPr="00D50130">
        <w:rPr>
          <w:rFonts w:cs="Arial"/>
        </w:rPr>
        <w:t>, which is</w:t>
      </w:r>
      <w:r w:rsidRPr="00D50130">
        <w:rPr>
          <w:rFonts w:cs="Arial"/>
        </w:rPr>
        <w:t xml:space="preserve"> one of the stronger year-over-year gains in postsecondary readiness indicators.</w:t>
      </w:r>
    </w:p>
    <w:p w14:paraId="5F875B64" w14:textId="1AE3CCDC" w:rsidR="00F32294" w:rsidRPr="00D50130" w:rsidRDefault="00F32294" w:rsidP="005306B0">
      <w:pPr>
        <w:pStyle w:val="ListParagraph"/>
        <w:numPr>
          <w:ilvl w:val="0"/>
          <w:numId w:val="14"/>
        </w:numPr>
        <w:spacing w:before="0"/>
        <w:rPr>
          <w:rFonts w:cs="Arial"/>
        </w:rPr>
      </w:pPr>
      <w:r w:rsidRPr="00D50130">
        <w:rPr>
          <w:rFonts w:cs="Arial"/>
        </w:rPr>
        <w:t>College-Going rates improved by 2.7 percentage point</w:t>
      </w:r>
      <w:r w:rsidR="00C84E30" w:rsidRPr="00D50130">
        <w:rPr>
          <w:rFonts w:cs="Arial"/>
        </w:rPr>
        <w:t>s</w:t>
      </w:r>
      <w:r w:rsidRPr="00D50130">
        <w:rPr>
          <w:rFonts w:cs="Arial"/>
        </w:rPr>
        <w:t>.</w:t>
      </w:r>
    </w:p>
    <w:p w14:paraId="24798654" w14:textId="14F0AD40" w:rsidR="00C76F83" w:rsidRPr="00D50130" w:rsidRDefault="00F32294" w:rsidP="005306B0">
      <w:pPr>
        <w:pStyle w:val="ListParagraph"/>
        <w:numPr>
          <w:ilvl w:val="0"/>
          <w:numId w:val="14"/>
        </w:numPr>
        <w:spacing w:before="0"/>
        <w:rPr>
          <w:rFonts w:cs="Arial"/>
        </w:rPr>
      </w:pPr>
      <w:r w:rsidRPr="00D50130">
        <w:rPr>
          <w:rFonts w:cs="Arial"/>
        </w:rPr>
        <w:t>Notable county-level graduation gains. For example, Monterey County increased by 26</w:t>
      </w:r>
      <w:r w:rsidR="00C84E30" w:rsidRPr="00D50130">
        <w:rPr>
          <w:rFonts w:cs="Arial"/>
        </w:rPr>
        <w:t xml:space="preserve"> </w:t>
      </w:r>
      <w:r w:rsidRPr="00D50130">
        <w:rPr>
          <w:rFonts w:cs="Arial"/>
        </w:rPr>
        <w:t>percentage point</w:t>
      </w:r>
      <w:r w:rsidR="00C84E30" w:rsidRPr="00D50130">
        <w:rPr>
          <w:rFonts w:cs="Arial"/>
        </w:rPr>
        <w:t>s</w:t>
      </w:r>
      <w:r w:rsidRPr="00D50130">
        <w:rPr>
          <w:rFonts w:cs="Arial"/>
        </w:rPr>
        <w:t xml:space="preserve"> in one year.</w:t>
      </w:r>
    </w:p>
    <w:p w14:paraId="34FFDBF8" w14:textId="4D52307D" w:rsidR="00C76F83" w:rsidRPr="00D50130" w:rsidRDefault="00C76F83" w:rsidP="005306B0">
      <w:pPr>
        <w:spacing w:before="0"/>
        <w:rPr>
          <w:rFonts w:cs="Arial"/>
        </w:rPr>
      </w:pPr>
      <w:r w:rsidRPr="00D50130">
        <w:rPr>
          <w:rFonts w:cs="Arial"/>
        </w:rPr>
        <w:t xml:space="preserve">Overall, the most significant statewide improvements </w:t>
      </w:r>
      <w:r w:rsidR="002A2B8E" w:rsidRPr="00D50130">
        <w:rPr>
          <w:rFonts w:cs="Arial"/>
        </w:rPr>
        <w:t>are</w:t>
      </w:r>
      <w:r w:rsidRPr="00D50130">
        <w:rPr>
          <w:rFonts w:cs="Arial"/>
        </w:rPr>
        <w:t xml:space="preserve"> seen in graduation rate growth and dropout reduction, with additional positive movement in postsecondary access and school engagement indicators.</w:t>
      </w:r>
    </w:p>
    <w:p w14:paraId="1343D4E0" w14:textId="5CD490FD" w:rsidR="009E54D3" w:rsidRPr="00D50130" w:rsidRDefault="007F6F4A" w:rsidP="00807489">
      <w:pPr>
        <w:pStyle w:val="Heading3"/>
        <w:rPr>
          <w:rFonts w:cs="Arial"/>
        </w:rPr>
      </w:pPr>
      <w:bookmarkStart w:id="164" w:name="_Ref226714833"/>
      <w:bookmarkStart w:id="165" w:name="_Ref227755735"/>
      <w:bookmarkStart w:id="166" w:name="_Toc233882306"/>
      <w:r w:rsidRPr="00D50130">
        <w:rPr>
          <w:rFonts w:cs="Arial"/>
        </w:rPr>
        <w:t>Part VI</w:t>
      </w:r>
      <w:r w:rsidRPr="00D50130">
        <w:rPr>
          <w:rFonts w:cs="Arial"/>
          <w:szCs w:val="28"/>
        </w:rPr>
        <w:t>—</w:t>
      </w:r>
      <w:r w:rsidR="00593ECE" w:rsidRPr="00D50130">
        <w:rPr>
          <w:rFonts w:cs="Arial"/>
        </w:rPr>
        <w:t>Recommendations</w:t>
      </w:r>
      <w:bookmarkEnd w:id="163"/>
      <w:bookmarkEnd w:id="164"/>
      <w:bookmarkEnd w:id="165"/>
      <w:bookmarkEnd w:id="166"/>
    </w:p>
    <w:p w14:paraId="5A078451" w14:textId="70333BED" w:rsidR="006D4FCF" w:rsidRPr="00D50130" w:rsidRDefault="006D4FCF" w:rsidP="005306B0">
      <w:pPr>
        <w:spacing w:before="0"/>
        <w:rPr>
          <w:rFonts w:cs="Arial"/>
          <w:color w:val="000000" w:themeColor="text1"/>
        </w:rPr>
      </w:pPr>
      <w:r w:rsidRPr="00D50130">
        <w:rPr>
          <w:rFonts w:cs="Arial"/>
          <w:color w:val="000000" w:themeColor="text1"/>
        </w:rPr>
        <w:t xml:space="preserve">The 2026 FYSCP </w:t>
      </w:r>
      <w:r w:rsidR="007E3BDB" w:rsidRPr="00D50130">
        <w:rPr>
          <w:rFonts w:cs="Arial"/>
          <w:color w:val="000000" w:themeColor="text1"/>
        </w:rPr>
        <w:t>Legislative R</w:t>
      </w:r>
      <w:r w:rsidRPr="00D50130">
        <w:rPr>
          <w:rFonts w:cs="Arial"/>
          <w:color w:val="000000" w:themeColor="text1"/>
        </w:rPr>
        <w:t xml:space="preserve">eport issued by the </w:t>
      </w:r>
      <w:r w:rsidR="00AE283D" w:rsidRPr="00D50130">
        <w:rPr>
          <w:rFonts w:cs="Arial"/>
          <w:color w:val="000000" w:themeColor="text1"/>
        </w:rPr>
        <w:t>CDE</w:t>
      </w:r>
      <w:r w:rsidRPr="00D50130">
        <w:rPr>
          <w:rFonts w:cs="Arial"/>
          <w:color w:val="000000" w:themeColor="text1"/>
        </w:rPr>
        <w:t xml:space="preserve"> demonstrates meaningful progress in several key educational indicators for students in foster care across California. Over the 2023–24 and 2024–25 reporting period, foster youth experienced improvements in high school graduation rates, increased attendance rates, improved school stability, a reduction in the number of students enrolled in </w:t>
      </w:r>
      <w:r w:rsidR="00755BDD" w:rsidRPr="00D50130">
        <w:rPr>
          <w:rFonts w:cs="Arial"/>
          <w:color w:val="000000" w:themeColor="text1"/>
        </w:rPr>
        <w:t>J</w:t>
      </w:r>
      <w:r w:rsidRPr="00D50130">
        <w:rPr>
          <w:rFonts w:cs="Arial"/>
          <w:color w:val="000000" w:themeColor="text1"/>
        </w:rPr>
        <w:t xml:space="preserve">uvenile </w:t>
      </w:r>
      <w:r w:rsidR="00755BDD" w:rsidRPr="00D50130">
        <w:rPr>
          <w:rFonts w:cs="Arial"/>
          <w:color w:val="000000" w:themeColor="text1"/>
        </w:rPr>
        <w:t>C</w:t>
      </w:r>
      <w:r w:rsidRPr="00D50130">
        <w:rPr>
          <w:rFonts w:cs="Arial"/>
          <w:color w:val="000000" w:themeColor="text1"/>
        </w:rPr>
        <w:t xml:space="preserve">ourt </w:t>
      </w:r>
      <w:r w:rsidR="00755BDD" w:rsidRPr="00D50130">
        <w:rPr>
          <w:rFonts w:cs="Arial"/>
          <w:color w:val="000000" w:themeColor="text1"/>
        </w:rPr>
        <w:t>S</w:t>
      </w:r>
      <w:r w:rsidRPr="00D50130">
        <w:rPr>
          <w:rFonts w:cs="Arial"/>
          <w:color w:val="000000" w:themeColor="text1"/>
        </w:rPr>
        <w:t xml:space="preserve">chools, and modest academic gains in </w:t>
      </w:r>
      <w:r w:rsidR="007E3BDB" w:rsidRPr="00D50130">
        <w:rPr>
          <w:rFonts w:cs="Arial"/>
          <w:color w:val="000000" w:themeColor="text1"/>
        </w:rPr>
        <w:t xml:space="preserve">ELA </w:t>
      </w:r>
      <w:r w:rsidRPr="00D50130">
        <w:rPr>
          <w:rFonts w:cs="Arial"/>
          <w:color w:val="000000" w:themeColor="text1"/>
        </w:rPr>
        <w:t xml:space="preserve">and mathematics. At the same time, the data reveal persistent achievement gaps, elevated chronic absenteeism, and suspension rates that remain significantly higher than those of non-foster peers. Taken together, the findings indicate that the FYSCP infrastructure is working and should be </w:t>
      </w:r>
      <w:r w:rsidRPr="00D50130">
        <w:rPr>
          <w:rFonts w:cs="Arial"/>
          <w:color w:val="000000" w:themeColor="text1"/>
        </w:rPr>
        <w:lastRenderedPageBreak/>
        <w:t>sustained while the next phase of the work must focus more intentionally on academic acceleration and closing outcome gaps.</w:t>
      </w:r>
    </w:p>
    <w:p w14:paraId="6D6BEB1E" w14:textId="1FF3EF82" w:rsidR="006D4FCF" w:rsidRPr="00D50130" w:rsidRDefault="006D4FCF" w:rsidP="005306B0">
      <w:pPr>
        <w:spacing w:before="0"/>
        <w:rPr>
          <w:rFonts w:cs="Arial"/>
          <w:color w:val="000000" w:themeColor="text1"/>
        </w:rPr>
      </w:pPr>
      <w:r w:rsidRPr="00D50130">
        <w:rPr>
          <w:rFonts w:cs="Arial"/>
          <w:color w:val="000000" w:themeColor="text1"/>
        </w:rPr>
        <w:t xml:space="preserve">The improvements in graduation and attendance outcomes suggest that investments in coordination, record transfer processes, transportation planning, and interagency collaboration are yielding positive results. The presence of </w:t>
      </w:r>
      <w:r w:rsidR="00FC2260" w:rsidRPr="00D50130">
        <w:rPr>
          <w:rFonts w:cs="Arial"/>
          <w:color w:val="000000" w:themeColor="text1"/>
        </w:rPr>
        <w:t>EACs</w:t>
      </w:r>
      <w:r w:rsidRPr="00D50130">
        <w:rPr>
          <w:rFonts w:cs="Arial"/>
          <w:color w:val="000000" w:themeColor="text1"/>
        </w:rPr>
        <w:t xml:space="preserve">, formal agreements between education and child welfare agencies, and structured consultation within the LCAP process appear to have strengthened system coherence. To maintain and deepen these gains, it is essential to institutionalize district-level foster youth educational liaison positions with stable, ongoing funding. Dedicated liaisons ensure continuity of services, rapid enrollment and transcript transfer, caregiver engagement, and proactive monitoring of academic progress. Codifying this role statewide would help preserve the upward trajectory in graduation rates and </w:t>
      </w:r>
      <w:r w:rsidR="00E662BD" w:rsidRPr="00D50130">
        <w:rPr>
          <w:rFonts w:cs="Arial"/>
          <w:color w:val="000000" w:themeColor="text1"/>
        </w:rPr>
        <w:t>postsecondary</w:t>
      </w:r>
      <w:r w:rsidRPr="00D50130">
        <w:rPr>
          <w:rFonts w:cs="Arial"/>
          <w:color w:val="000000" w:themeColor="text1"/>
        </w:rPr>
        <w:t xml:space="preserve"> transitions.</w:t>
      </w:r>
    </w:p>
    <w:p w14:paraId="4A60614D" w14:textId="04DF86DC" w:rsidR="006D4FCF" w:rsidRPr="00D50130" w:rsidRDefault="006D4FCF" w:rsidP="005306B0">
      <w:pPr>
        <w:spacing w:before="0"/>
        <w:rPr>
          <w:rFonts w:cs="Arial"/>
          <w:color w:val="000000" w:themeColor="text1"/>
        </w:rPr>
      </w:pPr>
      <w:r w:rsidRPr="00D50130">
        <w:rPr>
          <w:rFonts w:cs="Arial"/>
          <w:color w:val="000000" w:themeColor="text1"/>
        </w:rPr>
        <w:t>Academic performance data indicate incremental progress but also underscore the need for intensified instructional support. Statewide proficiency rates for foster youth remain substantially below state averages, particularly in mathematics. While some counties</w:t>
      </w:r>
      <w:r w:rsidR="009968B8" w:rsidRPr="00D50130">
        <w:rPr>
          <w:rFonts w:cs="Arial"/>
          <w:color w:val="000000" w:themeColor="text1"/>
        </w:rPr>
        <w:t xml:space="preserve">, </w:t>
      </w:r>
      <w:r w:rsidRPr="00D50130">
        <w:rPr>
          <w:rFonts w:cs="Arial"/>
          <w:color w:val="000000" w:themeColor="text1"/>
        </w:rPr>
        <w:t>such as Santa Clara and San Luis Obispo</w:t>
      </w:r>
      <w:r w:rsidR="009968B8" w:rsidRPr="00D50130">
        <w:rPr>
          <w:rFonts w:cs="Arial"/>
          <w:color w:val="000000" w:themeColor="text1"/>
        </w:rPr>
        <w:t xml:space="preserve">, </w:t>
      </w:r>
      <w:r w:rsidRPr="00D50130">
        <w:rPr>
          <w:rFonts w:cs="Arial"/>
          <w:color w:val="000000" w:themeColor="text1"/>
        </w:rPr>
        <w:t>demonstrate comparatively stronger outcomes that may offer replicable practices, the majority of foster youth remain at the Developing or Minimal performance levels. The next strategic phase should therefore include a targeted academic acceleration initiative</w:t>
      </w:r>
      <w:r w:rsidR="009968B8" w:rsidRPr="00D50130">
        <w:rPr>
          <w:rFonts w:cs="Arial"/>
          <w:color w:val="000000" w:themeColor="text1"/>
        </w:rPr>
        <w:t xml:space="preserve"> that includes</w:t>
      </w:r>
      <w:r w:rsidRPr="00D50130">
        <w:rPr>
          <w:rFonts w:cs="Arial"/>
          <w:color w:val="000000" w:themeColor="text1"/>
        </w:rPr>
        <w:t xml:space="preserve"> </w:t>
      </w:r>
      <w:r w:rsidR="00F32294" w:rsidRPr="00D50130">
        <w:rPr>
          <w:rFonts w:cs="Arial"/>
          <w:color w:val="000000" w:themeColor="text1"/>
        </w:rPr>
        <w:t>robust</w:t>
      </w:r>
      <w:r w:rsidRPr="00D50130">
        <w:rPr>
          <w:rFonts w:cs="Arial"/>
          <w:color w:val="000000" w:themeColor="text1"/>
        </w:rPr>
        <w:t xml:space="preserve"> tutoring</w:t>
      </w:r>
      <w:r w:rsidR="00F32294" w:rsidRPr="00D50130">
        <w:rPr>
          <w:rFonts w:cs="Arial"/>
          <w:color w:val="000000" w:themeColor="text1"/>
        </w:rPr>
        <w:t xml:space="preserve"> programs</w:t>
      </w:r>
      <w:r w:rsidRPr="00D50130">
        <w:rPr>
          <w:rFonts w:cs="Arial"/>
          <w:color w:val="000000" w:themeColor="text1"/>
        </w:rPr>
        <w:t>, summer bridge programming, credit recovery expansion, and literacy and numeracy interventions beginning no later than upper elementary school. Emphasis should be placed on middle school transition years, where academic trajectories often diverge significantly.</w:t>
      </w:r>
    </w:p>
    <w:p w14:paraId="6E81A71A" w14:textId="77777777" w:rsidR="006D4FCF" w:rsidRPr="00D50130" w:rsidRDefault="006D4FCF" w:rsidP="005306B0">
      <w:pPr>
        <w:spacing w:before="0"/>
        <w:rPr>
          <w:rFonts w:cs="Arial"/>
          <w:color w:val="000000" w:themeColor="text1"/>
        </w:rPr>
      </w:pPr>
      <w:r w:rsidRPr="00D50130">
        <w:rPr>
          <w:rFonts w:cs="Arial"/>
          <w:color w:val="000000" w:themeColor="text1"/>
        </w:rPr>
        <w:t>Suspension rates for foster youth, while slightly declining, remain disproportionately high compared to non-foster youth. Because exclusionary discipline practices are strongly associated with lower achievement and increased dropout risk, expanding restorative practices and embedding behavioral health partnerships within school settings should be prioritized. Counties with persistently high suspension rates should be supported with technical assistance and required to analyze disaggregated discipline data to inform targeted interventions.</w:t>
      </w:r>
    </w:p>
    <w:p w14:paraId="0DF13B7C" w14:textId="0E4556A1" w:rsidR="007A15AE" w:rsidRPr="00D50130" w:rsidRDefault="007A15AE" w:rsidP="005306B0">
      <w:pPr>
        <w:spacing w:before="0"/>
        <w:rPr>
          <w:rFonts w:cs="Arial"/>
          <w:szCs w:val="24"/>
        </w:rPr>
      </w:pPr>
      <w:r w:rsidRPr="00D50130">
        <w:rPr>
          <w:rFonts w:cs="Arial"/>
          <w:szCs w:val="24"/>
        </w:rPr>
        <w:t xml:space="preserve">The data </w:t>
      </w:r>
      <w:r w:rsidR="00F54061" w:rsidRPr="00D50130">
        <w:rPr>
          <w:rFonts w:cs="Arial"/>
          <w:szCs w:val="24"/>
        </w:rPr>
        <w:t>indicate</w:t>
      </w:r>
      <w:r w:rsidRPr="00D50130">
        <w:rPr>
          <w:rFonts w:cs="Arial"/>
          <w:szCs w:val="24"/>
        </w:rPr>
        <w:t xml:space="preserve"> that strengthening and expanding the statutory responsibilities of foster youth educational liaisons under </w:t>
      </w:r>
      <w:r w:rsidR="00662E85" w:rsidRPr="00D50130">
        <w:rPr>
          <w:rFonts w:cs="Arial"/>
          <w:i/>
          <w:iCs/>
          <w:szCs w:val="24"/>
        </w:rPr>
        <w:t>EC</w:t>
      </w:r>
      <w:r w:rsidRPr="00D50130">
        <w:rPr>
          <w:rFonts w:cs="Arial"/>
          <w:szCs w:val="24"/>
        </w:rPr>
        <w:t xml:space="preserve"> Section 48853.5 would best serve students in foster care. Rather than relying on limited or narrowly defined liaison roles, California should codify a more comprehensive model in which liaisons function not only as points of contact but as active advocates and education case managers. Expanding </w:t>
      </w:r>
      <w:r w:rsidR="00662E85" w:rsidRPr="00D50130">
        <w:rPr>
          <w:rFonts w:cs="Arial"/>
          <w:i/>
          <w:iCs/>
          <w:szCs w:val="24"/>
        </w:rPr>
        <w:t>EC</w:t>
      </w:r>
      <w:r w:rsidR="00662E85" w:rsidRPr="00D50130">
        <w:rPr>
          <w:rFonts w:cs="Arial"/>
          <w:szCs w:val="24"/>
        </w:rPr>
        <w:t xml:space="preserve"> </w:t>
      </w:r>
      <w:r w:rsidRPr="00D50130">
        <w:rPr>
          <w:rFonts w:cs="Arial"/>
          <w:szCs w:val="24"/>
        </w:rPr>
        <w:t>48853.5 to formalize responsibilities in school discipline processes would ensure that foster youth have a trained advocate present during suspension and expulsion discussions—someone who can apply a trauma-informed lens, elevate contextual factors related to placement instability or unmet mental health needs, and prioritize restorative practices over exclusionary discipline. This approach would help reduce disproportionate suspension rates while maintaining accountability and student engagement.</w:t>
      </w:r>
    </w:p>
    <w:p w14:paraId="4C66AB5A" w14:textId="494AA7C2" w:rsidR="00943B12" w:rsidRPr="00D50130" w:rsidRDefault="007A15AE" w:rsidP="005306B0">
      <w:pPr>
        <w:spacing w:before="0"/>
        <w:rPr>
          <w:rFonts w:cs="Arial"/>
          <w:szCs w:val="24"/>
        </w:rPr>
      </w:pPr>
      <w:r w:rsidRPr="00D50130">
        <w:rPr>
          <w:rFonts w:cs="Arial"/>
          <w:szCs w:val="24"/>
        </w:rPr>
        <w:lastRenderedPageBreak/>
        <w:t>In addition, expanding the role of liaisons to include structured education case management would provide consistent academic monitoring, goal setting, caregiver coordination, and early intervention when students show signs of disengagement. Individualized case management aligns attendance, behavior, and academic support in a coordinated manner</w:t>
      </w:r>
      <w:r w:rsidR="009968B8" w:rsidRPr="00D50130">
        <w:rPr>
          <w:rFonts w:cs="Arial"/>
          <w:szCs w:val="24"/>
        </w:rPr>
        <w:t xml:space="preserve"> to address </w:t>
      </w:r>
      <w:r w:rsidRPr="00D50130">
        <w:rPr>
          <w:rFonts w:cs="Arial"/>
          <w:szCs w:val="24"/>
        </w:rPr>
        <w:t xml:space="preserve">barriers before they escalate. Evidence of the effectiveness of this model can be seen in Sonoma </w:t>
      </w:r>
      <w:r w:rsidR="001B4167" w:rsidRPr="00D50130">
        <w:rPr>
          <w:rFonts w:cs="Arial"/>
          <w:szCs w:val="24"/>
        </w:rPr>
        <w:t>COE</w:t>
      </w:r>
      <w:r w:rsidR="009968B8" w:rsidRPr="00D50130">
        <w:rPr>
          <w:rFonts w:cs="Arial"/>
          <w:szCs w:val="24"/>
        </w:rPr>
        <w:t>,</w:t>
      </w:r>
      <w:r w:rsidRPr="00D50130">
        <w:rPr>
          <w:rFonts w:cs="Arial"/>
          <w:szCs w:val="24"/>
        </w:rPr>
        <w:t xml:space="preserve"> where individualized education case management for foster youth has been associated with measurable improvements in </w:t>
      </w:r>
      <w:r w:rsidR="007E3BDB" w:rsidRPr="00D50130">
        <w:rPr>
          <w:rFonts w:cs="Arial"/>
          <w:szCs w:val="24"/>
        </w:rPr>
        <w:t xml:space="preserve">ELA </w:t>
      </w:r>
      <w:r w:rsidRPr="00D50130">
        <w:rPr>
          <w:rFonts w:cs="Arial"/>
          <w:szCs w:val="24"/>
        </w:rPr>
        <w:t xml:space="preserve">and mathematics performance, decreased absenteeism, and increased graduation rates. Scaling this approach statewide through an expansion of </w:t>
      </w:r>
      <w:r w:rsidR="00662E85" w:rsidRPr="00D50130">
        <w:rPr>
          <w:rFonts w:cs="Arial"/>
          <w:i/>
          <w:iCs/>
          <w:szCs w:val="24"/>
        </w:rPr>
        <w:t>EC</w:t>
      </w:r>
      <w:r w:rsidRPr="00D50130">
        <w:rPr>
          <w:rFonts w:cs="Arial"/>
          <w:szCs w:val="24"/>
        </w:rPr>
        <w:t xml:space="preserve"> </w:t>
      </w:r>
      <w:r w:rsidR="00662E85" w:rsidRPr="00D50130">
        <w:rPr>
          <w:rFonts w:cs="Arial"/>
          <w:szCs w:val="24"/>
        </w:rPr>
        <w:t xml:space="preserve">Section </w:t>
      </w:r>
      <w:r w:rsidRPr="00D50130">
        <w:rPr>
          <w:rFonts w:cs="Arial"/>
          <w:szCs w:val="24"/>
        </w:rPr>
        <w:t>48853.5 would create clearer accountability</w:t>
      </w:r>
      <w:r w:rsidR="009968B8" w:rsidRPr="00D50130">
        <w:rPr>
          <w:rFonts w:cs="Arial"/>
          <w:szCs w:val="24"/>
        </w:rPr>
        <w:t>;</w:t>
      </w:r>
      <w:r w:rsidRPr="00D50130">
        <w:rPr>
          <w:rFonts w:cs="Arial"/>
          <w:szCs w:val="24"/>
        </w:rPr>
        <w:t xml:space="preserve"> elevate professional standards for liaison roles</w:t>
      </w:r>
      <w:r w:rsidR="009968B8" w:rsidRPr="00D50130">
        <w:rPr>
          <w:rFonts w:cs="Arial"/>
          <w:szCs w:val="24"/>
        </w:rPr>
        <w:t>;</w:t>
      </w:r>
      <w:r w:rsidRPr="00D50130">
        <w:rPr>
          <w:rFonts w:cs="Arial"/>
          <w:szCs w:val="24"/>
        </w:rPr>
        <w:t xml:space="preserve"> and ensure that foster youth benefit from consistent, trauma-informed advocacy and academic oversight across all districts.</w:t>
      </w:r>
    </w:p>
    <w:p w14:paraId="24D7F083" w14:textId="3F52704C" w:rsidR="006D4FCF" w:rsidRPr="00D50130" w:rsidRDefault="006D4FCF" w:rsidP="005306B0">
      <w:pPr>
        <w:spacing w:before="0"/>
        <w:rPr>
          <w:rFonts w:cs="Arial"/>
          <w:color w:val="000000" w:themeColor="text1"/>
        </w:rPr>
      </w:pPr>
      <w:r w:rsidRPr="00D50130">
        <w:rPr>
          <w:rFonts w:cs="Arial"/>
          <w:color w:val="000000" w:themeColor="text1"/>
        </w:rPr>
        <w:t xml:space="preserve">Looking forward, the next two reporting cycles should aim for clearly articulated statewide targets, including measurable increases in </w:t>
      </w:r>
      <w:r w:rsidR="007E3BDB" w:rsidRPr="00D50130">
        <w:rPr>
          <w:rFonts w:cs="Arial"/>
          <w:color w:val="000000" w:themeColor="text1"/>
        </w:rPr>
        <w:t xml:space="preserve">ELA </w:t>
      </w:r>
      <w:r w:rsidRPr="00D50130">
        <w:rPr>
          <w:rFonts w:cs="Arial"/>
          <w:color w:val="000000" w:themeColor="text1"/>
        </w:rPr>
        <w:t xml:space="preserve">and mathematics proficiency, continued reductions in chronic absenteeism, additional gains in graduation rates, and expanded FAFSA or Dream Act completion. Establishing a statewide foster youth data dashboard for quarterly monitoring could further strengthen accountability and allow </w:t>
      </w:r>
      <w:r w:rsidR="00FC2260" w:rsidRPr="00D50130">
        <w:rPr>
          <w:rFonts w:cs="Arial"/>
          <w:color w:val="000000" w:themeColor="text1"/>
        </w:rPr>
        <w:t>EACs</w:t>
      </w:r>
      <w:r w:rsidRPr="00D50130">
        <w:rPr>
          <w:rFonts w:cs="Arial"/>
          <w:color w:val="000000" w:themeColor="text1"/>
        </w:rPr>
        <w:t xml:space="preserve"> to engage in continuous improvement cycles.</w:t>
      </w:r>
    </w:p>
    <w:p w14:paraId="0B32A729" w14:textId="77777777" w:rsidR="006D4FCF" w:rsidRPr="00D50130" w:rsidRDefault="006D4FCF" w:rsidP="005306B0">
      <w:pPr>
        <w:spacing w:before="0"/>
        <w:rPr>
          <w:rFonts w:cs="Arial"/>
          <w:color w:val="000000" w:themeColor="text1"/>
        </w:rPr>
      </w:pPr>
      <w:r w:rsidRPr="00D50130">
        <w:rPr>
          <w:rFonts w:cs="Arial"/>
          <w:color w:val="000000" w:themeColor="text1"/>
        </w:rPr>
        <w:t>In summary, the FYSCP has successfully built and sustained an infrastructure that improves access, coordination, and completion outcomes for foster youth in California. The data support continuation of the program and ongoing investment in district liaison positions, transportation planning, and interagency collaboration. At the same time, the next stage of implementation must move beyond stabilization toward academic acceleration and long-term postsecondary success. By pairing sustained infrastructure with targeted instructional strategies and strengthened accountability systems, California can build on recent gains and significantly improve educational outcomes for students in foster care statewide.</w:t>
      </w:r>
    </w:p>
    <w:p w14:paraId="1EE221B4" w14:textId="0F73240E" w:rsidR="009026EC" w:rsidRPr="00D50130" w:rsidRDefault="009026EC" w:rsidP="00807489">
      <w:pPr>
        <w:pStyle w:val="Heading2"/>
        <w:rPr>
          <w:rFonts w:cs="Arial"/>
        </w:rPr>
      </w:pPr>
      <w:bookmarkStart w:id="167" w:name="_Ref230788941"/>
      <w:bookmarkStart w:id="168" w:name="_Toc233882307"/>
      <w:r w:rsidRPr="00D50130">
        <w:rPr>
          <w:rFonts w:cs="Arial"/>
        </w:rPr>
        <w:t>Appendix A: Data Methodology</w:t>
      </w:r>
      <w:bookmarkEnd w:id="167"/>
      <w:bookmarkEnd w:id="168"/>
    </w:p>
    <w:p w14:paraId="43D45584" w14:textId="54DB9D36" w:rsidR="00842F92" w:rsidRPr="00D50130" w:rsidRDefault="009026EC" w:rsidP="005306B0">
      <w:pPr>
        <w:spacing w:before="0"/>
        <w:rPr>
          <w:rFonts w:cs="Arial"/>
          <w:szCs w:val="24"/>
        </w:rPr>
      </w:pPr>
      <w:r w:rsidRPr="00D50130">
        <w:rPr>
          <w:rFonts w:cs="Arial"/>
          <w:szCs w:val="24"/>
        </w:rPr>
        <w:t xml:space="preserve">Data for the FYSCP </w:t>
      </w:r>
      <w:r w:rsidR="00AF36DA" w:rsidRPr="00D50130">
        <w:rPr>
          <w:rFonts w:cs="Arial"/>
          <w:szCs w:val="24"/>
        </w:rPr>
        <w:t>l</w:t>
      </w:r>
      <w:r w:rsidRPr="00D50130">
        <w:rPr>
          <w:rFonts w:cs="Arial"/>
          <w:szCs w:val="24"/>
        </w:rPr>
        <w:t xml:space="preserve">egislative report was derived from two primary sources to ensure a comprehensive view of student outcomes and program implementation. Quantitative student-level data were collected through the annual Fall 1 submission in </w:t>
      </w:r>
      <w:r w:rsidR="00AF36DA" w:rsidRPr="00D50130">
        <w:rPr>
          <w:rFonts w:cs="Arial"/>
          <w:szCs w:val="24"/>
        </w:rPr>
        <w:t>CALPADS</w:t>
      </w:r>
      <w:r w:rsidRPr="00D50130">
        <w:rPr>
          <w:rFonts w:cs="Arial"/>
          <w:szCs w:val="24"/>
        </w:rPr>
        <w:t xml:space="preserve">, a statewide system for tracking student and staff data in California public schools in which </w:t>
      </w:r>
      <w:r w:rsidR="001B4167" w:rsidRPr="00D50130">
        <w:rPr>
          <w:rFonts w:cs="Arial"/>
          <w:szCs w:val="24"/>
        </w:rPr>
        <w:t>LEA</w:t>
      </w:r>
      <w:r w:rsidRPr="00D50130">
        <w:rPr>
          <w:rFonts w:cs="Arial"/>
          <w:szCs w:val="24"/>
        </w:rPr>
        <w:t xml:space="preserve">s and charter schools report enrollment and demographic information to the CDE. Enrollment figures are based on Census Day, defined as the first Wednesday in October, and reflect the total number of students primarily enrolled on that date along with cumulative enrollment counts where applicable. These data are reviewed and certified within CALPADS by authorized district or charter school personnel to ensure accuracy and completeness prior to submission. </w:t>
      </w:r>
    </w:p>
    <w:p w14:paraId="4C80B3C4" w14:textId="1B78BE03" w:rsidR="006B3A91" w:rsidRPr="00D50130" w:rsidRDefault="009026EC" w:rsidP="005306B0">
      <w:pPr>
        <w:spacing w:before="0"/>
        <w:rPr>
          <w:rFonts w:cs="Arial"/>
          <w:szCs w:val="24"/>
        </w:rPr>
      </w:pPr>
      <w:r w:rsidRPr="00D50130">
        <w:rPr>
          <w:rFonts w:cs="Arial"/>
          <w:szCs w:val="24"/>
        </w:rPr>
        <w:t>In addition, programmatic data w</w:t>
      </w:r>
      <w:r w:rsidR="00AF36DA" w:rsidRPr="00D50130">
        <w:rPr>
          <w:rFonts w:cs="Arial"/>
          <w:szCs w:val="24"/>
        </w:rPr>
        <w:t>ere</w:t>
      </w:r>
      <w:r w:rsidRPr="00D50130">
        <w:rPr>
          <w:rFonts w:cs="Arial"/>
          <w:szCs w:val="24"/>
        </w:rPr>
        <w:t xml:space="preserve"> collected directly from </w:t>
      </w:r>
      <w:r w:rsidR="001B4167" w:rsidRPr="00D50130">
        <w:rPr>
          <w:rFonts w:cs="Arial"/>
          <w:szCs w:val="24"/>
        </w:rPr>
        <w:t xml:space="preserve">COEs </w:t>
      </w:r>
      <w:r w:rsidRPr="00D50130">
        <w:rPr>
          <w:rFonts w:cs="Arial"/>
          <w:szCs w:val="24"/>
        </w:rPr>
        <w:t xml:space="preserve">through an annual </w:t>
      </w:r>
      <w:r w:rsidR="001B4167" w:rsidRPr="00D50130">
        <w:rPr>
          <w:rFonts w:cs="Arial"/>
          <w:szCs w:val="24"/>
        </w:rPr>
        <w:t>EOY</w:t>
      </w:r>
      <w:r w:rsidRPr="00D50130">
        <w:rPr>
          <w:rFonts w:cs="Arial"/>
          <w:szCs w:val="24"/>
        </w:rPr>
        <w:t xml:space="preserve"> report administered by the Technical Assistance Provider team in collaboration with CDE</w:t>
      </w:r>
      <w:r w:rsidR="00AF36DA" w:rsidRPr="00D50130">
        <w:rPr>
          <w:rFonts w:cs="Arial"/>
          <w:szCs w:val="24"/>
        </w:rPr>
        <w:t xml:space="preserve"> to capture</w:t>
      </w:r>
      <w:r w:rsidRPr="00D50130">
        <w:rPr>
          <w:rFonts w:cs="Arial"/>
          <w:szCs w:val="24"/>
        </w:rPr>
        <w:t xml:space="preserve"> information on services provided, program activities, and </w:t>
      </w:r>
      <w:r w:rsidRPr="00D50130">
        <w:rPr>
          <w:rFonts w:cs="Arial"/>
          <w:szCs w:val="24"/>
        </w:rPr>
        <w:lastRenderedPageBreak/>
        <w:t>implementation efforts. All submitted data are reviewed for consistency and completeness</w:t>
      </w:r>
      <w:r w:rsidR="00AF36DA" w:rsidRPr="00D50130">
        <w:rPr>
          <w:rFonts w:cs="Arial"/>
          <w:szCs w:val="24"/>
        </w:rPr>
        <w:t>. T</w:t>
      </w:r>
      <w:r w:rsidRPr="00D50130">
        <w:rPr>
          <w:rFonts w:cs="Arial"/>
          <w:szCs w:val="24"/>
        </w:rPr>
        <w:t xml:space="preserve">o protect student privacy, results are suppressed and marked with an asterisk (*) in cases where foster youth enrollment counts </w:t>
      </w:r>
      <w:r w:rsidR="00AF36DA" w:rsidRPr="00D50130">
        <w:rPr>
          <w:rFonts w:cs="Arial"/>
          <w:szCs w:val="24"/>
        </w:rPr>
        <w:t xml:space="preserve">are </w:t>
      </w:r>
      <w:r w:rsidRPr="00D50130">
        <w:rPr>
          <w:rFonts w:cs="Arial"/>
          <w:szCs w:val="24"/>
        </w:rPr>
        <w:t xml:space="preserve">below 15, </w:t>
      </w:r>
      <w:r w:rsidR="00AF36DA" w:rsidRPr="00D50130">
        <w:rPr>
          <w:rFonts w:cs="Arial"/>
          <w:szCs w:val="24"/>
        </w:rPr>
        <w:t>which indicates</w:t>
      </w:r>
      <w:r w:rsidRPr="00D50130">
        <w:rPr>
          <w:rFonts w:cs="Arial"/>
          <w:szCs w:val="24"/>
        </w:rPr>
        <w:t xml:space="preserve"> small sample sizes or unavailable data.</w:t>
      </w:r>
    </w:p>
    <w:p w14:paraId="6E3F56C0" w14:textId="4C9264ED" w:rsidR="006B3A91" w:rsidRPr="00D50130" w:rsidRDefault="00842F92" w:rsidP="00807489">
      <w:pPr>
        <w:pStyle w:val="Heading2"/>
        <w:rPr>
          <w:rFonts w:cs="Arial"/>
        </w:rPr>
      </w:pPr>
      <w:bookmarkStart w:id="169" w:name="_Ref230789000"/>
      <w:bookmarkStart w:id="170" w:name="_Toc233882308"/>
      <w:r w:rsidRPr="00D50130">
        <w:rPr>
          <w:rFonts w:cs="Arial"/>
        </w:rPr>
        <w:t>Appendix B: Data Systems and References</w:t>
      </w:r>
      <w:bookmarkEnd w:id="169"/>
      <w:bookmarkEnd w:id="170"/>
    </w:p>
    <w:sectPr w:rsidR="006B3A91" w:rsidRPr="00D50130" w:rsidSect="003A2A0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48C9" w14:textId="77777777" w:rsidR="004223F4" w:rsidRDefault="004223F4" w:rsidP="009B0BF3">
      <w:pPr>
        <w:spacing w:before="0" w:after="0"/>
      </w:pPr>
      <w:r>
        <w:separator/>
      </w:r>
    </w:p>
  </w:endnote>
  <w:endnote w:type="continuationSeparator" w:id="0">
    <w:p w14:paraId="04BA6161" w14:textId="77777777" w:rsidR="004223F4" w:rsidRDefault="004223F4" w:rsidP="009B0BF3">
      <w:pPr>
        <w:spacing w:before="0" w:after="0"/>
      </w:pPr>
      <w:r>
        <w:continuationSeparator/>
      </w:r>
    </w:p>
  </w:endnote>
  <w:endnote w:type="continuationNotice" w:id="1">
    <w:p w14:paraId="2B810ED4" w14:textId="77777777" w:rsidR="004223F4" w:rsidRDefault="004223F4">
      <w:pPr>
        <w:spacing w:before="0" w:after="0"/>
      </w:pPr>
    </w:p>
  </w:endnote>
  <w:endnote w:id="2">
    <w:p w14:paraId="393DB89E" w14:textId="33720535" w:rsidR="00793F89" w:rsidRPr="005306B0" w:rsidRDefault="00793F89" w:rsidP="005306B0">
      <w:pPr>
        <w:pStyle w:val="EndnoteText"/>
        <w:spacing w:before="0"/>
        <w:rPr>
          <w:rFonts w:cs="Arial"/>
          <w:sz w:val="24"/>
          <w:szCs w:val="24"/>
        </w:rPr>
      </w:pPr>
      <w:r w:rsidRPr="00B41D27">
        <w:rPr>
          <w:rStyle w:val="EndnoteReference"/>
          <w:sz w:val="24"/>
          <w:szCs w:val="24"/>
        </w:rPr>
        <w:endnoteRef/>
      </w:r>
      <w:r w:rsidRPr="00B41D27">
        <w:rPr>
          <w:sz w:val="24"/>
          <w:szCs w:val="24"/>
        </w:rPr>
        <w:t xml:space="preserve"> </w:t>
      </w:r>
      <w:r w:rsidRPr="005306B0">
        <w:rPr>
          <w:rFonts w:cs="Arial"/>
          <w:sz w:val="24"/>
          <w:szCs w:val="24"/>
        </w:rPr>
        <w:t xml:space="preserve">Weber, Shirley. 2015. AB 854 Foster Youth Services/LCFF Alignment. </w:t>
      </w:r>
      <w:hyperlink r:id="rId1" w:tooltip="Assembly Bill 854 Foster Youth Services/Local Control Funding Formula (LCFF) Alignment web page." w:history="1">
        <w:r w:rsidRPr="005306B0">
          <w:rPr>
            <w:rStyle w:val="Hyperlink"/>
            <w:rFonts w:cs="Arial"/>
            <w:sz w:val="24"/>
            <w:szCs w:val="24"/>
          </w:rPr>
          <w:t>https://www.courts.ca.gov/documents/BTB_23_4H_1.pdf</w:t>
        </w:r>
      </w:hyperlink>
      <w:r w:rsidRPr="005306B0">
        <w:rPr>
          <w:rFonts w:cs="Arial"/>
          <w:sz w:val="24"/>
          <w:szCs w:val="24"/>
        </w:rPr>
        <w:t xml:space="preserve"> (accessed March 17, 2022)</w:t>
      </w:r>
    </w:p>
  </w:endnote>
  <w:endnote w:id="3">
    <w:p w14:paraId="4B57DD05" w14:textId="44F2CE5B" w:rsidR="00793F89" w:rsidRPr="005306B0" w:rsidRDefault="00793F89" w:rsidP="005306B0">
      <w:pPr>
        <w:spacing w:before="0"/>
        <w:rPr>
          <w:rFonts w:cs="Arial"/>
          <w:color w:val="000000"/>
          <w:szCs w:val="24"/>
          <w:shd w:val="clear" w:color="auto" w:fill="FFFFFF"/>
        </w:rPr>
      </w:pPr>
      <w:r w:rsidRPr="005306B0">
        <w:rPr>
          <w:rStyle w:val="EndnoteReference"/>
          <w:rFonts w:cs="Arial"/>
          <w:szCs w:val="24"/>
        </w:rPr>
        <w:endnoteRef/>
      </w:r>
      <w:r w:rsidRPr="005306B0">
        <w:rPr>
          <w:rFonts w:cs="Arial"/>
          <w:szCs w:val="24"/>
          <w:vertAlign w:val="superscript"/>
        </w:rPr>
        <w:t xml:space="preserve"> </w:t>
      </w:r>
      <w:r w:rsidRPr="005306B0">
        <w:rPr>
          <w:rFonts w:cs="Arial"/>
          <w:color w:val="000000"/>
          <w:szCs w:val="24"/>
        </w:rPr>
        <w:t xml:space="preserve">Census Day enrollment consists of the total number of students primarily enrolled on Census Day (the first Wednesday in October). </w:t>
      </w:r>
      <w:r w:rsidRPr="005306B0">
        <w:rPr>
          <w:rFonts w:cs="Arial"/>
          <w:color w:val="000000"/>
          <w:szCs w:val="24"/>
          <w:shd w:val="clear" w:color="auto" w:fill="FFFFFF"/>
        </w:rPr>
        <w:t xml:space="preserve">This information is submitted by LEAs and charter schools to the CDE as part of the annual Fall 1 data submission in CALPADS. These data are reviewed and certified in CALPADS as being accurate by authorized district or school personnel. In order to certify data in CALPADS, authorized district or charter school personnel are required to review the accuracy of all data associated with the applicable CALPADS submission. </w:t>
      </w:r>
      <w:r w:rsidR="007C6AA5" w:rsidRPr="005306B0">
        <w:rPr>
          <w:rFonts w:cs="Arial"/>
          <w:color w:val="000000"/>
          <w:szCs w:val="24"/>
          <w:shd w:val="clear" w:color="auto" w:fill="FFFFFF"/>
        </w:rPr>
        <w:t xml:space="preserve">Asterisks </w:t>
      </w:r>
      <w:r w:rsidR="002A2B8E" w:rsidRPr="005306B0">
        <w:rPr>
          <w:rFonts w:cs="Arial"/>
          <w:color w:val="000000"/>
          <w:szCs w:val="24"/>
          <w:shd w:val="clear" w:color="auto" w:fill="FFFFFF"/>
        </w:rPr>
        <w:t xml:space="preserve">(*) indicate suppressed </w:t>
      </w:r>
      <w:r w:rsidR="00AE2C48">
        <w:rPr>
          <w:rFonts w:cs="Arial"/>
          <w:color w:val="000000"/>
          <w:szCs w:val="24"/>
          <w:shd w:val="clear" w:color="auto" w:fill="FFFFFF"/>
        </w:rPr>
        <w:t>o</w:t>
      </w:r>
      <w:r w:rsidR="002A2B8E" w:rsidRPr="005306B0">
        <w:rPr>
          <w:rFonts w:cs="Arial"/>
          <w:color w:val="000000"/>
          <w:szCs w:val="24"/>
          <w:shd w:val="clear" w:color="auto" w:fill="FFFFFF"/>
        </w:rPr>
        <w:t>r unavailable data due to small sample size. Data w</w:t>
      </w:r>
      <w:r w:rsidR="00AF36DA" w:rsidRPr="005306B0">
        <w:rPr>
          <w:rFonts w:cs="Arial"/>
          <w:color w:val="000000"/>
          <w:szCs w:val="24"/>
          <w:shd w:val="clear" w:color="auto" w:fill="FFFFFF"/>
        </w:rPr>
        <w:t>ere</w:t>
      </w:r>
      <w:r w:rsidR="002A2B8E" w:rsidRPr="005306B0">
        <w:rPr>
          <w:rFonts w:cs="Arial"/>
          <w:color w:val="000000"/>
          <w:szCs w:val="24"/>
          <w:shd w:val="clear" w:color="auto" w:fill="FFFFFF"/>
        </w:rPr>
        <w:t xml:space="preserve"> suppressed for counties with </w:t>
      </w:r>
      <w:r w:rsidR="00333E22" w:rsidRPr="005306B0">
        <w:rPr>
          <w:rFonts w:cs="Arial"/>
        </w:rPr>
        <w:t xml:space="preserve">enrollment counts of </w:t>
      </w:r>
      <w:r w:rsidR="002B6F14" w:rsidRPr="005306B0">
        <w:rPr>
          <w:rFonts w:cs="Arial"/>
        </w:rPr>
        <w:t xml:space="preserve">fewer than 15 </w:t>
      </w:r>
      <w:r w:rsidR="00333E22" w:rsidRPr="005306B0">
        <w:rPr>
          <w:rFonts w:cs="Arial"/>
        </w:rPr>
        <w:t>pupils in foster care.</w:t>
      </w:r>
    </w:p>
  </w:endnote>
  <w:endnote w:id="4">
    <w:p w14:paraId="07171042" w14:textId="106D8A9C" w:rsidR="00BF3AC5" w:rsidRPr="00D50130" w:rsidRDefault="00BF3AC5" w:rsidP="005306B0">
      <w:pPr>
        <w:pStyle w:val="EndnoteText"/>
        <w:spacing w:before="0"/>
        <w:rPr>
          <w:rFonts w:cs="Arial"/>
          <w:sz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sz w:val="24"/>
          <w:szCs w:val="24"/>
        </w:rPr>
        <w:t xml:space="preserve">Cumulative enrollment consists of the total number of unduplicated primary and short-term enrollments within the school year (July 1 to June 30) regardless of whether the student is enrolled multiple times within a county. </w:t>
      </w:r>
      <w:r w:rsidRPr="005306B0">
        <w:rPr>
          <w:rFonts w:cs="Arial"/>
          <w:color w:val="000000"/>
          <w:sz w:val="24"/>
          <w:szCs w:val="24"/>
          <w:shd w:val="clear" w:color="auto" w:fill="FFFFFF"/>
        </w:rPr>
        <w:t>Cumulative enrollment is calculated at each reporting level (e.g., school, district, county, and state) and therefore is</w:t>
      </w:r>
      <w:r w:rsidR="00AF36DA" w:rsidRPr="005306B0">
        <w:rPr>
          <w:rFonts w:cs="Arial"/>
          <w:color w:val="000000"/>
          <w:sz w:val="24"/>
          <w:szCs w:val="24"/>
          <w:shd w:val="clear" w:color="auto" w:fill="FFFFFF"/>
        </w:rPr>
        <w:t xml:space="preserve"> </w:t>
      </w:r>
      <w:r w:rsidRPr="005306B0">
        <w:rPr>
          <w:rFonts w:cs="Arial"/>
          <w:b/>
          <w:bCs/>
          <w:color w:val="000000"/>
          <w:sz w:val="24"/>
          <w:szCs w:val="24"/>
          <w:shd w:val="clear" w:color="auto" w:fill="FFFFFF"/>
        </w:rPr>
        <w:t>not</w:t>
      </w:r>
      <w:r w:rsidR="00AF36DA" w:rsidRPr="005306B0">
        <w:rPr>
          <w:rFonts w:cs="Arial"/>
          <w:color w:val="000000"/>
          <w:sz w:val="24"/>
          <w:szCs w:val="24"/>
          <w:shd w:val="clear" w:color="auto" w:fill="FFFFFF"/>
        </w:rPr>
        <w:t xml:space="preserve"> </w:t>
      </w:r>
      <w:r w:rsidRPr="005306B0">
        <w:rPr>
          <w:rFonts w:cs="Arial"/>
          <w:color w:val="000000"/>
          <w:sz w:val="24"/>
          <w:szCs w:val="24"/>
          <w:shd w:val="clear" w:color="auto" w:fill="FFFFFF"/>
        </w:rPr>
        <w:t xml:space="preserve">necessarily additive from one reporting level to the next. For example, if a student is enrolled in multiple counties within the state during the academic year, they are counted once at each county but only once in the state’s cumulative enrollment. </w:t>
      </w:r>
      <w:r w:rsidRPr="005306B0">
        <w:rPr>
          <w:rFonts w:cs="Arial"/>
          <w:sz w:val="24"/>
          <w:szCs w:val="24"/>
        </w:rPr>
        <w:t xml:space="preserve">Source: </w:t>
      </w:r>
      <w:hyperlink r:id="rId2" w:tooltip="California Department of Education's Enrollment Data web page." w:history="1">
        <w:r w:rsidRPr="005306B0">
          <w:rPr>
            <w:rStyle w:val="Hyperlink"/>
            <w:rFonts w:cs="Arial"/>
            <w:sz w:val="24"/>
            <w:szCs w:val="24"/>
          </w:rPr>
          <w:t>https://www.cde.ca.gov/ds/ad/filesenrcum.asp</w:t>
        </w:r>
      </w:hyperlink>
      <w:r w:rsidR="00AF36DA" w:rsidRPr="00D50130">
        <w:rPr>
          <w:rFonts w:cs="Arial"/>
          <w:sz w:val="24"/>
        </w:rPr>
        <w:t>.</w:t>
      </w:r>
    </w:p>
  </w:endnote>
  <w:endnote w:id="5">
    <w:p w14:paraId="0ADBEDB8" w14:textId="4C0D6F75" w:rsidR="003E1ECD" w:rsidRPr="00D50130" w:rsidRDefault="003E1ECD" w:rsidP="005306B0">
      <w:pPr>
        <w:pStyle w:val="EndnoteText"/>
        <w:spacing w:before="0"/>
        <w:rPr>
          <w:rFonts w:cs="Arial"/>
          <w:sz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sz w:val="24"/>
          <w:szCs w:val="24"/>
        </w:rPr>
        <w:t xml:space="preserve">Cumulative enrollment consists of the total number of unduplicated primary and short-term enrollments within the school year (July 1 to June 30) regardless of whether the student is enrolled multiple times within a county. </w:t>
      </w:r>
      <w:r w:rsidRPr="005306B0">
        <w:rPr>
          <w:rFonts w:cs="Arial"/>
          <w:color w:val="000000"/>
          <w:sz w:val="24"/>
          <w:szCs w:val="24"/>
          <w:shd w:val="clear" w:color="auto" w:fill="FFFFFF"/>
        </w:rPr>
        <w:t>Cumulative enrollment is calculated at each reporting level (e.g., school, district, county, and state) and therefore is</w:t>
      </w:r>
      <w:r w:rsidR="00AE2C48">
        <w:rPr>
          <w:rFonts w:cs="Arial"/>
          <w:color w:val="000000"/>
          <w:sz w:val="24"/>
          <w:szCs w:val="24"/>
          <w:shd w:val="clear" w:color="auto" w:fill="FFFFFF"/>
        </w:rPr>
        <w:t xml:space="preserve"> </w:t>
      </w:r>
      <w:r w:rsidRPr="005306B0">
        <w:rPr>
          <w:rFonts w:cs="Arial"/>
          <w:b/>
          <w:bCs/>
          <w:color w:val="000000"/>
          <w:sz w:val="24"/>
          <w:szCs w:val="24"/>
          <w:shd w:val="clear" w:color="auto" w:fill="FFFFFF"/>
        </w:rPr>
        <w:t>not</w:t>
      </w:r>
      <w:r w:rsidR="00AE2C48">
        <w:rPr>
          <w:rFonts w:cs="Arial"/>
          <w:color w:val="000000"/>
          <w:sz w:val="24"/>
          <w:szCs w:val="24"/>
          <w:shd w:val="clear" w:color="auto" w:fill="FFFFFF"/>
        </w:rPr>
        <w:t xml:space="preserve"> </w:t>
      </w:r>
      <w:r w:rsidRPr="005306B0">
        <w:rPr>
          <w:rFonts w:cs="Arial"/>
          <w:color w:val="000000"/>
          <w:sz w:val="24"/>
          <w:szCs w:val="24"/>
          <w:shd w:val="clear" w:color="auto" w:fill="FFFFFF"/>
        </w:rPr>
        <w:t xml:space="preserve">necessarily additive from one reporting level to the next. For example, if a student is enrolled in multiple counties within the state during the academic year, they are counted once at each county but only once in the state’s cumulative enrollment. </w:t>
      </w:r>
      <w:r w:rsidRPr="005306B0">
        <w:rPr>
          <w:rFonts w:cs="Arial"/>
          <w:sz w:val="24"/>
          <w:szCs w:val="24"/>
        </w:rPr>
        <w:t>Source:</w:t>
      </w:r>
      <w:r w:rsidR="00AF36DA" w:rsidRPr="005306B0">
        <w:rPr>
          <w:rFonts w:cs="Arial"/>
          <w:sz w:val="24"/>
          <w:szCs w:val="24"/>
        </w:rPr>
        <w:t xml:space="preserve"> T</w:t>
      </w:r>
      <w:r w:rsidR="00710035" w:rsidRPr="005306B0">
        <w:rPr>
          <w:rFonts w:cs="Arial"/>
          <w:sz w:val="24"/>
          <w:szCs w:val="24"/>
        </w:rPr>
        <w:t>he CDE Cumulative Enrollment Data web</w:t>
      </w:r>
      <w:r w:rsidR="00AF36DA" w:rsidRPr="005306B0">
        <w:rPr>
          <w:rFonts w:cs="Arial"/>
          <w:sz w:val="24"/>
          <w:szCs w:val="24"/>
        </w:rPr>
        <w:t xml:space="preserve"> page</w:t>
      </w:r>
      <w:r w:rsidR="00710035" w:rsidRPr="005306B0">
        <w:rPr>
          <w:rFonts w:cs="Arial"/>
          <w:sz w:val="24"/>
          <w:szCs w:val="24"/>
        </w:rPr>
        <w:t xml:space="preserve"> at </w:t>
      </w:r>
      <w:hyperlink r:id="rId3" w:history="1">
        <w:r w:rsidR="00710035" w:rsidRPr="005306B0">
          <w:rPr>
            <w:rStyle w:val="Hyperlink"/>
            <w:rFonts w:cs="Arial"/>
            <w:sz w:val="24"/>
            <w:szCs w:val="24"/>
          </w:rPr>
          <w:t>https://www.cde.ca.gov/ds/ad/filesenrcum.asp</w:t>
        </w:r>
      </w:hyperlink>
      <w:r w:rsidR="00AF36DA" w:rsidRPr="00D50130">
        <w:rPr>
          <w:rFonts w:cs="Arial"/>
          <w:sz w:val="24"/>
        </w:rPr>
        <w:t>.</w:t>
      </w:r>
    </w:p>
  </w:endnote>
  <w:endnote w:id="6">
    <w:p w14:paraId="6DBDA78E" w14:textId="00A94114" w:rsidR="00793F89" w:rsidRPr="005306B0" w:rsidRDefault="00793F89" w:rsidP="005306B0">
      <w:pPr>
        <w:pStyle w:val="EndnoteText"/>
        <w:spacing w:before="0"/>
        <w:rPr>
          <w:rFonts w:cs="Arial"/>
          <w:sz w:val="24"/>
          <w:szCs w:val="24"/>
        </w:rPr>
      </w:pPr>
      <w:r w:rsidRPr="005306B0">
        <w:rPr>
          <w:rStyle w:val="EndnoteReference"/>
          <w:rFonts w:cs="Arial"/>
          <w:sz w:val="24"/>
          <w:szCs w:val="24"/>
        </w:rPr>
        <w:endnoteRef/>
      </w:r>
      <w:r w:rsidRPr="005306B0">
        <w:rPr>
          <w:rFonts w:cs="Arial"/>
          <w:sz w:val="24"/>
          <w:szCs w:val="24"/>
        </w:rPr>
        <w:t xml:space="preserve"> Suspension rate is calculated as the total unduplicated number of students who were suspended one or more times divided by the total unduplicated number of students cumulatively enrolled in the academic year.</w:t>
      </w:r>
    </w:p>
  </w:endnote>
  <w:endnote w:id="7">
    <w:p w14:paraId="6B93521C" w14:textId="4425158B" w:rsidR="00793F89" w:rsidRPr="00D50130" w:rsidRDefault="00793F89" w:rsidP="005306B0">
      <w:pPr>
        <w:pStyle w:val="EndnoteText"/>
        <w:spacing w:before="0"/>
        <w:rPr>
          <w:rFonts w:cs="Arial"/>
          <w:sz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sz w:val="24"/>
          <w:szCs w:val="24"/>
        </w:rPr>
        <w:t>Expulsion rate is calculated as the total</w:t>
      </w:r>
      <w:r w:rsidR="00AE2C48">
        <w:rPr>
          <w:rFonts w:cs="Arial"/>
          <w:sz w:val="24"/>
          <w:szCs w:val="24"/>
        </w:rPr>
        <w:t xml:space="preserve"> </w:t>
      </w:r>
      <w:r w:rsidRPr="005306B0">
        <w:rPr>
          <w:rFonts w:cs="Arial"/>
          <w:sz w:val="24"/>
          <w:szCs w:val="24"/>
        </w:rPr>
        <w:t>unduplicated number of students who were expelled one or more times divided by the total unduplicated number of students cumulatively enrolled in the academic year.</w:t>
      </w:r>
      <w:r w:rsidR="00AE2C48">
        <w:rPr>
          <w:rFonts w:cs="Arial"/>
          <w:sz w:val="24"/>
          <w:szCs w:val="24"/>
        </w:rPr>
        <w:t xml:space="preserve"> </w:t>
      </w:r>
      <w:r w:rsidRPr="005306B0">
        <w:rPr>
          <w:rFonts w:cs="Arial"/>
          <w:sz w:val="24"/>
          <w:szCs w:val="24"/>
        </w:rPr>
        <w:t>All expulsions are included</w:t>
      </w:r>
      <w:r w:rsidR="00AF36DA" w:rsidRPr="005306B0">
        <w:rPr>
          <w:rFonts w:cs="Arial"/>
          <w:sz w:val="24"/>
          <w:szCs w:val="24"/>
        </w:rPr>
        <w:t>—</w:t>
      </w:r>
      <w:r w:rsidRPr="005306B0">
        <w:rPr>
          <w:rFonts w:cs="Arial"/>
          <w:sz w:val="24"/>
          <w:szCs w:val="24"/>
        </w:rPr>
        <w:t>even those expulsions where the term of the expulsion has been shortened or the enforcement of the expulsion was suspended.</w:t>
      </w:r>
    </w:p>
  </w:endnote>
  <w:endnote w:id="8">
    <w:p w14:paraId="5713B445" w14:textId="5AC37373" w:rsidR="00793F89" w:rsidRPr="00D50130" w:rsidRDefault="00793F89" w:rsidP="005306B0">
      <w:pPr>
        <w:pStyle w:val="EndnoteText"/>
        <w:spacing w:before="0"/>
        <w:rPr>
          <w:rFonts w:cs="Arial"/>
          <w:sz w:val="24"/>
        </w:rPr>
      </w:pPr>
      <w:r w:rsidRPr="005306B0">
        <w:rPr>
          <w:rStyle w:val="EndnoteReference"/>
          <w:rFonts w:cs="Arial"/>
          <w:sz w:val="24"/>
          <w:szCs w:val="24"/>
        </w:rPr>
        <w:endnoteRef/>
      </w:r>
      <w:r w:rsidRPr="005306B0">
        <w:rPr>
          <w:rFonts w:cs="Arial"/>
          <w:sz w:val="24"/>
          <w:szCs w:val="24"/>
        </w:rPr>
        <w:t xml:space="preserve"> </w:t>
      </w:r>
      <w:r w:rsidR="007571EF" w:rsidRPr="005306B0">
        <w:rPr>
          <w:rFonts w:cs="Arial"/>
          <w:sz w:val="24"/>
          <w:szCs w:val="24"/>
        </w:rPr>
        <w:t>The percent</w:t>
      </w:r>
      <w:r w:rsidR="00AF36DA" w:rsidRPr="005306B0">
        <w:rPr>
          <w:rFonts w:cs="Arial"/>
          <w:sz w:val="24"/>
          <w:szCs w:val="24"/>
        </w:rPr>
        <w:t>age</w:t>
      </w:r>
      <w:r w:rsidR="007571EF" w:rsidRPr="005306B0">
        <w:rPr>
          <w:rFonts w:cs="Arial"/>
          <w:sz w:val="24"/>
          <w:szCs w:val="24"/>
        </w:rPr>
        <w:t xml:space="preserve"> of foster youth enrolled in </w:t>
      </w:r>
      <w:r w:rsidR="00755BDD" w:rsidRPr="005306B0">
        <w:rPr>
          <w:rFonts w:cs="Arial"/>
          <w:sz w:val="24"/>
          <w:szCs w:val="24"/>
        </w:rPr>
        <w:t>J</w:t>
      </w:r>
      <w:r w:rsidR="007571EF" w:rsidRPr="005306B0">
        <w:rPr>
          <w:rFonts w:cs="Arial"/>
          <w:sz w:val="24"/>
          <w:szCs w:val="24"/>
        </w:rPr>
        <w:t xml:space="preserve">uvenile </w:t>
      </w:r>
      <w:r w:rsidR="00755BDD" w:rsidRPr="005306B0">
        <w:rPr>
          <w:rFonts w:cs="Arial"/>
          <w:sz w:val="24"/>
          <w:szCs w:val="24"/>
        </w:rPr>
        <w:t>C</w:t>
      </w:r>
      <w:r w:rsidR="007571EF" w:rsidRPr="005306B0">
        <w:rPr>
          <w:rFonts w:cs="Arial"/>
          <w:sz w:val="24"/>
          <w:szCs w:val="24"/>
        </w:rPr>
        <w:t xml:space="preserve">ourt </w:t>
      </w:r>
      <w:r w:rsidR="00755BDD" w:rsidRPr="005306B0">
        <w:rPr>
          <w:rFonts w:cs="Arial"/>
          <w:sz w:val="24"/>
          <w:szCs w:val="24"/>
        </w:rPr>
        <w:t>S</w:t>
      </w:r>
      <w:r w:rsidR="007571EF" w:rsidRPr="005306B0">
        <w:rPr>
          <w:rFonts w:cs="Arial"/>
          <w:sz w:val="24"/>
          <w:szCs w:val="24"/>
        </w:rPr>
        <w:t xml:space="preserve">chools or </w:t>
      </w:r>
      <w:r w:rsidR="00755BDD" w:rsidRPr="005306B0">
        <w:rPr>
          <w:rFonts w:cs="Arial"/>
          <w:sz w:val="24"/>
          <w:szCs w:val="24"/>
        </w:rPr>
        <w:t>Y</w:t>
      </w:r>
      <w:r w:rsidR="007571EF" w:rsidRPr="005306B0">
        <w:rPr>
          <w:rFonts w:cs="Arial"/>
          <w:sz w:val="24"/>
          <w:szCs w:val="24"/>
        </w:rPr>
        <w:t xml:space="preserve">outh </w:t>
      </w:r>
      <w:r w:rsidR="00755BDD" w:rsidRPr="005306B0">
        <w:rPr>
          <w:rFonts w:cs="Arial"/>
          <w:sz w:val="24"/>
          <w:szCs w:val="24"/>
        </w:rPr>
        <w:t>A</w:t>
      </w:r>
      <w:r w:rsidR="007571EF" w:rsidRPr="005306B0">
        <w:rPr>
          <w:rFonts w:cs="Arial"/>
          <w:sz w:val="24"/>
          <w:szCs w:val="24"/>
        </w:rPr>
        <w:t xml:space="preserve">uthority </w:t>
      </w:r>
      <w:r w:rsidR="00755BDD" w:rsidRPr="005306B0">
        <w:rPr>
          <w:rFonts w:cs="Arial"/>
          <w:sz w:val="24"/>
          <w:szCs w:val="24"/>
        </w:rPr>
        <w:t>S</w:t>
      </w:r>
      <w:r w:rsidR="007571EF" w:rsidRPr="005306B0">
        <w:rPr>
          <w:rFonts w:cs="Arial"/>
          <w:sz w:val="24"/>
          <w:szCs w:val="24"/>
        </w:rPr>
        <w:t>chools</w:t>
      </w:r>
      <w:r w:rsidRPr="005306B0">
        <w:rPr>
          <w:rFonts w:cs="Arial"/>
          <w:sz w:val="24"/>
          <w:szCs w:val="24"/>
        </w:rPr>
        <w:t xml:space="preserve"> is calculated as the total unduplicated number of students in foster care who were placed in a </w:t>
      </w:r>
      <w:r w:rsidR="00AF36DA" w:rsidRPr="005306B0">
        <w:rPr>
          <w:rFonts w:cs="Arial"/>
          <w:sz w:val="24"/>
          <w:szCs w:val="24"/>
        </w:rPr>
        <w:t>Juvenile Court Schools or Youth Authority</w:t>
      </w:r>
      <w:r w:rsidRPr="005306B0">
        <w:rPr>
          <w:rFonts w:cs="Arial"/>
          <w:sz w:val="24"/>
          <w:szCs w:val="24"/>
        </w:rPr>
        <w:t xml:space="preserve"> because of an incident of juvenile delinquency divided by the total unduplicated number of students in foster care cumulatively enrolled in the academic year. More information </w:t>
      </w:r>
      <w:r w:rsidR="00AF36DA" w:rsidRPr="005306B0">
        <w:rPr>
          <w:rFonts w:cs="Arial"/>
          <w:sz w:val="24"/>
          <w:szCs w:val="24"/>
        </w:rPr>
        <w:t xml:space="preserve">on </w:t>
      </w:r>
      <w:r w:rsidRPr="005306B0">
        <w:rPr>
          <w:rFonts w:cs="Arial"/>
          <w:sz w:val="24"/>
          <w:szCs w:val="24"/>
        </w:rPr>
        <w:t xml:space="preserve">school types </w:t>
      </w:r>
      <w:r w:rsidR="00AF36DA" w:rsidRPr="005306B0">
        <w:rPr>
          <w:rFonts w:cs="Arial"/>
          <w:sz w:val="24"/>
          <w:szCs w:val="24"/>
        </w:rPr>
        <w:t>is available</w:t>
      </w:r>
      <w:r w:rsidRPr="005306B0">
        <w:rPr>
          <w:rFonts w:cs="Arial"/>
          <w:sz w:val="24"/>
          <w:szCs w:val="24"/>
        </w:rPr>
        <w:t xml:space="preserve"> </w:t>
      </w:r>
      <w:r w:rsidR="00710035" w:rsidRPr="005306B0">
        <w:rPr>
          <w:rFonts w:cs="Arial"/>
          <w:sz w:val="24"/>
          <w:szCs w:val="24"/>
        </w:rPr>
        <w:t>on the CDE File Structure: Public Schools and Districts web</w:t>
      </w:r>
      <w:r w:rsidR="00AF36DA" w:rsidRPr="005306B0">
        <w:rPr>
          <w:rFonts w:cs="Arial"/>
          <w:sz w:val="24"/>
          <w:szCs w:val="24"/>
        </w:rPr>
        <w:t xml:space="preserve"> page</w:t>
      </w:r>
      <w:r w:rsidR="00710035" w:rsidRPr="005306B0">
        <w:rPr>
          <w:rFonts w:cs="Arial"/>
          <w:sz w:val="24"/>
          <w:szCs w:val="24"/>
        </w:rPr>
        <w:t xml:space="preserve"> </w:t>
      </w:r>
      <w:r w:rsidRPr="005306B0">
        <w:rPr>
          <w:rFonts w:cs="Arial"/>
          <w:sz w:val="24"/>
          <w:szCs w:val="24"/>
        </w:rPr>
        <w:t>at</w:t>
      </w:r>
      <w:r w:rsidR="00AE2C48">
        <w:rPr>
          <w:rFonts w:cs="Arial"/>
          <w:sz w:val="24"/>
          <w:szCs w:val="24"/>
        </w:rPr>
        <w:t xml:space="preserve"> </w:t>
      </w:r>
      <w:hyperlink r:id="rId4" w:tooltip="CDE File Structure: Public Schools and Districts web page." w:history="1">
        <w:r w:rsidR="00AE2C48" w:rsidRPr="008E1673">
          <w:rPr>
            <w:rStyle w:val="Hyperlink"/>
            <w:rFonts w:cs="Arial"/>
            <w:sz w:val="24"/>
            <w:szCs w:val="24"/>
          </w:rPr>
          <w:t>https://www.cde.ca.gov/ds/si/ds/fspubschls.asp</w:t>
        </w:r>
      </w:hyperlink>
      <w:r w:rsidRPr="005306B0">
        <w:rPr>
          <w:rFonts w:cs="Arial"/>
          <w:sz w:val="24"/>
          <w:szCs w:val="24"/>
        </w:rPr>
        <w:t>.</w:t>
      </w:r>
    </w:p>
  </w:endnote>
  <w:endnote w:id="9">
    <w:p w14:paraId="665F9B8C" w14:textId="08B85B38" w:rsidR="00D151C4" w:rsidRPr="005306B0" w:rsidRDefault="00D151C4" w:rsidP="005306B0">
      <w:pPr>
        <w:pStyle w:val="NoFormatting"/>
        <w:spacing w:after="240"/>
        <w:rPr>
          <w:rFonts w:cs="Arial"/>
        </w:rPr>
      </w:pPr>
      <w:r w:rsidRPr="005306B0">
        <w:rPr>
          <w:rStyle w:val="EndnoteReference"/>
          <w:rFonts w:cs="Arial"/>
        </w:rPr>
        <w:endnoteRef/>
      </w:r>
      <w:r w:rsidRPr="005306B0">
        <w:rPr>
          <w:rFonts w:cs="Arial"/>
        </w:rPr>
        <w:t xml:space="preserve"> </w:t>
      </w:r>
      <w:r w:rsidR="00F37FA7" w:rsidRPr="005306B0">
        <w:rPr>
          <w:rFonts w:cs="Arial"/>
        </w:rPr>
        <w:t>Chronic absence is calculated by dividing the unduplicated count of students determined to be chronically absent by the total number of students who were eligible</w:t>
      </w:r>
      <w:r w:rsidR="00F37FA7" w:rsidRPr="005306B0">
        <w:rPr>
          <w:rFonts w:cs="Arial"/>
          <w:vertAlign w:val="superscript"/>
        </w:rPr>
        <w:t xml:space="preserve"> </w:t>
      </w:r>
      <w:r w:rsidR="00F37FA7" w:rsidRPr="005306B0">
        <w:rPr>
          <w:rFonts w:cs="Arial"/>
        </w:rPr>
        <w:t xml:space="preserve">to be included in the chronic absence calculation. When a student is absent for 10 percent or more of their enrolled instructional days, the students is considered to be chronically absent regardless of the reason for the absence. </w:t>
      </w:r>
      <w:r w:rsidR="00F37FA7" w:rsidRPr="005306B0">
        <w:rPr>
          <w:rFonts w:cs="Arial"/>
          <w:szCs w:val="24"/>
        </w:rPr>
        <w:t xml:space="preserve">To be included in the chronic absence calculation, students must be expected to attend 31 instructional days. Students are ineligible to be included in the chronic absence calculation if they were expected to attend </w:t>
      </w:r>
      <w:r w:rsidR="00367AD3" w:rsidRPr="005306B0">
        <w:rPr>
          <w:rFonts w:cs="Arial"/>
          <w:szCs w:val="24"/>
        </w:rPr>
        <w:t>fewer</w:t>
      </w:r>
      <w:r w:rsidR="00F37FA7" w:rsidRPr="005306B0">
        <w:rPr>
          <w:rFonts w:cs="Arial"/>
          <w:szCs w:val="24"/>
        </w:rPr>
        <w:t xml:space="preserve"> than 31 instructional days at the selected entity. Students with exempt status are also removed from </w:t>
      </w:r>
      <w:r w:rsidR="00367AD3" w:rsidRPr="005306B0">
        <w:rPr>
          <w:rFonts w:cs="Arial"/>
          <w:szCs w:val="24"/>
        </w:rPr>
        <w:t>c</w:t>
      </w:r>
      <w:r w:rsidR="00F37FA7" w:rsidRPr="005306B0">
        <w:rPr>
          <w:rFonts w:cs="Arial"/>
          <w:szCs w:val="24"/>
        </w:rPr>
        <w:t xml:space="preserve">hronic </w:t>
      </w:r>
      <w:r w:rsidR="00367AD3" w:rsidRPr="005306B0">
        <w:rPr>
          <w:rFonts w:cs="Arial"/>
          <w:szCs w:val="24"/>
        </w:rPr>
        <w:t>a</w:t>
      </w:r>
      <w:r w:rsidR="00F37FA7" w:rsidRPr="005306B0">
        <w:rPr>
          <w:rFonts w:cs="Arial"/>
          <w:szCs w:val="24"/>
        </w:rPr>
        <w:t xml:space="preserve">bsenteeism eligibility. Students are considered to be exempt if they are enrolled in a </w:t>
      </w:r>
      <w:r w:rsidR="00367AD3" w:rsidRPr="005306B0">
        <w:rPr>
          <w:rFonts w:cs="Arial"/>
          <w:szCs w:val="24"/>
        </w:rPr>
        <w:t>n</w:t>
      </w:r>
      <w:r w:rsidR="00F37FA7" w:rsidRPr="005306B0">
        <w:rPr>
          <w:rFonts w:cs="Arial"/>
          <w:szCs w:val="24"/>
        </w:rPr>
        <w:t>on-</w:t>
      </w:r>
      <w:r w:rsidR="00367AD3" w:rsidRPr="005306B0">
        <w:rPr>
          <w:rFonts w:cs="Arial"/>
          <w:szCs w:val="24"/>
        </w:rPr>
        <w:t>p</w:t>
      </w:r>
      <w:r w:rsidR="00F37FA7" w:rsidRPr="005306B0">
        <w:rPr>
          <w:rFonts w:cs="Arial"/>
          <w:szCs w:val="24"/>
        </w:rPr>
        <w:t xml:space="preserve">ublic </w:t>
      </w:r>
      <w:r w:rsidR="00367AD3" w:rsidRPr="005306B0">
        <w:rPr>
          <w:rFonts w:cs="Arial"/>
          <w:szCs w:val="24"/>
        </w:rPr>
        <w:t>s</w:t>
      </w:r>
      <w:r w:rsidR="00F37FA7" w:rsidRPr="005306B0">
        <w:rPr>
          <w:rFonts w:cs="Arial"/>
          <w:szCs w:val="24"/>
        </w:rPr>
        <w:t>chool, receive instruction through a home or hospital instructional setting, or are attending community college full-time.</w:t>
      </w:r>
    </w:p>
  </w:endnote>
  <w:endnote w:id="10">
    <w:p w14:paraId="4E1E782A" w14:textId="091B9742" w:rsidR="00793F89" w:rsidRPr="00D50130" w:rsidRDefault="00793F89" w:rsidP="005306B0">
      <w:pPr>
        <w:pStyle w:val="EndnoteText"/>
        <w:spacing w:before="0"/>
        <w:rPr>
          <w:rFonts w:cs="Arial"/>
          <w:sz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sz w:val="24"/>
          <w:szCs w:val="24"/>
        </w:rPr>
        <w:t xml:space="preserve">Stability </w:t>
      </w:r>
      <w:r w:rsidR="00367AD3" w:rsidRPr="005306B0">
        <w:rPr>
          <w:rFonts w:cs="Arial"/>
          <w:sz w:val="24"/>
          <w:szCs w:val="24"/>
        </w:rPr>
        <w:t>r</w:t>
      </w:r>
      <w:r w:rsidRPr="005306B0">
        <w:rPr>
          <w:rFonts w:cs="Arial"/>
          <w:sz w:val="24"/>
          <w:szCs w:val="24"/>
        </w:rPr>
        <w:t xml:space="preserve">ate is defined as the percentage of all California public school students enrolled during the academic year (July 1 </w:t>
      </w:r>
      <w:r w:rsidR="00367AD3" w:rsidRPr="005306B0">
        <w:rPr>
          <w:rFonts w:cs="Arial"/>
          <w:sz w:val="24"/>
          <w:szCs w:val="24"/>
        </w:rPr>
        <w:t>to</w:t>
      </w:r>
      <w:r w:rsidRPr="005306B0">
        <w:rPr>
          <w:rFonts w:cs="Arial"/>
          <w:sz w:val="24"/>
          <w:szCs w:val="24"/>
        </w:rPr>
        <w:t xml:space="preserve"> June 30) who completed a </w:t>
      </w:r>
      <w:r w:rsidR="00367AD3" w:rsidRPr="005306B0">
        <w:rPr>
          <w:rFonts w:cs="Arial"/>
          <w:sz w:val="24"/>
          <w:szCs w:val="24"/>
        </w:rPr>
        <w:t>“</w:t>
      </w:r>
      <w:r w:rsidRPr="005306B0">
        <w:rPr>
          <w:rFonts w:cs="Arial"/>
          <w:sz w:val="24"/>
          <w:szCs w:val="24"/>
        </w:rPr>
        <w:t>full year</w:t>
      </w:r>
      <w:r w:rsidR="00367AD3" w:rsidRPr="005306B0">
        <w:rPr>
          <w:rFonts w:cs="Arial"/>
          <w:sz w:val="24"/>
          <w:szCs w:val="24"/>
        </w:rPr>
        <w:t>”</w:t>
      </w:r>
      <w:r w:rsidRPr="005306B0">
        <w:rPr>
          <w:rFonts w:cs="Arial"/>
          <w:sz w:val="24"/>
          <w:szCs w:val="24"/>
        </w:rPr>
        <w:t xml:space="preserve"> of learning in one school. More information </w:t>
      </w:r>
      <w:r w:rsidR="00367AD3" w:rsidRPr="005306B0">
        <w:rPr>
          <w:rFonts w:cs="Arial"/>
          <w:sz w:val="24"/>
          <w:szCs w:val="24"/>
        </w:rPr>
        <w:t>on</w:t>
      </w:r>
      <w:r w:rsidRPr="005306B0">
        <w:rPr>
          <w:rFonts w:cs="Arial"/>
          <w:sz w:val="24"/>
          <w:szCs w:val="24"/>
        </w:rPr>
        <w:t xml:space="preserve"> stability rate calculation </w:t>
      </w:r>
      <w:r w:rsidR="00367AD3" w:rsidRPr="005306B0">
        <w:rPr>
          <w:rFonts w:cs="Arial"/>
          <w:sz w:val="24"/>
          <w:szCs w:val="24"/>
        </w:rPr>
        <w:t xml:space="preserve">is available on </w:t>
      </w:r>
      <w:r w:rsidR="00710035" w:rsidRPr="005306B0">
        <w:rPr>
          <w:rFonts w:cs="Arial"/>
          <w:sz w:val="24"/>
          <w:szCs w:val="24"/>
        </w:rPr>
        <w:t>the CDE Information about the Stability Rate Report web</w:t>
      </w:r>
      <w:r w:rsidR="00367AD3" w:rsidRPr="005306B0">
        <w:rPr>
          <w:rFonts w:cs="Arial"/>
          <w:sz w:val="24"/>
          <w:szCs w:val="24"/>
        </w:rPr>
        <w:t xml:space="preserve"> page</w:t>
      </w:r>
      <w:r w:rsidR="00710035" w:rsidRPr="005306B0">
        <w:rPr>
          <w:rFonts w:cs="Arial"/>
          <w:sz w:val="24"/>
          <w:szCs w:val="24"/>
        </w:rPr>
        <w:t xml:space="preserve"> </w:t>
      </w:r>
      <w:r w:rsidRPr="005306B0">
        <w:rPr>
          <w:rFonts w:cs="Arial"/>
          <w:sz w:val="24"/>
          <w:szCs w:val="24"/>
        </w:rPr>
        <w:t>at</w:t>
      </w:r>
      <w:r w:rsidR="00AE2C48">
        <w:rPr>
          <w:rFonts w:cs="Arial"/>
          <w:sz w:val="24"/>
          <w:szCs w:val="24"/>
        </w:rPr>
        <w:t xml:space="preserve"> </w:t>
      </w:r>
      <w:hyperlink r:id="rId5" w:tooltip="CDE Information about the Stability Rate Report web page." w:history="1">
        <w:r w:rsidR="00356099" w:rsidRPr="008E1673">
          <w:rPr>
            <w:rStyle w:val="Hyperlink"/>
            <w:rFonts w:cs="Arial"/>
            <w:sz w:val="24"/>
            <w:szCs w:val="24"/>
          </w:rPr>
          <w:t>https://www.cde.ca.go</w:t>
        </w:r>
        <w:r w:rsidR="00356099" w:rsidRPr="008E1673">
          <w:rPr>
            <w:rStyle w:val="Hyperlink"/>
            <w:rFonts w:cs="Arial"/>
            <w:sz w:val="24"/>
            <w:szCs w:val="24"/>
          </w:rPr>
          <w:t>v</w:t>
        </w:r>
        <w:r w:rsidR="00356099" w:rsidRPr="008E1673">
          <w:rPr>
            <w:rStyle w:val="Hyperlink"/>
            <w:rFonts w:cs="Arial"/>
            <w:sz w:val="24"/>
            <w:szCs w:val="24"/>
          </w:rPr>
          <w:t>/ds/ad/srinfo.asp</w:t>
        </w:r>
      </w:hyperlink>
      <w:r w:rsidRPr="005306B0">
        <w:rPr>
          <w:rFonts w:cs="Arial"/>
          <w:sz w:val="24"/>
          <w:szCs w:val="24"/>
        </w:rPr>
        <w:t>.</w:t>
      </w:r>
    </w:p>
  </w:endnote>
  <w:endnote w:id="11">
    <w:p w14:paraId="0F273D6D" w14:textId="4D1DA0EF" w:rsidR="00793F89" w:rsidRPr="005306B0" w:rsidRDefault="00793F89" w:rsidP="005306B0">
      <w:pPr>
        <w:pStyle w:val="EndnoteText"/>
        <w:spacing w:before="0"/>
        <w:rPr>
          <w:rFonts w:cs="Arial"/>
          <w:sz w:val="24"/>
          <w:szCs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color w:val="000000"/>
          <w:sz w:val="24"/>
          <w:szCs w:val="24"/>
        </w:rPr>
        <w:t>The ACGR is calculated as the number of students who graduate from high school in four years with a regular high school diploma divided by the number of students who form the adjusted cohort for the graduating class.</w:t>
      </w:r>
    </w:p>
  </w:endnote>
  <w:endnote w:id="12">
    <w:p w14:paraId="53778BA3" w14:textId="437D20ED" w:rsidR="002C73A4" w:rsidRPr="00D50130" w:rsidRDefault="002C73A4" w:rsidP="005306B0">
      <w:pPr>
        <w:pStyle w:val="EndnoteText"/>
        <w:spacing w:before="0"/>
        <w:rPr>
          <w:rFonts w:cs="Arial"/>
          <w:sz w:val="24"/>
        </w:rPr>
      </w:pPr>
      <w:r w:rsidRPr="00D50130">
        <w:rPr>
          <w:rStyle w:val="EndnoteReference"/>
          <w:rFonts w:cs="Arial"/>
          <w:sz w:val="24"/>
        </w:rPr>
        <w:endnoteRef/>
      </w:r>
      <w:r w:rsidRPr="00D50130">
        <w:rPr>
          <w:rFonts w:cs="Arial"/>
          <w:sz w:val="24"/>
        </w:rPr>
        <w:t xml:space="preserve"> </w:t>
      </w:r>
      <w:r w:rsidR="003E6DAC" w:rsidRPr="005306B0">
        <w:rPr>
          <w:rFonts w:cs="Arial"/>
          <w:sz w:val="24"/>
          <w:szCs w:val="24"/>
        </w:rPr>
        <w:t>Table 2</w:t>
      </w:r>
      <w:r w:rsidR="00EB0086" w:rsidRPr="005306B0">
        <w:rPr>
          <w:rFonts w:cs="Arial"/>
          <w:sz w:val="24"/>
          <w:szCs w:val="24"/>
        </w:rPr>
        <w:t>6</w:t>
      </w:r>
      <w:r w:rsidR="003E6DAC" w:rsidRPr="005306B0">
        <w:rPr>
          <w:rFonts w:cs="Arial"/>
          <w:sz w:val="24"/>
          <w:szCs w:val="24"/>
        </w:rPr>
        <w:t xml:space="preserve"> does not compare graduation outcomes for foster youth with non-foster youth as the data are not disaggregated on the Dashboard. Therefore, the “all students” graduation rate includes the foster student graduation rate.</w:t>
      </w:r>
    </w:p>
  </w:endnote>
  <w:endnote w:id="13">
    <w:p w14:paraId="2ACEB2B1" w14:textId="60F978F1" w:rsidR="001A5060" w:rsidRPr="00D50130" w:rsidRDefault="001A5060" w:rsidP="005306B0">
      <w:pPr>
        <w:pStyle w:val="EndnoteText"/>
        <w:spacing w:before="0"/>
        <w:rPr>
          <w:rFonts w:cs="Arial"/>
          <w:sz w:val="24"/>
        </w:rPr>
      </w:pPr>
      <w:r w:rsidRPr="00D50130">
        <w:rPr>
          <w:rStyle w:val="EndnoteReference"/>
          <w:rFonts w:cs="Arial"/>
          <w:sz w:val="24"/>
        </w:rPr>
        <w:endnoteRef/>
      </w:r>
      <w:r w:rsidRPr="00D50130">
        <w:rPr>
          <w:rFonts w:cs="Arial"/>
          <w:sz w:val="24"/>
        </w:rPr>
        <w:t xml:space="preserve"> </w:t>
      </w:r>
      <w:r w:rsidR="009A78FE" w:rsidRPr="005306B0">
        <w:rPr>
          <w:rFonts w:cs="Arial"/>
          <w:color w:val="000000"/>
          <w:sz w:val="24"/>
          <w:szCs w:val="24"/>
        </w:rPr>
        <w:t>The four-year cohort is based on the number of students who enter grade nine for the first time adjusted by adding into the cohort any student who transfers in later during grade nine or the next three years and subtracting any student from the cohort</w:t>
      </w:r>
      <w:r w:rsidR="00F51CDF" w:rsidRPr="005306B0">
        <w:rPr>
          <w:rFonts w:cs="Arial"/>
          <w:color w:val="000000"/>
          <w:sz w:val="24"/>
          <w:szCs w:val="24"/>
        </w:rPr>
        <w:t>.</w:t>
      </w:r>
    </w:p>
  </w:endnote>
  <w:endnote w:id="14">
    <w:p w14:paraId="5CA685C1" w14:textId="6B64AAC1" w:rsidR="00793F89" w:rsidRPr="00D50130" w:rsidRDefault="00793F89" w:rsidP="005306B0">
      <w:pPr>
        <w:pStyle w:val="EndnoteText"/>
        <w:spacing w:before="0"/>
        <w:rPr>
          <w:rFonts w:cs="Arial"/>
          <w:sz w:val="24"/>
        </w:rPr>
      </w:pPr>
      <w:r w:rsidRPr="005306B0">
        <w:rPr>
          <w:rStyle w:val="EndnoteReference"/>
          <w:rFonts w:cs="Arial"/>
          <w:sz w:val="24"/>
          <w:szCs w:val="24"/>
        </w:rPr>
        <w:endnoteRef/>
      </w:r>
      <w:r w:rsidRPr="00D50130">
        <w:rPr>
          <w:rFonts w:cs="Arial"/>
          <w:sz w:val="24"/>
        </w:rPr>
        <w:t xml:space="preserve"> </w:t>
      </w:r>
      <w:r w:rsidR="00EC0D49" w:rsidRPr="005306B0">
        <w:rPr>
          <w:rFonts w:cs="Arial"/>
          <w:sz w:val="24"/>
          <w:szCs w:val="24"/>
        </w:rPr>
        <w:t>The Foster Youth</w:t>
      </w:r>
      <w:r w:rsidR="00907B5D" w:rsidRPr="005306B0">
        <w:rPr>
          <w:rFonts w:cs="Arial"/>
          <w:sz w:val="24"/>
          <w:szCs w:val="24"/>
        </w:rPr>
        <w:t xml:space="preserve"> </w:t>
      </w:r>
      <w:r w:rsidR="00D45E12" w:rsidRPr="005306B0">
        <w:rPr>
          <w:rFonts w:eastAsia="Arial" w:cs="Arial"/>
          <w:color w:val="000000" w:themeColor="text1"/>
          <w:sz w:val="24"/>
          <w:szCs w:val="24"/>
        </w:rPr>
        <w:t>FAFSA</w:t>
      </w:r>
      <w:r w:rsidR="00907B5D" w:rsidRPr="005306B0">
        <w:rPr>
          <w:rFonts w:eastAsia="Arial" w:cs="Arial"/>
          <w:color w:val="000000" w:themeColor="text1"/>
          <w:sz w:val="24"/>
          <w:szCs w:val="24"/>
        </w:rPr>
        <w:t xml:space="preserve"> or </w:t>
      </w:r>
      <w:r w:rsidR="00D45E12" w:rsidRPr="005306B0">
        <w:rPr>
          <w:rFonts w:eastAsia="Arial" w:cs="Arial"/>
          <w:color w:val="000000" w:themeColor="text1"/>
          <w:sz w:val="24"/>
          <w:szCs w:val="24"/>
        </w:rPr>
        <w:t>CADAA</w:t>
      </w:r>
      <w:r w:rsidR="00907B5D" w:rsidRPr="005306B0">
        <w:rPr>
          <w:rFonts w:eastAsia="Arial" w:cs="Arial"/>
          <w:color w:val="000000" w:themeColor="text1"/>
          <w:sz w:val="24"/>
          <w:szCs w:val="24"/>
        </w:rPr>
        <w:t xml:space="preserve"> completion</w:t>
      </w:r>
      <w:r w:rsidR="00EC0D49" w:rsidRPr="005306B0">
        <w:rPr>
          <w:rFonts w:cs="Arial"/>
          <w:sz w:val="24"/>
          <w:szCs w:val="24"/>
        </w:rPr>
        <w:t xml:space="preserve"> rate</w:t>
      </w:r>
      <w:r w:rsidR="00BE5848" w:rsidRPr="005306B0">
        <w:rPr>
          <w:rFonts w:cs="Arial"/>
          <w:sz w:val="24"/>
          <w:szCs w:val="24"/>
        </w:rPr>
        <w:t xml:space="preserve"> is calculated by dividing the </w:t>
      </w:r>
      <w:r w:rsidR="00310C90" w:rsidRPr="005306B0">
        <w:rPr>
          <w:rFonts w:cs="Arial"/>
          <w:sz w:val="24"/>
          <w:szCs w:val="24"/>
        </w:rPr>
        <w:t>unduplicated counts of students determined to have</w:t>
      </w:r>
      <w:r w:rsidR="002F6A17" w:rsidRPr="005306B0">
        <w:rPr>
          <w:rFonts w:cs="Arial"/>
          <w:sz w:val="24"/>
          <w:szCs w:val="24"/>
        </w:rPr>
        <w:t xml:space="preserve"> successfully</w:t>
      </w:r>
      <w:r w:rsidR="00310C90" w:rsidRPr="005306B0">
        <w:rPr>
          <w:rFonts w:cs="Arial"/>
          <w:sz w:val="24"/>
          <w:szCs w:val="24"/>
        </w:rPr>
        <w:t xml:space="preserve"> completed the FAFSA</w:t>
      </w:r>
      <w:r w:rsidR="002F6A17" w:rsidRPr="005306B0">
        <w:rPr>
          <w:rFonts w:cs="Arial"/>
          <w:sz w:val="24"/>
          <w:szCs w:val="24"/>
        </w:rPr>
        <w:t xml:space="preserve">/CADAA application </w:t>
      </w:r>
      <w:r w:rsidR="00310C90" w:rsidRPr="005306B0">
        <w:rPr>
          <w:rFonts w:cs="Arial"/>
          <w:sz w:val="24"/>
          <w:szCs w:val="24"/>
        </w:rPr>
        <w:t xml:space="preserve">by the total number of </w:t>
      </w:r>
      <w:r w:rsidR="00CB77E5" w:rsidRPr="005306B0">
        <w:rPr>
          <w:rFonts w:cs="Arial"/>
          <w:sz w:val="24"/>
          <w:szCs w:val="24"/>
        </w:rPr>
        <w:t>students who were eligible to be included in the FAFSA/CADAA completion rate calculation. To be eligible</w:t>
      </w:r>
      <w:r w:rsidR="00A5539F" w:rsidRPr="005306B0">
        <w:rPr>
          <w:rFonts w:cs="Arial"/>
          <w:sz w:val="24"/>
          <w:szCs w:val="24"/>
        </w:rPr>
        <w:t xml:space="preserve"> to be included in the calculation</w:t>
      </w:r>
      <w:r w:rsidR="00CB77E5" w:rsidRPr="005306B0">
        <w:rPr>
          <w:rFonts w:cs="Arial"/>
          <w:sz w:val="24"/>
          <w:szCs w:val="24"/>
        </w:rPr>
        <w:t xml:space="preserve">, students must have a grade level of </w:t>
      </w:r>
      <w:r w:rsidR="00663F9A" w:rsidRPr="005306B0">
        <w:rPr>
          <w:rFonts w:cs="Arial"/>
          <w:sz w:val="24"/>
          <w:szCs w:val="24"/>
        </w:rPr>
        <w:t>twelve</w:t>
      </w:r>
      <w:r w:rsidR="00CB77E5" w:rsidRPr="005306B0">
        <w:rPr>
          <w:rFonts w:cs="Arial"/>
          <w:sz w:val="24"/>
          <w:szCs w:val="24"/>
        </w:rPr>
        <w:t xml:space="preserve">, </w:t>
      </w:r>
      <w:r w:rsidR="00D62EAC" w:rsidRPr="005306B0">
        <w:rPr>
          <w:rFonts w:cs="Arial"/>
          <w:sz w:val="24"/>
          <w:szCs w:val="24"/>
        </w:rPr>
        <w:t>must have a school enrollment that is greater than or equal to 30 days</w:t>
      </w:r>
      <w:r w:rsidR="00A5539F" w:rsidRPr="005306B0">
        <w:rPr>
          <w:rFonts w:cs="Arial"/>
          <w:sz w:val="24"/>
          <w:szCs w:val="24"/>
        </w:rPr>
        <w:t xml:space="preserve">, </w:t>
      </w:r>
      <w:r w:rsidR="008D7452" w:rsidRPr="005306B0">
        <w:rPr>
          <w:rFonts w:cs="Arial"/>
          <w:sz w:val="24"/>
          <w:szCs w:val="24"/>
        </w:rPr>
        <w:t xml:space="preserve">and </w:t>
      </w:r>
      <w:r w:rsidR="00367AD3" w:rsidRPr="005306B0">
        <w:rPr>
          <w:rFonts w:cs="Arial"/>
          <w:sz w:val="24"/>
          <w:szCs w:val="24"/>
        </w:rPr>
        <w:t xml:space="preserve">must </w:t>
      </w:r>
      <w:r w:rsidR="008D7452" w:rsidRPr="005306B0">
        <w:rPr>
          <w:rFonts w:cs="Arial"/>
          <w:sz w:val="24"/>
          <w:szCs w:val="24"/>
        </w:rPr>
        <w:t>be enrolled on or after the FAFSA</w:t>
      </w:r>
      <w:r w:rsidR="00DE2293" w:rsidRPr="005306B0">
        <w:rPr>
          <w:rFonts w:cs="Arial"/>
          <w:sz w:val="24"/>
          <w:szCs w:val="24"/>
        </w:rPr>
        <w:t>/CADAA</w:t>
      </w:r>
      <w:r w:rsidR="008D7452" w:rsidRPr="005306B0">
        <w:rPr>
          <w:rFonts w:cs="Arial"/>
          <w:sz w:val="24"/>
          <w:szCs w:val="24"/>
        </w:rPr>
        <w:t xml:space="preserve"> submission window </w:t>
      </w:r>
      <w:r w:rsidR="00A5539F" w:rsidRPr="005306B0">
        <w:rPr>
          <w:rFonts w:cs="Arial"/>
          <w:sz w:val="24"/>
          <w:szCs w:val="24"/>
        </w:rPr>
        <w:t>open</w:t>
      </w:r>
      <w:r w:rsidR="00D21774" w:rsidRPr="005306B0">
        <w:rPr>
          <w:rFonts w:cs="Arial"/>
          <w:sz w:val="24"/>
          <w:szCs w:val="24"/>
        </w:rPr>
        <w:t xml:space="preserve">ed (i.e., </w:t>
      </w:r>
      <w:r w:rsidR="00150193" w:rsidRPr="005306B0">
        <w:rPr>
          <w:rFonts w:cs="Arial"/>
          <w:sz w:val="24"/>
          <w:szCs w:val="24"/>
        </w:rPr>
        <w:t>2023</w:t>
      </w:r>
      <w:r w:rsidR="00D45E12" w:rsidRPr="005306B0">
        <w:rPr>
          <w:rFonts w:cs="Arial"/>
          <w:sz w:val="24"/>
          <w:szCs w:val="24"/>
        </w:rPr>
        <w:t>–</w:t>
      </w:r>
      <w:r w:rsidR="00150193" w:rsidRPr="005306B0">
        <w:rPr>
          <w:rFonts w:cs="Arial"/>
          <w:sz w:val="24"/>
          <w:szCs w:val="24"/>
        </w:rPr>
        <w:t>24</w:t>
      </w:r>
      <w:r w:rsidR="00D21774" w:rsidRPr="005306B0">
        <w:rPr>
          <w:rFonts w:cs="Arial"/>
          <w:sz w:val="24"/>
          <w:szCs w:val="24"/>
        </w:rPr>
        <w:t>: 10/1/202</w:t>
      </w:r>
      <w:r w:rsidR="00120098" w:rsidRPr="005306B0">
        <w:rPr>
          <w:rFonts w:cs="Arial"/>
          <w:sz w:val="24"/>
          <w:szCs w:val="24"/>
        </w:rPr>
        <w:t>3</w:t>
      </w:r>
      <w:r w:rsidR="00D21774" w:rsidRPr="005306B0">
        <w:rPr>
          <w:rFonts w:cs="Arial"/>
          <w:sz w:val="24"/>
          <w:szCs w:val="24"/>
        </w:rPr>
        <w:t xml:space="preserve"> and </w:t>
      </w:r>
      <w:r w:rsidR="00150193" w:rsidRPr="005306B0">
        <w:rPr>
          <w:rFonts w:cs="Arial"/>
          <w:sz w:val="24"/>
          <w:szCs w:val="24"/>
        </w:rPr>
        <w:t>2024</w:t>
      </w:r>
      <w:r w:rsidR="00D45E12" w:rsidRPr="005306B0">
        <w:rPr>
          <w:rFonts w:cs="Arial"/>
          <w:sz w:val="24"/>
          <w:szCs w:val="24"/>
        </w:rPr>
        <w:t>–</w:t>
      </w:r>
      <w:r w:rsidR="00150193" w:rsidRPr="005306B0">
        <w:rPr>
          <w:rFonts w:cs="Arial"/>
          <w:sz w:val="24"/>
          <w:szCs w:val="24"/>
        </w:rPr>
        <w:t>25</w:t>
      </w:r>
      <w:r w:rsidR="00D21774" w:rsidRPr="005306B0">
        <w:rPr>
          <w:rFonts w:cs="Arial"/>
          <w:sz w:val="24"/>
          <w:szCs w:val="24"/>
        </w:rPr>
        <w:t>: 10/1/202</w:t>
      </w:r>
      <w:r w:rsidR="00120098" w:rsidRPr="005306B0">
        <w:rPr>
          <w:rFonts w:cs="Arial"/>
          <w:sz w:val="24"/>
          <w:szCs w:val="24"/>
        </w:rPr>
        <w:t>4</w:t>
      </w:r>
      <w:r w:rsidR="00D21774" w:rsidRPr="005306B0">
        <w:rPr>
          <w:rFonts w:cs="Arial"/>
          <w:sz w:val="24"/>
          <w:szCs w:val="24"/>
        </w:rPr>
        <w:t xml:space="preserve">). </w:t>
      </w:r>
      <w:r w:rsidR="00DE2293" w:rsidRPr="005306B0">
        <w:rPr>
          <w:rFonts w:cs="Arial"/>
          <w:sz w:val="24"/>
          <w:szCs w:val="24"/>
        </w:rPr>
        <w:t>A s</w:t>
      </w:r>
      <w:r w:rsidR="009076D9" w:rsidRPr="005306B0">
        <w:rPr>
          <w:rFonts w:cs="Arial"/>
          <w:sz w:val="24"/>
          <w:szCs w:val="24"/>
        </w:rPr>
        <w:t xml:space="preserve">tudent is counted as having </w:t>
      </w:r>
      <w:r w:rsidR="00DE2293" w:rsidRPr="005306B0">
        <w:rPr>
          <w:rFonts w:cs="Arial"/>
          <w:sz w:val="24"/>
          <w:szCs w:val="24"/>
        </w:rPr>
        <w:t xml:space="preserve">successfully </w:t>
      </w:r>
      <w:r w:rsidR="009076D9" w:rsidRPr="005306B0">
        <w:rPr>
          <w:rFonts w:cs="Arial"/>
          <w:sz w:val="24"/>
          <w:szCs w:val="24"/>
        </w:rPr>
        <w:t>completed a FAFSA/CADAA</w:t>
      </w:r>
      <w:r w:rsidR="00C011DA" w:rsidRPr="005306B0">
        <w:rPr>
          <w:rFonts w:cs="Arial"/>
          <w:sz w:val="24"/>
          <w:szCs w:val="24"/>
        </w:rPr>
        <w:t xml:space="preserve"> within a given entity</w:t>
      </w:r>
      <w:r w:rsidR="005F1B4B" w:rsidRPr="005306B0">
        <w:rPr>
          <w:rFonts w:cs="Arial"/>
          <w:sz w:val="24"/>
          <w:szCs w:val="24"/>
        </w:rPr>
        <w:t xml:space="preserve"> (e.g., state, county, district, school)</w:t>
      </w:r>
      <w:r w:rsidR="009076D9" w:rsidRPr="005306B0">
        <w:rPr>
          <w:rFonts w:cs="Arial"/>
          <w:sz w:val="24"/>
          <w:szCs w:val="24"/>
        </w:rPr>
        <w:t xml:space="preserve"> if the </w:t>
      </w:r>
      <w:r w:rsidR="00156615" w:rsidRPr="005306B0">
        <w:rPr>
          <w:rFonts w:cs="Arial"/>
          <w:sz w:val="24"/>
          <w:szCs w:val="24"/>
        </w:rPr>
        <w:t xml:space="preserve">date the </w:t>
      </w:r>
      <w:r w:rsidR="009076D9" w:rsidRPr="005306B0">
        <w:rPr>
          <w:rFonts w:cs="Arial"/>
          <w:sz w:val="24"/>
          <w:szCs w:val="24"/>
        </w:rPr>
        <w:t>FAFSA/CADAA was received</w:t>
      </w:r>
      <w:r w:rsidR="004D0D97" w:rsidRPr="005306B0">
        <w:rPr>
          <w:rFonts w:cs="Arial"/>
          <w:sz w:val="24"/>
          <w:szCs w:val="24"/>
        </w:rPr>
        <w:t xml:space="preserve"> is</w:t>
      </w:r>
      <w:r w:rsidR="009076D9" w:rsidRPr="005306B0">
        <w:rPr>
          <w:rFonts w:cs="Arial"/>
          <w:sz w:val="24"/>
          <w:szCs w:val="24"/>
        </w:rPr>
        <w:t xml:space="preserve"> prior to or during </w:t>
      </w:r>
      <w:r w:rsidR="005F1B4B" w:rsidRPr="005306B0">
        <w:rPr>
          <w:rFonts w:cs="Arial"/>
          <w:sz w:val="24"/>
          <w:szCs w:val="24"/>
        </w:rPr>
        <w:t>the</w:t>
      </w:r>
      <w:r w:rsidR="009076D9" w:rsidRPr="005306B0">
        <w:rPr>
          <w:rFonts w:cs="Arial"/>
          <w:sz w:val="24"/>
          <w:szCs w:val="24"/>
        </w:rPr>
        <w:t xml:space="preserve"> enrollment at </w:t>
      </w:r>
      <w:r w:rsidR="004D0D97" w:rsidRPr="005306B0">
        <w:rPr>
          <w:rFonts w:cs="Arial"/>
          <w:sz w:val="24"/>
          <w:szCs w:val="24"/>
        </w:rPr>
        <w:t>that</w:t>
      </w:r>
      <w:r w:rsidR="009076D9" w:rsidRPr="005306B0">
        <w:rPr>
          <w:rFonts w:cs="Arial"/>
          <w:sz w:val="24"/>
          <w:szCs w:val="24"/>
        </w:rPr>
        <w:t xml:space="preserve"> entity</w:t>
      </w:r>
      <w:r w:rsidR="00E9555F" w:rsidRPr="005306B0">
        <w:rPr>
          <w:rFonts w:cs="Arial"/>
          <w:sz w:val="24"/>
          <w:szCs w:val="24"/>
        </w:rPr>
        <w:t xml:space="preserve">. In cases where a </w:t>
      </w:r>
      <w:r w:rsidR="006B2E38" w:rsidRPr="005306B0">
        <w:rPr>
          <w:rFonts w:cs="Arial"/>
          <w:sz w:val="24"/>
          <w:szCs w:val="24"/>
        </w:rPr>
        <w:t>student</w:t>
      </w:r>
      <w:r w:rsidR="00580255" w:rsidRPr="005306B0">
        <w:rPr>
          <w:rFonts w:cs="Arial"/>
          <w:sz w:val="24"/>
          <w:szCs w:val="24"/>
        </w:rPr>
        <w:t xml:space="preserve"> completes all requirements to exit high school (i.e., student exit category E230) or transfers to college (i.e., student exit category T280</w:t>
      </w:r>
      <w:r w:rsidR="003F3514" w:rsidRPr="005306B0">
        <w:rPr>
          <w:rFonts w:cs="Arial"/>
          <w:sz w:val="24"/>
          <w:szCs w:val="24"/>
        </w:rPr>
        <w:t>), then the date the FAFSA/CADAA application is received is permitted to be after the student’s enrollment withdrawal date</w:t>
      </w:r>
      <w:r w:rsidR="00E9555F" w:rsidRPr="005306B0">
        <w:rPr>
          <w:rFonts w:cs="Arial"/>
          <w:sz w:val="24"/>
          <w:szCs w:val="24"/>
        </w:rPr>
        <w:t xml:space="preserve"> and the </w:t>
      </w:r>
      <w:r w:rsidR="0054564E" w:rsidRPr="005306B0">
        <w:rPr>
          <w:rFonts w:cs="Arial"/>
          <w:sz w:val="24"/>
          <w:szCs w:val="24"/>
        </w:rPr>
        <w:t>FAFSA/CADAA completion is attributed to the last enrollment</w:t>
      </w:r>
      <w:r w:rsidR="003F3514" w:rsidRPr="005306B0">
        <w:rPr>
          <w:rFonts w:cs="Arial"/>
          <w:sz w:val="24"/>
          <w:szCs w:val="24"/>
        </w:rPr>
        <w:t>.</w:t>
      </w:r>
      <w:r w:rsidR="002533AD" w:rsidRPr="005306B0">
        <w:rPr>
          <w:rFonts w:cs="Arial"/>
          <w:sz w:val="24"/>
          <w:szCs w:val="24"/>
        </w:rPr>
        <w:t xml:space="preserve"> </w:t>
      </w:r>
      <w:r w:rsidR="002533AD" w:rsidRPr="005306B0">
        <w:rPr>
          <w:rFonts w:eastAsia="Arial" w:cs="Arial"/>
          <w:sz w:val="24"/>
          <w:szCs w:val="24"/>
        </w:rPr>
        <w:t>Data sourced from CALPADS and the California Student Aid Commission. Not available online.</w:t>
      </w:r>
    </w:p>
  </w:endnote>
  <w:endnote w:id="15">
    <w:p w14:paraId="289176FD" w14:textId="77777777" w:rsidR="00883902" w:rsidRPr="005306B0" w:rsidRDefault="00883902" w:rsidP="005306B0">
      <w:pPr>
        <w:pStyle w:val="EndnoteText"/>
        <w:spacing w:before="0"/>
        <w:rPr>
          <w:rFonts w:cs="Arial"/>
          <w:sz w:val="24"/>
          <w:szCs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sz w:val="24"/>
          <w:szCs w:val="24"/>
        </w:rPr>
        <w:t>High school completion includes students who completed high school with a California High School Proficiency Exam, a General Education Development, or an adult education high school diploma.</w:t>
      </w:r>
    </w:p>
  </w:endnote>
  <w:endnote w:id="16">
    <w:p w14:paraId="6F8E9F46" w14:textId="2BD30C01" w:rsidR="00883902" w:rsidRPr="005306B0" w:rsidRDefault="00883902" w:rsidP="005306B0">
      <w:pPr>
        <w:pStyle w:val="EndnoteText"/>
        <w:spacing w:before="0"/>
        <w:rPr>
          <w:rFonts w:cs="Arial"/>
          <w:sz w:val="24"/>
          <w:szCs w:val="24"/>
        </w:rPr>
      </w:pPr>
      <w:r w:rsidRPr="005306B0">
        <w:rPr>
          <w:rStyle w:val="EndnoteReference"/>
          <w:rFonts w:cs="Arial"/>
          <w:sz w:val="24"/>
          <w:szCs w:val="24"/>
        </w:rPr>
        <w:endnoteRef/>
      </w:r>
      <w:r w:rsidRPr="005306B0">
        <w:rPr>
          <w:rFonts w:cs="Arial"/>
          <w:sz w:val="24"/>
          <w:szCs w:val="24"/>
          <w:vertAlign w:val="superscript"/>
        </w:rPr>
        <w:t xml:space="preserve"> </w:t>
      </w:r>
      <w:r w:rsidRPr="005306B0">
        <w:rPr>
          <w:rFonts w:cs="Arial"/>
          <w:sz w:val="24"/>
          <w:szCs w:val="24"/>
        </w:rPr>
        <w:t>Postsecondary enrollment includes enrollment in any public or private postsecondary institution (in</w:t>
      </w:r>
      <w:r w:rsidR="00367AD3" w:rsidRPr="005306B0">
        <w:rPr>
          <w:rFonts w:cs="Arial"/>
          <w:sz w:val="24"/>
          <w:szCs w:val="24"/>
        </w:rPr>
        <w:t xml:space="preserve"> </w:t>
      </w:r>
      <w:r w:rsidRPr="005306B0">
        <w:rPr>
          <w:rFonts w:cs="Arial"/>
          <w:sz w:val="24"/>
          <w:szCs w:val="24"/>
        </w:rPr>
        <w:t>state or out-of-state) in the United States.</w:t>
      </w:r>
    </w:p>
  </w:endnote>
  <w:endnote w:id="17">
    <w:p w14:paraId="614B6C44" w14:textId="7A41904D" w:rsidR="004C3F52" w:rsidRPr="00D50130" w:rsidRDefault="004C3F52" w:rsidP="005306B0">
      <w:pPr>
        <w:pStyle w:val="EndnoteText"/>
        <w:spacing w:before="0"/>
        <w:rPr>
          <w:rFonts w:cs="Arial"/>
          <w:sz w:val="24"/>
        </w:rPr>
      </w:pPr>
      <w:r w:rsidRPr="00D50130">
        <w:rPr>
          <w:rStyle w:val="EndnoteReference"/>
          <w:rFonts w:cs="Arial"/>
          <w:sz w:val="24"/>
        </w:rPr>
        <w:endnoteRef/>
      </w:r>
      <w:r w:rsidRPr="00D50130">
        <w:rPr>
          <w:rFonts w:cs="Arial"/>
          <w:sz w:val="24"/>
        </w:rPr>
        <w:t xml:space="preserve"> </w:t>
      </w:r>
      <w:r w:rsidR="009D0EBF" w:rsidRPr="005306B0">
        <w:rPr>
          <w:rFonts w:cs="Arial"/>
          <w:sz w:val="24"/>
          <w:szCs w:val="24"/>
        </w:rPr>
        <w:t>The suspension rate is determined by dividing the unduplicated number of pupils who experienced one or more suspensions during the academic year by the cumulative pupil enrollment for that academic year</w:t>
      </w:r>
      <w:r w:rsidRPr="005306B0">
        <w:rPr>
          <w:rStyle w:val="cf01"/>
          <w:rFonts w:ascii="Arial" w:hAnsi="Arial" w:cs="Arial"/>
          <w:sz w:val="24"/>
          <w:szCs w:val="24"/>
        </w:rPr>
        <w:t>.</w:t>
      </w:r>
    </w:p>
  </w:endnote>
  <w:endnote w:id="18">
    <w:p w14:paraId="30C4C0B5" w14:textId="2ED039D1" w:rsidR="009D0EBF" w:rsidRPr="005306B0" w:rsidRDefault="009D0EBF" w:rsidP="005306B0">
      <w:pPr>
        <w:spacing w:before="0"/>
        <w:rPr>
          <w:rFonts w:cs="Arial"/>
        </w:rPr>
      </w:pPr>
      <w:r w:rsidRPr="005306B0">
        <w:rPr>
          <w:rStyle w:val="EndnoteReference"/>
          <w:rFonts w:cs="Arial"/>
        </w:rPr>
        <w:endnoteRef/>
      </w:r>
      <w:r w:rsidRPr="005306B0">
        <w:rPr>
          <w:rFonts w:cs="Arial"/>
        </w:rPr>
        <w:t xml:space="preserve"> The expulsion rate is determined by dividing the unduplicated number of pupils who were expelled at least once during the academic year by the cumulative pupil enrollment for that academic year.</w:t>
      </w:r>
    </w:p>
  </w:endnote>
  <w:endnote w:id="19">
    <w:p w14:paraId="322B8904" w14:textId="34194EB6" w:rsidR="00755BDD" w:rsidRPr="005306B0" w:rsidRDefault="00755BDD" w:rsidP="005306B0">
      <w:pPr>
        <w:spacing w:before="0"/>
        <w:rPr>
          <w:rFonts w:cs="Arial"/>
        </w:rPr>
      </w:pPr>
      <w:r w:rsidRPr="005306B0">
        <w:rPr>
          <w:rStyle w:val="EndnoteReference"/>
          <w:rFonts w:cs="Arial"/>
        </w:rPr>
        <w:endnoteRef/>
      </w:r>
      <w:r w:rsidRPr="005306B0">
        <w:rPr>
          <w:rFonts w:cs="Arial"/>
        </w:rPr>
        <w:t xml:space="preserve"> Pupils are counted once in the suspension rate for each reporting entity in which they were enrolled when a suspension occurred. Therefore, a pupil who transfers during the academic year and is suspended at multiple schools or</w:t>
      </w:r>
      <w:r w:rsidR="000112D9" w:rsidRPr="005306B0">
        <w:rPr>
          <w:rFonts w:cs="Arial"/>
        </w:rPr>
        <w:t xml:space="preserve"> LEA</w:t>
      </w:r>
      <w:r w:rsidRPr="005306B0">
        <w:rPr>
          <w:rFonts w:cs="Arial"/>
        </w:rPr>
        <w:t>s may be included in the suspension rate for more than one entity, although statewide counts are unduplicated.</w:t>
      </w:r>
    </w:p>
  </w:endnote>
  <w:endnote w:id="20">
    <w:p w14:paraId="0C6EC313" w14:textId="6DE880BD" w:rsidR="00793F89" w:rsidRPr="005306B0" w:rsidRDefault="00793F89" w:rsidP="005306B0">
      <w:pPr>
        <w:pStyle w:val="EndnoteText"/>
        <w:spacing w:before="0"/>
        <w:rPr>
          <w:rFonts w:cs="Arial"/>
          <w:sz w:val="24"/>
          <w:szCs w:val="24"/>
        </w:rPr>
      </w:pPr>
      <w:r w:rsidRPr="005306B0">
        <w:rPr>
          <w:rStyle w:val="EndnoteReference"/>
          <w:rFonts w:cs="Arial"/>
          <w:sz w:val="24"/>
          <w:szCs w:val="24"/>
        </w:rPr>
        <w:endnoteRef/>
      </w:r>
      <w:r w:rsidR="1A6EA15D" w:rsidRPr="005306B0">
        <w:rPr>
          <w:rFonts w:cs="Arial"/>
          <w:sz w:val="24"/>
          <w:szCs w:val="24"/>
        </w:rPr>
        <w:t xml:space="preserve"> Sacramento COE, 202</w:t>
      </w:r>
      <w:r w:rsidR="00120098" w:rsidRPr="005306B0">
        <w:rPr>
          <w:rFonts w:cs="Arial"/>
          <w:sz w:val="24"/>
          <w:szCs w:val="24"/>
        </w:rPr>
        <w:t>3</w:t>
      </w:r>
      <w:r w:rsidR="1A6EA15D" w:rsidRPr="005306B0">
        <w:rPr>
          <w:rFonts w:cs="Arial"/>
          <w:sz w:val="24"/>
          <w:szCs w:val="24"/>
        </w:rPr>
        <w:t>, 202</w:t>
      </w:r>
      <w:r w:rsidR="00120098" w:rsidRPr="005306B0">
        <w:rPr>
          <w:rFonts w:cs="Arial"/>
          <w:sz w:val="24"/>
          <w:szCs w:val="24"/>
        </w:rPr>
        <w:t>4</w:t>
      </w:r>
      <w:r w:rsidR="1A6EA15D" w:rsidRPr="005306B0">
        <w:rPr>
          <w:rFonts w:cs="Arial"/>
          <w:sz w:val="24"/>
          <w:szCs w:val="24"/>
        </w:rPr>
        <w:t xml:space="preserve">. FYSCP </w:t>
      </w:r>
      <w:r w:rsidR="000112D9" w:rsidRPr="005306B0">
        <w:rPr>
          <w:rFonts w:cs="Arial"/>
          <w:sz w:val="24"/>
          <w:szCs w:val="24"/>
        </w:rPr>
        <w:t>EOY</w:t>
      </w:r>
      <w:r w:rsidR="1A6EA15D" w:rsidRPr="005306B0">
        <w:rPr>
          <w:rFonts w:cs="Arial"/>
          <w:sz w:val="24"/>
          <w:szCs w:val="24"/>
        </w:rPr>
        <w:t xml:space="preserve"> Report: 202</w:t>
      </w:r>
      <w:r w:rsidR="00120098" w:rsidRPr="005306B0">
        <w:rPr>
          <w:rFonts w:cs="Arial"/>
          <w:sz w:val="24"/>
          <w:szCs w:val="24"/>
        </w:rPr>
        <w:t>2</w:t>
      </w:r>
      <w:r w:rsidR="1A6EA15D" w:rsidRPr="005306B0">
        <w:rPr>
          <w:rFonts w:cs="Arial"/>
          <w:sz w:val="24"/>
          <w:szCs w:val="24"/>
        </w:rPr>
        <w:t>–2</w:t>
      </w:r>
      <w:r w:rsidR="00120098" w:rsidRPr="005306B0">
        <w:rPr>
          <w:rFonts w:cs="Arial"/>
          <w:sz w:val="24"/>
          <w:szCs w:val="24"/>
        </w:rPr>
        <w:t>3</w:t>
      </w:r>
      <w:r w:rsidR="1A6EA15D" w:rsidRPr="005306B0">
        <w:rPr>
          <w:rFonts w:cs="Arial"/>
          <w:sz w:val="24"/>
          <w:szCs w:val="24"/>
        </w:rPr>
        <w:t xml:space="preserve">, and </w:t>
      </w:r>
      <w:r w:rsidR="00150193" w:rsidRPr="005306B0">
        <w:rPr>
          <w:rFonts w:cs="Arial"/>
          <w:sz w:val="24"/>
          <w:szCs w:val="24"/>
        </w:rPr>
        <w:t>2023</w:t>
      </w:r>
      <w:r w:rsidR="00D45E12" w:rsidRPr="005306B0">
        <w:rPr>
          <w:rFonts w:cs="Arial"/>
          <w:sz w:val="24"/>
          <w:szCs w:val="24"/>
        </w:rPr>
        <w:t>–</w:t>
      </w:r>
      <w:r w:rsidR="00150193" w:rsidRPr="005306B0">
        <w:rPr>
          <w:rFonts w:cs="Arial"/>
          <w:sz w:val="24"/>
          <w:szCs w:val="24"/>
        </w:rPr>
        <w:t>24</w:t>
      </w:r>
      <w:r w:rsidR="1A6EA15D" w:rsidRPr="005306B0">
        <w:rPr>
          <w:rFonts w:cs="Arial"/>
          <w:sz w:val="24"/>
          <w:szCs w:val="24"/>
        </w:rPr>
        <w:t xml:space="preserve"> Summary. Submitted annually to the CDE. Not available online.</w:t>
      </w:r>
    </w:p>
  </w:endnote>
  <w:endnote w:id="21">
    <w:p w14:paraId="47C482E2" w14:textId="110288AB" w:rsidR="00793F89" w:rsidRPr="005306B0" w:rsidRDefault="00793F89" w:rsidP="005306B0">
      <w:pPr>
        <w:pStyle w:val="EndnoteText"/>
        <w:spacing w:before="0"/>
        <w:rPr>
          <w:rFonts w:cs="Arial"/>
          <w:sz w:val="24"/>
          <w:szCs w:val="24"/>
        </w:rPr>
      </w:pPr>
      <w:r w:rsidRPr="005306B0">
        <w:rPr>
          <w:rStyle w:val="EndnoteReference"/>
          <w:rFonts w:cs="Arial"/>
          <w:sz w:val="24"/>
          <w:szCs w:val="24"/>
        </w:rPr>
        <w:endnoteRef/>
      </w:r>
      <w:r w:rsidRPr="005306B0">
        <w:rPr>
          <w:rFonts w:cs="Arial"/>
          <w:sz w:val="24"/>
          <w:szCs w:val="24"/>
        </w:rPr>
        <w:t xml:space="preserve"> Sacramento COE, </w:t>
      </w:r>
      <w:r w:rsidR="1A6EA15D" w:rsidRPr="005306B0">
        <w:rPr>
          <w:rFonts w:cs="Arial"/>
          <w:sz w:val="24"/>
          <w:szCs w:val="24"/>
        </w:rPr>
        <w:t>202</w:t>
      </w:r>
      <w:r w:rsidR="00120098" w:rsidRPr="005306B0">
        <w:rPr>
          <w:rFonts w:cs="Arial"/>
          <w:sz w:val="24"/>
          <w:szCs w:val="24"/>
        </w:rPr>
        <w:t>4</w:t>
      </w:r>
      <w:r w:rsidR="1A6EA15D" w:rsidRPr="005306B0">
        <w:rPr>
          <w:rFonts w:cs="Arial"/>
          <w:sz w:val="24"/>
          <w:szCs w:val="24"/>
        </w:rPr>
        <w:t>, 202</w:t>
      </w:r>
      <w:r w:rsidR="00120098" w:rsidRPr="005306B0">
        <w:rPr>
          <w:rFonts w:cs="Arial"/>
          <w:sz w:val="24"/>
          <w:szCs w:val="24"/>
        </w:rPr>
        <w:t>5</w:t>
      </w:r>
      <w:r w:rsidR="1A6EA15D" w:rsidRPr="005306B0">
        <w:rPr>
          <w:rFonts w:cs="Arial"/>
          <w:sz w:val="24"/>
          <w:szCs w:val="24"/>
        </w:rPr>
        <w:t>.</w:t>
      </w:r>
      <w:r w:rsidRPr="005306B0">
        <w:rPr>
          <w:rFonts w:cs="Arial"/>
          <w:sz w:val="24"/>
          <w:szCs w:val="24"/>
        </w:rPr>
        <w:t xml:space="preserve"> FYSCP </w:t>
      </w:r>
      <w:r w:rsidR="000112D9" w:rsidRPr="005306B0">
        <w:rPr>
          <w:rFonts w:cs="Arial"/>
          <w:sz w:val="24"/>
          <w:szCs w:val="24"/>
        </w:rPr>
        <w:t>EOY</w:t>
      </w:r>
      <w:r w:rsidRPr="005306B0">
        <w:rPr>
          <w:rFonts w:cs="Arial"/>
          <w:sz w:val="24"/>
          <w:szCs w:val="24"/>
        </w:rPr>
        <w:t xml:space="preserve"> Report: </w:t>
      </w:r>
      <w:r w:rsidR="1A6EA15D" w:rsidRPr="005306B0">
        <w:rPr>
          <w:rFonts w:cs="Arial"/>
          <w:sz w:val="24"/>
          <w:szCs w:val="24"/>
        </w:rPr>
        <w:t>202</w:t>
      </w:r>
      <w:r w:rsidR="00120098" w:rsidRPr="005306B0">
        <w:rPr>
          <w:rFonts w:cs="Arial"/>
          <w:sz w:val="24"/>
          <w:szCs w:val="24"/>
        </w:rPr>
        <w:t>3</w:t>
      </w:r>
      <w:r w:rsidR="1A6EA15D" w:rsidRPr="005306B0">
        <w:rPr>
          <w:rFonts w:cs="Arial"/>
          <w:sz w:val="24"/>
          <w:szCs w:val="24"/>
        </w:rPr>
        <w:t>–2</w:t>
      </w:r>
      <w:r w:rsidR="00120098" w:rsidRPr="005306B0">
        <w:rPr>
          <w:rFonts w:cs="Arial"/>
          <w:sz w:val="24"/>
          <w:szCs w:val="24"/>
        </w:rPr>
        <w:t>4</w:t>
      </w:r>
      <w:r w:rsidR="1A6EA15D" w:rsidRPr="005306B0">
        <w:rPr>
          <w:rFonts w:cs="Arial"/>
          <w:sz w:val="24"/>
          <w:szCs w:val="24"/>
        </w:rPr>
        <w:t xml:space="preserve"> and 202</w:t>
      </w:r>
      <w:r w:rsidR="00120098" w:rsidRPr="005306B0">
        <w:rPr>
          <w:rFonts w:cs="Arial"/>
          <w:sz w:val="24"/>
          <w:szCs w:val="24"/>
        </w:rPr>
        <w:t>4</w:t>
      </w:r>
      <w:r w:rsidR="1A6EA15D" w:rsidRPr="005306B0">
        <w:rPr>
          <w:rFonts w:cs="Arial"/>
          <w:sz w:val="24"/>
          <w:szCs w:val="24"/>
        </w:rPr>
        <w:t>–2</w:t>
      </w:r>
      <w:r w:rsidR="00120098" w:rsidRPr="005306B0">
        <w:rPr>
          <w:rFonts w:cs="Arial"/>
          <w:sz w:val="24"/>
          <w:szCs w:val="24"/>
        </w:rPr>
        <w:t>5</w:t>
      </w:r>
      <w:r w:rsidR="1A6EA15D" w:rsidRPr="005306B0">
        <w:rPr>
          <w:rFonts w:cs="Arial"/>
          <w:sz w:val="24"/>
          <w:szCs w:val="24"/>
        </w:rPr>
        <w:t xml:space="preserve"> Summary. </w:t>
      </w:r>
      <w:r w:rsidRPr="005306B0">
        <w:rPr>
          <w:rFonts w:cs="Arial"/>
          <w:sz w:val="24"/>
          <w:szCs w:val="24"/>
        </w:rPr>
        <w:t>Submitted annually to the CDE. Not available online.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45 Book">
    <w:altName w:val="Calibri"/>
    <w:panose1 w:val="00000000000000000000"/>
    <w:charset w:val="00"/>
    <w:family w:val="auto"/>
    <w:notTrueType/>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illSans">
    <w:altName w:val="GillSans"/>
    <w:panose1 w:val="00000000000000000000"/>
    <w:charset w:val="B1"/>
    <w:family w:val="swiss"/>
    <w:notTrueType/>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B8FA" w14:textId="27255172" w:rsidR="00793F89" w:rsidRDefault="00793F89" w:rsidP="00145BB6">
    <w:pPr>
      <w:pStyle w:val="Footer"/>
    </w:pPr>
  </w:p>
  <w:p w14:paraId="71001939" w14:textId="77777777" w:rsidR="00793F89" w:rsidRDefault="00793F89" w:rsidP="0014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3CB4" w14:textId="4AD02565" w:rsidR="004D7BEC" w:rsidRDefault="004D7BEC">
    <w:pPr>
      <w:pStyle w:val="Footer"/>
      <w:jc w:val="center"/>
    </w:pPr>
  </w:p>
  <w:p w14:paraId="23C5E3E9" w14:textId="52D56F21" w:rsidR="318D26BF" w:rsidRDefault="318D26BF" w:rsidP="318D26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4E95" w14:textId="79290D7C" w:rsidR="00A64B5D" w:rsidRPr="009E096B" w:rsidRDefault="009E096B" w:rsidP="005B4D08">
    <w:pPr>
      <w:pStyle w:val="Footer"/>
      <w:tabs>
        <w:tab w:val="clear" w:pos="4320"/>
        <w:tab w:val="center" w:pos="4680"/>
      </w:tabs>
      <w:spacing w:before="0" w:after="0"/>
      <w:rPr>
        <w:rFonts w:cs="Arial"/>
        <w:szCs w:val="24"/>
      </w:rPr>
    </w:pPr>
    <w:r w:rsidRPr="009E096B">
      <w:rPr>
        <w:rFonts w:cs="Arial"/>
        <w:szCs w:val="24"/>
      </w:rPr>
      <w:t>California Department of Education</w:t>
    </w:r>
    <w:r w:rsidRPr="009E096B">
      <w:rPr>
        <w:rFonts w:cs="Arial"/>
        <w:szCs w:val="24"/>
      </w:rPr>
      <w:ptab w:relativeTo="margin" w:alignment="center" w:leader="none"/>
    </w:r>
    <w:r w:rsidRPr="009E096B">
      <w:rPr>
        <w:rFonts w:cs="Arial"/>
        <w:szCs w:val="24"/>
      </w:rPr>
      <w:ptab w:relativeTo="margin" w:alignment="right" w:leader="none"/>
    </w:r>
    <w:r w:rsidRPr="009E096B">
      <w:rPr>
        <w:rStyle w:val="PageNumber"/>
        <w:rFonts w:cs="Arial"/>
        <w:szCs w:val="24"/>
      </w:rPr>
      <w:fldChar w:fldCharType="begin"/>
    </w:r>
    <w:r w:rsidRPr="009E096B">
      <w:rPr>
        <w:rStyle w:val="PageNumber"/>
        <w:rFonts w:cs="Arial"/>
        <w:szCs w:val="24"/>
      </w:rPr>
      <w:instrText xml:space="preserve"> PAGE </w:instrText>
    </w:r>
    <w:r w:rsidRPr="009E096B">
      <w:rPr>
        <w:rStyle w:val="PageNumber"/>
        <w:rFonts w:cs="Arial"/>
        <w:szCs w:val="24"/>
      </w:rPr>
      <w:fldChar w:fldCharType="separate"/>
    </w:r>
    <w:r w:rsidRPr="009E096B">
      <w:rPr>
        <w:rStyle w:val="PageNumber"/>
        <w:rFonts w:cs="Arial"/>
        <w:noProof/>
        <w:szCs w:val="24"/>
      </w:rPr>
      <w:t>60</w:t>
    </w:r>
    <w:r w:rsidRPr="009E096B">
      <w:rPr>
        <w:rStyle w:val="PageNumber"/>
        <w:rFonts w:cs="Arial"/>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DAC3" w14:textId="3AFEE909" w:rsidR="00793F89" w:rsidRDefault="00793F89">
    <w:pPr>
      <w:pStyle w:val="Footer"/>
      <w:jc w:val="center"/>
    </w:pPr>
    <w:r>
      <w:t>1</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5E0431A8" w14:textId="57D720A2" w:rsidR="00793F89" w:rsidRPr="00327E1F" w:rsidRDefault="00793F89" w:rsidP="00145B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5A08" w14:textId="77777777" w:rsidR="004223F4" w:rsidRDefault="004223F4" w:rsidP="009B0BF3">
      <w:pPr>
        <w:spacing w:before="0" w:after="0"/>
      </w:pPr>
      <w:r>
        <w:separator/>
      </w:r>
    </w:p>
  </w:footnote>
  <w:footnote w:type="continuationSeparator" w:id="0">
    <w:p w14:paraId="78AAE73A" w14:textId="77777777" w:rsidR="004223F4" w:rsidRDefault="004223F4" w:rsidP="009B0BF3">
      <w:pPr>
        <w:spacing w:before="0" w:after="0"/>
      </w:pPr>
      <w:r>
        <w:continuationSeparator/>
      </w:r>
    </w:p>
  </w:footnote>
  <w:footnote w:type="continuationNotice" w:id="1">
    <w:p w14:paraId="6B163C7C" w14:textId="77777777" w:rsidR="004223F4" w:rsidRDefault="004223F4">
      <w:pPr>
        <w:spacing w:before="0" w:after="0"/>
      </w:pPr>
    </w:p>
  </w:footnote>
  <w:footnote w:id="2">
    <w:p w14:paraId="29CAD43E" w14:textId="74DDA6A8" w:rsidR="0055270E" w:rsidRPr="00D50130" w:rsidRDefault="0055270E">
      <w:pPr>
        <w:pStyle w:val="FootnoteText"/>
        <w:rPr>
          <w:sz w:val="24"/>
        </w:rPr>
      </w:pPr>
      <w:r w:rsidRPr="00D50130">
        <w:rPr>
          <w:rStyle w:val="FootnoteReference"/>
          <w:sz w:val="24"/>
          <w:vertAlign w:val="superscript"/>
        </w:rPr>
        <w:footnoteRef/>
      </w:r>
      <w:r w:rsidRPr="00D50130">
        <w:rPr>
          <w:sz w:val="24"/>
          <w:vertAlign w:val="superscript"/>
        </w:rPr>
        <w:t xml:space="preserve"> </w:t>
      </w:r>
      <w:r w:rsidRPr="00D50130">
        <w:rPr>
          <w:sz w:val="24"/>
        </w:rPr>
        <w:t>The CDE shall collaborate with the Chancellor of the California Community Colleges and the Chancellor of the California State University to identify indicators that can be used to track access to postsecondary education for pupils in foster care participating in a foster youth services coordinating program pursuant to Chapter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3EDD40" w14:paraId="5A2D322E" w14:textId="77777777" w:rsidTr="573EDD40">
      <w:trPr>
        <w:trHeight w:val="300"/>
      </w:trPr>
      <w:tc>
        <w:tcPr>
          <w:tcW w:w="3120" w:type="dxa"/>
        </w:tcPr>
        <w:p w14:paraId="5ADADE14" w14:textId="5EE913BC" w:rsidR="573EDD40" w:rsidRDefault="573EDD40" w:rsidP="573EDD40">
          <w:pPr>
            <w:pStyle w:val="Header"/>
            <w:ind w:left="-115"/>
          </w:pPr>
        </w:p>
      </w:tc>
      <w:tc>
        <w:tcPr>
          <w:tcW w:w="3120" w:type="dxa"/>
        </w:tcPr>
        <w:p w14:paraId="0CE5BE20" w14:textId="675E9D6C" w:rsidR="573EDD40" w:rsidRDefault="573EDD40" w:rsidP="573EDD40">
          <w:pPr>
            <w:pStyle w:val="Header"/>
            <w:jc w:val="center"/>
          </w:pPr>
        </w:p>
      </w:tc>
      <w:tc>
        <w:tcPr>
          <w:tcW w:w="3120" w:type="dxa"/>
        </w:tcPr>
        <w:p w14:paraId="7DBFDEF6" w14:textId="69894DEB" w:rsidR="573EDD40" w:rsidRDefault="573EDD40" w:rsidP="573EDD40">
          <w:pPr>
            <w:pStyle w:val="Header"/>
            <w:ind w:right="-115"/>
            <w:jc w:val="right"/>
          </w:pPr>
        </w:p>
      </w:tc>
    </w:tr>
  </w:tbl>
  <w:p w14:paraId="0CA16994" w14:textId="65FE9C8B" w:rsidR="573EDD40" w:rsidRDefault="573EDD40" w:rsidP="573ED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6084" w14:textId="224C41A9" w:rsidR="00793F89" w:rsidRPr="005B4D08" w:rsidRDefault="00793F89" w:rsidP="005B4D08">
    <w:pPr>
      <w:pStyle w:val="Header"/>
      <w:spacing w:after="360"/>
      <w:rPr>
        <w:bC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44A4" w14:textId="77777777" w:rsidR="00793F89" w:rsidRPr="0038127F" w:rsidRDefault="00793F89" w:rsidP="0038127F">
    <w:pPr>
      <w:jc w:val="center"/>
      <w:rPr>
        <w:b/>
        <w:szCs w:val="24"/>
      </w:rPr>
    </w:pPr>
    <w:r w:rsidRPr="0038127F">
      <w:rPr>
        <w:b/>
        <w:szCs w:val="24"/>
      </w:rPr>
      <w:t>California Department of Education</w:t>
    </w:r>
  </w:p>
  <w:p w14:paraId="4BDE40FF" w14:textId="7605FE6C"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1B6C" w14:textId="77777777" w:rsidR="00793F89" w:rsidRPr="0038127F" w:rsidRDefault="00793F89" w:rsidP="0038127F">
    <w:pPr>
      <w:jc w:val="center"/>
      <w:rPr>
        <w:b/>
        <w:szCs w:val="24"/>
      </w:rPr>
    </w:pPr>
    <w:r w:rsidRPr="0038127F">
      <w:rPr>
        <w:b/>
        <w:szCs w:val="24"/>
      </w:rPr>
      <w:t>California Department of Education</w:t>
    </w:r>
  </w:p>
  <w:p w14:paraId="1C33BA54" w14:textId="77777777"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0AE"/>
    <w:multiLevelType w:val="hybridMultilevel"/>
    <w:tmpl w:val="68FC1A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343C2"/>
    <w:multiLevelType w:val="hybridMultilevel"/>
    <w:tmpl w:val="C210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21EF"/>
    <w:multiLevelType w:val="hybridMultilevel"/>
    <w:tmpl w:val="BE9ACE8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792711"/>
    <w:multiLevelType w:val="hybridMultilevel"/>
    <w:tmpl w:val="EE64F95E"/>
    <w:lvl w:ilvl="0" w:tplc="04090001">
      <w:start w:val="1"/>
      <w:numFmt w:val="bullet"/>
      <w:lvlText w:val=""/>
      <w:lvlJc w:val="left"/>
      <w:pPr>
        <w:ind w:left="720" w:hanging="360"/>
      </w:pPr>
      <w:rPr>
        <w:rFonts w:ascii="Symbol" w:hAnsi="Symbol" w:hint="default"/>
      </w:rPr>
    </w:lvl>
    <w:lvl w:ilvl="1" w:tplc="FFFFFFFF">
      <w:start w:val="2"/>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896DAA"/>
    <w:multiLevelType w:val="multilevel"/>
    <w:tmpl w:val="D1C8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32B6E"/>
    <w:multiLevelType w:val="hybridMultilevel"/>
    <w:tmpl w:val="0250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602DB"/>
    <w:multiLevelType w:val="hybridMultilevel"/>
    <w:tmpl w:val="5074E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314C6"/>
    <w:multiLevelType w:val="hybridMultilevel"/>
    <w:tmpl w:val="98B016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8866EE"/>
    <w:multiLevelType w:val="hybridMultilevel"/>
    <w:tmpl w:val="2F36B97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3C1C4E73"/>
    <w:multiLevelType w:val="hybridMultilevel"/>
    <w:tmpl w:val="CA9EA192"/>
    <w:lvl w:ilvl="0" w:tplc="87DA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F3C6B"/>
    <w:multiLevelType w:val="hybridMultilevel"/>
    <w:tmpl w:val="1B12EE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3A5F5A"/>
    <w:multiLevelType w:val="hybridMultilevel"/>
    <w:tmpl w:val="AFE8FE7A"/>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635F43"/>
    <w:multiLevelType w:val="hybridMultilevel"/>
    <w:tmpl w:val="05781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E09FB"/>
    <w:multiLevelType w:val="hybridMultilevel"/>
    <w:tmpl w:val="2ED4FCEC"/>
    <w:lvl w:ilvl="0" w:tplc="04090001">
      <w:start w:val="1"/>
      <w:numFmt w:val="bullet"/>
      <w:lvlText w:val=""/>
      <w:lvlJc w:val="left"/>
      <w:pPr>
        <w:ind w:left="720" w:hanging="360"/>
      </w:pPr>
      <w:rPr>
        <w:rFonts w:ascii="Symbol" w:hAnsi="Symbol"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542C0"/>
    <w:multiLevelType w:val="hybridMultilevel"/>
    <w:tmpl w:val="F7729134"/>
    <w:lvl w:ilvl="0" w:tplc="3946C41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8110F"/>
    <w:multiLevelType w:val="hybridMultilevel"/>
    <w:tmpl w:val="6062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72A9F"/>
    <w:multiLevelType w:val="hybridMultilevel"/>
    <w:tmpl w:val="FAA63580"/>
    <w:lvl w:ilvl="0" w:tplc="4D3C6B68">
      <w:start w:val="1"/>
      <w:numFmt w:val="upperLetter"/>
      <w:lvlText w:val="%1."/>
      <w:lvlJc w:val="left"/>
      <w:pPr>
        <w:ind w:left="1080" w:hanging="360"/>
      </w:pPr>
      <w:rPr>
        <w:rFonts w:hint="default"/>
        <w:color w:val="0E101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011324">
    <w:abstractNumId w:val="13"/>
  </w:num>
  <w:num w:numId="2" w16cid:durableId="1005018019">
    <w:abstractNumId w:val="1"/>
  </w:num>
  <w:num w:numId="3" w16cid:durableId="696270809">
    <w:abstractNumId w:val="4"/>
  </w:num>
  <w:num w:numId="4" w16cid:durableId="130638780">
    <w:abstractNumId w:val="8"/>
  </w:num>
  <w:num w:numId="5" w16cid:durableId="482239577">
    <w:abstractNumId w:val="15"/>
  </w:num>
  <w:num w:numId="6" w16cid:durableId="268975093">
    <w:abstractNumId w:val="16"/>
  </w:num>
  <w:num w:numId="7" w16cid:durableId="436564513">
    <w:abstractNumId w:val="11"/>
  </w:num>
  <w:num w:numId="8" w16cid:durableId="555632236">
    <w:abstractNumId w:val="12"/>
  </w:num>
  <w:num w:numId="9" w16cid:durableId="228152523">
    <w:abstractNumId w:val="5"/>
  </w:num>
  <w:num w:numId="10" w16cid:durableId="766384990">
    <w:abstractNumId w:val="14"/>
  </w:num>
  <w:num w:numId="11" w16cid:durableId="1972202309">
    <w:abstractNumId w:val="3"/>
  </w:num>
  <w:num w:numId="12" w16cid:durableId="224293632">
    <w:abstractNumId w:val="6"/>
  </w:num>
  <w:num w:numId="13" w16cid:durableId="1259676685">
    <w:abstractNumId w:val="9"/>
  </w:num>
  <w:num w:numId="14" w16cid:durableId="2060274348">
    <w:abstractNumId w:val="2"/>
  </w:num>
  <w:num w:numId="15" w16cid:durableId="320238289">
    <w:abstractNumId w:val="0"/>
  </w:num>
  <w:num w:numId="16" w16cid:durableId="2025862712">
    <w:abstractNumId w:val="10"/>
  </w:num>
  <w:num w:numId="17" w16cid:durableId="104487127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NDcwMjEzMDM1tTRW0lEKTi0uzszPAykwrAUAC7ZO/ywAAAA="/>
  </w:docVars>
  <w:rsids>
    <w:rsidRoot w:val="009B0BF3"/>
    <w:rsid w:val="000002AE"/>
    <w:rsid w:val="0000050A"/>
    <w:rsid w:val="00001034"/>
    <w:rsid w:val="000015B8"/>
    <w:rsid w:val="00001651"/>
    <w:rsid w:val="00001707"/>
    <w:rsid w:val="00001EE2"/>
    <w:rsid w:val="0000210E"/>
    <w:rsid w:val="0000364B"/>
    <w:rsid w:val="00003DE3"/>
    <w:rsid w:val="0000484B"/>
    <w:rsid w:val="00004865"/>
    <w:rsid w:val="000052EF"/>
    <w:rsid w:val="00007DF0"/>
    <w:rsid w:val="00010E9A"/>
    <w:rsid w:val="00010FAF"/>
    <w:rsid w:val="000112D9"/>
    <w:rsid w:val="000114DA"/>
    <w:rsid w:val="00011E0E"/>
    <w:rsid w:val="00013317"/>
    <w:rsid w:val="00013470"/>
    <w:rsid w:val="000138C1"/>
    <w:rsid w:val="00013918"/>
    <w:rsid w:val="0001517C"/>
    <w:rsid w:val="00015C2E"/>
    <w:rsid w:val="00017576"/>
    <w:rsid w:val="00017BDE"/>
    <w:rsid w:val="00020AC3"/>
    <w:rsid w:val="00021DE0"/>
    <w:rsid w:val="00022251"/>
    <w:rsid w:val="000223CF"/>
    <w:rsid w:val="00022760"/>
    <w:rsid w:val="00023CDC"/>
    <w:rsid w:val="000243D2"/>
    <w:rsid w:val="00025C87"/>
    <w:rsid w:val="00025F72"/>
    <w:rsid w:val="0002668F"/>
    <w:rsid w:val="00027DF4"/>
    <w:rsid w:val="00027EE8"/>
    <w:rsid w:val="0003089F"/>
    <w:rsid w:val="00030A05"/>
    <w:rsid w:val="00030C36"/>
    <w:rsid w:val="000314B9"/>
    <w:rsid w:val="00031868"/>
    <w:rsid w:val="00031CDC"/>
    <w:rsid w:val="0003324E"/>
    <w:rsid w:val="0003338B"/>
    <w:rsid w:val="000334AB"/>
    <w:rsid w:val="00036233"/>
    <w:rsid w:val="00036E0D"/>
    <w:rsid w:val="000370F5"/>
    <w:rsid w:val="00037C7C"/>
    <w:rsid w:val="00039AB7"/>
    <w:rsid w:val="00041EFE"/>
    <w:rsid w:val="000423DF"/>
    <w:rsid w:val="00042771"/>
    <w:rsid w:val="000430D8"/>
    <w:rsid w:val="00043759"/>
    <w:rsid w:val="0004383F"/>
    <w:rsid w:val="00043A53"/>
    <w:rsid w:val="00044234"/>
    <w:rsid w:val="00044D78"/>
    <w:rsid w:val="0004567D"/>
    <w:rsid w:val="0004641F"/>
    <w:rsid w:val="00046DF2"/>
    <w:rsid w:val="0004767C"/>
    <w:rsid w:val="0005014F"/>
    <w:rsid w:val="00051597"/>
    <w:rsid w:val="000516AA"/>
    <w:rsid w:val="0005171F"/>
    <w:rsid w:val="00052C5C"/>
    <w:rsid w:val="00052F85"/>
    <w:rsid w:val="00052FC3"/>
    <w:rsid w:val="0005362F"/>
    <w:rsid w:val="00053DFF"/>
    <w:rsid w:val="00055314"/>
    <w:rsid w:val="000562CF"/>
    <w:rsid w:val="000563E5"/>
    <w:rsid w:val="000570BD"/>
    <w:rsid w:val="0005799C"/>
    <w:rsid w:val="00060756"/>
    <w:rsid w:val="000611A2"/>
    <w:rsid w:val="000624C2"/>
    <w:rsid w:val="000625C9"/>
    <w:rsid w:val="0006263A"/>
    <w:rsid w:val="000626C3"/>
    <w:rsid w:val="00062CE4"/>
    <w:rsid w:val="00062F50"/>
    <w:rsid w:val="000633AF"/>
    <w:rsid w:val="0006383E"/>
    <w:rsid w:val="000642AC"/>
    <w:rsid w:val="00065132"/>
    <w:rsid w:val="000666AC"/>
    <w:rsid w:val="00067A28"/>
    <w:rsid w:val="00070447"/>
    <w:rsid w:val="00070E87"/>
    <w:rsid w:val="00071CB5"/>
    <w:rsid w:val="00071D68"/>
    <w:rsid w:val="000727EA"/>
    <w:rsid w:val="000730FC"/>
    <w:rsid w:val="000737BC"/>
    <w:rsid w:val="00073A5D"/>
    <w:rsid w:val="00074663"/>
    <w:rsid w:val="000746B2"/>
    <w:rsid w:val="000746DD"/>
    <w:rsid w:val="000747A7"/>
    <w:rsid w:val="00076219"/>
    <w:rsid w:val="0007640C"/>
    <w:rsid w:val="00080132"/>
    <w:rsid w:val="00080B46"/>
    <w:rsid w:val="00082849"/>
    <w:rsid w:val="00082FE0"/>
    <w:rsid w:val="0008307A"/>
    <w:rsid w:val="000834CF"/>
    <w:rsid w:val="00084021"/>
    <w:rsid w:val="000840A5"/>
    <w:rsid w:val="00084B16"/>
    <w:rsid w:val="00084BE4"/>
    <w:rsid w:val="0008598A"/>
    <w:rsid w:val="00085E30"/>
    <w:rsid w:val="000861B1"/>
    <w:rsid w:val="000862C8"/>
    <w:rsid w:val="00086569"/>
    <w:rsid w:val="00086D74"/>
    <w:rsid w:val="00087BA2"/>
    <w:rsid w:val="00090895"/>
    <w:rsid w:val="00091D75"/>
    <w:rsid w:val="00092C33"/>
    <w:rsid w:val="0009326F"/>
    <w:rsid w:val="00093BA9"/>
    <w:rsid w:val="0009510A"/>
    <w:rsid w:val="00095EA9"/>
    <w:rsid w:val="00096A3A"/>
    <w:rsid w:val="00097601"/>
    <w:rsid w:val="00097818"/>
    <w:rsid w:val="000A07BD"/>
    <w:rsid w:val="000A09B1"/>
    <w:rsid w:val="000A1896"/>
    <w:rsid w:val="000A2EFC"/>
    <w:rsid w:val="000A359A"/>
    <w:rsid w:val="000A3926"/>
    <w:rsid w:val="000A50F9"/>
    <w:rsid w:val="000A6548"/>
    <w:rsid w:val="000A65B2"/>
    <w:rsid w:val="000A6E05"/>
    <w:rsid w:val="000A731B"/>
    <w:rsid w:val="000B079B"/>
    <w:rsid w:val="000B0B8B"/>
    <w:rsid w:val="000B1193"/>
    <w:rsid w:val="000B11D1"/>
    <w:rsid w:val="000B17FA"/>
    <w:rsid w:val="000B28B7"/>
    <w:rsid w:val="000B29CE"/>
    <w:rsid w:val="000B2F01"/>
    <w:rsid w:val="000B3926"/>
    <w:rsid w:val="000B4976"/>
    <w:rsid w:val="000B58E3"/>
    <w:rsid w:val="000B5EEF"/>
    <w:rsid w:val="000B642A"/>
    <w:rsid w:val="000B7CA6"/>
    <w:rsid w:val="000C0A3D"/>
    <w:rsid w:val="000C1C3C"/>
    <w:rsid w:val="000C23DD"/>
    <w:rsid w:val="000C293A"/>
    <w:rsid w:val="000C2B63"/>
    <w:rsid w:val="000C3D2D"/>
    <w:rsid w:val="000C3F1E"/>
    <w:rsid w:val="000C5169"/>
    <w:rsid w:val="000C5689"/>
    <w:rsid w:val="000C5CB2"/>
    <w:rsid w:val="000C5EC6"/>
    <w:rsid w:val="000C6030"/>
    <w:rsid w:val="000C6205"/>
    <w:rsid w:val="000D28DF"/>
    <w:rsid w:val="000D38CD"/>
    <w:rsid w:val="000D419A"/>
    <w:rsid w:val="000D6F45"/>
    <w:rsid w:val="000D6FA5"/>
    <w:rsid w:val="000E0800"/>
    <w:rsid w:val="000E15AE"/>
    <w:rsid w:val="000E164C"/>
    <w:rsid w:val="000E178A"/>
    <w:rsid w:val="000E1F0A"/>
    <w:rsid w:val="000E2621"/>
    <w:rsid w:val="000E285E"/>
    <w:rsid w:val="000E4775"/>
    <w:rsid w:val="000E48BA"/>
    <w:rsid w:val="000E4922"/>
    <w:rsid w:val="000E4C7E"/>
    <w:rsid w:val="000E61C6"/>
    <w:rsid w:val="000E6B9A"/>
    <w:rsid w:val="000E7405"/>
    <w:rsid w:val="000E76A0"/>
    <w:rsid w:val="000E7EF1"/>
    <w:rsid w:val="000F01A5"/>
    <w:rsid w:val="000F051B"/>
    <w:rsid w:val="000F0735"/>
    <w:rsid w:val="000F1326"/>
    <w:rsid w:val="000F16F6"/>
    <w:rsid w:val="000F3096"/>
    <w:rsid w:val="000F392B"/>
    <w:rsid w:val="000F3B8D"/>
    <w:rsid w:val="000F5884"/>
    <w:rsid w:val="000F606D"/>
    <w:rsid w:val="000F6568"/>
    <w:rsid w:val="000F71FD"/>
    <w:rsid w:val="000F767C"/>
    <w:rsid w:val="000F79B2"/>
    <w:rsid w:val="000F7F84"/>
    <w:rsid w:val="001001AB"/>
    <w:rsid w:val="00100AA8"/>
    <w:rsid w:val="00102023"/>
    <w:rsid w:val="00102B08"/>
    <w:rsid w:val="0010375A"/>
    <w:rsid w:val="00103CB9"/>
    <w:rsid w:val="001048F7"/>
    <w:rsid w:val="00105753"/>
    <w:rsid w:val="00106D5D"/>
    <w:rsid w:val="00107822"/>
    <w:rsid w:val="001078E9"/>
    <w:rsid w:val="001103D7"/>
    <w:rsid w:val="00110DA6"/>
    <w:rsid w:val="00110DEC"/>
    <w:rsid w:val="0011135A"/>
    <w:rsid w:val="00111597"/>
    <w:rsid w:val="00111E7D"/>
    <w:rsid w:val="001123DA"/>
    <w:rsid w:val="00112ABF"/>
    <w:rsid w:val="00112B57"/>
    <w:rsid w:val="00112B8B"/>
    <w:rsid w:val="00112CFA"/>
    <w:rsid w:val="00112ED4"/>
    <w:rsid w:val="001136FA"/>
    <w:rsid w:val="00113C13"/>
    <w:rsid w:val="00114B58"/>
    <w:rsid w:val="00114C8B"/>
    <w:rsid w:val="001157B5"/>
    <w:rsid w:val="00115D32"/>
    <w:rsid w:val="00116E37"/>
    <w:rsid w:val="001178AA"/>
    <w:rsid w:val="0011797D"/>
    <w:rsid w:val="00117989"/>
    <w:rsid w:val="001179D0"/>
    <w:rsid w:val="00120098"/>
    <w:rsid w:val="00120367"/>
    <w:rsid w:val="00120D32"/>
    <w:rsid w:val="00121C06"/>
    <w:rsid w:val="00121DEB"/>
    <w:rsid w:val="00123723"/>
    <w:rsid w:val="00123A6D"/>
    <w:rsid w:val="001247C5"/>
    <w:rsid w:val="00124831"/>
    <w:rsid w:val="00125912"/>
    <w:rsid w:val="0012660A"/>
    <w:rsid w:val="001267C2"/>
    <w:rsid w:val="001278A7"/>
    <w:rsid w:val="00127ACB"/>
    <w:rsid w:val="00131094"/>
    <w:rsid w:val="001311E5"/>
    <w:rsid w:val="00132A56"/>
    <w:rsid w:val="001332F3"/>
    <w:rsid w:val="001342DD"/>
    <w:rsid w:val="00134617"/>
    <w:rsid w:val="00135228"/>
    <w:rsid w:val="00135913"/>
    <w:rsid w:val="00136584"/>
    <w:rsid w:val="00136C05"/>
    <w:rsid w:val="00136D32"/>
    <w:rsid w:val="001376BB"/>
    <w:rsid w:val="001379AD"/>
    <w:rsid w:val="001406E0"/>
    <w:rsid w:val="00142337"/>
    <w:rsid w:val="00144211"/>
    <w:rsid w:val="00145BB6"/>
    <w:rsid w:val="00145C27"/>
    <w:rsid w:val="00145E48"/>
    <w:rsid w:val="001463C4"/>
    <w:rsid w:val="00146BF7"/>
    <w:rsid w:val="00146EF1"/>
    <w:rsid w:val="00147D58"/>
    <w:rsid w:val="00150193"/>
    <w:rsid w:val="00150380"/>
    <w:rsid w:val="00152A04"/>
    <w:rsid w:val="00152E78"/>
    <w:rsid w:val="001532F4"/>
    <w:rsid w:val="00153339"/>
    <w:rsid w:val="0015411B"/>
    <w:rsid w:val="00156615"/>
    <w:rsid w:val="00156938"/>
    <w:rsid w:val="00157182"/>
    <w:rsid w:val="00160A81"/>
    <w:rsid w:val="00161401"/>
    <w:rsid w:val="0016195E"/>
    <w:rsid w:val="00161EE7"/>
    <w:rsid w:val="0016308E"/>
    <w:rsid w:val="0016367B"/>
    <w:rsid w:val="00163CBF"/>
    <w:rsid w:val="00163DB6"/>
    <w:rsid w:val="0016596A"/>
    <w:rsid w:val="00165A88"/>
    <w:rsid w:val="001660B6"/>
    <w:rsid w:val="00166DC7"/>
    <w:rsid w:val="001674F7"/>
    <w:rsid w:val="00167B0F"/>
    <w:rsid w:val="00170379"/>
    <w:rsid w:val="0017043C"/>
    <w:rsid w:val="00170857"/>
    <w:rsid w:val="00171D3D"/>
    <w:rsid w:val="00172FE1"/>
    <w:rsid w:val="001733CC"/>
    <w:rsid w:val="00173D86"/>
    <w:rsid w:val="00174562"/>
    <w:rsid w:val="00176528"/>
    <w:rsid w:val="00176E39"/>
    <w:rsid w:val="00176FE9"/>
    <w:rsid w:val="0017755E"/>
    <w:rsid w:val="001800EC"/>
    <w:rsid w:val="0018044E"/>
    <w:rsid w:val="00180830"/>
    <w:rsid w:val="00180D74"/>
    <w:rsid w:val="00181B06"/>
    <w:rsid w:val="00181C95"/>
    <w:rsid w:val="0018266D"/>
    <w:rsid w:val="00182AD7"/>
    <w:rsid w:val="001833EA"/>
    <w:rsid w:val="00183CF6"/>
    <w:rsid w:val="00184284"/>
    <w:rsid w:val="001845D8"/>
    <w:rsid w:val="00184F1A"/>
    <w:rsid w:val="00186ACB"/>
    <w:rsid w:val="0018755A"/>
    <w:rsid w:val="00187A0A"/>
    <w:rsid w:val="0019065C"/>
    <w:rsid w:val="001909C0"/>
    <w:rsid w:val="00190C81"/>
    <w:rsid w:val="00190EDA"/>
    <w:rsid w:val="001925A2"/>
    <w:rsid w:val="001925B7"/>
    <w:rsid w:val="00193F4B"/>
    <w:rsid w:val="00195498"/>
    <w:rsid w:val="00195678"/>
    <w:rsid w:val="00195B07"/>
    <w:rsid w:val="001964F7"/>
    <w:rsid w:val="00197366"/>
    <w:rsid w:val="001A0454"/>
    <w:rsid w:val="001A0457"/>
    <w:rsid w:val="001A04B0"/>
    <w:rsid w:val="001A0729"/>
    <w:rsid w:val="001A082E"/>
    <w:rsid w:val="001A14BA"/>
    <w:rsid w:val="001A1BC9"/>
    <w:rsid w:val="001A1C0C"/>
    <w:rsid w:val="001A5039"/>
    <w:rsid w:val="001A5060"/>
    <w:rsid w:val="001A575B"/>
    <w:rsid w:val="001A620D"/>
    <w:rsid w:val="001A631C"/>
    <w:rsid w:val="001A6A1A"/>
    <w:rsid w:val="001A6DE9"/>
    <w:rsid w:val="001A6FF2"/>
    <w:rsid w:val="001A7A41"/>
    <w:rsid w:val="001A7B8D"/>
    <w:rsid w:val="001B021E"/>
    <w:rsid w:val="001B0576"/>
    <w:rsid w:val="001B0EA2"/>
    <w:rsid w:val="001B13B3"/>
    <w:rsid w:val="001B1797"/>
    <w:rsid w:val="001B25A9"/>
    <w:rsid w:val="001B2868"/>
    <w:rsid w:val="001B2BB3"/>
    <w:rsid w:val="001B3381"/>
    <w:rsid w:val="001B37D7"/>
    <w:rsid w:val="001B394E"/>
    <w:rsid w:val="001B3C16"/>
    <w:rsid w:val="001B4167"/>
    <w:rsid w:val="001B651B"/>
    <w:rsid w:val="001C018A"/>
    <w:rsid w:val="001C0810"/>
    <w:rsid w:val="001C0A6E"/>
    <w:rsid w:val="001C0E41"/>
    <w:rsid w:val="001C112C"/>
    <w:rsid w:val="001C3282"/>
    <w:rsid w:val="001C331E"/>
    <w:rsid w:val="001C3AE9"/>
    <w:rsid w:val="001C54E9"/>
    <w:rsid w:val="001C60FC"/>
    <w:rsid w:val="001C6A57"/>
    <w:rsid w:val="001C7184"/>
    <w:rsid w:val="001C7445"/>
    <w:rsid w:val="001D01CC"/>
    <w:rsid w:val="001D03A1"/>
    <w:rsid w:val="001D0D1B"/>
    <w:rsid w:val="001D1F8F"/>
    <w:rsid w:val="001D2748"/>
    <w:rsid w:val="001D2E6D"/>
    <w:rsid w:val="001D3391"/>
    <w:rsid w:val="001D3470"/>
    <w:rsid w:val="001D432E"/>
    <w:rsid w:val="001D720F"/>
    <w:rsid w:val="001D7A9D"/>
    <w:rsid w:val="001E0726"/>
    <w:rsid w:val="001E0F66"/>
    <w:rsid w:val="001E2020"/>
    <w:rsid w:val="001E2155"/>
    <w:rsid w:val="001E248C"/>
    <w:rsid w:val="001E25E3"/>
    <w:rsid w:val="001E280B"/>
    <w:rsid w:val="001E28FD"/>
    <w:rsid w:val="001E2D44"/>
    <w:rsid w:val="001E54C2"/>
    <w:rsid w:val="001E5AFA"/>
    <w:rsid w:val="001E6230"/>
    <w:rsid w:val="001E6995"/>
    <w:rsid w:val="001E6A32"/>
    <w:rsid w:val="001E78F2"/>
    <w:rsid w:val="001E7E3C"/>
    <w:rsid w:val="001F0B83"/>
    <w:rsid w:val="001F242C"/>
    <w:rsid w:val="001F296D"/>
    <w:rsid w:val="001F2C88"/>
    <w:rsid w:val="001F417F"/>
    <w:rsid w:val="001F458C"/>
    <w:rsid w:val="001F56BF"/>
    <w:rsid w:val="001F692D"/>
    <w:rsid w:val="001F74C2"/>
    <w:rsid w:val="0020081D"/>
    <w:rsid w:val="00200E3D"/>
    <w:rsid w:val="002011E4"/>
    <w:rsid w:val="0020237B"/>
    <w:rsid w:val="0020392D"/>
    <w:rsid w:val="00203BC6"/>
    <w:rsid w:val="0020427B"/>
    <w:rsid w:val="002046FD"/>
    <w:rsid w:val="00204B3C"/>
    <w:rsid w:val="002054D6"/>
    <w:rsid w:val="00210AE3"/>
    <w:rsid w:val="002111DE"/>
    <w:rsid w:val="00211502"/>
    <w:rsid w:val="00212921"/>
    <w:rsid w:val="00212B41"/>
    <w:rsid w:val="00213C23"/>
    <w:rsid w:val="00213CCF"/>
    <w:rsid w:val="00213E89"/>
    <w:rsid w:val="002143FA"/>
    <w:rsid w:val="002150E0"/>
    <w:rsid w:val="00215860"/>
    <w:rsid w:val="00215DE3"/>
    <w:rsid w:val="00216614"/>
    <w:rsid w:val="00216F98"/>
    <w:rsid w:val="0021715C"/>
    <w:rsid w:val="002171FE"/>
    <w:rsid w:val="00217893"/>
    <w:rsid w:val="00217D38"/>
    <w:rsid w:val="00217D5B"/>
    <w:rsid w:val="00220867"/>
    <w:rsid w:val="0022094A"/>
    <w:rsid w:val="00220DF0"/>
    <w:rsid w:val="00220F92"/>
    <w:rsid w:val="002211D4"/>
    <w:rsid w:val="0022134C"/>
    <w:rsid w:val="00221A7D"/>
    <w:rsid w:val="00222970"/>
    <w:rsid w:val="00222AF6"/>
    <w:rsid w:val="00222DB6"/>
    <w:rsid w:val="00223133"/>
    <w:rsid w:val="002238BE"/>
    <w:rsid w:val="002244EC"/>
    <w:rsid w:val="002246DB"/>
    <w:rsid w:val="002247C3"/>
    <w:rsid w:val="002247D6"/>
    <w:rsid w:val="00224B5D"/>
    <w:rsid w:val="002262B4"/>
    <w:rsid w:val="0022645D"/>
    <w:rsid w:val="00226CE8"/>
    <w:rsid w:val="002314C7"/>
    <w:rsid w:val="0023166C"/>
    <w:rsid w:val="00231B6F"/>
    <w:rsid w:val="00232819"/>
    <w:rsid w:val="00232BD5"/>
    <w:rsid w:val="00233AEE"/>
    <w:rsid w:val="00233E4F"/>
    <w:rsid w:val="002344E7"/>
    <w:rsid w:val="00236160"/>
    <w:rsid w:val="00237E65"/>
    <w:rsid w:val="00240377"/>
    <w:rsid w:val="0024059E"/>
    <w:rsid w:val="00240A2E"/>
    <w:rsid w:val="00240EB5"/>
    <w:rsid w:val="00241717"/>
    <w:rsid w:val="002417F2"/>
    <w:rsid w:val="00241A74"/>
    <w:rsid w:val="00242552"/>
    <w:rsid w:val="00243051"/>
    <w:rsid w:val="00244838"/>
    <w:rsid w:val="00244AA6"/>
    <w:rsid w:val="002454A8"/>
    <w:rsid w:val="00247397"/>
    <w:rsid w:val="00247B7F"/>
    <w:rsid w:val="002502F0"/>
    <w:rsid w:val="002508EF"/>
    <w:rsid w:val="002526C8"/>
    <w:rsid w:val="00252C48"/>
    <w:rsid w:val="002533AD"/>
    <w:rsid w:val="00253BFA"/>
    <w:rsid w:val="002540D1"/>
    <w:rsid w:val="002550F6"/>
    <w:rsid w:val="00255A9C"/>
    <w:rsid w:val="002566D0"/>
    <w:rsid w:val="002566E3"/>
    <w:rsid w:val="00256B02"/>
    <w:rsid w:val="00260081"/>
    <w:rsid w:val="00260CAC"/>
    <w:rsid w:val="00260CD4"/>
    <w:rsid w:val="00261002"/>
    <w:rsid w:val="00262236"/>
    <w:rsid w:val="0026228B"/>
    <w:rsid w:val="00262747"/>
    <w:rsid w:val="00262782"/>
    <w:rsid w:val="0026336B"/>
    <w:rsid w:val="00263843"/>
    <w:rsid w:val="00263898"/>
    <w:rsid w:val="002638E8"/>
    <w:rsid w:val="0026465B"/>
    <w:rsid w:val="00264B89"/>
    <w:rsid w:val="002652B2"/>
    <w:rsid w:val="00265CA7"/>
    <w:rsid w:val="00266D50"/>
    <w:rsid w:val="0026737D"/>
    <w:rsid w:val="0026739F"/>
    <w:rsid w:val="0026759D"/>
    <w:rsid w:val="00270351"/>
    <w:rsid w:val="00270699"/>
    <w:rsid w:val="002709B5"/>
    <w:rsid w:val="00271A7A"/>
    <w:rsid w:val="00271A99"/>
    <w:rsid w:val="00271CEF"/>
    <w:rsid w:val="0027272E"/>
    <w:rsid w:val="00272BD4"/>
    <w:rsid w:val="00273D5E"/>
    <w:rsid w:val="00274758"/>
    <w:rsid w:val="00274AB0"/>
    <w:rsid w:val="00274C63"/>
    <w:rsid w:val="002751C1"/>
    <w:rsid w:val="002752C4"/>
    <w:rsid w:val="00277574"/>
    <w:rsid w:val="00277668"/>
    <w:rsid w:val="00277CA6"/>
    <w:rsid w:val="00277DF2"/>
    <w:rsid w:val="00280618"/>
    <w:rsid w:val="0028121A"/>
    <w:rsid w:val="002813B5"/>
    <w:rsid w:val="002818D5"/>
    <w:rsid w:val="00282051"/>
    <w:rsid w:val="00282B24"/>
    <w:rsid w:val="00282D57"/>
    <w:rsid w:val="00283D2B"/>
    <w:rsid w:val="00283D39"/>
    <w:rsid w:val="002840E6"/>
    <w:rsid w:val="00284324"/>
    <w:rsid w:val="00284C4C"/>
    <w:rsid w:val="002850EB"/>
    <w:rsid w:val="00285E42"/>
    <w:rsid w:val="0029002F"/>
    <w:rsid w:val="0029064F"/>
    <w:rsid w:val="002906CF"/>
    <w:rsid w:val="00291925"/>
    <w:rsid w:val="00292B97"/>
    <w:rsid w:val="00294D2F"/>
    <w:rsid w:val="00295B94"/>
    <w:rsid w:val="002A0FB4"/>
    <w:rsid w:val="002A127A"/>
    <w:rsid w:val="002A2452"/>
    <w:rsid w:val="002A2B8E"/>
    <w:rsid w:val="002A3A15"/>
    <w:rsid w:val="002A3B20"/>
    <w:rsid w:val="002A3CD3"/>
    <w:rsid w:val="002A4812"/>
    <w:rsid w:val="002A4A1D"/>
    <w:rsid w:val="002A52F0"/>
    <w:rsid w:val="002A78F1"/>
    <w:rsid w:val="002B0382"/>
    <w:rsid w:val="002B1B54"/>
    <w:rsid w:val="002B1BDE"/>
    <w:rsid w:val="002B2D77"/>
    <w:rsid w:val="002B2DD7"/>
    <w:rsid w:val="002B327E"/>
    <w:rsid w:val="002B3FFB"/>
    <w:rsid w:val="002B4133"/>
    <w:rsid w:val="002B623D"/>
    <w:rsid w:val="002B69ED"/>
    <w:rsid w:val="002B6F14"/>
    <w:rsid w:val="002B7BBF"/>
    <w:rsid w:val="002C023A"/>
    <w:rsid w:val="002C07CB"/>
    <w:rsid w:val="002C08CF"/>
    <w:rsid w:val="002C0DE9"/>
    <w:rsid w:val="002C1447"/>
    <w:rsid w:val="002C1C57"/>
    <w:rsid w:val="002C255C"/>
    <w:rsid w:val="002C2EE1"/>
    <w:rsid w:val="002C462A"/>
    <w:rsid w:val="002C49BC"/>
    <w:rsid w:val="002C4F3A"/>
    <w:rsid w:val="002C5365"/>
    <w:rsid w:val="002C58CB"/>
    <w:rsid w:val="002C6050"/>
    <w:rsid w:val="002C61A1"/>
    <w:rsid w:val="002C62C3"/>
    <w:rsid w:val="002C71C4"/>
    <w:rsid w:val="002C73A4"/>
    <w:rsid w:val="002C73C8"/>
    <w:rsid w:val="002C7BC1"/>
    <w:rsid w:val="002C7F6C"/>
    <w:rsid w:val="002D11A8"/>
    <w:rsid w:val="002D139D"/>
    <w:rsid w:val="002D1C47"/>
    <w:rsid w:val="002D30E5"/>
    <w:rsid w:val="002D3EE5"/>
    <w:rsid w:val="002D41CA"/>
    <w:rsid w:val="002D4254"/>
    <w:rsid w:val="002D488A"/>
    <w:rsid w:val="002D57BB"/>
    <w:rsid w:val="002D57CC"/>
    <w:rsid w:val="002D5CFF"/>
    <w:rsid w:val="002D6BC6"/>
    <w:rsid w:val="002D72BF"/>
    <w:rsid w:val="002E02CE"/>
    <w:rsid w:val="002E02D5"/>
    <w:rsid w:val="002E0E0B"/>
    <w:rsid w:val="002E139F"/>
    <w:rsid w:val="002E13BA"/>
    <w:rsid w:val="002E191C"/>
    <w:rsid w:val="002E1A56"/>
    <w:rsid w:val="002E1BBB"/>
    <w:rsid w:val="002E1FCE"/>
    <w:rsid w:val="002E2491"/>
    <w:rsid w:val="002E2B40"/>
    <w:rsid w:val="002E2BBC"/>
    <w:rsid w:val="002E3A44"/>
    <w:rsid w:val="002E3F7B"/>
    <w:rsid w:val="002E4995"/>
    <w:rsid w:val="002E4AC6"/>
    <w:rsid w:val="002E73F5"/>
    <w:rsid w:val="002E7A49"/>
    <w:rsid w:val="002F030A"/>
    <w:rsid w:val="002F0425"/>
    <w:rsid w:val="002F2BFD"/>
    <w:rsid w:val="002F5C94"/>
    <w:rsid w:val="002F6449"/>
    <w:rsid w:val="002F6A17"/>
    <w:rsid w:val="002F71DB"/>
    <w:rsid w:val="002F7F70"/>
    <w:rsid w:val="00300787"/>
    <w:rsid w:val="00300EAD"/>
    <w:rsid w:val="003029A5"/>
    <w:rsid w:val="00303108"/>
    <w:rsid w:val="00303ACD"/>
    <w:rsid w:val="00304937"/>
    <w:rsid w:val="003053FE"/>
    <w:rsid w:val="003053FF"/>
    <w:rsid w:val="003057FA"/>
    <w:rsid w:val="00305AA8"/>
    <w:rsid w:val="00306FC8"/>
    <w:rsid w:val="003103B8"/>
    <w:rsid w:val="00310C90"/>
    <w:rsid w:val="0031197A"/>
    <w:rsid w:val="00311A82"/>
    <w:rsid w:val="00311B63"/>
    <w:rsid w:val="00312305"/>
    <w:rsid w:val="003124C7"/>
    <w:rsid w:val="00312D8D"/>
    <w:rsid w:val="0031498C"/>
    <w:rsid w:val="00316BBA"/>
    <w:rsid w:val="00317467"/>
    <w:rsid w:val="00320636"/>
    <w:rsid w:val="00320A68"/>
    <w:rsid w:val="0032194D"/>
    <w:rsid w:val="0032205F"/>
    <w:rsid w:val="003220FA"/>
    <w:rsid w:val="003224EF"/>
    <w:rsid w:val="00322F0C"/>
    <w:rsid w:val="00323042"/>
    <w:rsid w:val="00324319"/>
    <w:rsid w:val="003258E2"/>
    <w:rsid w:val="00326084"/>
    <w:rsid w:val="0032619F"/>
    <w:rsid w:val="003275B9"/>
    <w:rsid w:val="003305DF"/>
    <w:rsid w:val="00330A7B"/>
    <w:rsid w:val="00330CCA"/>
    <w:rsid w:val="0033119A"/>
    <w:rsid w:val="003311EB"/>
    <w:rsid w:val="00331C34"/>
    <w:rsid w:val="00331C70"/>
    <w:rsid w:val="00333E22"/>
    <w:rsid w:val="00334037"/>
    <w:rsid w:val="00335326"/>
    <w:rsid w:val="00336306"/>
    <w:rsid w:val="003373D2"/>
    <w:rsid w:val="00340099"/>
    <w:rsid w:val="003413E4"/>
    <w:rsid w:val="0034167D"/>
    <w:rsid w:val="00341B06"/>
    <w:rsid w:val="00341B63"/>
    <w:rsid w:val="00343151"/>
    <w:rsid w:val="003440D5"/>
    <w:rsid w:val="003449BC"/>
    <w:rsid w:val="00350D0F"/>
    <w:rsid w:val="003512E1"/>
    <w:rsid w:val="003520A4"/>
    <w:rsid w:val="00353A72"/>
    <w:rsid w:val="00354D87"/>
    <w:rsid w:val="00356099"/>
    <w:rsid w:val="00356B4D"/>
    <w:rsid w:val="00356B4F"/>
    <w:rsid w:val="00356CD8"/>
    <w:rsid w:val="00357124"/>
    <w:rsid w:val="00360400"/>
    <w:rsid w:val="00360D01"/>
    <w:rsid w:val="00361E17"/>
    <w:rsid w:val="00362BA9"/>
    <w:rsid w:val="00363357"/>
    <w:rsid w:val="003637C9"/>
    <w:rsid w:val="00364703"/>
    <w:rsid w:val="0036489C"/>
    <w:rsid w:val="00365916"/>
    <w:rsid w:val="0036636D"/>
    <w:rsid w:val="00366396"/>
    <w:rsid w:val="00366BE2"/>
    <w:rsid w:val="00367066"/>
    <w:rsid w:val="00367AD3"/>
    <w:rsid w:val="00371101"/>
    <w:rsid w:val="003715AB"/>
    <w:rsid w:val="00371BEC"/>
    <w:rsid w:val="00371FF4"/>
    <w:rsid w:val="00372155"/>
    <w:rsid w:val="00372865"/>
    <w:rsid w:val="00372F10"/>
    <w:rsid w:val="00373609"/>
    <w:rsid w:val="0037373E"/>
    <w:rsid w:val="0037411E"/>
    <w:rsid w:val="0037480C"/>
    <w:rsid w:val="00375DEA"/>
    <w:rsid w:val="00377BC2"/>
    <w:rsid w:val="0038008E"/>
    <w:rsid w:val="003802FF"/>
    <w:rsid w:val="00380659"/>
    <w:rsid w:val="003807B7"/>
    <w:rsid w:val="0038086C"/>
    <w:rsid w:val="0038127F"/>
    <w:rsid w:val="00383217"/>
    <w:rsid w:val="00383730"/>
    <w:rsid w:val="00383CDB"/>
    <w:rsid w:val="0038489A"/>
    <w:rsid w:val="00386804"/>
    <w:rsid w:val="00386C82"/>
    <w:rsid w:val="00387072"/>
    <w:rsid w:val="00387278"/>
    <w:rsid w:val="00387852"/>
    <w:rsid w:val="00387B55"/>
    <w:rsid w:val="00387C70"/>
    <w:rsid w:val="00390AC9"/>
    <w:rsid w:val="00391B01"/>
    <w:rsid w:val="00392C3F"/>
    <w:rsid w:val="00392FCF"/>
    <w:rsid w:val="00393D08"/>
    <w:rsid w:val="003946A6"/>
    <w:rsid w:val="00394755"/>
    <w:rsid w:val="00396B54"/>
    <w:rsid w:val="003977CF"/>
    <w:rsid w:val="003A000C"/>
    <w:rsid w:val="003A028F"/>
    <w:rsid w:val="003A0E79"/>
    <w:rsid w:val="003A1F76"/>
    <w:rsid w:val="003A2A0E"/>
    <w:rsid w:val="003A3566"/>
    <w:rsid w:val="003A41A8"/>
    <w:rsid w:val="003A5609"/>
    <w:rsid w:val="003A5F07"/>
    <w:rsid w:val="003A62DC"/>
    <w:rsid w:val="003B0971"/>
    <w:rsid w:val="003B1076"/>
    <w:rsid w:val="003B28CF"/>
    <w:rsid w:val="003B29D3"/>
    <w:rsid w:val="003B32DE"/>
    <w:rsid w:val="003B3B05"/>
    <w:rsid w:val="003B4998"/>
    <w:rsid w:val="003B55E8"/>
    <w:rsid w:val="003B584D"/>
    <w:rsid w:val="003B5C90"/>
    <w:rsid w:val="003B5D94"/>
    <w:rsid w:val="003B72C7"/>
    <w:rsid w:val="003C0664"/>
    <w:rsid w:val="003C1691"/>
    <w:rsid w:val="003C1CD5"/>
    <w:rsid w:val="003C1F10"/>
    <w:rsid w:val="003C2006"/>
    <w:rsid w:val="003C245C"/>
    <w:rsid w:val="003C453D"/>
    <w:rsid w:val="003C61BE"/>
    <w:rsid w:val="003C64E1"/>
    <w:rsid w:val="003C6584"/>
    <w:rsid w:val="003C6622"/>
    <w:rsid w:val="003C685E"/>
    <w:rsid w:val="003C6EC1"/>
    <w:rsid w:val="003C763D"/>
    <w:rsid w:val="003C7B2A"/>
    <w:rsid w:val="003D04C7"/>
    <w:rsid w:val="003D0BAD"/>
    <w:rsid w:val="003D27E9"/>
    <w:rsid w:val="003D2C3A"/>
    <w:rsid w:val="003D3B78"/>
    <w:rsid w:val="003D424C"/>
    <w:rsid w:val="003D53A7"/>
    <w:rsid w:val="003D6309"/>
    <w:rsid w:val="003D708E"/>
    <w:rsid w:val="003E0E38"/>
    <w:rsid w:val="003E14B0"/>
    <w:rsid w:val="003E1ECD"/>
    <w:rsid w:val="003E2D54"/>
    <w:rsid w:val="003E39AC"/>
    <w:rsid w:val="003E3D25"/>
    <w:rsid w:val="003E41DB"/>
    <w:rsid w:val="003E4284"/>
    <w:rsid w:val="003E4301"/>
    <w:rsid w:val="003E5C38"/>
    <w:rsid w:val="003E5F90"/>
    <w:rsid w:val="003E6BBE"/>
    <w:rsid w:val="003E6DAC"/>
    <w:rsid w:val="003E72BD"/>
    <w:rsid w:val="003E78D6"/>
    <w:rsid w:val="003F0F71"/>
    <w:rsid w:val="003F11ED"/>
    <w:rsid w:val="003F1856"/>
    <w:rsid w:val="003F1B5B"/>
    <w:rsid w:val="003F1BC9"/>
    <w:rsid w:val="003F1FC0"/>
    <w:rsid w:val="003F319D"/>
    <w:rsid w:val="003F3514"/>
    <w:rsid w:val="003F4884"/>
    <w:rsid w:val="003F4E7E"/>
    <w:rsid w:val="003F4FFF"/>
    <w:rsid w:val="003F5C6F"/>
    <w:rsid w:val="003F5CBA"/>
    <w:rsid w:val="003F64B1"/>
    <w:rsid w:val="003F66DE"/>
    <w:rsid w:val="003F7DB1"/>
    <w:rsid w:val="00400048"/>
    <w:rsid w:val="00400605"/>
    <w:rsid w:val="0040087A"/>
    <w:rsid w:val="00400D55"/>
    <w:rsid w:val="004011F3"/>
    <w:rsid w:val="00401350"/>
    <w:rsid w:val="00401800"/>
    <w:rsid w:val="00401E33"/>
    <w:rsid w:val="0040253E"/>
    <w:rsid w:val="004031E8"/>
    <w:rsid w:val="0040420F"/>
    <w:rsid w:val="004058F1"/>
    <w:rsid w:val="00405F14"/>
    <w:rsid w:val="0040619C"/>
    <w:rsid w:val="004065AA"/>
    <w:rsid w:val="00406764"/>
    <w:rsid w:val="00406844"/>
    <w:rsid w:val="00406D53"/>
    <w:rsid w:val="00407555"/>
    <w:rsid w:val="004078A8"/>
    <w:rsid w:val="00407C72"/>
    <w:rsid w:val="00410EC1"/>
    <w:rsid w:val="00410ECA"/>
    <w:rsid w:val="0041289E"/>
    <w:rsid w:val="00415BCF"/>
    <w:rsid w:val="00416A15"/>
    <w:rsid w:val="00417C63"/>
    <w:rsid w:val="004201D3"/>
    <w:rsid w:val="0042024B"/>
    <w:rsid w:val="00420B5A"/>
    <w:rsid w:val="00421477"/>
    <w:rsid w:val="00421F67"/>
    <w:rsid w:val="00422125"/>
    <w:rsid w:val="004223F4"/>
    <w:rsid w:val="00423134"/>
    <w:rsid w:val="00423F57"/>
    <w:rsid w:val="00424DE5"/>
    <w:rsid w:val="004274E9"/>
    <w:rsid w:val="0043058A"/>
    <w:rsid w:val="004326B7"/>
    <w:rsid w:val="0043276E"/>
    <w:rsid w:val="004336A3"/>
    <w:rsid w:val="00433B63"/>
    <w:rsid w:val="004354C5"/>
    <w:rsid w:val="00435A7D"/>
    <w:rsid w:val="00436EBF"/>
    <w:rsid w:val="00437223"/>
    <w:rsid w:val="00440036"/>
    <w:rsid w:val="004404E2"/>
    <w:rsid w:val="00440C1D"/>
    <w:rsid w:val="00440E04"/>
    <w:rsid w:val="00440F09"/>
    <w:rsid w:val="00441D87"/>
    <w:rsid w:val="004420E7"/>
    <w:rsid w:val="00442FED"/>
    <w:rsid w:val="004433FB"/>
    <w:rsid w:val="00444905"/>
    <w:rsid w:val="00445362"/>
    <w:rsid w:val="004457F9"/>
    <w:rsid w:val="00445BE6"/>
    <w:rsid w:val="0044613F"/>
    <w:rsid w:val="00446569"/>
    <w:rsid w:val="0044684C"/>
    <w:rsid w:val="00453A7F"/>
    <w:rsid w:val="00453C32"/>
    <w:rsid w:val="00453CB2"/>
    <w:rsid w:val="0045468E"/>
    <w:rsid w:val="0045508C"/>
    <w:rsid w:val="00455C46"/>
    <w:rsid w:val="0045602F"/>
    <w:rsid w:val="00456336"/>
    <w:rsid w:val="00457024"/>
    <w:rsid w:val="0046035E"/>
    <w:rsid w:val="00460A38"/>
    <w:rsid w:val="00461BE4"/>
    <w:rsid w:val="004624A2"/>
    <w:rsid w:val="00462D8C"/>
    <w:rsid w:val="00463100"/>
    <w:rsid w:val="00463815"/>
    <w:rsid w:val="00463F08"/>
    <w:rsid w:val="004646DB"/>
    <w:rsid w:val="004649D6"/>
    <w:rsid w:val="00465383"/>
    <w:rsid w:val="004659C0"/>
    <w:rsid w:val="00465A2E"/>
    <w:rsid w:val="0046773F"/>
    <w:rsid w:val="00471033"/>
    <w:rsid w:val="00472F14"/>
    <w:rsid w:val="004737B7"/>
    <w:rsid w:val="00473C0F"/>
    <w:rsid w:val="004755C8"/>
    <w:rsid w:val="004757AC"/>
    <w:rsid w:val="00476528"/>
    <w:rsid w:val="00476613"/>
    <w:rsid w:val="00476D60"/>
    <w:rsid w:val="00477262"/>
    <w:rsid w:val="004772DD"/>
    <w:rsid w:val="0048169E"/>
    <w:rsid w:val="00481B4B"/>
    <w:rsid w:val="00481FAE"/>
    <w:rsid w:val="00482F32"/>
    <w:rsid w:val="00484619"/>
    <w:rsid w:val="00486FE1"/>
    <w:rsid w:val="004875C9"/>
    <w:rsid w:val="00490541"/>
    <w:rsid w:val="0049103F"/>
    <w:rsid w:val="00491D0D"/>
    <w:rsid w:val="004923A6"/>
    <w:rsid w:val="00492641"/>
    <w:rsid w:val="004926C6"/>
    <w:rsid w:val="00492935"/>
    <w:rsid w:val="00492C56"/>
    <w:rsid w:val="00492F90"/>
    <w:rsid w:val="00494092"/>
    <w:rsid w:val="004942A2"/>
    <w:rsid w:val="004947A1"/>
    <w:rsid w:val="0049503C"/>
    <w:rsid w:val="00495420"/>
    <w:rsid w:val="0049577D"/>
    <w:rsid w:val="004963D0"/>
    <w:rsid w:val="0049657A"/>
    <w:rsid w:val="0049763C"/>
    <w:rsid w:val="004A18F7"/>
    <w:rsid w:val="004A317A"/>
    <w:rsid w:val="004A3367"/>
    <w:rsid w:val="004A42EC"/>
    <w:rsid w:val="004A47C5"/>
    <w:rsid w:val="004A4895"/>
    <w:rsid w:val="004A5B2D"/>
    <w:rsid w:val="004A5BEC"/>
    <w:rsid w:val="004A5FEF"/>
    <w:rsid w:val="004A74BE"/>
    <w:rsid w:val="004A7B73"/>
    <w:rsid w:val="004B0486"/>
    <w:rsid w:val="004B08DD"/>
    <w:rsid w:val="004B0EC0"/>
    <w:rsid w:val="004B275B"/>
    <w:rsid w:val="004B29E3"/>
    <w:rsid w:val="004B2A63"/>
    <w:rsid w:val="004B3B83"/>
    <w:rsid w:val="004B3D8F"/>
    <w:rsid w:val="004B4CDD"/>
    <w:rsid w:val="004B512E"/>
    <w:rsid w:val="004B547B"/>
    <w:rsid w:val="004B5DF6"/>
    <w:rsid w:val="004B5E98"/>
    <w:rsid w:val="004B6CF1"/>
    <w:rsid w:val="004B6F3B"/>
    <w:rsid w:val="004B7BA8"/>
    <w:rsid w:val="004B7EF4"/>
    <w:rsid w:val="004C1B48"/>
    <w:rsid w:val="004C37C9"/>
    <w:rsid w:val="004C3B24"/>
    <w:rsid w:val="004C3B5F"/>
    <w:rsid w:val="004C3F52"/>
    <w:rsid w:val="004C57FE"/>
    <w:rsid w:val="004C58D5"/>
    <w:rsid w:val="004C5F2B"/>
    <w:rsid w:val="004D0710"/>
    <w:rsid w:val="004D073B"/>
    <w:rsid w:val="004D0A9A"/>
    <w:rsid w:val="004D0D97"/>
    <w:rsid w:val="004D1453"/>
    <w:rsid w:val="004D2A5E"/>
    <w:rsid w:val="004D2CFF"/>
    <w:rsid w:val="004D35DD"/>
    <w:rsid w:val="004D3725"/>
    <w:rsid w:val="004D40F9"/>
    <w:rsid w:val="004D448D"/>
    <w:rsid w:val="004D48AD"/>
    <w:rsid w:val="004D5473"/>
    <w:rsid w:val="004D6C10"/>
    <w:rsid w:val="004D7282"/>
    <w:rsid w:val="004D7BEC"/>
    <w:rsid w:val="004E0A6F"/>
    <w:rsid w:val="004E0A7F"/>
    <w:rsid w:val="004E1257"/>
    <w:rsid w:val="004E2146"/>
    <w:rsid w:val="004E24F5"/>
    <w:rsid w:val="004E319D"/>
    <w:rsid w:val="004E3965"/>
    <w:rsid w:val="004E39E3"/>
    <w:rsid w:val="004E498E"/>
    <w:rsid w:val="004E6F61"/>
    <w:rsid w:val="004E771F"/>
    <w:rsid w:val="004F0BD9"/>
    <w:rsid w:val="004F16BE"/>
    <w:rsid w:val="004F234F"/>
    <w:rsid w:val="004F43E3"/>
    <w:rsid w:val="004F540A"/>
    <w:rsid w:val="004F58E8"/>
    <w:rsid w:val="004F5ACD"/>
    <w:rsid w:val="0050064B"/>
    <w:rsid w:val="00501E3F"/>
    <w:rsid w:val="00502470"/>
    <w:rsid w:val="005035C9"/>
    <w:rsid w:val="005036F2"/>
    <w:rsid w:val="00504BC0"/>
    <w:rsid w:val="005051D0"/>
    <w:rsid w:val="00505FFA"/>
    <w:rsid w:val="00506AA1"/>
    <w:rsid w:val="00506B7A"/>
    <w:rsid w:val="00510F83"/>
    <w:rsid w:val="00511329"/>
    <w:rsid w:val="00511660"/>
    <w:rsid w:val="0051238A"/>
    <w:rsid w:val="0051260A"/>
    <w:rsid w:val="005138B8"/>
    <w:rsid w:val="00513FAE"/>
    <w:rsid w:val="00515139"/>
    <w:rsid w:val="00515A3C"/>
    <w:rsid w:val="00515D44"/>
    <w:rsid w:val="00515F77"/>
    <w:rsid w:val="0051648B"/>
    <w:rsid w:val="00516B49"/>
    <w:rsid w:val="00516BE3"/>
    <w:rsid w:val="005200ED"/>
    <w:rsid w:val="00520ED3"/>
    <w:rsid w:val="0052104B"/>
    <w:rsid w:val="005219E7"/>
    <w:rsid w:val="00522DFE"/>
    <w:rsid w:val="00524306"/>
    <w:rsid w:val="00524A0C"/>
    <w:rsid w:val="005263F8"/>
    <w:rsid w:val="00527268"/>
    <w:rsid w:val="00527A54"/>
    <w:rsid w:val="00527B9C"/>
    <w:rsid w:val="00527C12"/>
    <w:rsid w:val="005306B0"/>
    <w:rsid w:val="00531EB1"/>
    <w:rsid w:val="005328BE"/>
    <w:rsid w:val="00532AF7"/>
    <w:rsid w:val="00533A54"/>
    <w:rsid w:val="0053402B"/>
    <w:rsid w:val="00534918"/>
    <w:rsid w:val="00535438"/>
    <w:rsid w:val="005355E1"/>
    <w:rsid w:val="00536F90"/>
    <w:rsid w:val="00536FB6"/>
    <w:rsid w:val="005372DF"/>
    <w:rsid w:val="005379B7"/>
    <w:rsid w:val="00537A81"/>
    <w:rsid w:val="00537C3E"/>
    <w:rsid w:val="00537EE1"/>
    <w:rsid w:val="00540B44"/>
    <w:rsid w:val="005412BC"/>
    <w:rsid w:val="00541932"/>
    <w:rsid w:val="00541EEA"/>
    <w:rsid w:val="00541F08"/>
    <w:rsid w:val="0054343B"/>
    <w:rsid w:val="00543549"/>
    <w:rsid w:val="00543FC8"/>
    <w:rsid w:val="0054465D"/>
    <w:rsid w:val="0054564E"/>
    <w:rsid w:val="00546B3F"/>
    <w:rsid w:val="00546E09"/>
    <w:rsid w:val="00547281"/>
    <w:rsid w:val="0054794F"/>
    <w:rsid w:val="00550028"/>
    <w:rsid w:val="00550A2B"/>
    <w:rsid w:val="00550F7F"/>
    <w:rsid w:val="00552187"/>
    <w:rsid w:val="0055270E"/>
    <w:rsid w:val="00554469"/>
    <w:rsid w:val="00554801"/>
    <w:rsid w:val="00555077"/>
    <w:rsid w:val="005557A3"/>
    <w:rsid w:val="00556004"/>
    <w:rsid w:val="00556E15"/>
    <w:rsid w:val="00557238"/>
    <w:rsid w:val="005573C4"/>
    <w:rsid w:val="00560CA5"/>
    <w:rsid w:val="00561160"/>
    <w:rsid w:val="00561F4F"/>
    <w:rsid w:val="0056293C"/>
    <w:rsid w:val="00562964"/>
    <w:rsid w:val="005650BF"/>
    <w:rsid w:val="005658E0"/>
    <w:rsid w:val="005658F7"/>
    <w:rsid w:val="0056661F"/>
    <w:rsid w:val="00567FAA"/>
    <w:rsid w:val="00570635"/>
    <w:rsid w:val="00570D4C"/>
    <w:rsid w:val="00572807"/>
    <w:rsid w:val="00572C04"/>
    <w:rsid w:val="00573E66"/>
    <w:rsid w:val="00574C90"/>
    <w:rsid w:val="00574ECE"/>
    <w:rsid w:val="00574FC9"/>
    <w:rsid w:val="00575E0B"/>
    <w:rsid w:val="00576DF2"/>
    <w:rsid w:val="00577F39"/>
    <w:rsid w:val="00580255"/>
    <w:rsid w:val="00580456"/>
    <w:rsid w:val="0058051C"/>
    <w:rsid w:val="00580D4A"/>
    <w:rsid w:val="005814C7"/>
    <w:rsid w:val="00581774"/>
    <w:rsid w:val="00581B5E"/>
    <w:rsid w:val="00582486"/>
    <w:rsid w:val="0058253B"/>
    <w:rsid w:val="005828F8"/>
    <w:rsid w:val="00582933"/>
    <w:rsid w:val="005832FB"/>
    <w:rsid w:val="005840AF"/>
    <w:rsid w:val="005842E5"/>
    <w:rsid w:val="00584614"/>
    <w:rsid w:val="00584ADF"/>
    <w:rsid w:val="00585CB5"/>
    <w:rsid w:val="0058732E"/>
    <w:rsid w:val="005877CD"/>
    <w:rsid w:val="00590998"/>
    <w:rsid w:val="00590AE3"/>
    <w:rsid w:val="00591149"/>
    <w:rsid w:val="00592335"/>
    <w:rsid w:val="00592947"/>
    <w:rsid w:val="0059314B"/>
    <w:rsid w:val="00593B33"/>
    <w:rsid w:val="00593ECE"/>
    <w:rsid w:val="0059477D"/>
    <w:rsid w:val="0059517A"/>
    <w:rsid w:val="00596176"/>
    <w:rsid w:val="00596842"/>
    <w:rsid w:val="005A004F"/>
    <w:rsid w:val="005A0B14"/>
    <w:rsid w:val="005A0D12"/>
    <w:rsid w:val="005A12D6"/>
    <w:rsid w:val="005A1CDE"/>
    <w:rsid w:val="005A3B79"/>
    <w:rsid w:val="005A3D71"/>
    <w:rsid w:val="005A4844"/>
    <w:rsid w:val="005A6897"/>
    <w:rsid w:val="005A7DA8"/>
    <w:rsid w:val="005B0D0D"/>
    <w:rsid w:val="005B43F6"/>
    <w:rsid w:val="005B4AC2"/>
    <w:rsid w:val="005B4B3D"/>
    <w:rsid w:val="005B4B9F"/>
    <w:rsid w:val="005B4D08"/>
    <w:rsid w:val="005B5910"/>
    <w:rsid w:val="005B5A24"/>
    <w:rsid w:val="005B653E"/>
    <w:rsid w:val="005B72ED"/>
    <w:rsid w:val="005B7476"/>
    <w:rsid w:val="005B7E07"/>
    <w:rsid w:val="005C03A5"/>
    <w:rsid w:val="005C0761"/>
    <w:rsid w:val="005C09DA"/>
    <w:rsid w:val="005C1333"/>
    <w:rsid w:val="005C1348"/>
    <w:rsid w:val="005C2689"/>
    <w:rsid w:val="005C2934"/>
    <w:rsid w:val="005C3310"/>
    <w:rsid w:val="005C79FA"/>
    <w:rsid w:val="005D02C7"/>
    <w:rsid w:val="005D03C4"/>
    <w:rsid w:val="005D0468"/>
    <w:rsid w:val="005D1050"/>
    <w:rsid w:val="005D2DF9"/>
    <w:rsid w:val="005D30E3"/>
    <w:rsid w:val="005D464D"/>
    <w:rsid w:val="005D491F"/>
    <w:rsid w:val="005D4E43"/>
    <w:rsid w:val="005D559F"/>
    <w:rsid w:val="005D62EF"/>
    <w:rsid w:val="005D6CEE"/>
    <w:rsid w:val="005D7EFB"/>
    <w:rsid w:val="005E03E3"/>
    <w:rsid w:val="005E069E"/>
    <w:rsid w:val="005E0711"/>
    <w:rsid w:val="005E15D9"/>
    <w:rsid w:val="005E16F1"/>
    <w:rsid w:val="005E4012"/>
    <w:rsid w:val="005E56DB"/>
    <w:rsid w:val="005E6F8D"/>
    <w:rsid w:val="005E742A"/>
    <w:rsid w:val="005F1027"/>
    <w:rsid w:val="005F108E"/>
    <w:rsid w:val="005F1B4B"/>
    <w:rsid w:val="005F2469"/>
    <w:rsid w:val="005F3591"/>
    <w:rsid w:val="005F3CB4"/>
    <w:rsid w:val="005F4480"/>
    <w:rsid w:val="005F44BF"/>
    <w:rsid w:val="005F5747"/>
    <w:rsid w:val="005F5950"/>
    <w:rsid w:val="005F69D7"/>
    <w:rsid w:val="005F799A"/>
    <w:rsid w:val="00600C04"/>
    <w:rsid w:val="006016E5"/>
    <w:rsid w:val="0060200D"/>
    <w:rsid w:val="00602108"/>
    <w:rsid w:val="00603244"/>
    <w:rsid w:val="006037DD"/>
    <w:rsid w:val="00604C34"/>
    <w:rsid w:val="00606349"/>
    <w:rsid w:val="00607CFA"/>
    <w:rsid w:val="00610989"/>
    <w:rsid w:val="00610DBA"/>
    <w:rsid w:val="00611FDA"/>
    <w:rsid w:val="006125AE"/>
    <w:rsid w:val="006126F1"/>
    <w:rsid w:val="00613CCA"/>
    <w:rsid w:val="006142C9"/>
    <w:rsid w:val="00614C35"/>
    <w:rsid w:val="00614FD8"/>
    <w:rsid w:val="0061503E"/>
    <w:rsid w:val="0061610C"/>
    <w:rsid w:val="006163D4"/>
    <w:rsid w:val="006169F9"/>
    <w:rsid w:val="00621AD4"/>
    <w:rsid w:val="006222D7"/>
    <w:rsid w:val="0062248C"/>
    <w:rsid w:val="0062370A"/>
    <w:rsid w:val="00624389"/>
    <w:rsid w:val="006256CF"/>
    <w:rsid w:val="00625A32"/>
    <w:rsid w:val="00625F27"/>
    <w:rsid w:val="006261E6"/>
    <w:rsid w:val="0062685D"/>
    <w:rsid w:val="00626EBF"/>
    <w:rsid w:val="00627BCC"/>
    <w:rsid w:val="006302B4"/>
    <w:rsid w:val="006302C5"/>
    <w:rsid w:val="00631950"/>
    <w:rsid w:val="00631DD1"/>
    <w:rsid w:val="0063272C"/>
    <w:rsid w:val="0063366D"/>
    <w:rsid w:val="00634429"/>
    <w:rsid w:val="0063512D"/>
    <w:rsid w:val="0063577C"/>
    <w:rsid w:val="00635D61"/>
    <w:rsid w:val="00635D91"/>
    <w:rsid w:val="00636B4E"/>
    <w:rsid w:val="006372AD"/>
    <w:rsid w:val="006373FE"/>
    <w:rsid w:val="00637EA3"/>
    <w:rsid w:val="00642F31"/>
    <w:rsid w:val="00643337"/>
    <w:rsid w:val="0064442D"/>
    <w:rsid w:val="006447BF"/>
    <w:rsid w:val="00644E68"/>
    <w:rsid w:val="006456DD"/>
    <w:rsid w:val="006460B1"/>
    <w:rsid w:val="006464A9"/>
    <w:rsid w:val="00646AF2"/>
    <w:rsid w:val="00651C96"/>
    <w:rsid w:val="00652D77"/>
    <w:rsid w:val="00652F93"/>
    <w:rsid w:val="0065307B"/>
    <w:rsid w:val="00653454"/>
    <w:rsid w:val="00653BAE"/>
    <w:rsid w:val="00653BCA"/>
    <w:rsid w:val="0065474A"/>
    <w:rsid w:val="00654755"/>
    <w:rsid w:val="00656510"/>
    <w:rsid w:val="006566E0"/>
    <w:rsid w:val="00657A9B"/>
    <w:rsid w:val="00661840"/>
    <w:rsid w:val="00662E85"/>
    <w:rsid w:val="00663F9A"/>
    <w:rsid w:val="006642C7"/>
    <w:rsid w:val="00664948"/>
    <w:rsid w:val="00664BE6"/>
    <w:rsid w:val="00665042"/>
    <w:rsid w:val="00665557"/>
    <w:rsid w:val="00665922"/>
    <w:rsid w:val="00665B59"/>
    <w:rsid w:val="006662B6"/>
    <w:rsid w:val="006677C1"/>
    <w:rsid w:val="006707A4"/>
    <w:rsid w:val="0067128A"/>
    <w:rsid w:val="00671306"/>
    <w:rsid w:val="0067138F"/>
    <w:rsid w:val="00671C5D"/>
    <w:rsid w:val="006727DE"/>
    <w:rsid w:val="00674031"/>
    <w:rsid w:val="00674CD1"/>
    <w:rsid w:val="006759BE"/>
    <w:rsid w:val="00675C84"/>
    <w:rsid w:val="00676A62"/>
    <w:rsid w:val="00680318"/>
    <w:rsid w:val="00681639"/>
    <w:rsid w:val="006820E4"/>
    <w:rsid w:val="0068252D"/>
    <w:rsid w:val="0068253A"/>
    <w:rsid w:val="00682751"/>
    <w:rsid w:val="006837EB"/>
    <w:rsid w:val="0068464F"/>
    <w:rsid w:val="00684C0E"/>
    <w:rsid w:val="006850C0"/>
    <w:rsid w:val="00686A34"/>
    <w:rsid w:val="00686E22"/>
    <w:rsid w:val="00686F5C"/>
    <w:rsid w:val="006873DC"/>
    <w:rsid w:val="00687B3A"/>
    <w:rsid w:val="00687D59"/>
    <w:rsid w:val="00690CB9"/>
    <w:rsid w:val="00692A3D"/>
    <w:rsid w:val="00693A93"/>
    <w:rsid w:val="0069402D"/>
    <w:rsid w:val="0069501B"/>
    <w:rsid w:val="00695A44"/>
    <w:rsid w:val="00695B08"/>
    <w:rsid w:val="006960EC"/>
    <w:rsid w:val="0069653C"/>
    <w:rsid w:val="00696920"/>
    <w:rsid w:val="00696D22"/>
    <w:rsid w:val="006A00E9"/>
    <w:rsid w:val="006A043D"/>
    <w:rsid w:val="006A0BBE"/>
    <w:rsid w:val="006A0D30"/>
    <w:rsid w:val="006A0D39"/>
    <w:rsid w:val="006A0D42"/>
    <w:rsid w:val="006A1E4B"/>
    <w:rsid w:val="006A2AAA"/>
    <w:rsid w:val="006A2D7C"/>
    <w:rsid w:val="006A31CB"/>
    <w:rsid w:val="006A37C7"/>
    <w:rsid w:val="006A4326"/>
    <w:rsid w:val="006A4DDA"/>
    <w:rsid w:val="006A603F"/>
    <w:rsid w:val="006A68BB"/>
    <w:rsid w:val="006A78E4"/>
    <w:rsid w:val="006A790B"/>
    <w:rsid w:val="006A7B35"/>
    <w:rsid w:val="006B07CF"/>
    <w:rsid w:val="006B0EE9"/>
    <w:rsid w:val="006B1F37"/>
    <w:rsid w:val="006B22CA"/>
    <w:rsid w:val="006B2E38"/>
    <w:rsid w:val="006B30A2"/>
    <w:rsid w:val="006B3909"/>
    <w:rsid w:val="006B3A91"/>
    <w:rsid w:val="006B403A"/>
    <w:rsid w:val="006B4FF9"/>
    <w:rsid w:val="006B514B"/>
    <w:rsid w:val="006B52D5"/>
    <w:rsid w:val="006B697C"/>
    <w:rsid w:val="006B7B3E"/>
    <w:rsid w:val="006B7BF5"/>
    <w:rsid w:val="006C0B0F"/>
    <w:rsid w:val="006C0B88"/>
    <w:rsid w:val="006C19BC"/>
    <w:rsid w:val="006C19F8"/>
    <w:rsid w:val="006C2984"/>
    <w:rsid w:val="006C3DB9"/>
    <w:rsid w:val="006C3E23"/>
    <w:rsid w:val="006C4725"/>
    <w:rsid w:val="006C493C"/>
    <w:rsid w:val="006C4E0B"/>
    <w:rsid w:val="006C546C"/>
    <w:rsid w:val="006C5E95"/>
    <w:rsid w:val="006C6674"/>
    <w:rsid w:val="006D0316"/>
    <w:rsid w:val="006D1C07"/>
    <w:rsid w:val="006D25C3"/>
    <w:rsid w:val="006D2948"/>
    <w:rsid w:val="006D32A1"/>
    <w:rsid w:val="006D47FA"/>
    <w:rsid w:val="006D48B0"/>
    <w:rsid w:val="006D4AFB"/>
    <w:rsid w:val="006D4C1B"/>
    <w:rsid w:val="006D4D7D"/>
    <w:rsid w:val="006D4FCF"/>
    <w:rsid w:val="006D4FE1"/>
    <w:rsid w:val="006D656A"/>
    <w:rsid w:val="006D73D6"/>
    <w:rsid w:val="006D7E59"/>
    <w:rsid w:val="006E0A73"/>
    <w:rsid w:val="006E1270"/>
    <w:rsid w:val="006E13D7"/>
    <w:rsid w:val="006E1DF6"/>
    <w:rsid w:val="006E20F7"/>
    <w:rsid w:val="006E2EE6"/>
    <w:rsid w:val="006E44B8"/>
    <w:rsid w:val="006E49B7"/>
    <w:rsid w:val="006E5616"/>
    <w:rsid w:val="006E6B2B"/>
    <w:rsid w:val="006F0148"/>
    <w:rsid w:val="006F0421"/>
    <w:rsid w:val="006F091E"/>
    <w:rsid w:val="006F324B"/>
    <w:rsid w:val="006F3D3F"/>
    <w:rsid w:val="006F3FEB"/>
    <w:rsid w:val="006F6D4F"/>
    <w:rsid w:val="006F7258"/>
    <w:rsid w:val="006F729F"/>
    <w:rsid w:val="00701285"/>
    <w:rsid w:val="00701459"/>
    <w:rsid w:val="00702293"/>
    <w:rsid w:val="007023C8"/>
    <w:rsid w:val="007026A7"/>
    <w:rsid w:val="007037AC"/>
    <w:rsid w:val="007037D1"/>
    <w:rsid w:val="0070397E"/>
    <w:rsid w:val="00703CB1"/>
    <w:rsid w:val="00705D05"/>
    <w:rsid w:val="0070649B"/>
    <w:rsid w:val="0070693B"/>
    <w:rsid w:val="0070712C"/>
    <w:rsid w:val="00707499"/>
    <w:rsid w:val="007079CB"/>
    <w:rsid w:val="00707D3E"/>
    <w:rsid w:val="00710035"/>
    <w:rsid w:val="0071074F"/>
    <w:rsid w:val="00711707"/>
    <w:rsid w:val="00711C68"/>
    <w:rsid w:val="007126C2"/>
    <w:rsid w:val="00712ECA"/>
    <w:rsid w:val="0071332F"/>
    <w:rsid w:val="00714E70"/>
    <w:rsid w:val="007157F4"/>
    <w:rsid w:val="007161FF"/>
    <w:rsid w:val="00716296"/>
    <w:rsid w:val="00716451"/>
    <w:rsid w:val="00716859"/>
    <w:rsid w:val="00716AD0"/>
    <w:rsid w:val="00716FD4"/>
    <w:rsid w:val="007179A1"/>
    <w:rsid w:val="0072018A"/>
    <w:rsid w:val="007202F8"/>
    <w:rsid w:val="00720817"/>
    <w:rsid w:val="00722525"/>
    <w:rsid w:val="007230E8"/>
    <w:rsid w:val="00723519"/>
    <w:rsid w:val="00726619"/>
    <w:rsid w:val="00726869"/>
    <w:rsid w:val="0072712F"/>
    <w:rsid w:val="00727BAC"/>
    <w:rsid w:val="00730561"/>
    <w:rsid w:val="0073070A"/>
    <w:rsid w:val="007309BD"/>
    <w:rsid w:val="007313B6"/>
    <w:rsid w:val="00731DC8"/>
    <w:rsid w:val="00731F8E"/>
    <w:rsid w:val="00732C6A"/>
    <w:rsid w:val="007330A8"/>
    <w:rsid w:val="0073564F"/>
    <w:rsid w:val="007365AC"/>
    <w:rsid w:val="00736774"/>
    <w:rsid w:val="007368C8"/>
    <w:rsid w:val="007373A9"/>
    <w:rsid w:val="007402C7"/>
    <w:rsid w:val="00740E61"/>
    <w:rsid w:val="00742D72"/>
    <w:rsid w:val="00743056"/>
    <w:rsid w:val="0074548D"/>
    <w:rsid w:val="00745557"/>
    <w:rsid w:val="007459AF"/>
    <w:rsid w:val="00746A1F"/>
    <w:rsid w:val="00746F1D"/>
    <w:rsid w:val="00747024"/>
    <w:rsid w:val="00747378"/>
    <w:rsid w:val="00747412"/>
    <w:rsid w:val="007474FB"/>
    <w:rsid w:val="00752AF0"/>
    <w:rsid w:val="00753026"/>
    <w:rsid w:val="007532D4"/>
    <w:rsid w:val="0075331F"/>
    <w:rsid w:val="00753A86"/>
    <w:rsid w:val="00754A03"/>
    <w:rsid w:val="00755033"/>
    <w:rsid w:val="007551BB"/>
    <w:rsid w:val="00755BDD"/>
    <w:rsid w:val="007571EF"/>
    <w:rsid w:val="00757219"/>
    <w:rsid w:val="007576CD"/>
    <w:rsid w:val="007578C1"/>
    <w:rsid w:val="00757FD2"/>
    <w:rsid w:val="00761204"/>
    <w:rsid w:val="00761353"/>
    <w:rsid w:val="00762483"/>
    <w:rsid w:val="00763007"/>
    <w:rsid w:val="0076350E"/>
    <w:rsid w:val="00764229"/>
    <w:rsid w:val="00764D2A"/>
    <w:rsid w:val="007658B2"/>
    <w:rsid w:val="007663B3"/>
    <w:rsid w:val="007666C8"/>
    <w:rsid w:val="00767056"/>
    <w:rsid w:val="007708A7"/>
    <w:rsid w:val="00770941"/>
    <w:rsid w:val="00771093"/>
    <w:rsid w:val="00771366"/>
    <w:rsid w:val="00772106"/>
    <w:rsid w:val="007727C9"/>
    <w:rsid w:val="0077460D"/>
    <w:rsid w:val="00774A2C"/>
    <w:rsid w:val="0077503F"/>
    <w:rsid w:val="007751B4"/>
    <w:rsid w:val="00775F84"/>
    <w:rsid w:val="007767B2"/>
    <w:rsid w:val="00776A0E"/>
    <w:rsid w:val="00777078"/>
    <w:rsid w:val="00780FF0"/>
    <w:rsid w:val="007819AA"/>
    <w:rsid w:val="00781BC0"/>
    <w:rsid w:val="00785E13"/>
    <w:rsid w:val="00785FAD"/>
    <w:rsid w:val="00786362"/>
    <w:rsid w:val="007870BF"/>
    <w:rsid w:val="00787287"/>
    <w:rsid w:val="00787D3D"/>
    <w:rsid w:val="00791ABF"/>
    <w:rsid w:val="00791BE8"/>
    <w:rsid w:val="0079233C"/>
    <w:rsid w:val="00792944"/>
    <w:rsid w:val="00792A32"/>
    <w:rsid w:val="00793861"/>
    <w:rsid w:val="00793F89"/>
    <w:rsid w:val="0079404E"/>
    <w:rsid w:val="007940C0"/>
    <w:rsid w:val="0079437C"/>
    <w:rsid w:val="0079471D"/>
    <w:rsid w:val="007950C0"/>
    <w:rsid w:val="007952F3"/>
    <w:rsid w:val="00796923"/>
    <w:rsid w:val="00796994"/>
    <w:rsid w:val="00796DBB"/>
    <w:rsid w:val="0079707C"/>
    <w:rsid w:val="007970E7"/>
    <w:rsid w:val="007973F0"/>
    <w:rsid w:val="0079781F"/>
    <w:rsid w:val="007A153D"/>
    <w:rsid w:val="007A15AE"/>
    <w:rsid w:val="007A1F6A"/>
    <w:rsid w:val="007A24C3"/>
    <w:rsid w:val="007A2DAB"/>
    <w:rsid w:val="007A5594"/>
    <w:rsid w:val="007A63E2"/>
    <w:rsid w:val="007A7312"/>
    <w:rsid w:val="007A7F04"/>
    <w:rsid w:val="007B00D1"/>
    <w:rsid w:val="007B03B0"/>
    <w:rsid w:val="007B0704"/>
    <w:rsid w:val="007B1020"/>
    <w:rsid w:val="007B1BD0"/>
    <w:rsid w:val="007B20E9"/>
    <w:rsid w:val="007B24AC"/>
    <w:rsid w:val="007B3427"/>
    <w:rsid w:val="007B387E"/>
    <w:rsid w:val="007B3EAC"/>
    <w:rsid w:val="007B3F5B"/>
    <w:rsid w:val="007B5F63"/>
    <w:rsid w:val="007B7A26"/>
    <w:rsid w:val="007C01C3"/>
    <w:rsid w:val="007C0372"/>
    <w:rsid w:val="007C03B4"/>
    <w:rsid w:val="007C044E"/>
    <w:rsid w:val="007C0495"/>
    <w:rsid w:val="007C1848"/>
    <w:rsid w:val="007C23F6"/>
    <w:rsid w:val="007C4D90"/>
    <w:rsid w:val="007C51CF"/>
    <w:rsid w:val="007C55E9"/>
    <w:rsid w:val="007C662F"/>
    <w:rsid w:val="007C6AA5"/>
    <w:rsid w:val="007D137F"/>
    <w:rsid w:val="007D177E"/>
    <w:rsid w:val="007D1BD6"/>
    <w:rsid w:val="007D2D02"/>
    <w:rsid w:val="007D2D52"/>
    <w:rsid w:val="007D4201"/>
    <w:rsid w:val="007D47BD"/>
    <w:rsid w:val="007D6095"/>
    <w:rsid w:val="007D6A5B"/>
    <w:rsid w:val="007D758C"/>
    <w:rsid w:val="007D7B29"/>
    <w:rsid w:val="007D7D09"/>
    <w:rsid w:val="007D7EE9"/>
    <w:rsid w:val="007D7F63"/>
    <w:rsid w:val="007E08CC"/>
    <w:rsid w:val="007E0A84"/>
    <w:rsid w:val="007E0EF6"/>
    <w:rsid w:val="007E11AE"/>
    <w:rsid w:val="007E1279"/>
    <w:rsid w:val="007E1290"/>
    <w:rsid w:val="007E15DC"/>
    <w:rsid w:val="007E2888"/>
    <w:rsid w:val="007E2B38"/>
    <w:rsid w:val="007E2F49"/>
    <w:rsid w:val="007E3619"/>
    <w:rsid w:val="007E3BDB"/>
    <w:rsid w:val="007E5E71"/>
    <w:rsid w:val="007E619D"/>
    <w:rsid w:val="007E663B"/>
    <w:rsid w:val="007E7167"/>
    <w:rsid w:val="007E74D4"/>
    <w:rsid w:val="007F14BD"/>
    <w:rsid w:val="007F1858"/>
    <w:rsid w:val="007F18AB"/>
    <w:rsid w:val="007F1E9F"/>
    <w:rsid w:val="007F1F4C"/>
    <w:rsid w:val="007F20DD"/>
    <w:rsid w:val="007F2111"/>
    <w:rsid w:val="007F2123"/>
    <w:rsid w:val="007F353B"/>
    <w:rsid w:val="007F4D2B"/>
    <w:rsid w:val="007F524F"/>
    <w:rsid w:val="007F5BB3"/>
    <w:rsid w:val="007F6F4A"/>
    <w:rsid w:val="007F71A9"/>
    <w:rsid w:val="00801B3D"/>
    <w:rsid w:val="00801DC0"/>
    <w:rsid w:val="00801EE4"/>
    <w:rsid w:val="00802296"/>
    <w:rsid w:val="008022C7"/>
    <w:rsid w:val="00803A04"/>
    <w:rsid w:val="00804677"/>
    <w:rsid w:val="008058F5"/>
    <w:rsid w:val="00805B2A"/>
    <w:rsid w:val="00805D19"/>
    <w:rsid w:val="00806CB1"/>
    <w:rsid w:val="00807489"/>
    <w:rsid w:val="0080756F"/>
    <w:rsid w:val="00811E72"/>
    <w:rsid w:val="008124D5"/>
    <w:rsid w:val="008130CF"/>
    <w:rsid w:val="00813D39"/>
    <w:rsid w:val="00814299"/>
    <w:rsid w:val="00814CC7"/>
    <w:rsid w:val="0081510E"/>
    <w:rsid w:val="00816B6C"/>
    <w:rsid w:val="00816D7C"/>
    <w:rsid w:val="008201A2"/>
    <w:rsid w:val="00821794"/>
    <w:rsid w:val="0082265E"/>
    <w:rsid w:val="008240F7"/>
    <w:rsid w:val="008249BA"/>
    <w:rsid w:val="00825988"/>
    <w:rsid w:val="008259E0"/>
    <w:rsid w:val="00826171"/>
    <w:rsid w:val="008266CE"/>
    <w:rsid w:val="0082674A"/>
    <w:rsid w:val="00827F19"/>
    <w:rsid w:val="00830DC9"/>
    <w:rsid w:val="008315CC"/>
    <w:rsid w:val="00831B1F"/>
    <w:rsid w:val="008326CD"/>
    <w:rsid w:val="00833303"/>
    <w:rsid w:val="00833A66"/>
    <w:rsid w:val="00833E7A"/>
    <w:rsid w:val="00834673"/>
    <w:rsid w:val="00834BFA"/>
    <w:rsid w:val="008350AE"/>
    <w:rsid w:val="0083527C"/>
    <w:rsid w:val="0083654A"/>
    <w:rsid w:val="00836FCB"/>
    <w:rsid w:val="0083747E"/>
    <w:rsid w:val="00840BBA"/>
    <w:rsid w:val="00842D09"/>
    <w:rsid w:val="00842F92"/>
    <w:rsid w:val="00843E0F"/>
    <w:rsid w:val="008445FC"/>
    <w:rsid w:val="00846296"/>
    <w:rsid w:val="008469A1"/>
    <w:rsid w:val="00846AA4"/>
    <w:rsid w:val="00846D0E"/>
    <w:rsid w:val="00846F7A"/>
    <w:rsid w:val="0084733E"/>
    <w:rsid w:val="008503B3"/>
    <w:rsid w:val="00851646"/>
    <w:rsid w:val="00852228"/>
    <w:rsid w:val="00852E57"/>
    <w:rsid w:val="00853661"/>
    <w:rsid w:val="00854354"/>
    <w:rsid w:val="008549AC"/>
    <w:rsid w:val="008550C1"/>
    <w:rsid w:val="00857150"/>
    <w:rsid w:val="00857A0D"/>
    <w:rsid w:val="00857BC7"/>
    <w:rsid w:val="00860A76"/>
    <w:rsid w:val="00860A78"/>
    <w:rsid w:val="008611D8"/>
    <w:rsid w:val="00861396"/>
    <w:rsid w:val="008617F0"/>
    <w:rsid w:val="00862963"/>
    <w:rsid w:val="00863051"/>
    <w:rsid w:val="008636DC"/>
    <w:rsid w:val="00863B8C"/>
    <w:rsid w:val="00863B8D"/>
    <w:rsid w:val="0086460C"/>
    <w:rsid w:val="008649EB"/>
    <w:rsid w:val="00864D50"/>
    <w:rsid w:val="0086509C"/>
    <w:rsid w:val="00865BE3"/>
    <w:rsid w:val="008666ED"/>
    <w:rsid w:val="00870A83"/>
    <w:rsid w:val="00871053"/>
    <w:rsid w:val="008713DE"/>
    <w:rsid w:val="008717EC"/>
    <w:rsid w:val="008722FF"/>
    <w:rsid w:val="0087298B"/>
    <w:rsid w:val="00872C98"/>
    <w:rsid w:val="00872DB4"/>
    <w:rsid w:val="00873BC6"/>
    <w:rsid w:val="008744B3"/>
    <w:rsid w:val="008746A4"/>
    <w:rsid w:val="0087620C"/>
    <w:rsid w:val="008765BE"/>
    <w:rsid w:val="008769A8"/>
    <w:rsid w:val="00876B55"/>
    <w:rsid w:val="00877E68"/>
    <w:rsid w:val="00881D19"/>
    <w:rsid w:val="00881DA0"/>
    <w:rsid w:val="00882C45"/>
    <w:rsid w:val="008836AA"/>
    <w:rsid w:val="008837DC"/>
    <w:rsid w:val="00883902"/>
    <w:rsid w:val="00884B7A"/>
    <w:rsid w:val="00884BA3"/>
    <w:rsid w:val="0088612A"/>
    <w:rsid w:val="00886C22"/>
    <w:rsid w:val="00887050"/>
    <w:rsid w:val="008873FE"/>
    <w:rsid w:val="00887A41"/>
    <w:rsid w:val="0089064B"/>
    <w:rsid w:val="00890F5B"/>
    <w:rsid w:val="008917F7"/>
    <w:rsid w:val="00891B47"/>
    <w:rsid w:val="008920D1"/>
    <w:rsid w:val="0089226E"/>
    <w:rsid w:val="00892495"/>
    <w:rsid w:val="00894DBA"/>
    <w:rsid w:val="00896179"/>
    <w:rsid w:val="00896182"/>
    <w:rsid w:val="008A01F2"/>
    <w:rsid w:val="008A043B"/>
    <w:rsid w:val="008A0491"/>
    <w:rsid w:val="008A0D6E"/>
    <w:rsid w:val="008A1904"/>
    <w:rsid w:val="008A1D7F"/>
    <w:rsid w:val="008A237F"/>
    <w:rsid w:val="008A2AB5"/>
    <w:rsid w:val="008A2E93"/>
    <w:rsid w:val="008A336D"/>
    <w:rsid w:val="008A35F6"/>
    <w:rsid w:val="008A4111"/>
    <w:rsid w:val="008A43AB"/>
    <w:rsid w:val="008A4452"/>
    <w:rsid w:val="008A4479"/>
    <w:rsid w:val="008A4988"/>
    <w:rsid w:val="008A4ECF"/>
    <w:rsid w:val="008A54DA"/>
    <w:rsid w:val="008A632D"/>
    <w:rsid w:val="008A6458"/>
    <w:rsid w:val="008A6CD4"/>
    <w:rsid w:val="008A77DA"/>
    <w:rsid w:val="008A7BD8"/>
    <w:rsid w:val="008B0C07"/>
    <w:rsid w:val="008B0FFE"/>
    <w:rsid w:val="008B11D0"/>
    <w:rsid w:val="008B2388"/>
    <w:rsid w:val="008B26EB"/>
    <w:rsid w:val="008B2C7C"/>
    <w:rsid w:val="008B3946"/>
    <w:rsid w:val="008B45AE"/>
    <w:rsid w:val="008B51CE"/>
    <w:rsid w:val="008B6158"/>
    <w:rsid w:val="008B67CB"/>
    <w:rsid w:val="008B6CDE"/>
    <w:rsid w:val="008B6E99"/>
    <w:rsid w:val="008B77DD"/>
    <w:rsid w:val="008C07E1"/>
    <w:rsid w:val="008C0947"/>
    <w:rsid w:val="008C13B4"/>
    <w:rsid w:val="008C14B2"/>
    <w:rsid w:val="008C17B4"/>
    <w:rsid w:val="008C2E2E"/>
    <w:rsid w:val="008C36C2"/>
    <w:rsid w:val="008C36D2"/>
    <w:rsid w:val="008C37A1"/>
    <w:rsid w:val="008C42E0"/>
    <w:rsid w:val="008C4580"/>
    <w:rsid w:val="008C4BFA"/>
    <w:rsid w:val="008C4D70"/>
    <w:rsid w:val="008C5023"/>
    <w:rsid w:val="008C5487"/>
    <w:rsid w:val="008C5BA5"/>
    <w:rsid w:val="008C6485"/>
    <w:rsid w:val="008C6843"/>
    <w:rsid w:val="008C68E1"/>
    <w:rsid w:val="008C6E2E"/>
    <w:rsid w:val="008C74C9"/>
    <w:rsid w:val="008C7FD5"/>
    <w:rsid w:val="008D03AB"/>
    <w:rsid w:val="008D04ED"/>
    <w:rsid w:val="008D0965"/>
    <w:rsid w:val="008D176D"/>
    <w:rsid w:val="008D1CAE"/>
    <w:rsid w:val="008D225C"/>
    <w:rsid w:val="008D356A"/>
    <w:rsid w:val="008D4DF9"/>
    <w:rsid w:val="008D5C40"/>
    <w:rsid w:val="008D7452"/>
    <w:rsid w:val="008D79AE"/>
    <w:rsid w:val="008E07BE"/>
    <w:rsid w:val="008E285B"/>
    <w:rsid w:val="008E2BE8"/>
    <w:rsid w:val="008E2CFD"/>
    <w:rsid w:val="008E3DD5"/>
    <w:rsid w:val="008E42D1"/>
    <w:rsid w:val="008E4678"/>
    <w:rsid w:val="008E4827"/>
    <w:rsid w:val="008E4F03"/>
    <w:rsid w:val="008E5009"/>
    <w:rsid w:val="008E61DD"/>
    <w:rsid w:val="008E6AE0"/>
    <w:rsid w:val="008E6AE4"/>
    <w:rsid w:val="008E7487"/>
    <w:rsid w:val="008E7548"/>
    <w:rsid w:val="008E7BDF"/>
    <w:rsid w:val="008F0C92"/>
    <w:rsid w:val="008F14C8"/>
    <w:rsid w:val="008F1646"/>
    <w:rsid w:val="008F31A3"/>
    <w:rsid w:val="008F3286"/>
    <w:rsid w:val="008F403E"/>
    <w:rsid w:val="008F5611"/>
    <w:rsid w:val="008F652B"/>
    <w:rsid w:val="008F685C"/>
    <w:rsid w:val="008F73A8"/>
    <w:rsid w:val="008F78A0"/>
    <w:rsid w:val="00900791"/>
    <w:rsid w:val="00901065"/>
    <w:rsid w:val="009011E4"/>
    <w:rsid w:val="009025B1"/>
    <w:rsid w:val="009026EC"/>
    <w:rsid w:val="00902703"/>
    <w:rsid w:val="00902CB2"/>
    <w:rsid w:val="00903AE7"/>
    <w:rsid w:val="00904080"/>
    <w:rsid w:val="00904475"/>
    <w:rsid w:val="009048CF"/>
    <w:rsid w:val="0090494B"/>
    <w:rsid w:val="00905ECE"/>
    <w:rsid w:val="009060B4"/>
    <w:rsid w:val="00906294"/>
    <w:rsid w:val="00906DFA"/>
    <w:rsid w:val="00906E76"/>
    <w:rsid w:val="009076D9"/>
    <w:rsid w:val="00907B5D"/>
    <w:rsid w:val="00910C23"/>
    <w:rsid w:val="00910E6A"/>
    <w:rsid w:val="00910F97"/>
    <w:rsid w:val="009113EB"/>
    <w:rsid w:val="00912116"/>
    <w:rsid w:val="00912CFB"/>
    <w:rsid w:val="00913866"/>
    <w:rsid w:val="009147B3"/>
    <w:rsid w:val="0091488F"/>
    <w:rsid w:val="00915366"/>
    <w:rsid w:val="0091543F"/>
    <w:rsid w:val="00915A31"/>
    <w:rsid w:val="00916D84"/>
    <w:rsid w:val="0091706A"/>
    <w:rsid w:val="00917351"/>
    <w:rsid w:val="00917A3C"/>
    <w:rsid w:val="0092184F"/>
    <w:rsid w:val="009219C5"/>
    <w:rsid w:val="009229A0"/>
    <w:rsid w:val="00923067"/>
    <w:rsid w:val="0092383A"/>
    <w:rsid w:val="00924409"/>
    <w:rsid w:val="00924430"/>
    <w:rsid w:val="009249C3"/>
    <w:rsid w:val="00924CD8"/>
    <w:rsid w:val="009254E2"/>
    <w:rsid w:val="009256B6"/>
    <w:rsid w:val="00925711"/>
    <w:rsid w:val="00926055"/>
    <w:rsid w:val="009271AC"/>
    <w:rsid w:val="00927A81"/>
    <w:rsid w:val="00930799"/>
    <w:rsid w:val="009320B7"/>
    <w:rsid w:val="009320BE"/>
    <w:rsid w:val="0093285E"/>
    <w:rsid w:val="00932F19"/>
    <w:rsid w:val="00933725"/>
    <w:rsid w:val="009339F6"/>
    <w:rsid w:val="00933A3E"/>
    <w:rsid w:val="0093433E"/>
    <w:rsid w:val="009344D2"/>
    <w:rsid w:val="009351A1"/>
    <w:rsid w:val="009357EF"/>
    <w:rsid w:val="00935881"/>
    <w:rsid w:val="0093682E"/>
    <w:rsid w:val="00937124"/>
    <w:rsid w:val="0093733F"/>
    <w:rsid w:val="00940A1B"/>
    <w:rsid w:val="00940B9B"/>
    <w:rsid w:val="00941177"/>
    <w:rsid w:val="00942133"/>
    <w:rsid w:val="009425E6"/>
    <w:rsid w:val="00943B12"/>
    <w:rsid w:val="00944213"/>
    <w:rsid w:val="009448A2"/>
    <w:rsid w:val="00945A5B"/>
    <w:rsid w:val="00946327"/>
    <w:rsid w:val="0094657B"/>
    <w:rsid w:val="009465D4"/>
    <w:rsid w:val="009466DE"/>
    <w:rsid w:val="00946AAA"/>
    <w:rsid w:val="00946DF4"/>
    <w:rsid w:val="00947158"/>
    <w:rsid w:val="00947AC7"/>
    <w:rsid w:val="00947BD2"/>
    <w:rsid w:val="009500F4"/>
    <w:rsid w:val="00950DF9"/>
    <w:rsid w:val="00950F4C"/>
    <w:rsid w:val="00951E8C"/>
    <w:rsid w:val="0095276C"/>
    <w:rsid w:val="0095277D"/>
    <w:rsid w:val="009538D6"/>
    <w:rsid w:val="00955DE2"/>
    <w:rsid w:val="00956217"/>
    <w:rsid w:val="00956B04"/>
    <w:rsid w:val="00960B16"/>
    <w:rsid w:val="00960F6E"/>
    <w:rsid w:val="009611C2"/>
    <w:rsid w:val="009614B4"/>
    <w:rsid w:val="009621EC"/>
    <w:rsid w:val="00963570"/>
    <w:rsid w:val="00963A92"/>
    <w:rsid w:val="00963C7B"/>
    <w:rsid w:val="0096406F"/>
    <w:rsid w:val="0096416A"/>
    <w:rsid w:val="00965C1D"/>
    <w:rsid w:val="00966067"/>
    <w:rsid w:val="009661CE"/>
    <w:rsid w:val="00966469"/>
    <w:rsid w:val="00967126"/>
    <w:rsid w:val="00967A9C"/>
    <w:rsid w:val="0097029E"/>
    <w:rsid w:val="00970B29"/>
    <w:rsid w:val="00970BA4"/>
    <w:rsid w:val="009715FB"/>
    <w:rsid w:val="00971978"/>
    <w:rsid w:val="00971F24"/>
    <w:rsid w:val="00972308"/>
    <w:rsid w:val="00972E95"/>
    <w:rsid w:val="009732E9"/>
    <w:rsid w:val="00973CD1"/>
    <w:rsid w:val="00974520"/>
    <w:rsid w:val="00974901"/>
    <w:rsid w:val="00974D87"/>
    <w:rsid w:val="00975907"/>
    <w:rsid w:val="00976154"/>
    <w:rsid w:val="009764E1"/>
    <w:rsid w:val="009767DE"/>
    <w:rsid w:val="00976A4E"/>
    <w:rsid w:val="00976E12"/>
    <w:rsid w:val="00976EBA"/>
    <w:rsid w:val="00977076"/>
    <w:rsid w:val="00977A94"/>
    <w:rsid w:val="00977BB5"/>
    <w:rsid w:val="00981EC3"/>
    <w:rsid w:val="0098269F"/>
    <w:rsid w:val="00983924"/>
    <w:rsid w:val="00984171"/>
    <w:rsid w:val="00984654"/>
    <w:rsid w:val="00984CD0"/>
    <w:rsid w:val="00984FDA"/>
    <w:rsid w:val="0098541A"/>
    <w:rsid w:val="00986207"/>
    <w:rsid w:val="0098671E"/>
    <w:rsid w:val="00986D0F"/>
    <w:rsid w:val="009907B4"/>
    <w:rsid w:val="009909A8"/>
    <w:rsid w:val="00991100"/>
    <w:rsid w:val="00991D6E"/>
    <w:rsid w:val="00992BC9"/>
    <w:rsid w:val="00993310"/>
    <w:rsid w:val="009968B8"/>
    <w:rsid w:val="00996D54"/>
    <w:rsid w:val="009A08C1"/>
    <w:rsid w:val="009A08DC"/>
    <w:rsid w:val="009A1119"/>
    <w:rsid w:val="009A1121"/>
    <w:rsid w:val="009A1CF9"/>
    <w:rsid w:val="009A1F82"/>
    <w:rsid w:val="009A2933"/>
    <w:rsid w:val="009A320B"/>
    <w:rsid w:val="009A323C"/>
    <w:rsid w:val="009A37A6"/>
    <w:rsid w:val="009A37F4"/>
    <w:rsid w:val="009A4885"/>
    <w:rsid w:val="009A524D"/>
    <w:rsid w:val="009A5F6F"/>
    <w:rsid w:val="009A5FCD"/>
    <w:rsid w:val="009A68BE"/>
    <w:rsid w:val="009A78FE"/>
    <w:rsid w:val="009A7B29"/>
    <w:rsid w:val="009B0BF3"/>
    <w:rsid w:val="009B35A9"/>
    <w:rsid w:val="009B432E"/>
    <w:rsid w:val="009B4A61"/>
    <w:rsid w:val="009B4D81"/>
    <w:rsid w:val="009B6451"/>
    <w:rsid w:val="009B6FE2"/>
    <w:rsid w:val="009C0240"/>
    <w:rsid w:val="009C09BF"/>
    <w:rsid w:val="009C20F1"/>
    <w:rsid w:val="009C2927"/>
    <w:rsid w:val="009C29CC"/>
    <w:rsid w:val="009C2A4F"/>
    <w:rsid w:val="009C3087"/>
    <w:rsid w:val="009C30D7"/>
    <w:rsid w:val="009C362C"/>
    <w:rsid w:val="009C4055"/>
    <w:rsid w:val="009C4578"/>
    <w:rsid w:val="009C52ED"/>
    <w:rsid w:val="009C55CE"/>
    <w:rsid w:val="009C5A8D"/>
    <w:rsid w:val="009C5DD8"/>
    <w:rsid w:val="009C746A"/>
    <w:rsid w:val="009C7716"/>
    <w:rsid w:val="009C7C05"/>
    <w:rsid w:val="009D0754"/>
    <w:rsid w:val="009D0EBF"/>
    <w:rsid w:val="009D108D"/>
    <w:rsid w:val="009D17F1"/>
    <w:rsid w:val="009D36FA"/>
    <w:rsid w:val="009D39FF"/>
    <w:rsid w:val="009D3DC1"/>
    <w:rsid w:val="009D49BC"/>
    <w:rsid w:val="009D5F4C"/>
    <w:rsid w:val="009D6301"/>
    <w:rsid w:val="009D68C5"/>
    <w:rsid w:val="009D6DBE"/>
    <w:rsid w:val="009D7F08"/>
    <w:rsid w:val="009E096B"/>
    <w:rsid w:val="009E202C"/>
    <w:rsid w:val="009E3135"/>
    <w:rsid w:val="009E4358"/>
    <w:rsid w:val="009E44CD"/>
    <w:rsid w:val="009E4DB6"/>
    <w:rsid w:val="009E4FBE"/>
    <w:rsid w:val="009E5164"/>
    <w:rsid w:val="009E54D3"/>
    <w:rsid w:val="009E6A4A"/>
    <w:rsid w:val="009E7A54"/>
    <w:rsid w:val="009E7B92"/>
    <w:rsid w:val="009E7D93"/>
    <w:rsid w:val="009F11A1"/>
    <w:rsid w:val="009F11C0"/>
    <w:rsid w:val="009F2637"/>
    <w:rsid w:val="009F2951"/>
    <w:rsid w:val="009F2A51"/>
    <w:rsid w:val="009F3EB0"/>
    <w:rsid w:val="009F4BA1"/>
    <w:rsid w:val="009F5542"/>
    <w:rsid w:val="009F6699"/>
    <w:rsid w:val="009F6A5C"/>
    <w:rsid w:val="009F6C85"/>
    <w:rsid w:val="009F6D5B"/>
    <w:rsid w:val="009F73B9"/>
    <w:rsid w:val="00A00D7A"/>
    <w:rsid w:val="00A01AED"/>
    <w:rsid w:val="00A03550"/>
    <w:rsid w:val="00A037C3"/>
    <w:rsid w:val="00A03DF5"/>
    <w:rsid w:val="00A04BB9"/>
    <w:rsid w:val="00A050D2"/>
    <w:rsid w:val="00A05EB4"/>
    <w:rsid w:val="00A0651E"/>
    <w:rsid w:val="00A06FF8"/>
    <w:rsid w:val="00A071E0"/>
    <w:rsid w:val="00A07BD0"/>
    <w:rsid w:val="00A125C1"/>
    <w:rsid w:val="00A12B2E"/>
    <w:rsid w:val="00A12B6E"/>
    <w:rsid w:val="00A131E4"/>
    <w:rsid w:val="00A13282"/>
    <w:rsid w:val="00A13B25"/>
    <w:rsid w:val="00A13BE3"/>
    <w:rsid w:val="00A1421E"/>
    <w:rsid w:val="00A14235"/>
    <w:rsid w:val="00A14FFB"/>
    <w:rsid w:val="00A157A6"/>
    <w:rsid w:val="00A15CD0"/>
    <w:rsid w:val="00A16705"/>
    <w:rsid w:val="00A17787"/>
    <w:rsid w:val="00A21042"/>
    <w:rsid w:val="00A21A80"/>
    <w:rsid w:val="00A21AFB"/>
    <w:rsid w:val="00A22559"/>
    <w:rsid w:val="00A23D31"/>
    <w:rsid w:val="00A24C83"/>
    <w:rsid w:val="00A262E1"/>
    <w:rsid w:val="00A2696F"/>
    <w:rsid w:val="00A26A06"/>
    <w:rsid w:val="00A30EC6"/>
    <w:rsid w:val="00A31038"/>
    <w:rsid w:val="00A3405D"/>
    <w:rsid w:val="00A3680E"/>
    <w:rsid w:val="00A400A9"/>
    <w:rsid w:val="00A4132A"/>
    <w:rsid w:val="00A418C0"/>
    <w:rsid w:val="00A41E98"/>
    <w:rsid w:val="00A428DD"/>
    <w:rsid w:val="00A42C4E"/>
    <w:rsid w:val="00A42CBD"/>
    <w:rsid w:val="00A44203"/>
    <w:rsid w:val="00A45378"/>
    <w:rsid w:val="00A45627"/>
    <w:rsid w:val="00A45867"/>
    <w:rsid w:val="00A45BA2"/>
    <w:rsid w:val="00A47487"/>
    <w:rsid w:val="00A47BF4"/>
    <w:rsid w:val="00A47F07"/>
    <w:rsid w:val="00A5060A"/>
    <w:rsid w:val="00A51565"/>
    <w:rsid w:val="00A51A28"/>
    <w:rsid w:val="00A523D0"/>
    <w:rsid w:val="00A53AC8"/>
    <w:rsid w:val="00A5539F"/>
    <w:rsid w:val="00A5581F"/>
    <w:rsid w:val="00A56CEE"/>
    <w:rsid w:val="00A56EFA"/>
    <w:rsid w:val="00A57837"/>
    <w:rsid w:val="00A57B5B"/>
    <w:rsid w:val="00A612BB"/>
    <w:rsid w:val="00A617B0"/>
    <w:rsid w:val="00A61F6E"/>
    <w:rsid w:val="00A6272A"/>
    <w:rsid w:val="00A63433"/>
    <w:rsid w:val="00A64B5D"/>
    <w:rsid w:val="00A64E30"/>
    <w:rsid w:val="00A651BB"/>
    <w:rsid w:val="00A6529B"/>
    <w:rsid w:val="00A66389"/>
    <w:rsid w:val="00A66431"/>
    <w:rsid w:val="00A66A2A"/>
    <w:rsid w:val="00A67F27"/>
    <w:rsid w:val="00A709C8"/>
    <w:rsid w:val="00A71A95"/>
    <w:rsid w:val="00A72848"/>
    <w:rsid w:val="00A72EE7"/>
    <w:rsid w:val="00A72F07"/>
    <w:rsid w:val="00A7417E"/>
    <w:rsid w:val="00A74BE0"/>
    <w:rsid w:val="00A74E7C"/>
    <w:rsid w:val="00A74E90"/>
    <w:rsid w:val="00A75371"/>
    <w:rsid w:val="00A7668E"/>
    <w:rsid w:val="00A76F29"/>
    <w:rsid w:val="00A770FD"/>
    <w:rsid w:val="00A80207"/>
    <w:rsid w:val="00A8116A"/>
    <w:rsid w:val="00A8128B"/>
    <w:rsid w:val="00A822DB"/>
    <w:rsid w:val="00A830CA"/>
    <w:rsid w:val="00A83EF0"/>
    <w:rsid w:val="00A84324"/>
    <w:rsid w:val="00A864F6"/>
    <w:rsid w:val="00A87064"/>
    <w:rsid w:val="00A87BD6"/>
    <w:rsid w:val="00A902EF"/>
    <w:rsid w:val="00A90443"/>
    <w:rsid w:val="00A905BD"/>
    <w:rsid w:val="00A905E8"/>
    <w:rsid w:val="00A90CBC"/>
    <w:rsid w:val="00A9235A"/>
    <w:rsid w:val="00A92F60"/>
    <w:rsid w:val="00A940C2"/>
    <w:rsid w:val="00A9459A"/>
    <w:rsid w:val="00A946B4"/>
    <w:rsid w:val="00A961A9"/>
    <w:rsid w:val="00A961B8"/>
    <w:rsid w:val="00A96224"/>
    <w:rsid w:val="00A966AD"/>
    <w:rsid w:val="00A97395"/>
    <w:rsid w:val="00AA030A"/>
    <w:rsid w:val="00AA0CB2"/>
    <w:rsid w:val="00AA1BD1"/>
    <w:rsid w:val="00AA1DBA"/>
    <w:rsid w:val="00AA2D40"/>
    <w:rsid w:val="00AA3298"/>
    <w:rsid w:val="00AA3D6F"/>
    <w:rsid w:val="00AA4708"/>
    <w:rsid w:val="00AA4EE5"/>
    <w:rsid w:val="00AA5232"/>
    <w:rsid w:val="00AA66CE"/>
    <w:rsid w:val="00AA703C"/>
    <w:rsid w:val="00AA7044"/>
    <w:rsid w:val="00AA74B3"/>
    <w:rsid w:val="00AA790F"/>
    <w:rsid w:val="00AA7CBE"/>
    <w:rsid w:val="00AA7EDE"/>
    <w:rsid w:val="00AB0757"/>
    <w:rsid w:val="00AB080D"/>
    <w:rsid w:val="00AB1502"/>
    <w:rsid w:val="00AB224A"/>
    <w:rsid w:val="00AB3008"/>
    <w:rsid w:val="00AB3D8C"/>
    <w:rsid w:val="00AB4865"/>
    <w:rsid w:val="00AB4B06"/>
    <w:rsid w:val="00AB4CA9"/>
    <w:rsid w:val="00AB6281"/>
    <w:rsid w:val="00AB6B48"/>
    <w:rsid w:val="00AB7EE6"/>
    <w:rsid w:val="00AC00F5"/>
    <w:rsid w:val="00AC01E0"/>
    <w:rsid w:val="00AC0345"/>
    <w:rsid w:val="00AC2AB1"/>
    <w:rsid w:val="00AC3A06"/>
    <w:rsid w:val="00AC4060"/>
    <w:rsid w:val="00AC4094"/>
    <w:rsid w:val="00AC4817"/>
    <w:rsid w:val="00AC583C"/>
    <w:rsid w:val="00AC5EBE"/>
    <w:rsid w:val="00AC61B2"/>
    <w:rsid w:val="00AC7921"/>
    <w:rsid w:val="00AC7AE0"/>
    <w:rsid w:val="00AC7B3C"/>
    <w:rsid w:val="00AC7C17"/>
    <w:rsid w:val="00AD035C"/>
    <w:rsid w:val="00AD1863"/>
    <w:rsid w:val="00AD1B7A"/>
    <w:rsid w:val="00AD29D2"/>
    <w:rsid w:val="00AD2A1F"/>
    <w:rsid w:val="00AD2D38"/>
    <w:rsid w:val="00AD34EA"/>
    <w:rsid w:val="00AD510A"/>
    <w:rsid w:val="00AD56B9"/>
    <w:rsid w:val="00AD700A"/>
    <w:rsid w:val="00AD7F61"/>
    <w:rsid w:val="00AE0A56"/>
    <w:rsid w:val="00AE1413"/>
    <w:rsid w:val="00AE1887"/>
    <w:rsid w:val="00AE1B38"/>
    <w:rsid w:val="00AE283D"/>
    <w:rsid w:val="00AE2C48"/>
    <w:rsid w:val="00AE35A6"/>
    <w:rsid w:val="00AE441C"/>
    <w:rsid w:val="00AE45E7"/>
    <w:rsid w:val="00AE4837"/>
    <w:rsid w:val="00AE5D22"/>
    <w:rsid w:val="00AE6D8C"/>
    <w:rsid w:val="00AE7235"/>
    <w:rsid w:val="00AE7651"/>
    <w:rsid w:val="00AE77BE"/>
    <w:rsid w:val="00AE7A2C"/>
    <w:rsid w:val="00AF02CE"/>
    <w:rsid w:val="00AF0B66"/>
    <w:rsid w:val="00AF0CB0"/>
    <w:rsid w:val="00AF119F"/>
    <w:rsid w:val="00AF1A94"/>
    <w:rsid w:val="00AF36DA"/>
    <w:rsid w:val="00AF3830"/>
    <w:rsid w:val="00AF3E60"/>
    <w:rsid w:val="00AF41A9"/>
    <w:rsid w:val="00AF4664"/>
    <w:rsid w:val="00AF496C"/>
    <w:rsid w:val="00AF505F"/>
    <w:rsid w:val="00AF53A8"/>
    <w:rsid w:val="00AF564A"/>
    <w:rsid w:val="00AF62E2"/>
    <w:rsid w:val="00AF7000"/>
    <w:rsid w:val="00B0092C"/>
    <w:rsid w:val="00B031FF"/>
    <w:rsid w:val="00B046D7"/>
    <w:rsid w:val="00B05066"/>
    <w:rsid w:val="00B059F7"/>
    <w:rsid w:val="00B07A60"/>
    <w:rsid w:val="00B10153"/>
    <w:rsid w:val="00B10EB1"/>
    <w:rsid w:val="00B12EA0"/>
    <w:rsid w:val="00B1363B"/>
    <w:rsid w:val="00B1374A"/>
    <w:rsid w:val="00B138A6"/>
    <w:rsid w:val="00B20A03"/>
    <w:rsid w:val="00B20DFB"/>
    <w:rsid w:val="00B2119F"/>
    <w:rsid w:val="00B21956"/>
    <w:rsid w:val="00B24304"/>
    <w:rsid w:val="00B244F1"/>
    <w:rsid w:val="00B25807"/>
    <w:rsid w:val="00B25F9E"/>
    <w:rsid w:val="00B2649D"/>
    <w:rsid w:val="00B278F3"/>
    <w:rsid w:val="00B30B4A"/>
    <w:rsid w:val="00B30C42"/>
    <w:rsid w:val="00B30F8C"/>
    <w:rsid w:val="00B31727"/>
    <w:rsid w:val="00B31A7D"/>
    <w:rsid w:val="00B31AB3"/>
    <w:rsid w:val="00B31B88"/>
    <w:rsid w:val="00B31CAD"/>
    <w:rsid w:val="00B32AFA"/>
    <w:rsid w:val="00B32B22"/>
    <w:rsid w:val="00B32B2A"/>
    <w:rsid w:val="00B33C75"/>
    <w:rsid w:val="00B33C7E"/>
    <w:rsid w:val="00B33FAE"/>
    <w:rsid w:val="00B35BE0"/>
    <w:rsid w:val="00B36BC6"/>
    <w:rsid w:val="00B37202"/>
    <w:rsid w:val="00B40169"/>
    <w:rsid w:val="00B40EFC"/>
    <w:rsid w:val="00B41B85"/>
    <w:rsid w:val="00B41D27"/>
    <w:rsid w:val="00B42A80"/>
    <w:rsid w:val="00B43B8F"/>
    <w:rsid w:val="00B45E66"/>
    <w:rsid w:val="00B5016E"/>
    <w:rsid w:val="00B50BE3"/>
    <w:rsid w:val="00B51116"/>
    <w:rsid w:val="00B524ED"/>
    <w:rsid w:val="00B52871"/>
    <w:rsid w:val="00B52894"/>
    <w:rsid w:val="00B53E62"/>
    <w:rsid w:val="00B54937"/>
    <w:rsid w:val="00B54A12"/>
    <w:rsid w:val="00B54B17"/>
    <w:rsid w:val="00B558CB"/>
    <w:rsid w:val="00B561A7"/>
    <w:rsid w:val="00B562AF"/>
    <w:rsid w:val="00B570F5"/>
    <w:rsid w:val="00B6020C"/>
    <w:rsid w:val="00B603FF"/>
    <w:rsid w:val="00B61CA6"/>
    <w:rsid w:val="00B62573"/>
    <w:rsid w:val="00B626A3"/>
    <w:rsid w:val="00B626B7"/>
    <w:rsid w:val="00B62BAD"/>
    <w:rsid w:val="00B635F3"/>
    <w:rsid w:val="00B63DBA"/>
    <w:rsid w:val="00B63FA2"/>
    <w:rsid w:val="00B64D09"/>
    <w:rsid w:val="00B66CD2"/>
    <w:rsid w:val="00B66FF7"/>
    <w:rsid w:val="00B67108"/>
    <w:rsid w:val="00B679D7"/>
    <w:rsid w:val="00B708B0"/>
    <w:rsid w:val="00B7135F"/>
    <w:rsid w:val="00B713BF"/>
    <w:rsid w:val="00B7145D"/>
    <w:rsid w:val="00B71C80"/>
    <w:rsid w:val="00B71EC3"/>
    <w:rsid w:val="00B71F6E"/>
    <w:rsid w:val="00B73BA1"/>
    <w:rsid w:val="00B75355"/>
    <w:rsid w:val="00B764A4"/>
    <w:rsid w:val="00B76CA9"/>
    <w:rsid w:val="00B774A4"/>
    <w:rsid w:val="00B77BFC"/>
    <w:rsid w:val="00B8055D"/>
    <w:rsid w:val="00B80727"/>
    <w:rsid w:val="00B80FD2"/>
    <w:rsid w:val="00B82445"/>
    <w:rsid w:val="00B82B25"/>
    <w:rsid w:val="00B83577"/>
    <w:rsid w:val="00B8567F"/>
    <w:rsid w:val="00B85F22"/>
    <w:rsid w:val="00B86A99"/>
    <w:rsid w:val="00B86F53"/>
    <w:rsid w:val="00B870D9"/>
    <w:rsid w:val="00B873D9"/>
    <w:rsid w:val="00B879A6"/>
    <w:rsid w:val="00B906DF"/>
    <w:rsid w:val="00B907C6"/>
    <w:rsid w:val="00B91500"/>
    <w:rsid w:val="00B918FE"/>
    <w:rsid w:val="00B91B39"/>
    <w:rsid w:val="00B9285E"/>
    <w:rsid w:val="00B93629"/>
    <w:rsid w:val="00B93BCF"/>
    <w:rsid w:val="00B94481"/>
    <w:rsid w:val="00B945E8"/>
    <w:rsid w:val="00B94C9E"/>
    <w:rsid w:val="00B9669C"/>
    <w:rsid w:val="00B969C9"/>
    <w:rsid w:val="00B96FAA"/>
    <w:rsid w:val="00B97333"/>
    <w:rsid w:val="00B97C70"/>
    <w:rsid w:val="00BA08A2"/>
    <w:rsid w:val="00BA2597"/>
    <w:rsid w:val="00BA351E"/>
    <w:rsid w:val="00BA3C62"/>
    <w:rsid w:val="00BA4DE3"/>
    <w:rsid w:val="00BA4F49"/>
    <w:rsid w:val="00BA550C"/>
    <w:rsid w:val="00BA6768"/>
    <w:rsid w:val="00BA6D02"/>
    <w:rsid w:val="00BA78A8"/>
    <w:rsid w:val="00BA78F9"/>
    <w:rsid w:val="00BB0385"/>
    <w:rsid w:val="00BB1BD5"/>
    <w:rsid w:val="00BB1FC3"/>
    <w:rsid w:val="00BB36DD"/>
    <w:rsid w:val="00BB3E8A"/>
    <w:rsid w:val="00BB40FE"/>
    <w:rsid w:val="00BB52C6"/>
    <w:rsid w:val="00BB7AA2"/>
    <w:rsid w:val="00BC03E0"/>
    <w:rsid w:val="00BC13B0"/>
    <w:rsid w:val="00BC24B0"/>
    <w:rsid w:val="00BC3873"/>
    <w:rsid w:val="00BC3BDA"/>
    <w:rsid w:val="00BC72C8"/>
    <w:rsid w:val="00BC7A5E"/>
    <w:rsid w:val="00BC7F72"/>
    <w:rsid w:val="00BD08BA"/>
    <w:rsid w:val="00BD1DE4"/>
    <w:rsid w:val="00BD35F6"/>
    <w:rsid w:val="00BD4C3E"/>
    <w:rsid w:val="00BD5BDE"/>
    <w:rsid w:val="00BD7D33"/>
    <w:rsid w:val="00BE04AD"/>
    <w:rsid w:val="00BE0640"/>
    <w:rsid w:val="00BE08DE"/>
    <w:rsid w:val="00BE0A2D"/>
    <w:rsid w:val="00BE0B4D"/>
    <w:rsid w:val="00BE1875"/>
    <w:rsid w:val="00BE1FBC"/>
    <w:rsid w:val="00BE2027"/>
    <w:rsid w:val="00BE277F"/>
    <w:rsid w:val="00BE36F0"/>
    <w:rsid w:val="00BE429E"/>
    <w:rsid w:val="00BE5848"/>
    <w:rsid w:val="00BE5F8C"/>
    <w:rsid w:val="00BE6772"/>
    <w:rsid w:val="00BE6C42"/>
    <w:rsid w:val="00BE7287"/>
    <w:rsid w:val="00BE781D"/>
    <w:rsid w:val="00BF0ACC"/>
    <w:rsid w:val="00BF12AE"/>
    <w:rsid w:val="00BF2032"/>
    <w:rsid w:val="00BF209A"/>
    <w:rsid w:val="00BF26EF"/>
    <w:rsid w:val="00BF307A"/>
    <w:rsid w:val="00BF3AC5"/>
    <w:rsid w:val="00BF43FC"/>
    <w:rsid w:val="00BF48C3"/>
    <w:rsid w:val="00BF554F"/>
    <w:rsid w:val="00BF5B59"/>
    <w:rsid w:val="00BF5E44"/>
    <w:rsid w:val="00BF65CE"/>
    <w:rsid w:val="00BF7398"/>
    <w:rsid w:val="00BF73E7"/>
    <w:rsid w:val="00BF757F"/>
    <w:rsid w:val="00C000BF"/>
    <w:rsid w:val="00C011DA"/>
    <w:rsid w:val="00C01652"/>
    <w:rsid w:val="00C01B5C"/>
    <w:rsid w:val="00C02E74"/>
    <w:rsid w:val="00C02F00"/>
    <w:rsid w:val="00C0320F"/>
    <w:rsid w:val="00C03679"/>
    <w:rsid w:val="00C044FC"/>
    <w:rsid w:val="00C054E5"/>
    <w:rsid w:val="00C0559F"/>
    <w:rsid w:val="00C06092"/>
    <w:rsid w:val="00C07988"/>
    <w:rsid w:val="00C1089B"/>
    <w:rsid w:val="00C11356"/>
    <w:rsid w:val="00C1242F"/>
    <w:rsid w:val="00C12847"/>
    <w:rsid w:val="00C1304C"/>
    <w:rsid w:val="00C13B13"/>
    <w:rsid w:val="00C147FD"/>
    <w:rsid w:val="00C14E7A"/>
    <w:rsid w:val="00C15592"/>
    <w:rsid w:val="00C1603A"/>
    <w:rsid w:val="00C165C3"/>
    <w:rsid w:val="00C16F6D"/>
    <w:rsid w:val="00C1731C"/>
    <w:rsid w:val="00C173DC"/>
    <w:rsid w:val="00C17F2B"/>
    <w:rsid w:val="00C216A7"/>
    <w:rsid w:val="00C2172A"/>
    <w:rsid w:val="00C219BE"/>
    <w:rsid w:val="00C22C73"/>
    <w:rsid w:val="00C23ED6"/>
    <w:rsid w:val="00C2405A"/>
    <w:rsid w:val="00C244D7"/>
    <w:rsid w:val="00C24563"/>
    <w:rsid w:val="00C245D7"/>
    <w:rsid w:val="00C24A9D"/>
    <w:rsid w:val="00C25001"/>
    <w:rsid w:val="00C25419"/>
    <w:rsid w:val="00C254E1"/>
    <w:rsid w:val="00C265BE"/>
    <w:rsid w:val="00C2677C"/>
    <w:rsid w:val="00C268C8"/>
    <w:rsid w:val="00C27F9E"/>
    <w:rsid w:val="00C32DB9"/>
    <w:rsid w:val="00C331DA"/>
    <w:rsid w:val="00C33775"/>
    <w:rsid w:val="00C33C70"/>
    <w:rsid w:val="00C342F6"/>
    <w:rsid w:val="00C34441"/>
    <w:rsid w:val="00C359C4"/>
    <w:rsid w:val="00C36225"/>
    <w:rsid w:val="00C36D0E"/>
    <w:rsid w:val="00C37707"/>
    <w:rsid w:val="00C414D9"/>
    <w:rsid w:val="00C42397"/>
    <w:rsid w:val="00C4291D"/>
    <w:rsid w:val="00C42D8E"/>
    <w:rsid w:val="00C4360A"/>
    <w:rsid w:val="00C43641"/>
    <w:rsid w:val="00C43801"/>
    <w:rsid w:val="00C43B3F"/>
    <w:rsid w:val="00C43DA0"/>
    <w:rsid w:val="00C44251"/>
    <w:rsid w:val="00C44536"/>
    <w:rsid w:val="00C44B6B"/>
    <w:rsid w:val="00C45608"/>
    <w:rsid w:val="00C45F88"/>
    <w:rsid w:val="00C464AB"/>
    <w:rsid w:val="00C46F66"/>
    <w:rsid w:val="00C50895"/>
    <w:rsid w:val="00C50A88"/>
    <w:rsid w:val="00C5144E"/>
    <w:rsid w:val="00C5185A"/>
    <w:rsid w:val="00C53C8C"/>
    <w:rsid w:val="00C540CA"/>
    <w:rsid w:val="00C55932"/>
    <w:rsid w:val="00C55BB8"/>
    <w:rsid w:val="00C5625B"/>
    <w:rsid w:val="00C57177"/>
    <w:rsid w:val="00C57370"/>
    <w:rsid w:val="00C57734"/>
    <w:rsid w:val="00C578A8"/>
    <w:rsid w:val="00C601CB"/>
    <w:rsid w:val="00C6232A"/>
    <w:rsid w:val="00C62DE2"/>
    <w:rsid w:val="00C63BAF"/>
    <w:rsid w:val="00C63E1D"/>
    <w:rsid w:val="00C64941"/>
    <w:rsid w:val="00C652E0"/>
    <w:rsid w:val="00C65AF6"/>
    <w:rsid w:val="00C66078"/>
    <w:rsid w:val="00C660CF"/>
    <w:rsid w:val="00C67216"/>
    <w:rsid w:val="00C6753B"/>
    <w:rsid w:val="00C6796F"/>
    <w:rsid w:val="00C702CE"/>
    <w:rsid w:val="00C71562"/>
    <w:rsid w:val="00C71768"/>
    <w:rsid w:val="00C71A3A"/>
    <w:rsid w:val="00C71E77"/>
    <w:rsid w:val="00C72D1C"/>
    <w:rsid w:val="00C73C5D"/>
    <w:rsid w:val="00C74640"/>
    <w:rsid w:val="00C74B2D"/>
    <w:rsid w:val="00C76F83"/>
    <w:rsid w:val="00C77767"/>
    <w:rsid w:val="00C805C0"/>
    <w:rsid w:val="00C80F7E"/>
    <w:rsid w:val="00C8103E"/>
    <w:rsid w:val="00C815CB"/>
    <w:rsid w:val="00C8167A"/>
    <w:rsid w:val="00C81BEE"/>
    <w:rsid w:val="00C81E88"/>
    <w:rsid w:val="00C82095"/>
    <w:rsid w:val="00C83286"/>
    <w:rsid w:val="00C837DB"/>
    <w:rsid w:val="00C83927"/>
    <w:rsid w:val="00C84E30"/>
    <w:rsid w:val="00C85500"/>
    <w:rsid w:val="00C869E0"/>
    <w:rsid w:val="00C87A08"/>
    <w:rsid w:val="00C901F9"/>
    <w:rsid w:val="00C9038E"/>
    <w:rsid w:val="00C904A3"/>
    <w:rsid w:val="00C90A31"/>
    <w:rsid w:val="00C90BCB"/>
    <w:rsid w:val="00C91E36"/>
    <w:rsid w:val="00C92A3B"/>
    <w:rsid w:val="00C92CE3"/>
    <w:rsid w:val="00C9559F"/>
    <w:rsid w:val="00C96197"/>
    <w:rsid w:val="00C96288"/>
    <w:rsid w:val="00C96366"/>
    <w:rsid w:val="00C9649B"/>
    <w:rsid w:val="00CA0976"/>
    <w:rsid w:val="00CA0F2B"/>
    <w:rsid w:val="00CA1E32"/>
    <w:rsid w:val="00CA1F43"/>
    <w:rsid w:val="00CA2185"/>
    <w:rsid w:val="00CA3A2D"/>
    <w:rsid w:val="00CA4D4C"/>
    <w:rsid w:val="00CA4E35"/>
    <w:rsid w:val="00CA553E"/>
    <w:rsid w:val="00CA658D"/>
    <w:rsid w:val="00CA7EE8"/>
    <w:rsid w:val="00CB0BF9"/>
    <w:rsid w:val="00CB12BB"/>
    <w:rsid w:val="00CB13B9"/>
    <w:rsid w:val="00CB15AF"/>
    <w:rsid w:val="00CB3456"/>
    <w:rsid w:val="00CB3BDB"/>
    <w:rsid w:val="00CB3F24"/>
    <w:rsid w:val="00CB448B"/>
    <w:rsid w:val="00CB45B4"/>
    <w:rsid w:val="00CB4AC7"/>
    <w:rsid w:val="00CB4E22"/>
    <w:rsid w:val="00CB4F6C"/>
    <w:rsid w:val="00CB69D1"/>
    <w:rsid w:val="00CB6B0F"/>
    <w:rsid w:val="00CB77E5"/>
    <w:rsid w:val="00CC1402"/>
    <w:rsid w:val="00CC140A"/>
    <w:rsid w:val="00CC20FA"/>
    <w:rsid w:val="00CC33A1"/>
    <w:rsid w:val="00CC3F85"/>
    <w:rsid w:val="00CC4E1C"/>
    <w:rsid w:val="00CC647E"/>
    <w:rsid w:val="00CC6581"/>
    <w:rsid w:val="00CC6BE4"/>
    <w:rsid w:val="00CD05E1"/>
    <w:rsid w:val="00CD0C68"/>
    <w:rsid w:val="00CD11B1"/>
    <w:rsid w:val="00CD11F1"/>
    <w:rsid w:val="00CD2468"/>
    <w:rsid w:val="00CD2796"/>
    <w:rsid w:val="00CD27CC"/>
    <w:rsid w:val="00CD27F8"/>
    <w:rsid w:val="00CD3683"/>
    <w:rsid w:val="00CD3DE0"/>
    <w:rsid w:val="00CD3FA2"/>
    <w:rsid w:val="00CD4A2A"/>
    <w:rsid w:val="00CD53EE"/>
    <w:rsid w:val="00CD5DA8"/>
    <w:rsid w:val="00CD7DDA"/>
    <w:rsid w:val="00CE05F4"/>
    <w:rsid w:val="00CE0BC6"/>
    <w:rsid w:val="00CE2095"/>
    <w:rsid w:val="00CE322F"/>
    <w:rsid w:val="00CE335F"/>
    <w:rsid w:val="00CE3E92"/>
    <w:rsid w:val="00CE40F8"/>
    <w:rsid w:val="00CE4972"/>
    <w:rsid w:val="00CE4985"/>
    <w:rsid w:val="00CE4F6E"/>
    <w:rsid w:val="00CE5084"/>
    <w:rsid w:val="00CE5AD1"/>
    <w:rsid w:val="00CE63F5"/>
    <w:rsid w:val="00CE675C"/>
    <w:rsid w:val="00CE769C"/>
    <w:rsid w:val="00CE78FA"/>
    <w:rsid w:val="00CF0434"/>
    <w:rsid w:val="00CF0B2B"/>
    <w:rsid w:val="00CF1663"/>
    <w:rsid w:val="00CF187B"/>
    <w:rsid w:val="00CF1ADF"/>
    <w:rsid w:val="00CF25EA"/>
    <w:rsid w:val="00CF28CD"/>
    <w:rsid w:val="00CF2F69"/>
    <w:rsid w:val="00CF4671"/>
    <w:rsid w:val="00CF4B59"/>
    <w:rsid w:val="00CF54A2"/>
    <w:rsid w:val="00CF6D99"/>
    <w:rsid w:val="00CF7424"/>
    <w:rsid w:val="00CF7C73"/>
    <w:rsid w:val="00D0068D"/>
    <w:rsid w:val="00D00CC2"/>
    <w:rsid w:val="00D011E1"/>
    <w:rsid w:val="00D02400"/>
    <w:rsid w:val="00D0285E"/>
    <w:rsid w:val="00D0314D"/>
    <w:rsid w:val="00D031DC"/>
    <w:rsid w:val="00D03D54"/>
    <w:rsid w:val="00D0412C"/>
    <w:rsid w:val="00D041FB"/>
    <w:rsid w:val="00D044C5"/>
    <w:rsid w:val="00D061BB"/>
    <w:rsid w:val="00D061C4"/>
    <w:rsid w:val="00D0642C"/>
    <w:rsid w:val="00D1032E"/>
    <w:rsid w:val="00D10811"/>
    <w:rsid w:val="00D11877"/>
    <w:rsid w:val="00D11D49"/>
    <w:rsid w:val="00D12666"/>
    <w:rsid w:val="00D1267A"/>
    <w:rsid w:val="00D12731"/>
    <w:rsid w:val="00D128C0"/>
    <w:rsid w:val="00D12A46"/>
    <w:rsid w:val="00D134D7"/>
    <w:rsid w:val="00D13D3E"/>
    <w:rsid w:val="00D151C4"/>
    <w:rsid w:val="00D154C1"/>
    <w:rsid w:val="00D1605B"/>
    <w:rsid w:val="00D16A29"/>
    <w:rsid w:val="00D2022F"/>
    <w:rsid w:val="00D21592"/>
    <w:rsid w:val="00D21671"/>
    <w:rsid w:val="00D21774"/>
    <w:rsid w:val="00D23D60"/>
    <w:rsid w:val="00D24255"/>
    <w:rsid w:val="00D2438E"/>
    <w:rsid w:val="00D24557"/>
    <w:rsid w:val="00D2539E"/>
    <w:rsid w:val="00D257BB"/>
    <w:rsid w:val="00D25D1E"/>
    <w:rsid w:val="00D25ECB"/>
    <w:rsid w:val="00D26E05"/>
    <w:rsid w:val="00D27EC9"/>
    <w:rsid w:val="00D27F80"/>
    <w:rsid w:val="00D3041D"/>
    <w:rsid w:val="00D3069C"/>
    <w:rsid w:val="00D3104E"/>
    <w:rsid w:val="00D3168C"/>
    <w:rsid w:val="00D31CBD"/>
    <w:rsid w:val="00D32C73"/>
    <w:rsid w:val="00D32FCE"/>
    <w:rsid w:val="00D33696"/>
    <w:rsid w:val="00D33FCF"/>
    <w:rsid w:val="00D34148"/>
    <w:rsid w:val="00D343CF"/>
    <w:rsid w:val="00D34B06"/>
    <w:rsid w:val="00D356B1"/>
    <w:rsid w:val="00D375E5"/>
    <w:rsid w:val="00D412F1"/>
    <w:rsid w:val="00D41C88"/>
    <w:rsid w:val="00D42B36"/>
    <w:rsid w:val="00D4390F"/>
    <w:rsid w:val="00D43AF6"/>
    <w:rsid w:val="00D44204"/>
    <w:rsid w:val="00D447D7"/>
    <w:rsid w:val="00D44A37"/>
    <w:rsid w:val="00D45E12"/>
    <w:rsid w:val="00D477BA"/>
    <w:rsid w:val="00D47935"/>
    <w:rsid w:val="00D50130"/>
    <w:rsid w:val="00D50687"/>
    <w:rsid w:val="00D50CD9"/>
    <w:rsid w:val="00D50FBB"/>
    <w:rsid w:val="00D51A21"/>
    <w:rsid w:val="00D51A68"/>
    <w:rsid w:val="00D51C95"/>
    <w:rsid w:val="00D52325"/>
    <w:rsid w:val="00D523D8"/>
    <w:rsid w:val="00D526E4"/>
    <w:rsid w:val="00D5359C"/>
    <w:rsid w:val="00D537BB"/>
    <w:rsid w:val="00D537D7"/>
    <w:rsid w:val="00D53909"/>
    <w:rsid w:val="00D539CC"/>
    <w:rsid w:val="00D53C24"/>
    <w:rsid w:val="00D541C6"/>
    <w:rsid w:val="00D5429F"/>
    <w:rsid w:val="00D549E9"/>
    <w:rsid w:val="00D55F2B"/>
    <w:rsid w:val="00D566C2"/>
    <w:rsid w:val="00D5714B"/>
    <w:rsid w:val="00D57188"/>
    <w:rsid w:val="00D57CD8"/>
    <w:rsid w:val="00D601DC"/>
    <w:rsid w:val="00D605E3"/>
    <w:rsid w:val="00D60F0C"/>
    <w:rsid w:val="00D61265"/>
    <w:rsid w:val="00D62E68"/>
    <w:rsid w:val="00D62EAC"/>
    <w:rsid w:val="00D62FCB"/>
    <w:rsid w:val="00D6354E"/>
    <w:rsid w:val="00D654C3"/>
    <w:rsid w:val="00D656A2"/>
    <w:rsid w:val="00D657CE"/>
    <w:rsid w:val="00D663FB"/>
    <w:rsid w:val="00D713DD"/>
    <w:rsid w:val="00D71BDA"/>
    <w:rsid w:val="00D72375"/>
    <w:rsid w:val="00D7297B"/>
    <w:rsid w:val="00D739DC"/>
    <w:rsid w:val="00D73AF6"/>
    <w:rsid w:val="00D74790"/>
    <w:rsid w:val="00D75EA2"/>
    <w:rsid w:val="00D76B15"/>
    <w:rsid w:val="00D7763D"/>
    <w:rsid w:val="00D81B04"/>
    <w:rsid w:val="00D82ADF"/>
    <w:rsid w:val="00D82DBE"/>
    <w:rsid w:val="00D8354C"/>
    <w:rsid w:val="00D83DF1"/>
    <w:rsid w:val="00D840F9"/>
    <w:rsid w:val="00D84D86"/>
    <w:rsid w:val="00D84F8C"/>
    <w:rsid w:val="00D85A50"/>
    <w:rsid w:val="00D85D9A"/>
    <w:rsid w:val="00D86E81"/>
    <w:rsid w:val="00D8723A"/>
    <w:rsid w:val="00D876E2"/>
    <w:rsid w:val="00D8D498"/>
    <w:rsid w:val="00D90A68"/>
    <w:rsid w:val="00D919AA"/>
    <w:rsid w:val="00D92A94"/>
    <w:rsid w:val="00D92B83"/>
    <w:rsid w:val="00D93F90"/>
    <w:rsid w:val="00D959F6"/>
    <w:rsid w:val="00D9646D"/>
    <w:rsid w:val="00D96F17"/>
    <w:rsid w:val="00D970A0"/>
    <w:rsid w:val="00D977AE"/>
    <w:rsid w:val="00DA02D8"/>
    <w:rsid w:val="00DA042E"/>
    <w:rsid w:val="00DA0B20"/>
    <w:rsid w:val="00DA1DF8"/>
    <w:rsid w:val="00DA203A"/>
    <w:rsid w:val="00DA2048"/>
    <w:rsid w:val="00DA2474"/>
    <w:rsid w:val="00DA431A"/>
    <w:rsid w:val="00DA48F6"/>
    <w:rsid w:val="00DA4CA0"/>
    <w:rsid w:val="00DA55CE"/>
    <w:rsid w:val="00DA5FAA"/>
    <w:rsid w:val="00DA60CB"/>
    <w:rsid w:val="00DA7838"/>
    <w:rsid w:val="00DB0476"/>
    <w:rsid w:val="00DB102A"/>
    <w:rsid w:val="00DB11D4"/>
    <w:rsid w:val="00DB1D3A"/>
    <w:rsid w:val="00DB3668"/>
    <w:rsid w:val="00DB3814"/>
    <w:rsid w:val="00DB3DB1"/>
    <w:rsid w:val="00DB478F"/>
    <w:rsid w:val="00DB47D7"/>
    <w:rsid w:val="00DB6409"/>
    <w:rsid w:val="00DB7A6B"/>
    <w:rsid w:val="00DB7B03"/>
    <w:rsid w:val="00DC0112"/>
    <w:rsid w:val="00DC0A59"/>
    <w:rsid w:val="00DC12E6"/>
    <w:rsid w:val="00DC1B80"/>
    <w:rsid w:val="00DC1EA8"/>
    <w:rsid w:val="00DC2D50"/>
    <w:rsid w:val="00DC3913"/>
    <w:rsid w:val="00DC41CB"/>
    <w:rsid w:val="00DC57AF"/>
    <w:rsid w:val="00DC5CB6"/>
    <w:rsid w:val="00DD0AAF"/>
    <w:rsid w:val="00DD19BC"/>
    <w:rsid w:val="00DD2E15"/>
    <w:rsid w:val="00DD30CF"/>
    <w:rsid w:val="00DD3B7F"/>
    <w:rsid w:val="00DD49CC"/>
    <w:rsid w:val="00DD5181"/>
    <w:rsid w:val="00DD5C8D"/>
    <w:rsid w:val="00DD5E8A"/>
    <w:rsid w:val="00DD615B"/>
    <w:rsid w:val="00DD6BCF"/>
    <w:rsid w:val="00DD7B95"/>
    <w:rsid w:val="00DE0B2A"/>
    <w:rsid w:val="00DE171F"/>
    <w:rsid w:val="00DE1C10"/>
    <w:rsid w:val="00DE1CC2"/>
    <w:rsid w:val="00DE2293"/>
    <w:rsid w:val="00DE2C60"/>
    <w:rsid w:val="00DE31BE"/>
    <w:rsid w:val="00DE40B5"/>
    <w:rsid w:val="00DE4AE9"/>
    <w:rsid w:val="00DE59A9"/>
    <w:rsid w:val="00DE72A3"/>
    <w:rsid w:val="00DE7683"/>
    <w:rsid w:val="00DE77B5"/>
    <w:rsid w:val="00DE78BD"/>
    <w:rsid w:val="00DEB4AA"/>
    <w:rsid w:val="00DF0AAF"/>
    <w:rsid w:val="00DF13E0"/>
    <w:rsid w:val="00DF2897"/>
    <w:rsid w:val="00DF2F4A"/>
    <w:rsid w:val="00DF401D"/>
    <w:rsid w:val="00DF4141"/>
    <w:rsid w:val="00DF4877"/>
    <w:rsid w:val="00DF4CFA"/>
    <w:rsid w:val="00DF4D63"/>
    <w:rsid w:val="00DF5548"/>
    <w:rsid w:val="00DF6A70"/>
    <w:rsid w:val="00DF6E2B"/>
    <w:rsid w:val="00DF6E81"/>
    <w:rsid w:val="00DF77BD"/>
    <w:rsid w:val="00DF7EA3"/>
    <w:rsid w:val="00E00B18"/>
    <w:rsid w:val="00E01339"/>
    <w:rsid w:val="00E014D0"/>
    <w:rsid w:val="00E0331A"/>
    <w:rsid w:val="00E03387"/>
    <w:rsid w:val="00E040EE"/>
    <w:rsid w:val="00E043BE"/>
    <w:rsid w:val="00E04ABB"/>
    <w:rsid w:val="00E04D13"/>
    <w:rsid w:val="00E06462"/>
    <w:rsid w:val="00E06807"/>
    <w:rsid w:val="00E06A2B"/>
    <w:rsid w:val="00E10978"/>
    <w:rsid w:val="00E122DF"/>
    <w:rsid w:val="00E12761"/>
    <w:rsid w:val="00E12884"/>
    <w:rsid w:val="00E12C7C"/>
    <w:rsid w:val="00E12CEE"/>
    <w:rsid w:val="00E13095"/>
    <w:rsid w:val="00E13323"/>
    <w:rsid w:val="00E13642"/>
    <w:rsid w:val="00E136AF"/>
    <w:rsid w:val="00E13B9C"/>
    <w:rsid w:val="00E14286"/>
    <w:rsid w:val="00E143E4"/>
    <w:rsid w:val="00E15140"/>
    <w:rsid w:val="00E151D5"/>
    <w:rsid w:val="00E16C24"/>
    <w:rsid w:val="00E16CCE"/>
    <w:rsid w:val="00E178D0"/>
    <w:rsid w:val="00E20346"/>
    <w:rsid w:val="00E2083A"/>
    <w:rsid w:val="00E20AE5"/>
    <w:rsid w:val="00E20F12"/>
    <w:rsid w:val="00E21B62"/>
    <w:rsid w:val="00E23F6E"/>
    <w:rsid w:val="00E2425B"/>
    <w:rsid w:val="00E2428E"/>
    <w:rsid w:val="00E24420"/>
    <w:rsid w:val="00E246C0"/>
    <w:rsid w:val="00E24819"/>
    <w:rsid w:val="00E249FF"/>
    <w:rsid w:val="00E24CD1"/>
    <w:rsid w:val="00E25B44"/>
    <w:rsid w:val="00E266F1"/>
    <w:rsid w:val="00E27B4C"/>
    <w:rsid w:val="00E2D4F4"/>
    <w:rsid w:val="00E30837"/>
    <w:rsid w:val="00E3147B"/>
    <w:rsid w:val="00E31DB5"/>
    <w:rsid w:val="00E33EFB"/>
    <w:rsid w:val="00E344B5"/>
    <w:rsid w:val="00E34B3B"/>
    <w:rsid w:val="00E35B06"/>
    <w:rsid w:val="00E35FD4"/>
    <w:rsid w:val="00E3607E"/>
    <w:rsid w:val="00E3633E"/>
    <w:rsid w:val="00E36572"/>
    <w:rsid w:val="00E36902"/>
    <w:rsid w:val="00E41C21"/>
    <w:rsid w:val="00E422C7"/>
    <w:rsid w:val="00E42C67"/>
    <w:rsid w:val="00E42F8C"/>
    <w:rsid w:val="00E4326A"/>
    <w:rsid w:val="00E44847"/>
    <w:rsid w:val="00E44BA1"/>
    <w:rsid w:val="00E45B94"/>
    <w:rsid w:val="00E464E0"/>
    <w:rsid w:val="00E46615"/>
    <w:rsid w:val="00E468E7"/>
    <w:rsid w:val="00E477A4"/>
    <w:rsid w:val="00E50CEE"/>
    <w:rsid w:val="00E50F13"/>
    <w:rsid w:val="00E51F39"/>
    <w:rsid w:val="00E5311A"/>
    <w:rsid w:val="00E53429"/>
    <w:rsid w:val="00E5385F"/>
    <w:rsid w:val="00E53EB2"/>
    <w:rsid w:val="00E540A1"/>
    <w:rsid w:val="00E5451B"/>
    <w:rsid w:val="00E56A49"/>
    <w:rsid w:val="00E56B27"/>
    <w:rsid w:val="00E57072"/>
    <w:rsid w:val="00E57710"/>
    <w:rsid w:val="00E6092B"/>
    <w:rsid w:val="00E613BB"/>
    <w:rsid w:val="00E61FD1"/>
    <w:rsid w:val="00E6257C"/>
    <w:rsid w:val="00E645D1"/>
    <w:rsid w:val="00E64AC4"/>
    <w:rsid w:val="00E662BD"/>
    <w:rsid w:val="00E666FE"/>
    <w:rsid w:val="00E671E9"/>
    <w:rsid w:val="00E6728C"/>
    <w:rsid w:val="00E70367"/>
    <w:rsid w:val="00E71737"/>
    <w:rsid w:val="00E72A75"/>
    <w:rsid w:val="00E7315E"/>
    <w:rsid w:val="00E735C7"/>
    <w:rsid w:val="00E745A9"/>
    <w:rsid w:val="00E7598C"/>
    <w:rsid w:val="00E76AAF"/>
    <w:rsid w:val="00E80465"/>
    <w:rsid w:val="00E81094"/>
    <w:rsid w:val="00E81ACC"/>
    <w:rsid w:val="00E83573"/>
    <w:rsid w:val="00E844FD"/>
    <w:rsid w:val="00E84CF7"/>
    <w:rsid w:val="00E85A06"/>
    <w:rsid w:val="00E85F81"/>
    <w:rsid w:val="00E862D6"/>
    <w:rsid w:val="00E87253"/>
    <w:rsid w:val="00E87B3E"/>
    <w:rsid w:val="00E90008"/>
    <w:rsid w:val="00E915C5"/>
    <w:rsid w:val="00E9218E"/>
    <w:rsid w:val="00E9314D"/>
    <w:rsid w:val="00E9392A"/>
    <w:rsid w:val="00E93A4A"/>
    <w:rsid w:val="00E93B0B"/>
    <w:rsid w:val="00E93B7B"/>
    <w:rsid w:val="00E93EE7"/>
    <w:rsid w:val="00E9419B"/>
    <w:rsid w:val="00E945E5"/>
    <w:rsid w:val="00E94CC2"/>
    <w:rsid w:val="00E952D3"/>
    <w:rsid w:val="00E95391"/>
    <w:rsid w:val="00E9552A"/>
    <w:rsid w:val="00E9555F"/>
    <w:rsid w:val="00E95AC0"/>
    <w:rsid w:val="00EA12A5"/>
    <w:rsid w:val="00EA1799"/>
    <w:rsid w:val="00EA1989"/>
    <w:rsid w:val="00EA1DB4"/>
    <w:rsid w:val="00EA210D"/>
    <w:rsid w:val="00EA2883"/>
    <w:rsid w:val="00EA2DC8"/>
    <w:rsid w:val="00EA37C1"/>
    <w:rsid w:val="00EA4533"/>
    <w:rsid w:val="00EA4DA5"/>
    <w:rsid w:val="00EA5A1F"/>
    <w:rsid w:val="00EA623E"/>
    <w:rsid w:val="00EA7139"/>
    <w:rsid w:val="00EB0086"/>
    <w:rsid w:val="00EB21D8"/>
    <w:rsid w:val="00EB383D"/>
    <w:rsid w:val="00EB3AB6"/>
    <w:rsid w:val="00EB5F6C"/>
    <w:rsid w:val="00EB7527"/>
    <w:rsid w:val="00EC07E6"/>
    <w:rsid w:val="00EC07EB"/>
    <w:rsid w:val="00EC0D49"/>
    <w:rsid w:val="00EC21D8"/>
    <w:rsid w:val="00EC22D6"/>
    <w:rsid w:val="00EC2C4A"/>
    <w:rsid w:val="00EC2DCE"/>
    <w:rsid w:val="00EC4FBA"/>
    <w:rsid w:val="00EC53D0"/>
    <w:rsid w:val="00EC616F"/>
    <w:rsid w:val="00EC6743"/>
    <w:rsid w:val="00EC678C"/>
    <w:rsid w:val="00EC70BF"/>
    <w:rsid w:val="00ED0A48"/>
    <w:rsid w:val="00ED0FAE"/>
    <w:rsid w:val="00ED12DB"/>
    <w:rsid w:val="00ED1C43"/>
    <w:rsid w:val="00ED2A13"/>
    <w:rsid w:val="00ED2FD4"/>
    <w:rsid w:val="00ED33B9"/>
    <w:rsid w:val="00ED35ED"/>
    <w:rsid w:val="00ED39FD"/>
    <w:rsid w:val="00ED3B1C"/>
    <w:rsid w:val="00ED4306"/>
    <w:rsid w:val="00ED55B7"/>
    <w:rsid w:val="00ED5E0A"/>
    <w:rsid w:val="00ED6DAE"/>
    <w:rsid w:val="00ED7269"/>
    <w:rsid w:val="00ED78B4"/>
    <w:rsid w:val="00EE0852"/>
    <w:rsid w:val="00EE0ACA"/>
    <w:rsid w:val="00EE0B38"/>
    <w:rsid w:val="00EE1749"/>
    <w:rsid w:val="00EE1BA8"/>
    <w:rsid w:val="00EE2270"/>
    <w:rsid w:val="00EE2927"/>
    <w:rsid w:val="00EE3270"/>
    <w:rsid w:val="00EE3AD2"/>
    <w:rsid w:val="00EE3C0D"/>
    <w:rsid w:val="00EE3C3C"/>
    <w:rsid w:val="00EE4003"/>
    <w:rsid w:val="00EE4963"/>
    <w:rsid w:val="00EE4B3F"/>
    <w:rsid w:val="00EE4CB5"/>
    <w:rsid w:val="00EE5F79"/>
    <w:rsid w:val="00EE644A"/>
    <w:rsid w:val="00EE682A"/>
    <w:rsid w:val="00EE6EC1"/>
    <w:rsid w:val="00EE7464"/>
    <w:rsid w:val="00EE76DB"/>
    <w:rsid w:val="00EE76F9"/>
    <w:rsid w:val="00EE7D63"/>
    <w:rsid w:val="00EE7DE6"/>
    <w:rsid w:val="00EF0DD5"/>
    <w:rsid w:val="00EF1070"/>
    <w:rsid w:val="00EF2649"/>
    <w:rsid w:val="00EF2836"/>
    <w:rsid w:val="00EF2B32"/>
    <w:rsid w:val="00EF33B3"/>
    <w:rsid w:val="00EF3CE8"/>
    <w:rsid w:val="00EF3EF0"/>
    <w:rsid w:val="00EF4079"/>
    <w:rsid w:val="00EF44B8"/>
    <w:rsid w:val="00EF4C47"/>
    <w:rsid w:val="00EF5276"/>
    <w:rsid w:val="00EF54CE"/>
    <w:rsid w:val="00EF57BF"/>
    <w:rsid w:val="00EF7302"/>
    <w:rsid w:val="00EF75C0"/>
    <w:rsid w:val="00EF785B"/>
    <w:rsid w:val="00F008EF"/>
    <w:rsid w:val="00F015FE"/>
    <w:rsid w:val="00F01ED2"/>
    <w:rsid w:val="00F020B3"/>
    <w:rsid w:val="00F02987"/>
    <w:rsid w:val="00F02DC9"/>
    <w:rsid w:val="00F0375C"/>
    <w:rsid w:val="00F03D81"/>
    <w:rsid w:val="00F04903"/>
    <w:rsid w:val="00F06DB5"/>
    <w:rsid w:val="00F074EA"/>
    <w:rsid w:val="00F07CB0"/>
    <w:rsid w:val="00F10195"/>
    <w:rsid w:val="00F1073F"/>
    <w:rsid w:val="00F10831"/>
    <w:rsid w:val="00F10B4F"/>
    <w:rsid w:val="00F11AEF"/>
    <w:rsid w:val="00F11C42"/>
    <w:rsid w:val="00F12285"/>
    <w:rsid w:val="00F129F5"/>
    <w:rsid w:val="00F13DA1"/>
    <w:rsid w:val="00F13EEB"/>
    <w:rsid w:val="00F14B84"/>
    <w:rsid w:val="00F14BAA"/>
    <w:rsid w:val="00F16507"/>
    <w:rsid w:val="00F16D40"/>
    <w:rsid w:val="00F17EAE"/>
    <w:rsid w:val="00F212DB"/>
    <w:rsid w:val="00F213D5"/>
    <w:rsid w:val="00F21E7A"/>
    <w:rsid w:val="00F22238"/>
    <w:rsid w:val="00F2284F"/>
    <w:rsid w:val="00F22CD4"/>
    <w:rsid w:val="00F22E8B"/>
    <w:rsid w:val="00F24879"/>
    <w:rsid w:val="00F25EFB"/>
    <w:rsid w:val="00F2626C"/>
    <w:rsid w:val="00F2697F"/>
    <w:rsid w:val="00F26FB8"/>
    <w:rsid w:val="00F26FEF"/>
    <w:rsid w:val="00F27E7E"/>
    <w:rsid w:val="00F3087C"/>
    <w:rsid w:val="00F30EAA"/>
    <w:rsid w:val="00F31236"/>
    <w:rsid w:val="00F31FCB"/>
    <w:rsid w:val="00F32294"/>
    <w:rsid w:val="00F32315"/>
    <w:rsid w:val="00F33372"/>
    <w:rsid w:val="00F33890"/>
    <w:rsid w:val="00F34724"/>
    <w:rsid w:val="00F34D8E"/>
    <w:rsid w:val="00F354C6"/>
    <w:rsid w:val="00F37FA7"/>
    <w:rsid w:val="00F40698"/>
    <w:rsid w:val="00F4082F"/>
    <w:rsid w:val="00F41444"/>
    <w:rsid w:val="00F41B4B"/>
    <w:rsid w:val="00F431BB"/>
    <w:rsid w:val="00F439B3"/>
    <w:rsid w:val="00F441F6"/>
    <w:rsid w:val="00F46C9A"/>
    <w:rsid w:val="00F46D07"/>
    <w:rsid w:val="00F47767"/>
    <w:rsid w:val="00F47ED8"/>
    <w:rsid w:val="00F50DDA"/>
    <w:rsid w:val="00F51145"/>
    <w:rsid w:val="00F5187C"/>
    <w:rsid w:val="00F51CDF"/>
    <w:rsid w:val="00F52738"/>
    <w:rsid w:val="00F528E7"/>
    <w:rsid w:val="00F53531"/>
    <w:rsid w:val="00F53D5F"/>
    <w:rsid w:val="00F53DBD"/>
    <w:rsid w:val="00F54061"/>
    <w:rsid w:val="00F541BA"/>
    <w:rsid w:val="00F5595C"/>
    <w:rsid w:val="00F55EAF"/>
    <w:rsid w:val="00F55F4C"/>
    <w:rsid w:val="00F5672F"/>
    <w:rsid w:val="00F5698D"/>
    <w:rsid w:val="00F569B9"/>
    <w:rsid w:val="00F56F47"/>
    <w:rsid w:val="00F571AE"/>
    <w:rsid w:val="00F57C18"/>
    <w:rsid w:val="00F605A6"/>
    <w:rsid w:val="00F606BD"/>
    <w:rsid w:val="00F607F3"/>
    <w:rsid w:val="00F615FF"/>
    <w:rsid w:val="00F6180B"/>
    <w:rsid w:val="00F61A68"/>
    <w:rsid w:val="00F62457"/>
    <w:rsid w:val="00F62A33"/>
    <w:rsid w:val="00F62BBB"/>
    <w:rsid w:val="00F63829"/>
    <w:rsid w:val="00F64FEB"/>
    <w:rsid w:val="00F65100"/>
    <w:rsid w:val="00F6551A"/>
    <w:rsid w:val="00F664BB"/>
    <w:rsid w:val="00F667CC"/>
    <w:rsid w:val="00F6714D"/>
    <w:rsid w:val="00F67CAB"/>
    <w:rsid w:val="00F709C3"/>
    <w:rsid w:val="00F7189D"/>
    <w:rsid w:val="00F73981"/>
    <w:rsid w:val="00F743F6"/>
    <w:rsid w:val="00F74E1D"/>
    <w:rsid w:val="00F753B9"/>
    <w:rsid w:val="00F75426"/>
    <w:rsid w:val="00F758D7"/>
    <w:rsid w:val="00F761E0"/>
    <w:rsid w:val="00F77130"/>
    <w:rsid w:val="00F7747F"/>
    <w:rsid w:val="00F80113"/>
    <w:rsid w:val="00F81423"/>
    <w:rsid w:val="00F8162B"/>
    <w:rsid w:val="00F81879"/>
    <w:rsid w:val="00F8314C"/>
    <w:rsid w:val="00F850C0"/>
    <w:rsid w:val="00F854C0"/>
    <w:rsid w:val="00F86E05"/>
    <w:rsid w:val="00F87080"/>
    <w:rsid w:val="00F87CF2"/>
    <w:rsid w:val="00F904E9"/>
    <w:rsid w:val="00F9057F"/>
    <w:rsid w:val="00F909A9"/>
    <w:rsid w:val="00F90E58"/>
    <w:rsid w:val="00F916D1"/>
    <w:rsid w:val="00F91FE2"/>
    <w:rsid w:val="00F92D48"/>
    <w:rsid w:val="00F9327B"/>
    <w:rsid w:val="00F93EA5"/>
    <w:rsid w:val="00F94630"/>
    <w:rsid w:val="00F94798"/>
    <w:rsid w:val="00F95CBE"/>
    <w:rsid w:val="00F960F1"/>
    <w:rsid w:val="00F963E5"/>
    <w:rsid w:val="00F96CAB"/>
    <w:rsid w:val="00F97798"/>
    <w:rsid w:val="00FA03C2"/>
    <w:rsid w:val="00FA1632"/>
    <w:rsid w:val="00FA19B6"/>
    <w:rsid w:val="00FA21D8"/>
    <w:rsid w:val="00FA2222"/>
    <w:rsid w:val="00FA2667"/>
    <w:rsid w:val="00FA46CD"/>
    <w:rsid w:val="00FA672F"/>
    <w:rsid w:val="00FA6C0E"/>
    <w:rsid w:val="00FA6FB6"/>
    <w:rsid w:val="00FA7AF4"/>
    <w:rsid w:val="00FB07D5"/>
    <w:rsid w:val="00FB0C3C"/>
    <w:rsid w:val="00FB15E2"/>
    <w:rsid w:val="00FB1C21"/>
    <w:rsid w:val="00FB1C70"/>
    <w:rsid w:val="00FB34D9"/>
    <w:rsid w:val="00FB3B8A"/>
    <w:rsid w:val="00FB3F37"/>
    <w:rsid w:val="00FB4245"/>
    <w:rsid w:val="00FB45D7"/>
    <w:rsid w:val="00FB4C04"/>
    <w:rsid w:val="00FB528D"/>
    <w:rsid w:val="00FB52E0"/>
    <w:rsid w:val="00FB5987"/>
    <w:rsid w:val="00FB62A8"/>
    <w:rsid w:val="00FB691A"/>
    <w:rsid w:val="00FB798D"/>
    <w:rsid w:val="00FB7C70"/>
    <w:rsid w:val="00FB7CF4"/>
    <w:rsid w:val="00FC023D"/>
    <w:rsid w:val="00FC2260"/>
    <w:rsid w:val="00FC565B"/>
    <w:rsid w:val="00FC65D2"/>
    <w:rsid w:val="00FC7922"/>
    <w:rsid w:val="00FC79E8"/>
    <w:rsid w:val="00FD0E7F"/>
    <w:rsid w:val="00FD1C32"/>
    <w:rsid w:val="00FD2D90"/>
    <w:rsid w:val="00FD3AEC"/>
    <w:rsid w:val="00FD3BBF"/>
    <w:rsid w:val="00FD45CB"/>
    <w:rsid w:val="00FD5326"/>
    <w:rsid w:val="00FD53CC"/>
    <w:rsid w:val="00FD5A47"/>
    <w:rsid w:val="00FD5C7B"/>
    <w:rsid w:val="00FD6B17"/>
    <w:rsid w:val="00FD6D92"/>
    <w:rsid w:val="00FD7F1C"/>
    <w:rsid w:val="00FE0A1F"/>
    <w:rsid w:val="00FE1BDF"/>
    <w:rsid w:val="00FE2441"/>
    <w:rsid w:val="00FE2933"/>
    <w:rsid w:val="00FE4BC9"/>
    <w:rsid w:val="00FE5397"/>
    <w:rsid w:val="00FE5F19"/>
    <w:rsid w:val="00FE72A7"/>
    <w:rsid w:val="00FF06E3"/>
    <w:rsid w:val="00FF190D"/>
    <w:rsid w:val="00FF224E"/>
    <w:rsid w:val="00FF231F"/>
    <w:rsid w:val="00FF3097"/>
    <w:rsid w:val="00FF345D"/>
    <w:rsid w:val="00FF395F"/>
    <w:rsid w:val="00FF3D0E"/>
    <w:rsid w:val="00FF55C6"/>
    <w:rsid w:val="00FF5701"/>
    <w:rsid w:val="00FF5A1A"/>
    <w:rsid w:val="00FF5FCA"/>
    <w:rsid w:val="00FF6C09"/>
    <w:rsid w:val="00FF6CC9"/>
    <w:rsid w:val="00FF71FE"/>
    <w:rsid w:val="00FF7ECF"/>
    <w:rsid w:val="010ED3E1"/>
    <w:rsid w:val="011BD68A"/>
    <w:rsid w:val="0120CBAC"/>
    <w:rsid w:val="0123D382"/>
    <w:rsid w:val="0146863D"/>
    <w:rsid w:val="017758E4"/>
    <w:rsid w:val="01B7C49D"/>
    <w:rsid w:val="01E018C4"/>
    <w:rsid w:val="021A181C"/>
    <w:rsid w:val="022B1F13"/>
    <w:rsid w:val="023173C3"/>
    <w:rsid w:val="023CCDBE"/>
    <w:rsid w:val="023CE68A"/>
    <w:rsid w:val="023E8F6B"/>
    <w:rsid w:val="024B8EBE"/>
    <w:rsid w:val="025B2927"/>
    <w:rsid w:val="02B7F78F"/>
    <w:rsid w:val="02E172FB"/>
    <w:rsid w:val="02E4BD98"/>
    <w:rsid w:val="02EA0446"/>
    <w:rsid w:val="0301995B"/>
    <w:rsid w:val="0336F745"/>
    <w:rsid w:val="03382FF6"/>
    <w:rsid w:val="0351CCA1"/>
    <w:rsid w:val="037F5000"/>
    <w:rsid w:val="0389F2D4"/>
    <w:rsid w:val="0395B5F9"/>
    <w:rsid w:val="039711A8"/>
    <w:rsid w:val="03B8CE0F"/>
    <w:rsid w:val="03BF2181"/>
    <w:rsid w:val="03D0A431"/>
    <w:rsid w:val="03D1D722"/>
    <w:rsid w:val="03E36AAE"/>
    <w:rsid w:val="044025CD"/>
    <w:rsid w:val="047FF64F"/>
    <w:rsid w:val="04BE60B0"/>
    <w:rsid w:val="04CA6365"/>
    <w:rsid w:val="04EF4C90"/>
    <w:rsid w:val="04F561FB"/>
    <w:rsid w:val="04FB0E13"/>
    <w:rsid w:val="04FD62B0"/>
    <w:rsid w:val="050B4C5A"/>
    <w:rsid w:val="055AC9C1"/>
    <w:rsid w:val="0580D505"/>
    <w:rsid w:val="058EBA53"/>
    <w:rsid w:val="0596D037"/>
    <w:rsid w:val="05A83B11"/>
    <w:rsid w:val="05BAF0DF"/>
    <w:rsid w:val="05BF36A7"/>
    <w:rsid w:val="05D691E8"/>
    <w:rsid w:val="060658B5"/>
    <w:rsid w:val="062091C4"/>
    <w:rsid w:val="0622633D"/>
    <w:rsid w:val="06301528"/>
    <w:rsid w:val="0632735D"/>
    <w:rsid w:val="0668FF37"/>
    <w:rsid w:val="066BC9E7"/>
    <w:rsid w:val="068502EC"/>
    <w:rsid w:val="0687B81C"/>
    <w:rsid w:val="06AA1895"/>
    <w:rsid w:val="06BBB54E"/>
    <w:rsid w:val="06DB6323"/>
    <w:rsid w:val="06FE9036"/>
    <w:rsid w:val="07162DBF"/>
    <w:rsid w:val="0716963D"/>
    <w:rsid w:val="071B777C"/>
    <w:rsid w:val="074E1316"/>
    <w:rsid w:val="0759BD26"/>
    <w:rsid w:val="07678EAA"/>
    <w:rsid w:val="077F65EF"/>
    <w:rsid w:val="0793ABE1"/>
    <w:rsid w:val="079E6EB4"/>
    <w:rsid w:val="07D4F4BD"/>
    <w:rsid w:val="0821968B"/>
    <w:rsid w:val="08703143"/>
    <w:rsid w:val="089C8402"/>
    <w:rsid w:val="08C1E189"/>
    <w:rsid w:val="08F2D8DA"/>
    <w:rsid w:val="08FB0FD0"/>
    <w:rsid w:val="091FF66D"/>
    <w:rsid w:val="0933EC2C"/>
    <w:rsid w:val="0934A90A"/>
    <w:rsid w:val="093B8241"/>
    <w:rsid w:val="094A5629"/>
    <w:rsid w:val="0952C728"/>
    <w:rsid w:val="0973BF94"/>
    <w:rsid w:val="099824B6"/>
    <w:rsid w:val="09B695A3"/>
    <w:rsid w:val="09DBF820"/>
    <w:rsid w:val="0A0800D1"/>
    <w:rsid w:val="0A2BD2D8"/>
    <w:rsid w:val="0A3BC7F8"/>
    <w:rsid w:val="0A4DCE81"/>
    <w:rsid w:val="0A5A38E1"/>
    <w:rsid w:val="0A669CCF"/>
    <w:rsid w:val="0A672A89"/>
    <w:rsid w:val="0A6C8F5D"/>
    <w:rsid w:val="0A7125F9"/>
    <w:rsid w:val="0A8D1C29"/>
    <w:rsid w:val="0A973F5D"/>
    <w:rsid w:val="0AF14A53"/>
    <w:rsid w:val="0AF52EEE"/>
    <w:rsid w:val="0B209CCA"/>
    <w:rsid w:val="0B3B2BDD"/>
    <w:rsid w:val="0B5122FB"/>
    <w:rsid w:val="0B685ABF"/>
    <w:rsid w:val="0B6C0D92"/>
    <w:rsid w:val="0B798F14"/>
    <w:rsid w:val="0B7AA3E3"/>
    <w:rsid w:val="0BC6BDC5"/>
    <w:rsid w:val="0BDB7E13"/>
    <w:rsid w:val="0BED27D0"/>
    <w:rsid w:val="0C2622F9"/>
    <w:rsid w:val="0C29F1A0"/>
    <w:rsid w:val="0C6B1B59"/>
    <w:rsid w:val="0C789E51"/>
    <w:rsid w:val="0CA324BD"/>
    <w:rsid w:val="0CCBE626"/>
    <w:rsid w:val="0CD650A6"/>
    <w:rsid w:val="0CE1C216"/>
    <w:rsid w:val="0CED95B2"/>
    <w:rsid w:val="0CF6E309"/>
    <w:rsid w:val="0CF753DB"/>
    <w:rsid w:val="0D0EE10C"/>
    <w:rsid w:val="0D39ADDA"/>
    <w:rsid w:val="0D682B11"/>
    <w:rsid w:val="0D68D98C"/>
    <w:rsid w:val="0D6C8EE6"/>
    <w:rsid w:val="0D825E95"/>
    <w:rsid w:val="0DAC3735"/>
    <w:rsid w:val="0DB0B6E4"/>
    <w:rsid w:val="0DB94ACE"/>
    <w:rsid w:val="0DFDB4F4"/>
    <w:rsid w:val="0E101F9A"/>
    <w:rsid w:val="0E3888B6"/>
    <w:rsid w:val="0E71041F"/>
    <w:rsid w:val="0E72B1CF"/>
    <w:rsid w:val="0E829A67"/>
    <w:rsid w:val="0E95A50F"/>
    <w:rsid w:val="0E9E837A"/>
    <w:rsid w:val="0EE11EEF"/>
    <w:rsid w:val="0EE3D194"/>
    <w:rsid w:val="0EF27637"/>
    <w:rsid w:val="0EF64F72"/>
    <w:rsid w:val="0F201451"/>
    <w:rsid w:val="0F2D1A3C"/>
    <w:rsid w:val="0F771635"/>
    <w:rsid w:val="0F9C1914"/>
    <w:rsid w:val="0FB4DFFC"/>
    <w:rsid w:val="0FC1032A"/>
    <w:rsid w:val="0FC52347"/>
    <w:rsid w:val="0FEFFA77"/>
    <w:rsid w:val="10025558"/>
    <w:rsid w:val="100706BC"/>
    <w:rsid w:val="103A058C"/>
    <w:rsid w:val="103B8D74"/>
    <w:rsid w:val="104D7EFC"/>
    <w:rsid w:val="106D45AA"/>
    <w:rsid w:val="10895A45"/>
    <w:rsid w:val="1096F0A3"/>
    <w:rsid w:val="10998B0B"/>
    <w:rsid w:val="10A3E8A3"/>
    <w:rsid w:val="10C74660"/>
    <w:rsid w:val="10F4A8FE"/>
    <w:rsid w:val="11106EA5"/>
    <w:rsid w:val="11203A9D"/>
    <w:rsid w:val="114550FA"/>
    <w:rsid w:val="114E71D4"/>
    <w:rsid w:val="11789A0F"/>
    <w:rsid w:val="117A5A61"/>
    <w:rsid w:val="11807C0F"/>
    <w:rsid w:val="118AF883"/>
    <w:rsid w:val="11B873A6"/>
    <w:rsid w:val="11C411A0"/>
    <w:rsid w:val="11E2A974"/>
    <w:rsid w:val="11EA070E"/>
    <w:rsid w:val="11F5815D"/>
    <w:rsid w:val="1203A70C"/>
    <w:rsid w:val="120FB39A"/>
    <w:rsid w:val="1236ACED"/>
    <w:rsid w:val="123C66A2"/>
    <w:rsid w:val="1265E8E8"/>
    <w:rsid w:val="1279D9BA"/>
    <w:rsid w:val="128F8534"/>
    <w:rsid w:val="12BA19FE"/>
    <w:rsid w:val="12C3882A"/>
    <w:rsid w:val="12E2574F"/>
    <w:rsid w:val="1302B265"/>
    <w:rsid w:val="132CAEDE"/>
    <w:rsid w:val="132DE8AC"/>
    <w:rsid w:val="134B0FC2"/>
    <w:rsid w:val="1379DFC0"/>
    <w:rsid w:val="138870B5"/>
    <w:rsid w:val="1391CBA8"/>
    <w:rsid w:val="13BCF9C8"/>
    <w:rsid w:val="13C26748"/>
    <w:rsid w:val="13CE9165"/>
    <w:rsid w:val="13D3C5BC"/>
    <w:rsid w:val="13E500C4"/>
    <w:rsid w:val="13F456B8"/>
    <w:rsid w:val="142B5A0E"/>
    <w:rsid w:val="1463609D"/>
    <w:rsid w:val="146CF678"/>
    <w:rsid w:val="14920B9D"/>
    <w:rsid w:val="149F46D0"/>
    <w:rsid w:val="14A6A6DD"/>
    <w:rsid w:val="14B095F4"/>
    <w:rsid w:val="14BFF06D"/>
    <w:rsid w:val="14D07D11"/>
    <w:rsid w:val="1534E1C9"/>
    <w:rsid w:val="156B5711"/>
    <w:rsid w:val="1591C7D2"/>
    <w:rsid w:val="15AAEF3E"/>
    <w:rsid w:val="15AC195E"/>
    <w:rsid w:val="15C33D3E"/>
    <w:rsid w:val="15F569BF"/>
    <w:rsid w:val="1608C6D9"/>
    <w:rsid w:val="164B8821"/>
    <w:rsid w:val="165D16A9"/>
    <w:rsid w:val="1663C4EE"/>
    <w:rsid w:val="166CB411"/>
    <w:rsid w:val="1670BB95"/>
    <w:rsid w:val="167B0D23"/>
    <w:rsid w:val="167B71FD"/>
    <w:rsid w:val="1682EFD9"/>
    <w:rsid w:val="168C6914"/>
    <w:rsid w:val="169B0DA2"/>
    <w:rsid w:val="16B3D452"/>
    <w:rsid w:val="16B90C7F"/>
    <w:rsid w:val="16C5C422"/>
    <w:rsid w:val="16ED09CA"/>
    <w:rsid w:val="16F2098E"/>
    <w:rsid w:val="16FFF461"/>
    <w:rsid w:val="1709AD8E"/>
    <w:rsid w:val="1715F07C"/>
    <w:rsid w:val="17402303"/>
    <w:rsid w:val="177F4E1F"/>
    <w:rsid w:val="1783F043"/>
    <w:rsid w:val="17B6955E"/>
    <w:rsid w:val="17D32756"/>
    <w:rsid w:val="17D35F36"/>
    <w:rsid w:val="17E43908"/>
    <w:rsid w:val="181059F5"/>
    <w:rsid w:val="181E6A98"/>
    <w:rsid w:val="18313C2D"/>
    <w:rsid w:val="183BA61C"/>
    <w:rsid w:val="183DB70B"/>
    <w:rsid w:val="1843700C"/>
    <w:rsid w:val="18662714"/>
    <w:rsid w:val="18780940"/>
    <w:rsid w:val="188F51B6"/>
    <w:rsid w:val="18991013"/>
    <w:rsid w:val="189FF16F"/>
    <w:rsid w:val="18BD4519"/>
    <w:rsid w:val="18FF335B"/>
    <w:rsid w:val="1902C3B6"/>
    <w:rsid w:val="1918C299"/>
    <w:rsid w:val="19423D12"/>
    <w:rsid w:val="1966A078"/>
    <w:rsid w:val="198C4C6C"/>
    <w:rsid w:val="19CB0DDF"/>
    <w:rsid w:val="1A029020"/>
    <w:rsid w:val="1A0C55C1"/>
    <w:rsid w:val="1A1636AE"/>
    <w:rsid w:val="1A1E180E"/>
    <w:rsid w:val="1A579A59"/>
    <w:rsid w:val="1A6EA15D"/>
    <w:rsid w:val="1B17D485"/>
    <w:rsid w:val="1B43B7E0"/>
    <w:rsid w:val="1B55FDDA"/>
    <w:rsid w:val="1B6C802F"/>
    <w:rsid w:val="1B6FD323"/>
    <w:rsid w:val="1B9E09FB"/>
    <w:rsid w:val="1BBEDF7B"/>
    <w:rsid w:val="1BE0866E"/>
    <w:rsid w:val="1BE90178"/>
    <w:rsid w:val="1BF7F5AB"/>
    <w:rsid w:val="1C0E1BF7"/>
    <w:rsid w:val="1C3729C7"/>
    <w:rsid w:val="1C3B4261"/>
    <w:rsid w:val="1C460667"/>
    <w:rsid w:val="1C6BDB86"/>
    <w:rsid w:val="1C6D4DC8"/>
    <w:rsid w:val="1C73144D"/>
    <w:rsid w:val="1C7F793A"/>
    <w:rsid w:val="1C938C19"/>
    <w:rsid w:val="1CB46D8D"/>
    <w:rsid w:val="1D0C319C"/>
    <w:rsid w:val="1D171412"/>
    <w:rsid w:val="1D3C1CC5"/>
    <w:rsid w:val="1D50A9A6"/>
    <w:rsid w:val="1D6BCB50"/>
    <w:rsid w:val="1D8B483B"/>
    <w:rsid w:val="1D9D5582"/>
    <w:rsid w:val="1DA6CE76"/>
    <w:rsid w:val="1DCD7FFA"/>
    <w:rsid w:val="1DDBF659"/>
    <w:rsid w:val="1DF7558D"/>
    <w:rsid w:val="1DF7B1F2"/>
    <w:rsid w:val="1E1886B8"/>
    <w:rsid w:val="1E4071F8"/>
    <w:rsid w:val="1E6A2BE9"/>
    <w:rsid w:val="1E6EE47B"/>
    <w:rsid w:val="1E7CCED0"/>
    <w:rsid w:val="1E915122"/>
    <w:rsid w:val="1E938BBD"/>
    <w:rsid w:val="1E9B3098"/>
    <w:rsid w:val="1ED37A99"/>
    <w:rsid w:val="1EE7EE7E"/>
    <w:rsid w:val="1EE9FD3F"/>
    <w:rsid w:val="1F08520F"/>
    <w:rsid w:val="1F0869BB"/>
    <w:rsid w:val="1F19681A"/>
    <w:rsid w:val="1F1FFF78"/>
    <w:rsid w:val="1F22BB3D"/>
    <w:rsid w:val="1F2F691A"/>
    <w:rsid w:val="1F3E3CAF"/>
    <w:rsid w:val="1F3E532C"/>
    <w:rsid w:val="1F429B70"/>
    <w:rsid w:val="1F5B0934"/>
    <w:rsid w:val="1F5C1D56"/>
    <w:rsid w:val="1F5CC28D"/>
    <w:rsid w:val="1F66BA48"/>
    <w:rsid w:val="1F99CCBC"/>
    <w:rsid w:val="1FA89BDF"/>
    <w:rsid w:val="1FAA4B3B"/>
    <w:rsid w:val="1FD3BBEE"/>
    <w:rsid w:val="1FE0A5D1"/>
    <w:rsid w:val="1FF26A67"/>
    <w:rsid w:val="1FF48FE1"/>
    <w:rsid w:val="2005FC4A"/>
    <w:rsid w:val="2037B152"/>
    <w:rsid w:val="204121EF"/>
    <w:rsid w:val="2043A1BD"/>
    <w:rsid w:val="2069D68E"/>
    <w:rsid w:val="208422E8"/>
    <w:rsid w:val="208E79AE"/>
    <w:rsid w:val="209F51ED"/>
    <w:rsid w:val="20AC1243"/>
    <w:rsid w:val="2107B77E"/>
    <w:rsid w:val="2110B5F4"/>
    <w:rsid w:val="21139227"/>
    <w:rsid w:val="211612D2"/>
    <w:rsid w:val="21373C5A"/>
    <w:rsid w:val="213BA8F5"/>
    <w:rsid w:val="214F3BA4"/>
    <w:rsid w:val="21803BDE"/>
    <w:rsid w:val="218865E0"/>
    <w:rsid w:val="218B31F3"/>
    <w:rsid w:val="218ECBAC"/>
    <w:rsid w:val="21A69796"/>
    <w:rsid w:val="21C7FBFB"/>
    <w:rsid w:val="21E3DE97"/>
    <w:rsid w:val="21F80909"/>
    <w:rsid w:val="224488A5"/>
    <w:rsid w:val="22904DBE"/>
    <w:rsid w:val="22B6FCA0"/>
    <w:rsid w:val="22CC512D"/>
    <w:rsid w:val="2309C307"/>
    <w:rsid w:val="2312AE79"/>
    <w:rsid w:val="23226B2A"/>
    <w:rsid w:val="2322BAD2"/>
    <w:rsid w:val="2337CE9B"/>
    <w:rsid w:val="2342AA6A"/>
    <w:rsid w:val="23451E74"/>
    <w:rsid w:val="234553FF"/>
    <w:rsid w:val="2360C158"/>
    <w:rsid w:val="236AAE46"/>
    <w:rsid w:val="2376989D"/>
    <w:rsid w:val="2378464E"/>
    <w:rsid w:val="2397C9FD"/>
    <w:rsid w:val="23A8D58E"/>
    <w:rsid w:val="23D2DCD7"/>
    <w:rsid w:val="241AA4D7"/>
    <w:rsid w:val="241ED73D"/>
    <w:rsid w:val="247A5B43"/>
    <w:rsid w:val="248B69E0"/>
    <w:rsid w:val="24EF86FB"/>
    <w:rsid w:val="24F097E1"/>
    <w:rsid w:val="25169F18"/>
    <w:rsid w:val="251AD0C4"/>
    <w:rsid w:val="25232B02"/>
    <w:rsid w:val="2528A70C"/>
    <w:rsid w:val="252A3CEB"/>
    <w:rsid w:val="25412806"/>
    <w:rsid w:val="254813B7"/>
    <w:rsid w:val="2549B5B2"/>
    <w:rsid w:val="2557C2FF"/>
    <w:rsid w:val="257D0A51"/>
    <w:rsid w:val="25A57158"/>
    <w:rsid w:val="25DAB8CE"/>
    <w:rsid w:val="25E01C20"/>
    <w:rsid w:val="2601EF4F"/>
    <w:rsid w:val="2609A85A"/>
    <w:rsid w:val="260B43E7"/>
    <w:rsid w:val="261AAB52"/>
    <w:rsid w:val="263AD9D7"/>
    <w:rsid w:val="264E6E35"/>
    <w:rsid w:val="2654FF99"/>
    <w:rsid w:val="26AE395F"/>
    <w:rsid w:val="26AE6FDB"/>
    <w:rsid w:val="26B43707"/>
    <w:rsid w:val="26B9B08A"/>
    <w:rsid w:val="26F6FA56"/>
    <w:rsid w:val="26FF1105"/>
    <w:rsid w:val="27138639"/>
    <w:rsid w:val="272C8115"/>
    <w:rsid w:val="27547263"/>
    <w:rsid w:val="27719521"/>
    <w:rsid w:val="27812297"/>
    <w:rsid w:val="27AE14EA"/>
    <w:rsid w:val="27AE5B84"/>
    <w:rsid w:val="27B1542A"/>
    <w:rsid w:val="27C31FD1"/>
    <w:rsid w:val="27D2A3CE"/>
    <w:rsid w:val="27E453EF"/>
    <w:rsid w:val="27E6F246"/>
    <w:rsid w:val="281D10E4"/>
    <w:rsid w:val="28219015"/>
    <w:rsid w:val="282CF871"/>
    <w:rsid w:val="285E9C84"/>
    <w:rsid w:val="286075E2"/>
    <w:rsid w:val="28652C33"/>
    <w:rsid w:val="28895C5D"/>
    <w:rsid w:val="28B5D939"/>
    <w:rsid w:val="28F4D3B9"/>
    <w:rsid w:val="291605B5"/>
    <w:rsid w:val="291B171B"/>
    <w:rsid w:val="292751B1"/>
    <w:rsid w:val="296A52E5"/>
    <w:rsid w:val="29770BA1"/>
    <w:rsid w:val="29872653"/>
    <w:rsid w:val="29BF2CF1"/>
    <w:rsid w:val="29D47482"/>
    <w:rsid w:val="29ED0353"/>
    <w:rsid w:val="29EE8CD5"/>
    <w:rsid w:val="29EFF1BB"/>
    <w:rsid w:val="29F82657"/>
    <w:rsid w:val="2A0614D0"/>
    <w:rsid w:val="2A296300"/>
    <w:rsid w:val="2A45B21D"/>
    <w:rsid w:val="2A6BBC78"/>
    <w:rsid w:val="2A7F12BA"/>
    <w:rsid w:val="2A94FA6C"/>
    <w:rsid w:val="2A9A5B7D"/>
    <w:rsid w:val="2A9EF185"/>
    <w:rsid w:val="2AE8A8E6"/>
    <w:rsid w:val="2AFFBC4C"/>
    <w:rsid w:val="2B02C56A"/>
    <w:rsid w:val="2B046564"/>
    <w:rsid w:val="2B2F754D"/>
    <w:rsid w:val="2B688225"/>
    <w:rsid w:val="2B8036EB"/>
    <w:rsid w:val="2B94CC02"/>
    <w:rsid w:val="2B9A9531"/>
    <w:rsid w:val="2BB0A298"/>
    <w:rsid w:val="2BE89CA2"/>
    <w:rsid w:val="2C03562B"/>
    <w:rsid w:val="2C077764"/>
    <w:rsid w:val="2C0CEF77"/>
    <w:rsid w:val="2C3BA5BC"/>
    <w:rsid w:val="2C4570B9"/>
    <w:rsid w:val="2C61614E"/>
    <w:rsid w:val="2C6FC57D"/>
    <w:rsid w:val="2C89FE42"/>
    <w:rsid w:val="2CA64843"/>
    <w:rsid w:val="2CAF03D7"/>
    <w:rsid w:val="2CD3B060"/>
    <w:rsid w:val="2D045286"/>
    <w:rsid w:val="2D070D8C"/>
    <w:rsid w:val="2D1724A1"/>
    <w:rsid w:val="2D198BF7"/>
    <w:rsid w:val="2D1D7AE3"/>
    <w:rsid w:val="2D55ADAA"/>
    <w:rsid w:val="2D654DCD"/>
    <w:rsid w:val="2D717FC2"/>
    <w:rsid w:val="2D798D8F"/>
    <w:rsid w:val="2D79B9B5"/>
    <w:rsid w:val="2D8D71FE"/>
    <w:rsid w:val="2D9CF9B3"/>
    <w:rsid w:val="2DDB8ACB"/>
    <w:rsid w:val="2DE7068F"/>
    <w:rsid w:val="2DE9F294"/>
    <w:rsid w:val="2DFB6493"/>
    <w:rsid w:val="2E04E27A"/>
    <w:rsid w:val="2E0B7BEB"/>
    <w:rsid w:val="2E14ECE1"/>
    <w:rsid w:val="2E1AF208"/>
    <w:rsid w:val="2E309409"/>
    <w:rsid w:val="2E379CC5"/>
    <w:rsid w:val="2E4373CD"/>
    <w:rsid w:val="2E5048B5"/>
    <w:rsid w:val="2E55DA54"/>
    <w:rsid w:val="2E689EBA"/>
    <w:rsid w:val="2EA40DF2"/>
    <w:rsid w:val="2EA97528"/>
    <w:rsid w:val="2EF2C542"/>
    <w:rsid w:val="2EF86A47"/>
    <w:rsid w:val="2F69FC93"/>
    <w:rsid w:val="2F80C4CA"/>
    <w:rsid w:val="2FB30835"/>
    <w:rsid w:val="2FC42B50"/>
    <w:rsid w:val="2FD8BB3B"/>
    <w:rsid w:val="2FE31463"/>
    <w:rsid w:val="30085555"/>
    <w:rsid w:val="3013799D"/>
    <w:rsid w:val="301D42BA"/>
    <w:rsid w:val="304C396C"/>
    <w:rsid w:val="305C59D4"/>
    <w:rsid w:val="306F84DD"/>
    <w:rsid w:val="307069F9"/>
    <w:rsid w:val="308858F7"/>
    <w:rsid w:val="30A4FE0B"/>
    <w:rsid w:val="30ACE1B8"/>
    <w:rsid w:val="30F251C8"/>
    <w:rsid w:val="3140DB5F"/>
    <w:rsid w:val="31439888"/>
    <w:rsid w:val="314697B3"/>
    <w:rsid w:val="3153B1AC"/>
    <w:rsid w:val="315CE4B6"/>
    <w:rsid w:val="317C0065"/>
    <w:rsid w:val="318781DD"/>
    <w:rsid w:val="318D26BF"/>
    <w:rsid w:val="3191D5BE"/>
    <w:rsid w:val="31922356"/>
    <w:rsid w:val="31BCD808"/>
    <w:rsid w:val="31E327A1"/>
    <w:rsid w:val="31F76670"/>
    <w:rsid w:val="3208FBAC"/>
    <w:rsid w:val="3217EA0C"/>
    <w:rsid w:val="321B08D4"/>
    <w:rsid w:val="32451186"/>
    <w:rsid w:val="32467AD4"/>
    <w:rsid w:val="3246CF15"/>
    <w:rsid w:val="325420AA"/>
    <w:rsid w:val="32739314"/>
    <w:rsid w:val="3298B6B3"/>
    <w:rsid w:val="329DD17D"/>
    <w:rsid w:val="32A43B32"/>
    <w:rsid w:val="32AAD9CC"/>
    <w:rsid w:val="32E0E33F"/>
    <w:rsid w:val="32EEC693"/>
    <w:rsid w:val="330F57DE"/>
    <w:rsid w:val="332742B0"/>
    <w:rsid w:val="332C0DAA"/>
    <w:rsid w:val="336442BC"/>
    <w:rsid w:val="33715124"/>
    <w:rsid w:val="33784F85"/>
    <w:rsid w:val="3384954A"/>
    <w:rsid w:val="33A20CE0"/>
    <w:rsid w:val="33A90029"/>
    <w:rsid w:val="33AC5E7B"/>
    <w:rsid w:val="33BE7561"/>
    <w:rsid w:val="33C2F953"/>
    <w:rsid w:val="33C98F38"/>
    <w:rsid w:val="33CBDB6A"/>
    <w:rsid w:val="33E2BDA6"/>
    <w:rsid w:val="34225B45"/>
    <w:rsid w:val="3425539D"/>
    <w:rsid w:val="3428DB73"/>
    <w:rsid w:val="34309AC9"/>
    <w:rsid w:val="3433F1E6"/>
    <w:rsid w:val="3454C0BF"/>
    <w:rsid w:val="3463E75C"/>
    <w:rsid w:val="3485608F"/>
    <w:rsid w:val="3499BC55"/>
    <w:rsid w:val="34AD64C6"/>
    <w:rsid w:val="34B451A9"/>
    <w:rsid w:val="34C07FAE"/>
    <w:rsid w:val="34D22247"/>
    <w:rsid w:val="34F91C2C"/>
    <w:rsid w:val="34F985AD"/>
    <w:rsid w:val="350E2DD1"/>
    <w:rsid w:val="3516BF1F"/>
    <w:rsid w:val="351CDC7F"/>
    <w:rsid w:val="351D14FA"/>
    <w:rsid w:val="3520BEB7"/>
    <w:rsid w:val="356BCAB7"/>
    <w:rsid w:val="35787032"/>
    <w:rsid w:val="3583F342"/>
    <w:rsid w:val="358B43E3"/>
    <w:rsid w:val="35A73059"/>
    <w:rsid w:val="35E0AE47"/>
    <w:rsid w:val="35E65CA0"/>
    <w:rsid w:val="3636EEA6"/>
    <w:rsid w:val="365EE3D2"/>
    <w:rsid w:val="366AC4F1"/>
    <w:rsid w:val="36878338"/>
    <w:rsid w:val="36996723"/>
    <w:rsid w:val="3699A731"/>
    <w:rsid w:val="36AD84C0"/>
    <w:rsid w:val="36ADA971"/>
    <w:rsid w:val="36B74652"/>
    <w:rsid w:val="36F7459C"/>
    <w:rsid w:val="36FF7214"/>
    <w:rsid w:val="3740BA2A"/>
    <w:rsid w:val="3762C7F4"/>
    <w:rsid w:val="376BCF02"/>
    <w:rsid w:val="3799D203"/>
    <w:rsid w:val="37C56D1A"/>
    <w:rsid w:val="37D929E3"/>
    <w:rsid w:val="37FCA215"/>
    <w:rsid w:val="3827E4C2"/>
    <w:rsid w:val="3882830E"/>
    <w:rsid w:val="38855AE2"/>
    <w:rsid w:val="389B5C11"/>
    <w:rsid w:val="38A3E6E8"/>
    <w:rsid w:val="38C6B622"/>
    <w:rsid w:val="38D3EEF2"/>
    <w:rsid w:val="38F04F83"/>
    <w:rsid w:val="38F62578"/>
    <w:rsid w:val="38FF8C3D"/>
    <w:rsid w:val="390DCF44"/>
    <w:rsid w:val="39156530"/>
    <w:rsid w:val="395B7458"/>
    <w:rsid w:val="3992A40E"/>
    <w:rsid w:val="39D6F19A"/>
    <w:rsid w:val="39F2E098"/>
    <w:rsid w:val="3A0F9861"/>
    <w:rsid w:val="3A18611F"/>
    <w:rsid w:val="3A4F374B"/>
    <w:rsid w:val="3A53EBC2"/>
    <w:rsid w:val="3A6FBF53"/>
    <w:rsid w:val="3A85358C"/>
    <w:rsid w:val="3A961B04"/>
    <w:rsid w:val="3AA1433F"/>
    <w:rsid w:val="3AAE37C6"/>
    <w:rsid w:val="3AB0F281"/>
    <w:rsid w:val="3AB2D7B2"/>
    <w:rsid w:val="3AB32C90"/>
    <w:rsid w:val="3AC1E705"/>
    <w:rsid w:val="3B4D97E4"/>
    <w:rsid w:val="3BADD7EA"/>
    <w:rsid w:val="3BBCFBA4"/>
    <w:rsid w:val="3BE8E3D4"/>
    <w:rsid w:val="3BE97B22"/>
    <w:rsid w:val="3C058E15"/>
    <w:rsid w:val="3C1D2C18"/>
    <w:rsid w:val="3C24B811"/>
    <w:rsid w:val="3C39C4D5"/>
    <w:rsid w:val="3C4753D7"/>
    <w:rsid w:val="3C714F0A"/>
    <w:rsid w:val="3C7C537A"/>
    <w:rsid w:val="3C7C807C"/>
    <w:rsid w:val="3C83F598"/>
    <w:rsid w:val="3C9AC457"/>
    <w:rsid w:val="3CB507A2"/>
    <w:rsid w:val="3CB6847D"/>
    <w:rsid w:val="3CEE6F5E"/>
    <w:rsid w:val="3CF569FF"/>
    <w:rsid w:val="3D004B16"/>
    <w:rsid w:val="3D076D12"/>
    <w:rsid w:val="3D35C4A4"/>
    <w:rsid w:val="3D37CDB0"/>
    <w:rsid w:val="3D4967AC"/>
    <w:rsid w:val="3D4EE9BD"/>
    <w:rsid w:val="3D61973E"/>
    <w:rsid w:val="3DA2A8AB"/>
    <w:rsid w:val="3DC1399C"/>
    <w:rsid w:val="3DC8180A"/>
    <w:rsid w:val="3DE57C17"/>
    <w:rsid w:val="3E2130D2"/>
    <w:rsid w:val="3E259156"/>
    <w:rsid w:val="3E5C5CF9"/>
    <w:rsid w:val="3E99D071"/>
    <w:rsid w:val="3EA8CC2C"/>
    <w:rsid w:val="3ECA6893"/>
    <w:rsid w:val="3ED1746F"/>
    <w:rsid w:val="3F04F443"/>
    <w:rsid w:val="3F4B0672"/>
    <w:rsid w:val="3F4DE820"/>
    <w:rsid w:val="3F7D10C8"/>
    <w:rsid w:val="3F90ACB5"/>
    <w:rsid w:val="3FA5189D"/>
    <w:rsid w:val="3FAA723E"/>
    <w:rsid w:val="3FBB0712"/>
    <w:rsid w:val="3FCD8CDF"/>
    <w:rsid w:val="3FF032AC"/>
    <w:rsid w:val="400A908E"/>
    <w:rsid w:val="4033AA7E"/>
    <w:rsid w:val="406455D8"/>
    <w:rsid w:val="4076D74D"/>
    <w:rsid w:val="40942795"/>
    <w:rsid w:val="40979FB1"/>
    <w:rsid w:val="40A629BE"/>
    <w:rsid w:val="40B24BF8"/>
    <w:rsid w:val="40CACEE4"/>
    <w:rsid w:val="40D7FBF3"/>
    <w:rsid w:val="40EE6CD0"/>
    <w:rsid w:val="40F3B617"/>
    <w:rsid w:val="40FC1F9A"/>
    <w:rsid w:val="413A1090"/>
    <w:rsid w:val="417ED017"/>
    <w:rsid w:val="41955B7B"/>
    <w:rsid w:val="41AFAB36"/>
    <w:rsid w:val="41B544E5"/>
    <w:rsid w:val="41B96A82"/>
    <w:rsid w:val="41C5F121"/>
    <w:rsid w:val="422057A2"/>
    <w:rsid w:val="42243531"/>
    <w:rsid w:val="422B9AD8"/>
    <w:rsid w:val="42300666"/>
    <w:rsid w:val="4243B492"/>
    <w:rsid w:val="424AD645"/>
    <w:rsid w:val="424E1C59"/>
    <w:rsid w:val="425E69EE"/>
    <w:rsid w:val="42732438"/>
    <w:rsid w:val="42818C62"/>
    <w:rsid w:val="4283C27C"/>
    <w:rsid w:val="42A522B7"/>
    <w:rsid w:val="42C64A0B"/>
    <w:rsid w:val="42D9137D"/>
    <w:rsid w:val="42E1AA66"/>
    <w:rsid w:val="4314162F"/>
    <w:rsid w:val="4333568F"/>
    <w:rsid w:val="4341B77F"/>
    <w:rsid w:val="43608E38"/>
    <w:rsid w:val="437D1694"/>
    <w:rsid w:val="4386C190"/>
    <w:rsid w:val="43887EFF"/>
    <w:rsid w:val="43AEE627"/>
    <w:rsid w:val="43B98AE4"/>
    <w:rsid w:val="43BB11FC"/>
    <w:rsid w:val="43CC9EDC"/>
    <w:rsid w:val="4404B588"/>
    <w:rsid w:val="4416EE56"/>
    <w:rsid w:val="441C79E2"/>
    <w:rsid w:val="442EEFE7"/>
    <w:rsid w:val="444143D2"/>
    <w:rsid w:val="44466497"/>
    <w:rsid w:val="446D3A2B"/>
    <w:rsid w:val="4485E295"/>
    <w:rsid w:val="448608D0"/>
    <w:rsid w:val="44879261"/>
    <w:rsid w:val="44A7FF71"/>
    <w:rsid w:val="44B3338F"/>
    <w:rsid w:val="44BECD82"/>
    <w:rsid w:val="44DB51CD"/>
    <w:rsid w:val="452C9074"/>
    <w:rsid w:val="452DEF13"/>
    <w:rsid w:val="45406C82"/>
    <w:rsid w:val="45491B22"/>
    <w:rsid w:val="457C053D"/>
    <w:rsid w:val="4582ECA4"/>
    <w:rsid w:val="45B271FA"/>
    <w:rsid w:val="45E3EDAC"/>
    <w:rsid w:val="45EC118D"/>
    <w:rsid w:val="45F2AB40"/>
    <w:rsid w:val="46041413"/>
    <w:rsid w:val="461742FA"/>
    <w:rsid w:val="462362C2"/>
    <w:rsid w:val="4658D3E7"/>
    <w:rsid w:val="469AA509"/>
    <w:rsid w:val="469AB8AE"/>
    <w:rsid w:val="46AA875A"/>
    <w:rsid w:val="46C8B84C"/>
    <w:rsid w:val="46CBA00D"/>
    <w:rsid w:val="46E69182"/>
    <w:rsid w:val="46F0728E"/>
    <w:rsid w:val="4719F7DB"/>
    <w:rsid w:val="47256FB1"/>
    <w:rsid w:val="4742C9C6"/>
    <w:rsid w:val="4743F297"/>
    <w:rsid w:val="475AEDB4"/>
    <w:rsid w:val="47639246"/>
    <w:rsid w:val="476D5C21"/>
    <w:rsid w:val="476EFA50"/>
    <w:rsid w:val="47737981"/>
    <w:rsid w:val="4790A06B"/>
    <w:rsid w:val="47DEDC68"/>
    <w:rsid w:val="47EEC2CA"/>
    <w:rsid w:val="47F3713E"/>
    <w:rsid w:val="47F71A18"/>
    <w:rsid w:val="480A7BD6"/>
    <w:rsid w:val="4811FD44"/>
    <w:rsid w:val="4818502D"/>
    <w:rsid w:val="482757A9"/>
    <w:rsid w:val="4828C507"/>
    <w:rsid w:val="4882DE5F"/>
    <w:rsid w:val="488516DE"/>
    <w:rsid w:val="48A01907"/>
    <w:rsid w:val="48AE76FB"/>
    <w:rsid w:val="48B20542"/>
    <w:rsid w:val="48D2EB4C"/>
    <w:rsid w:val="48E3F49A"/>
    <w:rsid w:val="49092C82"/>
    <w:rsid w:val="490F1A51"/>
    <w:rsid w:val="49112D8A"/>
    <w:rsid w:val="4914E378"/>
    <w:rsid w:val="492CC5FF"/>
    <w:rsid w:val="494AE29B"/>
    <w:rsid w:val="495013FB"/>
    <w:rsid w:val="498E6FAB"/>
    <w:rsid w:val="499AE9D2"/>
    <w:rsid w:val="49C5A3A3"/>
    <w:rsid w:val="49D25D3D"/>
    <w:rsid w:val="49E999BB"/>
    <w:rsid w:val="4A02B9A9"/>
    <w:rsid w:val="4A0D3FF0"/>
    <w:rsid w:val="4A406F9D"/>
    <w:rsid w:val="4AAB1A43"/>
    <w:rsid w:val="4AB01271"/>
    <w:rsid w:val="4AC43553"/>
    <w:rsid w:val="4B0B5BF2"/>
    <w:rsid w:val="4B0EF033"/>
    <w:rsid w:val="4B53EFFA"/>
    <w:rsid w:val="4B5D7EE5"/>
    <w:rsid w:val="4B67EC61"/>
    <w:rsid w:val="4B6FA170"/>
    <w:rsid w:val="4B7183D0"/>
    <w:rsid w:val="4B7B9800"/>
    <w:rsid w:val="4B96D9B7"/>
    <w:rsid w:val="4BDD02B4"/>
    <w:rsid w:val="4BF997FF"/>
    <w:rsid w:val="4BFE3F83"/>
    <w:rsid w:val="4C0A0430"/>
    <w:rsid w:val="4C0BFA90"/>
    <w:rsid w:val="4C137F8E"/>
    <w:rsid w:val="4C16614D"/>
    <w:rsid w:val="4C21B37E"/>
    <w:rsid w:val="4C48FCFF"/>
    <w:rsid w:val="4C68BDB4"/>
    <w:rsid w:val="4C69DF5C"/>
    <w:rsid w:val="4CA85E11"/>
    <w:rsid w:val="4CBBCFDE"/>
    <w:rsid w:val="4CDE1859"/>
    <w:rsid w:val="4CF4EE69"/>
    <w:rsid w:val="4CF4F61D"/>
    <w:rsid w:val="4D1015A0"/>
    <w:rsid w:val="4D1E24F5"/>
    <w:rsid w:val="4D25CD29"/>
    <w:rsid w:val="4D3D2168"/>
    <w:rsid w:val="4D57BEB9"/>
    <w:rsid w:val="4D7700F5"/>
    <w:rsid w:val="4DAC3EE2"/>
    <w:rsid w:val="4DB001A0"/>
    <w:rsid w:val="4DB231AE"/>
    <w:rsid w:val="4DC0217F"/>
    <w:rsid w:val="4DF80449"/>
    <w:rsid w:val="4DFB427C"/>
    <w:rsid w:val="4E35B95A"/>
    <w:rsid w:val="4E47E6EB"/>
    <w:rsid w:val="4E68220C"/>
    <w:rsid w:val="4E7F5CFB"/>
    <w:rsid w:val="4E8A25B3"/>
    <w:rsid w:val="4E90BECA"/>
    <w:rsid w:val="4EDE670C"/>
    <w:rsid w:val="4F02932F"/>
    <w:rsid w:val="4F0CB9E9"/>
    <w:rsid w:val="4F184A25"/>
    <w:rsid w:val="4F478F32"/>
    <w:rsid w:val="4F4E020F"/>
    <w:rsid w:val="4F8B6696"/>
    <w:rsid w:val="4F8D637B"/>
    <w:rsid w:val="4FB2CECC"/>
    <w:rsid w:val="4FC27550"/>
    <w:rsid w:val="4FCCB226"/>
    <w:rsid w:val="4FD04627"/>
    <w:rsid w:val="4FE51DEB"/>
    <w:rsid w:val="4FE8622D"/>
    <w:rsid w:val="50678EEA"/>
    <w:rsid w:val="5092028F"/>
    <w:rsid w:val="50935F9E"/>
    <w:rsid w:val="50B3482D"/>
    <w:rsid w:val="510A05CC"/>
    <w:rsid w:val="511ADF08"/>
    <w:rsid w:val="5138C889"/>
    <w:rsid w:val="51457DCA"/>
    <w:rsid w:val="515E5FA7"/>
    <w:rsid w:val="5172C77E"/>
    <w:rsid w:val="518537F8"/>
    <w:rsid w:val="51912E4B"/>
    <w:rsid w:val="5191DA79"/>
    <w:rsid w:val="51B8DF8A"/>
    <w:rsid w:val="524838D9"/>
    <w:rsid w:val="5260AC8C"/>
    <w:rsid w:val="5263BED6"/>
    <w:rsid w:val="52A47B77"/>
    <w:rsid w:val="52ABA04B"/>
    <w:rsid w:val="52CCD82A"/>
    <w:rsid w:val="52DDADE4"/>
    <w:rsid w:val="52DEA5D3"/>
    <w:rsid w:val="53193EFC"/>
    <w:rsid w:val="53226DD2"/>
    <w:rsid w:val="532A2FD9"/>
    <w:rsid w:val="53488F33"/>
    <w:rsid w:val="53507AA4"/>
    <w:rsid w:val="53642FED"/>
    <w:rsid w:val="53687F51"/>
    <w:rsid w:val="53783B34"/>
    <w:rsid w:val="5382BCD3"/>
    <w:rsid w:val="53924B56"/>
    <w:rsid w:val="53A285C1"/>
    <w:rsid w:val="53B3EA86"/>
    <w:rsid w:val="53B7E030"/>
    <w:rsid w:val="53B7E3AB"/>
    <w:rsid w:val="53C18E58"/>
    <w:rsid w:val="53D5476B"/>
    <w:rsid w:val="53E4A5E5"/>
    <w:rsid w:val="53F314FE"/>
    <w:rsid w:val="53FAA8E0"/>
    <w:rsid w:val="541ACC73"/>
    <w:rsid w:val="541F58F3"/>
    <w:rsid w:val="5432BF2E"/>
    <w:rsid w:val="5450FE8F"/>
    <w:rsid w:val="546D8E6D"/>
    <w:rsid w:val="548E502F"/>
    <w:rsid w:val="54B0C6A8"/>
    <w:rsid w:val="54D5AE6A"/>
    <w:rsid w:val="54FC8DE1"/>
    <w:rsid w:val="55075FF9"/>
    <w:rsid w:val="55186223"/>
    <w:rsid w:val="55403B7D"/>
    <w:rsid w:val="5550465E"/>
    <w:rsid w:val="555B4404"/>
    <w:rsid w:val="556DE010"/>
    <w:rsid w:val="557AFC00"/>
    <w:rsid w:val="55891761"/>
    <w:rsid w:val="55963417"/>
    <w:rsid w:val="559FEBA6"/>
    <w:rsid w:val="55F02368"/>
    <w:rsid w:val="55F5BA70"/>
    <w:rsid w:val="561C8CA3"/>
    <w:rsid w:val="56305AB1"/>
    <w:rsid w:val="5672658D"/>
    <w:rsid w:val="56732850"/>
    <w:rsid w:val="5682528C"/>
    <w:rsid w:val="568C8BF7"/>
    <w:rsid w:val="569414AB"/>
    <w:rsid w:val="56A27422"/>
    <w:rsid w:val="56BD7C14"/>
    <w:rsid w:val="56CD9C3D"/>
    <w:rsid w:val="56D2FB00"/>
    <w:rsid w:val="56E2A6CD"/>
    <w:rsid w:val="56F52A18"/>
    <w:rsid w:val="572331E5"/>
    <w:rsid w:val="5725E544"/>
    <w:rsid w:val="573EDD40"/>
    <w:rsid w:val="5760EBD6"/>
    <w:rsid w:val="5761E685"/>
    <w:rsid w:val="578054CA"/>
    <w:rsid w:val="57918AD1"/>
    <w:rsid w:val="579CA19C"/>
    <w:rsid w:val="57C7E0E7"/>
    <w:rsid w:val="57C8B7EE"/>
    <w:rsid w:val="5805C7E0"/>
    <w:rsid w:val="58394F9E"/>
    <w:rsid w:val="58674476"/>
    <w:rsid w:val="586CAA75"/>
    <w:rsid w:val="58873089"/>
    <w:rsid w:val="5895D6D2"/>
    <w:rsid w:val="5898625E"/>
    <w:rsid w:val="58A8F7BB"/>
    <w:rsid w:val="58E6A5E5"/>
    <w:rsid w:val="5900E83C"/>
    <w:rsid w:val="590EC30B"/>
    <w:rsid w:val="5916B96E"/>
    <w:rsid w:val="591BF36F"/>
    <w:rsid w:val="592B5CC7"/>
    <w:rsid w:val="592EFA70"/>
    <w:rsid w:val="593CCD43"/>
    <w:rsid w:val="593CF62F"/>
    <w:rsid w:val="597DB9A5"/>
    <w:rsid w:val="598D2E16"/>
    <w:rsid w:val="5998351C"/>
    <w:rsid w:val="59A43C96"/>
    <w:rsid w:val="59BBFF53"/>
    <w:rsid w:val="5A4AA895"/>
    <w:rsid w:val="5A4BC1E4"/>
    <w:rsid w:val="5A4E65B4"/>
    <w:rsid w:val="5A4F267B"/>
    <w:rsid w:val="5A51E72A"/>
    <w:rsid w:val="5A914B03"/>
    <w:rsid w:val="5AA517CA"/>
    <w:rsid w:val="5AACED71"/>
    <w:rsid w:val="5AB6684A"/>
    <w:rsid w:val="5AB7946C"/>
    <w:rsid w:val="5AB8A9AD"/>
    <w:rsid w:val="5AE05E7E"/>
    <w:rsid w:val="5B4504F8"/>
    <w:rsid w:val="5B5BA1A0"/>
    <w:rsid w:val="5B781EAA"/>
    <w:rsid w:val="5B7FA7E0"/>
    <w:rsid w:val="5B98D91A"/>
    <w:rsid w:val="5BB0524A"/>
    <w:rsid w:val="5BCBC0A5"/>
    <w:rsid w:val="5BD02A1B"/>
    <w:rsid w:val="5BDC3091"/>
    <w:rsid w:val="5C160FAD"/>
    <w:rsid w:val="5C7E20BB"/>
    <w:rsid w:val="5CB8C824"/>
    <w:rsid w:val="5CBA351A"/>
    <w:rsid w:val="5D20A216"/>
    <w:rsid w:val="5D2346F0"/>
    <w:rsid w:val="5D27CD64"/>
    <w:rsid w:val="5D31175A"/>
    <w:rsid w:val="5D72FEB1"/>
    <w:rsid w:val="5D794B0C"/>
    <w:rsid w:val="5DB48117"/>
    <w:rsid w:val="5DB7CF35"/>
    <w:rsid w:val="5DC46455"/>
    <w:rsid w:val="5DDB7B15"/>
    <w:rsid w:val="5DDB952F"/>
    <w:rsid w:val="5DFB9057"/>
    <w:rsid w:val="5E17BCAE"/>
    <w:rsid w:val="5E4EFC00"/>
    <w:rsid w:val="5E53AAD7"/>
    <w:rsid w:val="5E5DF64F"/>
    <w:rsid w:val="5E65D576"/>
    <w:rsid w:val="5E818D60"/>
    <w:rsid w:val="5E8AAB92"/>
    <w:rsid w:val="5E910397"/>
    <w:rsid w:val="5E9C557D"/>
    <w:rsid w:val="5ED1A432"/>
    <w:rsid w:val="5F04F018"/>
    <w:rsid w:val="5F1E807E"/>
    <w:rsid w:val="5F254F7E"/>
    <w:rsid w:val="5F44F516"/>
    <w:rsid w:val="5F45D7B5"/>
    <w:rsid w:val="5F5F654C"/>
    <w:rsid w:val="5FCA8331"/>
    <w:rsid w:val="601D5DC1"/>
    <w:rsid w:val="604FE8D1"/>
    <w:rsid w:val="60507DD3"/>
    <w:rsid w:val="60879F81"/>
    <w:rsid w:val="609A09F1"/>
    <w:rsid w:val="60B996F3"/>
    <w:rsid w:val="60BB8271"/>
    <w:rsid w:val="60C9CB7C"/>
    <w:rsid w:val="60E05796"/>
    <w:rsid w:val="60F1C572"/>
    <w:rsid w:val="60FA0D94"/>
    <w:rsid w:val="60FA5A51"/>
    <w:rsid w:val="610942DB"/>
    <w:rsid w:val="6116C9C7"/>
    <w:rsid w:val="611CC0E1"/>
    <w:rsid w:val="6134B60D"/>
    <w:rsid w:val="6138429A"/>
    <w:rsid w:val="614C5976"/>
    <w:rsid w:val="61791467"/>
    <w:rsid w:val="6195C5EB"/>
    <w:rsid w:val="6195EA6F"/>
    <w:rsid w:val="61AE7345"/>
    <w:rsid w:val="61C542F6"/>
    <w:rsid w:val="6234458E"/>
    <w:rsid w:val="624432D4"/>
    <w:rsid w:val="624DC3A1"/>
    <w:rsid w:val="6251BF85"/>
    <w:rsid w:val="6256D3C9"/>
    <w:rsid w:val="62869D54"/>
    <w:rsid w:val="6295DDF5"/>
    <w:rsid w:val="62A59A46"/>
    <w:rsid w:val="62B63143"/>
    <w:rsid w:val="62C682B4"/>
    <w:rsid w:val="62F978B5"/>
    <w:rsid w:val="62FB7755"/>
    <w:rsid w:val="62FD9CBF"/>
    <w:rsid w:val="630102AE"/>
    <w:rsid w:val="63181D1A"/>
    <w:rsid w:val="632F6B89"/>
    <w:rsid w:val="6335DD46"/>
    <w:rsid w:val="6342CD6F"/>
    <w:rsid w:val="638E4368"/>
    <w:rsid w:val="639F0F63"/>
    <w:rsid w:val="63A58C5D"/>
    <w:rsid w:val="63ABACDE"/>
    <w:rsid w:val="63C1A396"/>
    <w:rsid w:val="64162F83"/>
    <w:rsid w:val="6479094B"/>
    <w:rsid w:val="64C51F6C"/>
    <w:rsid w:val="64D81043"/>
    <w:rsid w:val="64DF10E5"/>
    <w:rsid w:val="64F0CEE4"/>
    <w:rsid w:val="65185B13"/>
    <w:rsid w:val="65231267"/>
    <w:rsid w:val="652694A6"/>
    <w:rsid w:val="65302E8A"/>
    <w:rsid w:val="654B6249"/>
    <w:rsid w:val="65696D87"/>
    <w:rsid w:val="65781EEE"/>
    <w:rsid w:val="65B73F1E"/>
    <w:rsid w:val="65BAC945"/>
    <w:rsid w:val="65BC0096"/>
    <w:rsid w:val="65C95886"/>
    <w:rsid w:val="65C9FC37"/>
    <w:rsid w:val="65D04125"/>
    <w:rsid w:val="65EEC640"/>
    <w:rsid w:val="65F2CF8A"/>
    <w:rsid w:val="661BB0E1"/>
    <w:rsid w:val="66228A3C"/>
    <w:rsid w:val="6665D13F"/>
    <w:rsid w:val="668B50F9"/>
    <w:rsid w:val="66DA372A"/>
    <w:rsid w:val="672CB4BC"/>
    <w:rsid w:val="67323272"/>
    <w:rsid w:val="675A9189"/>
    <w:rsid w:val="6763E6B0"/>
    <w:rsid w:val="676B8586"/>
    <w:rsid w:val="67827775"/>
    <w:rsid w:val="678E9EB2"/>
    <w:rsid w:val="67941DE9"/>
    <w:rsid w:val="67D01EEA"/>
    <w:rsid w:val="680DED2A"/>
    <w:rsid w:val="680E8DCD"/>
    <w:rsid w:val="6827EE59"/>
    <w:rsid w:val="687C37D2"/>
    <w:rsid w:val="6887246E"/>
    <w:rsid w:val="6893498C"/>
    <w:rsid w:val="689AA8A1"/>
    <w:rsid w:val="68AAE39F"/>
    <w:rsid w:val="68BF58D1"/>
    <w:rsid w:val="68CE7051"/>
    <w:rsid w:val="68E366F0"/>
    <w:rsid w:val="69652922"/>
    <w:rsid w:val="69AA7475"/>
    <w:rsid w:val="69BC36C2"/>
    <w:rsid w:val="69D0FF25"/>
    <w:rsid w:val="69D85E63"/>
    <w:rsid w:val="69FF2CB3"/>
    <w:rsid w:val="6A032D1D"/>
    <w:rsid w:val="6A377778"/>
    <w:rsid w:val="6A3E500B"/>
    <w:rsid w:val="6A5D21E2"/>
    <w:rsid w:val="6A6D28EB"/>
    <w:rsid w:val="6A714007"/>
    <w:rsid w:val="6A9445BA"/>
    <w:rsid w:val="6A9EE098"/>
    <w:rsid w:val="6AA8113D"/>
    <w:rsid w:val="6AB5A51A"/>
    <w:rsid w:val="6ABA1837"/>
    <w:rsid w:val="6AC4B8D2"/>
    <w:rsid w:val="6AD1E687"/>
    <w:rsid w:val="6AD488A9"/>
    <w:rsid w:val="6AE26A2F"/>
    <w:rsid w:val="6AF38789"/>
    <w:rsid w:val="6B022E79"/>
    <w:rsid w:val="6B2564F5"/>
    <w:rsid w:val="6B3A07F0"/>
    <w:rsid w:val="6B3D4E52"/>
    <w:rsid w:val="6B4BD5FA"/>
    <w:rsid w:val="6B4F7168"/>
    <w:rsid w:val="6B5BF950"/>
    <w:rsid w:val="6B5F3CE1"/>
    <w:rsid w:val="6B6ED0FE"/>
    <w:rsid w:val="6B78A2F6"/>
    <w:rsid w:val="6B7B5FA7"/>
    <w:rsid w:val="6B89E6BC"/>
    <w:rsid w:val="6B912D10"/>
    <w:rsid w:val="6B9FECB6"/>
    <w:rsid w:val="6BDBB459"/>
    <w:rsid w:val="6C3FE2CA"/>
    <w:rsid w:val="6C471328"/>
    <w:rsid w:val="6C60AA12"/>
    <w:rsid w:val="6C61D4EE"/>
    <w:rsid w:val="6CA5F476"/>
    <w:rsid w:val="6CA6AFE3"/>
    <w:rsid w:val="6CBCB37E"/>
    <w:rsid w:val="6CBF112B"/>
    <w:rsid w:val="6CDB3DCF"/>
    <w:rsid w:val="6CE76401"/>
    <w:rsid w:val="6CE7A65B"/>
    <w:rsid w:val="6CFB6786"/>
    <w:rsid w:val="6D495442"/>
    <w:rsid w:val="6D5D5D08"/>
    <w:rsid w:val="6D6B0F12"/>
    <w:rsid w:val="6D6DC42D"/>
    <w:rsid w:val="6DA173F6"/>
    <w:rsid w:val="6DAFACC6"/>
    <w:rsid w:val="6DB5D1BA"/>
    <w:rsid w:val="6DDEC2F0"/>
    <w:rsid w:val="6DF6EA79"/>
    <w:rsid w:val="6DFC2C21"/>
    <w:rsid w:val="6E47AAAA"/>
    <w:rsid w:val="6E92A32A"/>
    <w:rsid w:val="6ECC2BED"/>
    <w:rsid w:val="6EE36B44"/>
    <w:rsid w:val="6EFCB275"/>
    <w:rsid w:val="6F0853D7"/>
    <w:rsid w:val="6F1ABD3E"/>
    <w:rsid w:val="6F463925"/>
    <w:rsid w:val="6F635ECE"/>
    <w:rsid w:val="6F761C40"/>
    <w:rsid w:val="6F8DE167"/>
    <w:rsid w:val="6F97A94F"/>
    <w:rsid w:val="6F98EAB2"/>
    <w:rsid w:val="6FDF97DC"/>
    <w:rsid w:val="7019B263"/>
    <w:rsid w:val="7020D3BD"/>
    <w:rsid w:val="702E738B"/>
    <w:rsid w:val="7037C469"/>
    <w:rsid w:val="704AA908"/>
    <w:rsid w:val="7060366A"/>
    <w:rsid w:val="706D2C02"/>
    <w:rsid w:val="70E02A0C"/>
    <w:rsid w:val="70EB3781"/>
    <w:rsid w:val="70F574EB"/>
    <w:rsid w:val="712524C0"/>
    <w:rsid w:val="71506AA4"/>
    <w:rsid w:val="716D686B"/>
    <w:rsid w:val="716D7E1B"/>
    <w:rsid w:val="718866D9"/>
    <w:rsid w:val="719258E0"/>
    <w:rsid w:val="71DDC5CD"/>
    <w:rsid w:val="71FF7062"/>
    <w:rsid w:val="72230E17"/>
    <w:rsid w:val="72310DE2"/>
    <w:rsid w:val="725CACC1"/>
    <w:rsid w:val="72903FFA"/>
    <w:rsid w:val="72A69957"/>
    <w:rsid w:val="72C0C937"/>
    <w:rsid w:val="72D725A6"/>
    <w:rsid w:val="72EC3B05"/>
    <w:rsid w:val="72F01BA8"/>
    <w:rsid w:val="7319F912"/>
    <w:rsid w:val="7337B63E"/>
    <w:rsid w:val="7344D543"/>
    <w:rsid w:val="73510FEE"/>
    <w:rsid w:val="7390BB7A"/>
    <w:rsid w:val="739BFBC7"/>
    <w:rsid w:val="73A8D24B"/>
    <w:rsid w:val="73BDB9B0"/>
    <w:rsid w:val="73C07CA7"/>
    <w:rsid w:val="73D5E831"/>
    <w:rsid w:val="73EC9824"/>
    <w:rsid w:val="7407DA4A"/>
    <w:rsid w:val="741372A9"/>
    <w:rsid w:val="744B1E14"/>
    <w:rsid w:val="744D2741"/>
    <w:rsid w:val="7450B4EE"/>
    <w:rsid w:val="745AF635"/>
    <w:rsid w:val="74899EFD"/>
    <w:rsid w:val="74918B88"/>
    <w:rsid w:val="74B9DF33"/>
    <w:rsid w:val="74D9CDE1"/>
    <w:rsid w:val="74DC7A99"/>
    <w:rsid w:val="74EADDF0"/>
    <w:rsid w:val="74FE8BF6"/>
    <w:rsid w:val="752F5E7E"/>
    <w:rsid w:val="759C6B89"/>
    <w:rsid w:val="75AC85DB"/>
    <w:rsid w:val="75D73536"/>
    <w:rsid w:val="760C47FC"/>
    <w:rsid w:val="76204BE7"/>
    <w:rsid w:val="76288967"/>
    <w:rsid w:val="7644099A"/>
    <w:rsid w:val="7644E7EC"/>
    <w:rsid w:val="766AF59C"/>
    <w:rsid w:val="7676A2CC"/>
    <w:rsid w:val="76859520"/>
    <w:rsid w:val="7687B9A1"/>
    <w:rsid w:val="768FDDDB"/>
    <w:rsid w:val="76AC411B"/>
    <w:rsid w:val="76BBBE7D"/>
    <w:rsid w:val="76BE3D17"/>
    <w:rsid w:val="76BEBFF6"/>
    <w:rsid w:val="76F50816"/>
    <w:rsid w:val="76F7189B"/>
    <w:rsid w:val="77067887"/>
    <w:rsid w:val="7714EDC2"/>
    <w:rsid w:val="772FE230"/>
    <w:rsid w:val="773C285E"/>
    <w:rsid w:val="774525FF"/>
    <w:rsid w:val="77662248"/>
    <w:rsid w:val="778F9C0E"/>
    <w:rsid w:val="779695AF"/>
    <w:rsid w:val="77A208CD"/>
    <w:rsid w:val="77C19037"/>
    <w:rsid w:val="77C5B96C"/>
    <w:rsid w:val="77F6D3B3"/>
    <w:rsid w:val="77F98469"/>
    <w:rsid w:val="780B9621"/>
    <w:rsid w:val="781E700B"/>
    <w:rsid w:val="7837C0E0"/>
    <w:rsid w:val="78396306"/>
    <w:rsid w:val="785A0D78"/>
    <w:rsid w:val="78711739"/>
    <w:rsid w:val="787335D5"/>
    <w:rsid w:val="787AC56D"/>
    <w:rsid w:val="787F2F43"/>
    <w:rsid w:val="787F449E"/>
    <w:rsid w:val="788D48B3"/>
    <w:rsid w:val="789DDFBB"/>
    <w:rsid w:val="78A3D557"/>
    <w:rsid w:val="78CED3A4"/>
    <w:rsid w:val="78D3B41B"/>
    <w:rsid w:val="78E024C6"/>
    <w:rsid w:val="78E98064"/>
    <w:rsid w:val="7961FF4F"/>
    <w:rsid w:val="797FB1E7"/>
    <w:rsid w:val="79889628"/>
    <w:rsid w:val="79911D98"/>
    <w:rsid w:val="79C8A7A7"/>
    <w:rsid w:val="79C94A5A"/>
    <w:rsid w:val="79CF167D"/>
    <w:rsid w:val="79D4774E"/>
    <w:rsid w:val="79F1436E"/>
    <w:rsid w:val="79FA77EF"/>
    <w:rsid w:val="7A21C530"/>
    <w:rsid w:val="7A41188C"/>
    <w:rsid w:val="7A4191EB"/>
    <w:rsid w:val="7A728760"/>
    <w:rsid w:val="7A7FF6FE"/>
    <w:rsid w:val="7A833A09"/>
    <w:rsid w:val="7A98F2CD"/>
    <w:rsid w:val="7AD91408"/>
    <w:rsid w:val="7AF904D5"/>
    <w:rsid w:val="7B0E09B6"/>
    <w:rsid w:val="7B1DCF29"/>
    <w:rsid w:val="7B4A39AB"/>
    <w:rsid w:val="7B967A75"/>
    <w:rsid w:val="7B9CC424"/>
    <w:rsid w:val="7BA3240F"/>
    <w:rsid w:val="7BB92737"/>
    <w:rsid w:val="7BC23FCD"/>
    <w:rsid w:val="7BD06FEB"/>
    <w:rsid w:val="7BDF9AF5"/>
    <w:rsid w:val="7BE879A8"/>
    <w:rsid w:val="7BF338F1"/>
    <w:rsid w:val="7C430455"/>
    <w:rsid w:val="7C51AB41"/>
    <w:rsid w:val="7C54C783"/>
    <w:rsid w:val="7C65A1D0"/>
    <w:rsid w:val="7C692A7B"/>
    <w:rsid w:val="7C730D34"/>
    <w:rsid w:val="7C83EB88"/>
    <w:rsid w:val="7C8500DF"/>
    <w:rsid w:val="7CC262DA"/>
    <w:rsid w:val="7CCF366B"/>
    <w:rsid w:val="7CDC1D62"/>
    <w:rsid w:val="7CEE6060"/>
    <w:rsid w:val="7CF661F5"/>
    <w:rsid w:val="7D1CF1D7"/>
    <w:rsid w:val="7D2D7E9B"/>
    <w:rsid w:val="7D985B66"/>
    <w:rsid w:val="7DA51CA6"/>
    <w:rsid w:val="7DAF3084"/>
    <w:rsid w:val="7DB49FFB"/>
    <w:rsid w:val="7E09CDC7"/>
    <w:rsid w:val="7E19ED81"/>
    <w:rsid w:val="7E2D8001"/>
    <w:rsid w:val="7E312840"/>
    <w:rsid w:val="7E437814"/>
    <w:rsid w:val="7E5B4918"/>
    <w:rsid w:val="7E7AB612"/>
    <w:rsid w:val="7E923256"/>
    <w:rsid w:val="7EAA38BC"/>
    <w:rsid w:val="7EEE8622"/>
    <w:rsid w:val="7F0CF913"/>
    <w:rsid w:val="7F1264E0"/>
    <w:rsid w:val="7F54C280"/>
    <w:rsid w:val="7F5B2885"/>
    <w:rsid w:val="7F7793BE"/>
    <w:rsid w:val="7F7837EB"/>
    <w:rsid w:val="7FA91353"/>
    <w:rsid w:val="7FCD2BB5"/>
    <w:rsid w:val="7FD5DD67"/>
    <w:rsid w:val="7FEE37FD"/>
    <w:rsid w:val="7FF36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2F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B5"/>
    <w:pPr>
      <w:spacing w:before="240" w:after="240"/>
    </w:pPr>
    <w:rPr>
      <w:rFonts w:ascii="Arial" w:eastAsia="Times New Roman" w:hAnsi="Arial" w:cs="Times New Roman"/>
      <w:szCs w:val="20"/>
    </w:rPr>
  </w:style>
  <w:style w:type="paragraph" w:styleId="Heading1">
    <w:name w:val="heading 1"/>
    <w:basedOn w:val="Normal"/>
    <w:next w:val="Normal"/>
    <w:link w:val="Heading1Char"/>
    <w:uiPriority w:val="9"/>
    <w:qFormat/>
    <w:rsid w:val="00807489"/>
    <w:pPr>
      <w:spacing w:after="0"/>
      <w:jc w:val="center"/>
      <w:outlineLvl w:val="0"/>
    </w:pPr>
    <w:rPr>
      <w:b/>
      <w:sz w:val="28"/>
      <w:szCs w:val="28"/>
    </w:rPr>
  </w:style>
  <w:style w:type="paragraph" w:styleId="Heading2">
    <w:name w:val="heading 2"/>
    <w:basedOn w:val="Normal"/>
    <w:next w:val="Normal"/>
    <w:link w:val="Heading2Char"/>
    <w:uiPriority w:val="9"/>
    <w:qFormat/>
    <w:rsid w:val="00F47ED8"/>
    <w:pPr>
      <w:keepNext/>
      <w:tabs>
        <w:tab w:val="center" w:pos="4560"/>
        <w:tab w:val="left" w:pos="5040"/>
        <w:tab w:val="left" w:pos="5544"/>
        <w:tab w:val="left" w:pos="5760"/>
        <w:tab w:val="left" w:pos="6048"/>
      </w:tabs>
      <w:spacing w:before="360" w:after="360"/>
      <w:outlineLvl w:val="1"/>
    </w:pPr>
    <w:rPr>
      <w:b/>
      <w:sz w:val="28"/>
    </w:rPr>
  </w:style>
  <w:style w:type="paragraph" w:styleId="Heading3">
    <w:name w:val="heading 3"/>
    <w:basedOn w:val="Normal"/>
    <w:next w:val="Normal"/>
    <w:link w:val="Heading3Char"/>
    <w:uiPriority w:val="9"/>
    <w:qFormat/>
    <w:rsid w:val="009B0BF3"/>
    <w:pPr>
      <w:outlineLvl w:val="2"/>
    </w:pPr>
    <w:rPr>
      <w:b/>
    </w:rPr>
  </w:style>
  <w:style w:type="paragraph" w:styleId="Heading4">
    <w:name w:val="heading 4"/>
    <w:basedOn w:val="Normal"/>
    <w:next w:val="Normal"/>
    <w:link w:val="Heading4Char"/>
    <w:uiPriority w:val="9"/>
    <w:qFormat/>
    <w:rsid w:val="00445362"/>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outlineLvl w:val="3"/>
    </w:pPr>
    <w:rPr>
      <w:b/>
    </w:rPr>
  </w:style>
  <w:style w:type="paragraph" w:styleId="Heading5">
    <w:name w:val="heading 5"/>
    <w:basedOn w:val="Normal"/>
    <w:next w:val="Normal"/>
    <w:link w:val="Heading5Char"/>
    <w:uiPriority w:val="9"/>
    <w:qFormat/>
    <w:rsid w:val="009B0BF3"/>
    <w:pPr>
      <w:keepNext/>
      <w:tabs>
        <w:tab w:val="center" w:pos="4560"/>
        <w:tab w:val="left" w:pos="5040"/>
        <w:tab w:val="left" w:pos="5544"/>
        <w:tab w:val="left" w:pos="5760"/>
        <w:tab w:val="left" w:pos="6048"/>
      </w:tabs>
      <w:spacing w:after="58" w:line="213" w:lineRule="auto"/>
      <w:outlineLvl w:val="4"/>
    </w:pPr>
    <w:rPr>
      <w:b/>
    </w:rPr>
  </w:style>
  <w:style w:type="paragraph" w:styleId="Heading6">
    <w:name w:val="heading 6"/>
    <w:basedOn w:val="Normal"/>
    <w:next w:val="Normal"/>
    <w:link w:val="Heading6Char"/>
    <w:uiPriority w:val="9"/>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5"/>
    </w:pPr>
    <w:rPr>
      <w:b/>
      <w:sz w:val="36"/>
    </w:rPr>
  </w:style>
  <w:style w:type="paragraph" w:styleId="Heading7">
    <w:name w:val="heading 7"/>
    <w:basedOn w:val="Normal"/>
    <w:next w:val="Normal"/>
    <w:link w:val="Heading7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6"/>
    </w:pPr>
    <w:rPr>
      <w:b/>
    </w:rPr>
  </w:style>
  <w:style w:type="paragraph" w:styleId="Heading8">
    <w:name w:val="heading 8"/>
    <w:basedOn w:val="Normal"/>
    <w:next w:val="Normal"/>
    <w:link w:val="Heading8Char"/>
    <w:qFormat/>
    <w:rsid w:val="009B0BF3"/>
    <w:pPr>
      <w:keepNext/>
      <w:outlineLvl w:val="7"/>
    </w:pPr>
    <w:rPr>
      <w:b/>
      <w:sz w:val="60"/>
    </w:rPr>
  </w:style>
  <w:style w:type="paragraph" w:styleId="Heading9">
    <w:name w:val="heading 9"/>
    <w:basedOn w:val="Normal"/>
    <w:next w:val="Normal"/>
    <w:link w:val="Heading9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8"/>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489"/>
    <w:rPr>
      <w:rFonts w:ascii="Arial" w:eastAsia="Times New Roman" w:hAnsi="Arial" w:cs="Times New Roman"/>
      <w:b/>
      <w:sz w:val="28"/>
      <w:szCs w:val="28"/>
    </w:rPr>
  </w:style>
  <w:style w:type="character" w:customStyle="1" w:styleId="Heading2Char">
    <w:name w:val="Heading 2 Char"/>
    <w:basedOn w:val="DefaultParagraphFont"/>
    <w:link w:val="Heading2"/>
    <w:uiPriority w:val="9"/>
    <w:rsid w:val="00F47ED8"/>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9B0BF3"/>
    <w:rPr>
      <w:rFonts w:ascii="Arial" w:eastAsia="Times New Roman" w:hAnsi="Arial" w:cs="Times New Roman"/>
      <w:b/>
      <w:szCs w:val="20"/>
    </w:rPr>
  </w:style>
  <w:style w:type="character" w:customStyle="1" w:styleId="Heading4Char">
    <w:name w:val="Heading 4 Char"/>
    <w:basedOn w:val="DefaultParagraphFont"/>
    <w:link w:val="Heading4"/>
    <w:uiPriority w:val="9"/>
    <w:rsid w:val="00445362"/>
    <w:rPr>
      <w:rFonts w:ascii="Arial" w:eastAsia="Times New Roman" w:hAnsi="Arial" w:cs="Times New Roman"/>
      <w:b/>
      <w:szCs w:val="20"/>
    </w:rPr>
  </w:style>
  <w:style w:type="character" w:customStyle="1" w:styleId="Heading5Char">
    <w:name w:val="Heading 5 Char"/>
    <w:basedOn w:val="DefaultParagraphFont"/>
    <w:link w:val="Heading5"/>
    <w:uiPriority w:val="9"/>
    <w:rsid w:val="009B0BF3"/>
    <w:rPr>
      <w:rFonts w:ascii="Arial" w:eastAsia="Times New Roman" w:hAnsi="Arial" w:cs="Times New Roman"/>
      <w:b/>
      <w:szCs w:val="20"/>
    </w:rPr>
  </w:style>
  <w:style w:type="character" w:customStyle="1" w:styleId="Heading6Char">
    <w:name w:val="Heading 6 Char"/>
    <w:basedOn w:val="DefaultParagraphFont"/>
    <w:link w:val="Heading6"/>
    <w:uiPriority w:val="9"/>
    <w:rsid w:val="009B0BF3"/>
    <w:rPr>
      <w:rFonts w:ascii="Arial" w:eastAsia="Times New Roman" w:hAnsi="Arial" w:cs="Times New Roman"/>
      <w:b/>
      <w:sz w:val="36"/>
      <w:szCs w:val="20"/>
    </w:rPr>
  </w:style>
  <w:style w:type="character" w:customStyle="1" w:styleId="Heading7Char">
    <w:name w:val="Heading 7 Char"/>
    <w:basedOn w:val="DefaultParagraphFont"/>
    <w:link w:val="Heading7"/>
    <w:rsid w:val="009B0BF3"/>
    <w:rPr>
      <w:rFonts w:ascii="Arial" w:eastAsia="Times New Roman" w:hAnsi="Arial" w:cs="Times New Roman"/>
      <w:b/>
      <w:szCs w:val="20"/>
    </w:rPr>
  </w:style>
  <w:style w:type="character" w:customStyle="1" w:styleId="Heading8Char">
    <w:name w:val="Heading 8 Char"/>
    <w:basedOn w:val="DefaultParagraphFont"/>
    <w:link w:val="Heading8"/>
    <w:rsid w:val="009B0BF3"/>
    <w:rPr>
      <w:rFonts w:ascii="Arial" w:eastAsia="Times New Roman" w:hAnsi="Arial" w:cs="Times New Roman"/>
      <w:b/>
      <w:sz w:val="60"/>
      <w:szCs w:val="20"/>
    </w:rPr>
  </w:style>
  <w:style w:type="character" w:customStyle="1" w:styleId="Heading9Char">
    <w:name w:val="Heading 9 Char"/>
    <w:basedOn w:val="DefaultParagraphFont"/>
    <w:link w:val="Heading9"/>
    <w:rsid w:val="009B0BF3"/>
    <w:rPr>
      <w:rFonts w:ascii="Arial" w:eastAsia="Times New Roman" w:hAnsi="Arial" w:cs="Times New Roman"/>
      <w:b/>
      <w:sz w:val="60"/>
      <w:szCs w:val="20"/>
    </w:rPr>
  </w:style>
  <w:style w:type="character" w:styleId="Hyperlink">
    <w:name w:val="Hyperlink"/>
    <w:uiPriority w:val="99"/>
    <w:rsid w:val="009B0BF3"/>
    <w:rPr>
      <w:color w:val="0000FF"/>
      <w:u w:val="single"/>
    </w:rPr>
  </w:style>
  <w:style w:type="character" w:styleId="FollowedHyperlink">
    <w:name w:val="FollowedHyperlink"/>
    <w:uiPriority w:val="99"/>
    <w:rsid w:val="009B0BF3"/>
    <w:rPr>
      <w:color w:val="800080"/>
      <w:u w:val="single"/>
    </w:rPr>
  </w:style>
  <w:style w:type="paragraph" w:styleId="HTMLPreformatted">
    <w:name w:val="HTML Preformatted"/>
    <w:basedOn w:val="Normal"/>
    <w:link w:val="HTMLPreformattedChar"/>
    <w:uiPriority w:val="99"/>
    <w:rsid w:val="009B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B0BF3"/>
    <w:rPr>
      <w:rFonts w:ascii="Courier New" w:eastAsia="Times New Roman" w:hAnsi="Courier New" w:cs="Courier New"/>
      <w:sz w:val="20"/>
      <w:szCs w:val="20"/>
    </w:rPr>
  </w:style>
  <w:style w:type="paragraph" w:styleId="NormalWeb">
    <w:name w:val="Normal (Web)"/>
    <w:basedOn w:val="Normal"/>
    <w:uiPriority w:val="99"/>
    <w:rsid w:val="009B0BF3"/>
    <w:pPr>
      <w:spacing w:before="100" w:beforeAutospacing="1" w:after="100" w:afterAutospacing="1"/>
    </w:pPr>
    <w:rPr>
      <w:rFonts w:cs="Arial"/>
      <w:szCs w:val="24"/>
    </w:rPr>
  </w:style>
  <w:style w:type="paragraph" w:styleId="FootnoteText">
    <w:name w:val="footnote text"/>
    <w:basedOn w:val="Normal"/>
    <w:link w:val="FootnoteTextChar"/>
    <w:uiPriority w:val="99"/>
    <w:semiHidden/>
    <w:rsid w:val="009B0BF3"/>
    <w:rPr>
      <w:sz w:val="20"/>
    </w:rPr>
  </w:style>
  <w:style w:type="character" w:customStyle="1" w:styleId="FootnoteTextChar">
    <w:name w:val="Footnote Text Char"/>
    <w:basedOn w:val="DefaultParagraphFont"/>
    <w:link w:val="FootnoteText"/>
    <w:uiPriority w:val="99"/>
    <w:semiHidden/>
    <w:rsid w:val="009B0BF3"/>
    <w:rPr>
      <w:rFonts w:ascii="Arial" w:eastAsia="Times New Roman" w:hAnsi="Arial" w:cs="Times New Roman"/>
      <w:sz w:val="20"/>
      <w:szCs w:val="20"/>
    </w:rPr>
  </w:style>
  <w:style w:type="paragraph" w:styleId="Header">
    <w:name w:val="header"/>
    <w:basedOn w:val="Normal"/>
    <w:link w:val="HeaderChar"/>
    <w:uiPriority w:val="99"/>
    <w:rsid w:val="009B0BF3"/>
    <w:pPr>
      <w:tabs>
        <w:tab w:val="center" w:pos="4320"/>
        <w:tab w:val="right" w:pos="8640"/>
      </w:tabs>
    </w:pPr>
  </w:style>
  <w:style w:type="character" w:customStyle="1" w:styleId="HeaderChar">
    <w:name w:val="Header Char"/>
    <w:basedOn w:val="DefaultParagraphFont"/>
    <w:link w:val="Header"/>
    <w:uiPriority w:val="99"/>
    <w:rsid w:val="009B0BF3"/>
    <w:rPr>
      <w:rFonts w:ascii="Arial" w:eastAsia="Times New Roman" w:hAnsi="Arial" w:cs="Times New Roman"/>
      <w:szCs w:val="20"/>
    </w:rPr>
  </w:style>
  <w:style w:type="paragraph" w:styleId="Footer">
    <w:name w:val="footer"/>
    <w:basedOn w:val="Normal"/>
    <w:link w:val="FooterChar"/>
    <w:uiPriority w:val="99"/>
    <w:rsid w:val="009B0BF3"/>
    <w:pPr>
      <w:tabs>
        <w:tab w:val="center" w:pos="4320"/>
        <w:tab w:val="right" w:pos="8640"/>
      </w:tabs>
    </w:pPr>
  </w:style>
  <w:style w:type="character" w:customStyle="1" w:styleId="FooterChar">
    <w:name w:val="Footer Char"/>
    <w:basedOn w:val="DefaultParagraphFont"/>
    <w:link w:val="Footer"/>
    <w:uiPriority w:val="99"/>
    <w:rsid w:val="009B0BF3"/>
    <w:rPr>
      <w:rFonts w:ascii="Arial" w:eastAsia="Times New Roman" w:hAnsi="Arial" w:cs="Times New Roman"/>
      <w:szCs w:val="20"/>
    </w:rPr>
  </w:style>
  <w:style w:type="paragraph" w:styleId="Caption">
    <w:name w:val="caption"/>
    <w:basedOn w:val="Normal"/>
    <w:next w:val="Normal"/>
    <w:qFormat/>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5" w:lineRule="auto"/>
      <w:jc w:val="center"/>
    </w:pPr>
    <w:rPr>
      <w:b/>
      <w:sz w:val="22"/>
    </w:rPr>
  </w:style>
  <w:style w:type="paragraph" w:styleId="List2">
    <w:name w:val="List 2"/>
    <w:basedOn w:val="Normal"/>
    <w:rsid w:val="009B0BF3"/>
    <w:pPr>
      <w:ind w:left="720" w:hanging="360"/>
    </w:pPr>
  </w:style>
  <w:style w:type="paragraph" w:styleId="Title">
    <w:name w:val="Title"/>
    <w:basedOn w:val="Heading1"/>
    <w:link w:val="TitleChar"/>
    <w:qFormat/>
    <w:rsid w:val="000626C3"/>
  </w:style>
  <w:style w:type="character" w:customStyle="1" w:styleId="TitleChar">
    <w:name w:val="Title Char"/>
    <w:basedOn w:val="DefaultParagraphFont"/>
    <w:link w:val="Title"/>
    <w:rsid w:val="000626C3"/>
    <w:rPr>
      <w:rFonts w:ascii="Arial" w:eastAsia="Times New Roman" w:hAnsi="Arial" w:cs="Times New Roman"/>
      <w:b/>
      <w:sz w:val="28"/>
      <w:szCs w:val="36"/>
    </w:rPr>
  </w:style>
  <w:style w:type="paragraph" w:styleId="BodyText">
    <w:name w:val="Body Text"/>
    <w:basedOn w:val="Normal"/>
    <w:link w:val="BodyTextChar"/>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pPr>
    <w:rPr>
      <w:sz w:val="20"/>
    </w:rPr>
  </w:style>
  <w:style w:type="character" w:customStyle="1" w:styleId="BodyTextChar">
    <w:name w:val="Body Text Char"/>
    <w:basedOn w:val="DefaultParagraphFont"/>
    <w:link w:val="BodyText"/>
    <w:rsid w:val="009B0BF3"/>
    <w:rPr>
      <w:rFonts w:ascii="Arial" w:eastAsia="Times New Roman" w:hAnsi="Arial" w:cs="Times New Roman"/>
      <w:sz w:val="20"/>
      <w:szCs w:val="20"/>
    </w:rPr>
  </w:style>
  <w:style w:type="paragraph" w:styleId="BodyTextIndent">
    <w:name w:val="Body Text Indent"/>
    <w:basedOn w:val="Normal"/>
    <w:link w:val="BodyTextIndentChar"/>
    <w:rsid w:val="009B0BF3"/>
    <w:pPr>
      <w:autoSpaceDE w:val="0"/>
      <w:autoSpaceDN w:val="0"/>
      <w:adjustRightInd w:val="0"/>
      <w:spacing w:line="336" w:lineRule="exact"/>
      <w:ind w:left="180"/>
    </w:pPr>
  </w:style>
  <w:style w:type="character" w:customStyle="1" w:styleId="BodyTextIndentChar">
    <w:name w:val="Body Text Indent Char"/>
    <w:basedOn w:val="DefaultParagraphFont"/>
    <w:link w:val="BodyTextIndent"/>
    <w:rsid w:val="009B0BF3"/>
    <w:rPr>
      <w:rFonts w:ascii="Arial" w:eastAsia="Times New Roman" w:hAnsi="Arial" w:cs="Times New Roman"/>
      <w:szCs w:val="20"/>
    </w:rPr>
  </w:style>
  <w:style w:type="paragraph" w:styleId="BodyText2">
    <w:name w:val="Body Text 2"/>
    <w:basedOn w:val="Normal"/>
    <w:link w:val="BodyText2Char"/>
    <w:rsid w:val="009B0BF3"/>
    <w:pPr>
      <w:tabs>
        <w:tab w:val="left" w:pos="-1440"/>
        <w:tab w:val="left" w:pos="-720"/>
        <w:tab w:val="left" w:pos="0"/>
        <w:tab w:val="left" w:pos="504"/>
        <w:tab w:val="left" w:pos="720"/>
        <w:tab w:val="left" w:pos="900"/>
        <w:tab w:val="left" w:pos="1260"/>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pPr>
    <w:rPr>
      <w:b/>
      <w:i/>
    </w:rPr>
  </w:style>
  <w:style w:type="character" w:customStyle="1" w:styleId="BodyText2Char">
    <w:name w:val="Body Text 2 Char"/>
    <w:basedOn w:val="DefaultParagraphFont"/>
    <w:link w:val="BodyText2"/>
    <w:rsid w:val="009B0BF3"/>
    <w:rPr>
      <w:rFonts w:ascii="Arial" w:eastAsia="Times New Roman" w:hAnsi="Arial" w:cs="Times New Roman"/>
      <w:b/>
      <w:i/>
      <w:szCs w:val="20"/>
    </w:rPr>
  </w:style>
  <w:style w:type="paragraph" w:styleId="BodyText3">
    <w:name w:val="Body Text 3"/>
    <w:basedOn w:val="Normal"/>
    <w:link w:val="BodyText3Char"/>
    <w:rsid w:val="009B0BF3"/>
    <w:pPr>
      <w:tabs>
        <w:tab w:val="left" w:pos="-1440"/>
        <w:tab w:val="left" w:pos="-720"/>
        <w:tab w:val="left" w:pos="0"/>
        <w:tab w:val="left" w:pos="504"/>
        <w:tab w:val="left" w:pos="720"/>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6" w:lineRule="auto"/>
      <w:ind w:right="1152"/>
    </w:pPr>
  </w:style>
  <w:style w:type="character" w:customStyle="1" w:styleId="BodyText3Char">
    <w:name w:val="Body Text 3 Char"/>
    <w:basedOn w:val="DefaultParagraphFont"/>
    <w:link w:val="BodyText3"/>
    <w:rsid w:val="009B0BF3"/>
    <w:rPr>
      <w:rFonts w:ascii="Arial" w:eastAsia="Times New Roman" w:hAnsi="Arial" w:cs="Times New Roman"/>
      <w:szCs w:val="20"/>
    </w:rPr>
  </w:style>
  <w:style w:type="paragraph" w:styleId="BodyTextIndent2">
    <w:name w:val="Body Text Indent 2"/>
    <w:basedOn w:val="Normal"/>
    <w:link w:val="BodyTextIndent2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720"/>
    </w:pPr>
  </w:style>
  <w:style w:type="character" w:customStyle="1" w:styleId="BodyTextIndent2Char">
    <w:name w:val="Body Text Indent 2 Char"/>
    <w:basedOn w:val="DefaultParagraphFont"/>
    <w:link w:val="BodyTextIndent2"/>
    <w:rsid w:val="009B0BF3"/>
    <w:rPr>
      <w:rFonts w:ascii="Arial" w:eastAsia="Times New Roman" w:hAnsi="Arial" w:cs="Times New Roman"/>
      <w:szCs w:val="20"/>
    </w:rPr>
  </w:style>
  <w:style w:type="paragraph" w:styleId="BodyTextIndent3">
    <w:name w:val="Body Text Indent 3"/>
    <w:basedOn w:val="Normal"/>
    <w:link w:val="BodyTextIndent3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1512" w:hanging="504"/>
    </w:pPr>
    <w:rPr>
      <w:rFonts w:ascii="CG Times" w:hAnsi="CG Times"/>
    </w:rPr>
  </w:style>
  <w:style w:type="character" w:customStyle="1" w:styleId="BodyTextIndent3Char">
    <w:name w:val="Body Text Indent 3 Char"/>
    <w:basedOn w:val="DefaultParagraphFont"/>
    <w:link w:val="BodyTextIndent3"/>
    <w:rsid w:val="009B0BF3"/>
    <w:rPr>
      <w:rFonts w:ascii="CG Times" w:eastAsia="Times New Roman" w:hAnsi="CG Times" w:cs="Times New Roman"/>
      <w:szCs w:val="20"/>
    </w:rPr>
  </w:style>
  <w:style w:type="paragraph" w:styleId="BlockText">
    <w:name w:val="Block Text"/>
    <w:basedOn w:val="Normal"/>
    <w:rsid w:val="009B0BF3"/>
    <w:pPr>
      <w:tabs>
        <w:tab w:val="left" w:pos="0"/>
        <w:tab w:val="left" w:pos="360"/>
        <w:tab w:val="left" w:pos="504"/>
        <w:tab w:val="left" w:pos="720"/>
        <w:tab w:val="left" w:pos="1080"/>
        <w:tab w:val="left" w:pos="1440"/>
        <w:tab w:val="left" w:pos="1512"/>
        <w:tab w:val="left" w:pos="1746"/>
        <w:tab w:val="left" w:pos="1800"/>
        <w:tab w:val="left" w:pos="2160"/>
        <w:tab w:val="left" w:pos="2520"/>
        <w:tab w:val="left" w:pos="2880"/>
        <w:tab w:val="left" w:pos="3024"/>
        <w:tab w:val="left" w:pos="3240"/>
        <w:tab w:val="left" w:pos="3600"/>
        <w:tab w:val="left" w:pos="4032"/>
        <w:tab w:val="left" w:pos="4320"/>
        <w:tab w:val="left" w:pos="4536"/>
        <w:tab w:val="left" w:pos="5040"/>
        <w:tab w:val="left" w:pos="5544"/>
        <w:tab w:val="left" w:pos="5760"/>
        <w:tab w:val="left" w:pos="6048"/>
      </w:tabs>
      <w:spacing w:line="184" w:lineRule="auto"/>
      <w:ind w:left="144" w:right="144"/>
    </w:pPr>
    <w:rPr>
      <w:b/>
      <w:smallCaps/>
      <w:sz w:val="20"/>
    </w:rPr>
  </w:style>
  <w:style w:type="paragraph" w:styleId="DocumentMap">
    <w:name w:val="Document Map"/>
    <w:basedOn w:val="Normal"/>
    <w:link w:val="DocumentMapChar"/>
    <w:semiHidden/>
    <w:rsid w:val="009B0BF3"/>
    <w:pPr>
      <w:shd w:val="clear" w:color="auto" w:fill="000080"/>
    </w:pPr>
    <w:rPr>
      <w:rFonts w:ascii="Tahoma" w:hAnsi="Tahoma"/>
    </w:rPr>
  </w:style>
  <w:style w:type="character" w:customStyle="1" w:styleId="DocumentMapChar">
    <w:name w:val="Document Map Char"/>
    <w:basedOn w:val="DefaultParagraphFont"/>
    <w:link w:val="DocumentMap"/>
    <w:semiHidden/>
    <w:rsid w:val="009B0BF3"/>
    <w:rPr>
      <w:rFonts w:ascii="Tahoma" w:eastAsia="Times New Roman" w:hAnsi="Tahoma" w:cs="Times New Roman"/>
      <w:szCs w:val="20"/>
      <w:shd w:val="clear" w:color="auto" w:fill="000080"/>
    </w:rPr>
  </w:style>
  <w:style w:type="paragraph" w:customStyle="1" w:styleId="a">
    <w:name w:val="_"/>
    <w:basedOn w:val="Normal"/>
    <w:rsid w:val="009B0BF3"/>
    <w:pPr>
      <w:ind w:left="1440"/>
    </w:pPr>
  </w:style>
  <w:style w:type="paragraph" w:customStyle="1" w:styleId="NormalArial">
    <w:name w:val="Normal + Arial"/>
    <w:aliases w:val="Italic,Left:  0.25&quot;,Line spacing:"/>
    <w:basedOn w:val="Normal"/>
    <w:rsid w:val="009B0BF3"/>
    <w:pPr>
      <w:autoSpaceDE w:val="0"/>
      <w:autoSpaceDN w:val="0"/>
      <w:adjustRightInd w:val="0"/>
      <w:spacing w:line="336" w:lineRule="exact"/>
      <w:ind w:left="360"/>
    </w:pPr>
    <w:rPr>
      <w:rFonts w:cs="Arial"/>
      <w:i/>
      <w:iCs/>
    </w:rPr>
  </w:style>
  <w:style w:type="character" w:styleId="FootnoteReference">
    <w:name w:val="footnote reference"/>
    <w:basedOn w:val="DefaultParagraphFont"/>
    <w:uiPriority w:val="99"/>
    <w:semiHidden/>
    <w:rsid w:val="009B0BF3"/>
  </w:style>
  <w:style w:type="character" w:styleId="Strong">
    <w:name w:val="Strong"/>
    <w:uiPriority w:val="22"/>
    <w:qFormat/>
    <w:rsid w:val="009B0BF3"/>
    <w:rPr>
      <w:b/>
      <w:bCs/>
    </w:rPr>
  </w:style>
  <w:style w:type="character" w:styleId="PageNumber">
    <w:name w:val="page number"/>
    <w:basedOn w:val="DefaultParagraphFont"/>
    <w:rsid w:val="009B0BF3"/>
  </w:style>
  <w:style w:type="character" w:styleId="CommentReference">
    <w:name w:val="annotation reference"/>
    <w:uiPriority w:val="99"/>
    <w:semiHidden/>
    <w:rsid w:val="009B0BF3"/>
    <w:rPr>
      <w:sz w:val="16"/>
      <w:szCs w:val="16"/>
    </w:rPr>
  </w:style>
  <w:style w:type="paragraph" w:styleId="CommentText">
    <w:name w:val="annotation text"/>
    <w:basedOn w:val="Normal"/>
    <w:link w:val="CommentTextChar"/>
    <w:uiPriority w:val="99"/>
    <w:semiHidden/>
    <w:rsid w:val="009B0BF3"/>
    <w:rPr>
      <w:sz w:val="20"/>
    </w:rPr>
  </w:style>
  <w:style w:type="character" w:customStyle="1" w:styleId="CommentTextChar">
    <w:name w:val="Comment Text Char"/>
    <w:basedOn w:val="DefaultParagraphFont"/>
    <w:link w:val="CommentText"/>
    <w:uiPriority w:val="99"/>
    <w:semiHidden/>
    <w:rsid w:val="009B0BF3"/>
    <w:rPr>
      <w:rFonts w:ascii="Arial" w:eastAsia="Times New Roman" w:hAnsi="Arial" w:cs="Times New Roman"/>
      <w:sz w:val="20"/>
      <w:szCs w:val="20"/>
    </w:rPr>
  </w:style>
  <w:style w:type="paragraph" w:styleId="BalloonText">
    <w:name w:val="Balloon Text"/>
    <w:basedOn w:val="Normal"/>
    <w:link w:val="BalloonTextChar"/>
    <w:uiPriority w:val="99"/>
    <w:semiHidden/>
    <w:rsid w:val="009B0BF3"/>
    <w:rPr>
      <w:rFonts w:ascii="Tahoma" w:hAnsi="Tahoma" w:cs="Tahoma"/>
      <w:sz w:val="16"/>
      <w:szCs w:val="16"/>
    </w:rPr>
  </w:style>
  <w:style w:type="character" w:customStyle="1" w:styleId="BalloonTextChar">
    <w:name w:val="Balloon Text Char"/>
    <w:basedOn w:val="DefaultParagraphFont"/>
    <w:link w:val="BalloonText"/>
    <w:uiPriority w:val="99"/>
    <w:semiHidden/>
    <w:rsid w:val="009B0BF3"/>
    <w:rPr>
      <w:rFonts w:ascii="Tahoma" w:eastAsia="Times New Roman" w:hAnsi="Tahoma" w:cs="Tahoma"/>
      <w:sz w:val="16"/>
      <w:szCs w:val="16"/>
    </w:rPr>
  </w:style>
  <w:style w:type="table" w:styleId="TableGrid">
    <w:name w:val="Table Grid"/>
    <w:basedOn w:val="TableNormal"/>
    <w:uiPriority w:val="39"/>
    <w:rsid w:val="009B0BF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B0BF3"/>
    <w:rPr>
      <w:b/>
      <w:bCs/>
    </w:rPr>
  </w:style>
  <w:style w:type="character" w:customStyle="1" w:styleId="CommentSubjectChar">
    <w:name w:val="Comment Subject Char"/>
    <w:basedOn w:val="CommentTextChar"/>
    <w:link w:val="CommentSubject"/>
    <w:rsid w:val="009B0BF3"/>
    <w:rPr>
      <w:rFonts w:ascii="Arial" w:eastAsia="Times New Roman" w:hAnsi="Arial" w:cs="Times New Roman"/>
      <w:b/>
      <w:bCs/>
      <w:sz w:val="20"/>
      <w:szCs w:val="20"/>
    </w:rPr>
  </w:style>
  <w:style w:type="paragraph" w:styleId="ListParagraph">
    <w:name w:val="List Paragraph"/>
    <w:basedOn w:val="Normal"/>
    <w:uiPriority w:val="34"/>
    <w:qFormat/>
    <w:rsid w:val="009B0BF3"/>
    <w:pPr>
      <w:ind w:left="720"/>
    </w:pPr>
  </w:style>
  <w:style w:type="table" w:styleId="TableClassic1">
    <w:name w:val="Table Classic 1"/>
    <w:basedOn w:val="TableNormal"/>
    <w:rsid w:val="009B0BF3"/>
    <w:pPr>
      <w:widowContro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uiPriority w:val="99"/>
    <w:unhideWhenUsed/>
    <w:rsid w:val="009B0BF3"/>
    <w:rPr>
      <w:i/>
      <w:iCs/>
    </w:rPr>
  </w:style>
  <w:style w:type="paragraph" w:styleId="EndnoteText">
    <w:name w:val="endnote text"/>
    <w:basedOn w:val="Normal"/>
    <w:link w:val="EndnoteTextChar"/>
    <w:rsid w:val="009B0BF3"/>
    <w:rPr>
      <w:sz w:val="20"/>
    </w:rPr>
  </w:style>
  <w:style w:type="character" w:customStyle="1" w:styleId="EndnoteTextChar">
    <w:name w:val="Endnote Text Char"/>
    <w:basedOn w:val="DefaultParagraphFont"/>
    <w:link w:val="EndnoteText"/>
    <w:rsid w:val="009B0BF3"/>
    <w:rPr>
      <w:rFonts w:ascii="Arial" w:eastAsia="Times New Roman" w:hAnsi="Arial" w:cs="Times New Roman"/>
      <w:sz w:val="20"/>
      <w:szCs w:val="20"/>
    </w:rPr>
  </w:style>
  <w:style w:type="character" w:styleId="EndnoteReference">
    <w:name w:val="endnote reference"/>
    <w:rsid w:val="009B0BF3"/>
    <w:rPr>
      <w:vertAlign w:val="superscript"/>
    </w:rPr>
  </w:style>
  <w:style w:type="paragraph" w:styleId="Revision">
    <w:name w:val="Revision"/>
    <w:hidden/>
    <w:uiPriority w:val="99"/>
    <w:semiHidden/>
    <w:rsid w:val="009B0BF3"/>
    <w:rPr>
      <w:rFonts w:ascii="Times New Roman" w:eastAsia="Times New Roman" w:hAnsi="Times New Roman" w:cs="Times New Roman"/>
      <w:szCs w:val="20"/>
    </w:rPr>
  </w:style>
  <w:style w:type="character" w:styleId="LineNumber">
    <w:name w:val="line number"/>
    <w:rsid w:val="009B0BF3"/>
  </w:style>
  <w:style w:type="paragraph" w:customStyle="1" w:styleId="Default">
    <w:name w:val="Default"/>
    <w:rsid w:val="009B0BF3"/>
    <w:pPr>
      <w:autoSpaceDE w:val="0"/>
      <w:autoSpaceDN w:val="0"/>
      <w:adjustRightInd w:val="0"/>
    </w:pPr>
    <w:rPr>
      <w:rFonts w:ascii="Avenir 45 Book" w:eastAsia="Calibri" w:hAnsi="Avenir 45 Book" w:cs="Avenir 45 Book"/>
      <w:color w:val="000000"/>
    </w:rPr>
  </w:style>
  <w:style w:type="table" w:customStyle="1" w:styleId="TableGrid1">
    <w:name w:val="Table Grid1"/>
    <w:basedOn w:val="TableNormal"/>
    <w:next w:val="TableGrid"/>
    <w:uiPriority w:val="59"/>
    <w:rsid w:val="009B0BF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9B0BF3"/>
    <w:pPr>
      <w:widowControl w:val="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0BF3"/>
    <w:pPr>
      <w:widowControl w:val="0"/>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9B0BF3"/>
    <w:pPr>
      <w:widowControl w:val="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9B0BF3"/>
    <w:pPr>
      <w:widowControl w:val="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uiPriority w:val="99"/>
    <w:unhideWhenUsed/>
    <w:rsid w:val="009B0BF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9B0B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B0BF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9B0BF3"/>
    <w:rPr>
      <w:rFonts w:ascii="Arial" w:eastAsia="Times New Roman" w:hAnsi="Arial" w:cs="Arial"/>
      <w:vanish/>
      <w:sz w:val="16"/>
      <w:szCs w:val="16"/>
    </w:rPr>
  </w:style>
  <w:style w:type="paragraph" w:customStyle="1" w:styleId="smalltext">
    <w:name w:val="smalltext"/>
    <w:basedOn w:val="Normal"/>
    <w:rsid w:val="009B0BF3"/>
    <w:pPr>
      <w:spacing w:before="100" w:beforeAutospacing="1" w:after="100" w:afterAutospacing="1"/>
    </w:pPr>
    <w:rPr>
      <w:rFonts w:cs="Arial"/>
      <w:sz w:val="19"/>
      <w:szCs w:val="19"/>
    </w:rPr>
  </w:style>
  <w:style w:type="paragraph" w:customStyle="1" w:styleId="largetext">
    <w:name w:val="largetext"/>
    <w:basedOn w:val="Normal"/>
    <w:rsid w:val="009B0BF3"/>
    <w:pPr>
      <w:spacing w:before="100" w:beforeAutospacing="1" w:after="100" w:afterAutospacing="1"/>
    </w:pPr>
    <w:rPr>
      <w:rFonts w:cs="Arial"/>
      <w:sz w:val="29"/>
      <w:szCs w:val="29"/>
    </w:rPr>
  </w:style>
  <w:style w:type="paragraph" w:customStyle="1" w:styleId="largeboldtext">
    <w:name w:val="largeboldtext"/>
    <w:basedOn w:val="Normal"/>
    <w:rsid w:val="009B0BF3"/>
    <w:pPr>
      <w:spacing w:before="100" w:beforeAutospacing="1" w:after="100" w:afterAutospacing="1"/>
    </w:pPr>
    <w:rPr>
      <w:rFonts w:cs="Arial"/>
      <w:b/>
      <w:bCs/>
      <w:sz w:val="29"/>
      <w:szCs w:val="29"/>
    </w:rPr>
  </w:style>
  <w:style w:type="paragraph" w:customStyle="1" w:styleId="sup">
    <w:name w:val="sup"/>
    <w:basedOn w:val="Normal"/>
    <w:rsid w:val="009B0BF3"/>
    <w:pPr>
      <w:spacing w:before="100" w:beforeAutospacing="1" w:after="100" w:afterAutospacing="1"/>
    </w:pPr>
    <w:rPr>
      <w:rFonts w:ascii="Verdana" w:hAnsi="Verdana" w:cs="Arial"/>
      <w:sz w:val="18"/>
      <w:szCs w:val="18"/>
      <w:vertAlign w:val="superscript"/>
    </w:rPr>
  </w:style>
  <w:style w:type="paragraph" w:customStyle="1" w:styleId="sub">
    <w:name w:val="sub"/>
    <w:basedOn w:val="Normal"/>
    <w:rsid w:val="009B0BF3"/>
    <w:pPr>
      <w:spacing w:before="100" w:beforeAutospacing="1" w:after="100" w:afterAutospacing="1"/>
    </w:pPr>
    <w:rPr>
      <w:rFonts w:ascii="Verdana" w:hAnsi="Verdana" w:cs="Arial"/>
      <w:sz w:val="18"/>
      <w:szCs w:val="18"/>
      <w:vertAlign w:val="subscript"/>
    </w:rPr>
  </w:style>
  <w:style w:type="paragraph" w:customStyle="1" w:styleId="indent">
    <w:name w:val="indent"/>
    <w:basedOn w:val="Normal"/>
    <w:rsid w:val="009B0BF3"/>
    <w:pPr>
      <w:spacing w:before="100" w:beforeAutospacing="1" w:after="100" w:afterAutospacing="1"/>
      <w:ind w:left="720" w:right="720"/>
    </w:pPr>
    <w:rPr>
      <w:rFonts w:cs="Arial"/>
      <w:szCs w:val="24"/>
    </w:rPr>
  </w:style>
  <w:style w:type="paragraph" w:customStyle="1" w:styleId="narrowtext">
    <w:name w:val="narrowtext"/>
    <w:basedOn w:val="Normal"/>
    <w:rsid w:val="009B0BF3"/>
    <w:pPr>
      <w:spacing w:before="100" w:beforeAutospacing="1" w:after="100" w:afterAutospacing="1"/>
    </w:pPr>
    <w:rPr>
      <w:rFonts w:ascii="Arial Narrow" w:hAnsi="Arial Narrow" w:cs="Arial"/>
      <w:szCs w:val="24"/>
    </w:rPr>
  </w:style>
  <w:style w:type="paragraph" w:customStyle="1" w:styleId="errormessage">
    <w:name w:val="errormessage"/>
    <w:basedOn w:val="Normal"/>
    <w:rsid w:val="009B0BF3"/>
    <w:pPr>
      <w:spacing w:before="100" w:beforeAutospacing="1" w:after="100" w:afterAutospacing="1"/>
    </w:pPr>
    <w:rPr>
      <w:rFonts w:cs="Arial"/>
      <w:color w:val="FF0000"/>
      <w:szCs w:val="24"/>
    </w:rPr>
  </w:style>
  <w:style w:type="paragraph" w:customStyle="1" w:styleId="center">
    <w:name w:val="center"/>
    <w:basedOn w:val="Normal"/>
    <w:rsid w:val="009B0BF3"/>
    <w:pPr>
      <w:spacing w:before="100" w:beforeAutospacing="1" w:after="100" w:afterAutospacing="1"/>
      <w:jc w:val="center"/>
    </w:pPr>
    <w:rPr>
      <w:rFonts w:cs="Arial"/>
      <w:szCs w:val="24"/>
    </w:rPr>
  </w:style>
  <w:style w:type="paragraph" w:customStyle="1" w:styleId="left">
    <w:name w:val="left"/>
    <w:basedOn w:val="Normal"/>
    <w:rsid w:val="009B0BF3"/>
    <w:pPr>
      <w:spacing w:before="100" w:beforeAutospacing="1" w:after="100" w:afterAutospacing="1"/>
    </w:pPr>
    <w:rPr>
      <w:rFonts w:cs="Arial"/>
      <w:szCs w:val="24"/>
    </w:rPr>
  </w:style>
  <w:style w:type="paragraph" w:customStyle="1" w:styleId="right">
    <w:name w:val="right"/>
    <w:basedOn w:val="Normal"/>
    <w:rsid w:val="009B0BF3"/>
    <w:pPr>
      <w:spacing w:before="100" w:beforeAutospacing="1" w:after="100" w:afterAutospacing="1"/>
      <w:jc w:val="right"/>
    </w:pPr>
    <w:rPr>
      <w:rFonts w:cs="Arial"/>
      <w:szCs w:val="24"/>
    </w:rPr>
  </w:style>
  <w:style w:type="paragraph" w:customStyle="1" w:styleId="centeralign">
    <w:name w:val="centeralign"/>
    <w:basedOn w:val="Normal"/>
    <w:rsid w:val="009B0BF3"/>
    <w:pPr>
      <w:spacing w:before="100" w:beforeAutospacing="1" w:after="100" w:afterAutospacing="1"/>
      <w:jc w:val="center"/>
    </w:pPr>
    <w:rPr>
      <w:rFonts w:cs="Arial"/>
      <w:szCs w:val="24"/>
    </w:rPr>
  </w:style>
  <w:style w:type="paragraph" w:customStyle="1" w:styleId="leftalign">
    <w:name w:val="leftalign"/>
    <w:basedOn w:val="Normal"/>
    <w:rsid w:val="009B0BF3"/>
    <w:pPr>
      <w:spacing w:before="100" w:beforeAutospacing="1" w:after="100" w:afterAutospacing="1"/>
    </w:pPr>
    <w:rPr>
      <w:rFonts w:cs="Arial"/>
      <w:szCs w:val="24"/>
    </w:rPr>
  </w:style>
  <w:style w:type="paragraph" w:customStyle="1" w:styleId="rightalign">
    <w:name w:val="rightalign"/>
    <w:basedOn w:val="Normal"/>
    <w:rsid w:val="009B0BF3"/>
    <w:pPr>
      <w:spacing w:before="100" w:beforeAutospacing="1" w:after="100" w:afterAutospacing="1"/>
      <w:jc w:val="right"/>
    </w:pPr>
    <w:rPr>
      <w:rFonts w:cs="Arial"/>
      <w:szCs w:val="24"/>
    </w:rPr>
  </w:style>
  <w:style w:type="paragraph" w:customStyle="1" w:styleId="justifyalign">
    <w:name w:val="justifyalign"/>
    <w:basedOn w:val="Normal"/>
    <w:rsid w:val="009B0BF3"/>
    <w:pPr>
      <w:spacing w:before="100" w:beforeAutospacing="1" w:after="100" w:afterAutospacing="1"/>
      <w:jc w:val="both"/>
    </w:pPr>
    <w:rPr>
      <w:rFonts w:cs="Arial"/>
      <w:szCs w:val="24"/>
    </w:rPr>
  </w:style>
  <w:style w:type="paragraph" w:customStyle="1" w:styleId="row">
    <w:name w:val="row"/>
    <w:basedOn w:val="Normal"/>
    <w:rsid w:val="009B0BF3"/>
    <w:pPr>
      <w:spacing w:before="100" w:beforeAutospacing="1" w:after="100" w:afterAutospacing="1"/>
    </w:pPr>
    <w:rPr>
      <w:rFonts w:cs="Arial"/>
      <w:szCs w:val="24"/>
    </w:rPr>
  </w:style>
  <w:style w:type="paragraph" w:customStyle="1" w:styleId="label">
    <w:name w:val="label"/>
    <w:basedOn w:val="Normal"/>
    <w:rsid w:val="009B0BF3"/>
    <w:pPr>
      <w:spacing w:before="100" w:beforeAutospacing="1" w:after="100" w:afterAutospacing="1"/>
      <w:jc w:val="right"/>
    </w:pPr>
    <w:rPr>
      <w:rFonts w:cs="Arial"/>
      <w:szCs w:val="24"/>
    </w:rPr>
  </w:style>
  <w:style w:type="paragraph" w:customStyle="1" w:styleId="field">
    <w:name w:val="field"/>
    <w:basedOn w:val="Normal"/>
    <w:rsid w:val="009B0BF3"/>
    <w:pPr>
      <w:spacing w:before="100" w:beforeAutospacing="1" w:after="100" w:afterAutospacing="1"/>
    </w:pPr>
    <w:rPr>
      <w:rFonts w:cs="Arial"/>
      <w:szCs w:val="24"/>
    </w:rPr>
  </w:style>
  <w:style w:type="paragraph" w:customStyle="1" w:styleId="text">
    <w:name w:val="text"/>
    <w:basedOn w:val="Normal"/>
    <w:rsid w:val="009B0BF3"/>
    <w:pPr>
      <w:spacing w:before="100" w:beforeAutospacing="1" w:after="100" w:afterAutospacing="1"/>
    </w:pPr>
    <w:rPr>
      <w:rFonts w:cs="Arial"/>
      <w:szCs w:val="24"/>
    </w:rPr>
  </w:style>
  <w:style w:type="paragraph" w:customStyle="1" w:styleId="rtext">
    <w:name w:val="rtext"/>
    <w:basedOn w:val="Normal"/>
    <w:rsid w:val="009B0BF3"/>
    <w:pPr>
      <w:spacing w:before="100" w:beforeAutospacing="1" w:after="100" w:afterAutospacing="1"/>
      <w:jc w:val="right"/>
    </w:pPr>
    <w:rPr>
      <w:rFonts w:cs="Arial"/>
      <w:szCs w:val="24"/>
    </w:rPr>
  </w:style>
  <w:style w:type="paragraph" w:customStyle="1" w:styleId="tableborder">
    <w:name w:val="tableborder"/>
    <w:basedOn w:val="Normal"/>
    <w:rsid w:val="009B0BF3"/>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cs="Arial"/>
      <w:szCs w:val="24"/>
    </w:rPr>
  </w:style>
  <w:style w:type="paragraph" w:customStyle="1" w:styleId="noheadingspace">
    <w:name w:val="noheadingspace"/>
    <w:basedOn w:val="Normal"/>
    <w:rsid w:val="009B0BF3"/>
    <w:pPr>
      <w:spacing w:before="100" w:beforeAutospacing="1"/>
    </w:pPr>
    <w:rPr>
      <w:rFonts w:cs="Arial"/>
      <w:szCs w:val="24"/>
    </w:rPr>
  </w:style>
  <w:style w:type="paragraph" w:customStyle="1" w:styleId="printonly">
    <w:name w:val="printonly"/>
    <w:basedOn w:val="Normal"/>
    <w:rsid w:val="009B0BF3"/>
    <w:pPr>
      <w:spacing w:before="100" w:beforeAutospacing="1" w:after="100" w:afterAutospacing="1"/>
    </w:pPr>
    <w:rPr>
      <w:rFonts w:cs="Arial"/>
      <w:vanish/>
      <w:szCs w:val="24"/>
    </w:rPr>
  </w:style>
  <w:style w:type="paragraph" w:customStyle="1" w:styleId="dark">
    <w:name w:val="dark"/>
    <w:basedOn w:val="Normal"/>
    <w:rsid w:val="009B0BF3"/>
    <w:pPr>
      <w:shd w:val="clear" w:color="auto" w:fill="000066"/>
      <w:spacing w:before="100" w:beforeAutospacing="1" w:after="100" w:afterAutospacing="1"/>
    </w:pPr>
    <w:rPr>
      <w:rFonts w:cs="Arial"/>
      <w:szCs w:val="24"/>
    </w:rPr>
  </w:style>
  <w:style w:type="paragraph" w:customStyle="1" w:styleId="light">
    <w:name w:val="light"/>
    <w:basedOn w:val="Normal"/>
    <w:rsid w:val="009B0BF3"/>
    <w:pPr>
      <w:shd w:val="clear" w:color="auto" w:fill="4F6A92"/>
      <w:spacing w:before="100" w:beforeAutospacing="1" w:after="100" w:afterAutospacing="1"/>
    </w:pPr>
    <w:rPr>
      <w:rFonts w:cs="Arial"/>
      <w:szCs w:val="24"/>
    </w:rPr>
  </w:style>
  <w:style w:type="paragraph" w:customStyle="1" w:styleId="shadow">
    <w:name w:val="shadow"/>
    <w:basedOn w:val="Normal"/>
    <w:rsid w:val="009B0BF3"/>
    <w:pPr>
      <w:shd w:val="clear" w:color="auto" w:fill="DDEEFF"/>
      <w:spacing w:before="100" w:beforeAutospacing="1" w:after="100" w:afterAutospacing="1"/>
    </w:pPr>
    <w:rPr>
      <w:rFonts w:cs="Arial"/>
      <w:szCs w:val="24"/>
    </w:rPr>
  </w:style>
  <w:style w:type="paragraph" w:customStyle="1" w:styleId="navbase">
    <w:name w:val="navbase"/>
    <w:basedOn w:val="Normal"/>
    <w:rsid w:val="009B0BF3"/>
    <w:pPr>
      <w:spacing w:before="100" w:beforeAutospacing="1" w:after="100" w:afterAutospacing="1"/>
    </w:pPr>
    <w:rPr>
      <w:rFonts w:cs="Arial"/>
      <w:szCs w:val="24"/>
    </w:rPr>
  </w:style>
  <w:style w:type="paragraph" w:customStyle="1" w:styleId="centergrid">
    <w:name w:val="centergrid"/>
    <w:basedOn w:val="Normal"/>
    <w:rsid w:val="009B0BF3"/>
    <w:pPr>
      <w:spacing w:before="100" w:beforeAutospacing="1" w:after="100" w:afterAutospacing="1"/>
    </w:pPr>
    <w:rPr>
      <w:rFonts w:cs="Arial"/>
      <w:szCs w:val="24"/>
    </w:rPr>
  </w:style>
  <w:style w:type="paragraph" w:customStyle="1" w:styleId="headerstyle">
    <w:name w:val="headerstyle"/>
    <w:basedOn w:val="Normal"/>
    <w:rsid w:val="009B0BF3"/>
    <w:pPr>
      <w:shd w:val="clear" w:color="auto" w:fill="000066"/>
      <w:spacing w:before="100" w:beforeAutospacing="1" w:after="100" w:afterAutospacing="1"/>
    </w:pPr>
    <w:rPr>
      <w:rFonts w:cs="Arial"/>
      <w:b/>
      <w:bCs/>
      <w:color w:val="FFFFFF"/>
      <w:szCs w:val="24"/>
    </w:rPr>
  </w:style>
  <w:style w:type="paragraph" w:customStyle="1" w:styleId="logo">
    <w:name w:val="logo"/>
    <w:basedOn w:val="Normal"/>
    <w:rsid w:val="009B0BF3"/>
    <w:pPr>
      <w:spacing w:before="100" w:beforeAutospacing="1" w:after="100" w:afterAutospacing="1"/>
    </w:pPr>
    <w:rPr>
      <w:rFonts w:cs="Arial"/>
      <w:szCs w:val="24"/>
    </w:rPr>
  </w:style>
  <w:style w:type="paragraph" w:customStyle="1" w:styleId="logotext">
    <w:name w:val="logotext"/>
    <w:basedOn w:val="Normal"/>
    <w:rsid w:val="009B0BF3"/>
    <w:pPr>
      <w:spacing w:before="100" w:beforeAutospacing="1" w:after="100" w:afterAutospacing="1"/>
    </w:pPr>
    <w:rPr>
      <w:rFonts w:cs="Arial"/>
      <w:szCs w:val="24"/>
    </w:rPr>
  </w:style>
  <w:style w:type="paragraph" w:customStyle="1" w:styleId="line">
    <w:name w:val="line"/>
    <w:basedOn w:val="Normal"/>
    <w:rsid w:val="009B0BF3"/>
    <w:pPr>
      <w:spacing w:before="100" w:beforeAutospacing="1" w:after="100" w:afterAutospacing="1"/>
    </w:pPr>
    <w:rPr>
      <w:rFonts w:cs="Arial"/>
      <w:szCs w:val="24"/>
    </w:rPr>
  </w:style>
  <w:style w:type="character" w:customStyle="1" w:styleId="hspace10">
    <w:name w:val="hspace10"/>
    <w:basedOn w:val="DefaultParagraphFont"/>
    <w:rsid w:val="009B0BF3"/>
  </w:style>
  <w:style w:type="character" w:customStyle="1" w:styleId="hspace20">
    <w:name w:val="hspace20"/>
    <w:basedOn w:val="DefaultParagraphFont"/>
    <w:rsid w:val="009B0BF3"/>
  </w:style>
  <w:style w:type="character" w:customStyle="1" w:styleId="hspace50">
    <w:name w:val="hspace50"/>
    <w:basedOn w:val="DefaultParagraphFont"/>
    <w:rsid w:val="009B0BF3"/>
  </w:style>
  <w:style w:type="paragraph" w:customStyle="1" w:styleId="logo1">
    <w:name w:val="logo1"/>
    <w:basedOn w:val="Normal"/>
    <w:rsid w:val="009B0BF3"/>
    <w:pPr>
      <w:spacing w:before="100" w:beforeAutospacing="1" w:after="100" w:afterAutospacing="1"/>
    </w:pPr>
    <w:rPr>
      <w:rFonts w:cs="Arial"/>
      <w:color w:val="000000"/>
      <w:sz w:val="29"/>
      <w:szCs w:val="29"/>
    </w:rPr>
  </w:style>
  <w:style w:type="paragraph" w:customStyle="1" w:styleId="logotext1">
    <w:name w:val="logotext1"/>
    <w:basedOn w:val="Normal"/>
    <w:rsid w:val="009B0BF3"/>
    <w:pPr>
      <w:spacing w:before="100" w:beforeAutospacing="1" w:after="100" w:afterAutospacing="1"/>
    </w:pPr>
    <w:rPr>
      <w:rFonts w:cs="Arial"/>
      <w:color w:val="000066"/>
      <w:szCs w:val="24"/>
    </w:rPr>
  </w:style>
  <w:style w:type="paragraph" w:customStyle="1" w:styleId="line1">
    <w:name w:val="line1"/>
    <w:basedOn w:val="Normal"/>
    <w:rsid w:val="009B0BF3"/>
    <w:pPr>
      <w:pBdr>
        <w:bottom w:val="single" w:sz="6" w:space="0" w:color="000066"/>
      </w:pBdr>
      <w:spacing w:before="30"/>
    </w:pPr>
    <w:rPr>
      <w:rFonts w:cs="Arial"/>
      <w:szCs w:val="24"/>
    </w:rPr>
  </w:style>
  <w:style w:type="paragraph" w:customStyle="1" w:styleId="line2">
    <w:name w:val="line2"/>
    <w:basedOn w:val="Normal"/>
    <w:rsid w:val="009B0BF3"/>
    <w:pPr>
      <w:pBdr>
        <w:bottom w:val="single" w:sz="6" w:space="0" w:color="000066"/>
      </w:pBdr>
      <w:spacing w:before="30"/>
    </w:pPr>
    <w:rPr>
      <w:rFonts w:cs="Arial"/>
      <w:szCs w:val="24"/>
    </w:rPr>
  </w:style>
  <w:style w:type="character" w:customStyle="1" w:styleId="blue-md-txt">
    <w:name w:val="blue-md-txt"/>
    <w:basedOn w:val="DefaultParagraphFont"/>
    <w:rsid w:val="009B0BF3"/>
  </w:style>
  <w:style w:type="paragraph" w:customStyle="1" w:styleId="Pa14">
    <w:name w:val="Pa14"/>
    <w:basedOn w:val="Default"/>
    <w:next w:val="Default"/>
    <w:uiPriority w:val="99"/>
    <w:rsid w:val="009B0BF3"/>
    <w:pPr>
      <w:spacing w:line="241" w:lineRule="atLeast"/>
    </w:pPr>
    <w:rPr>
      <w:rFonts w:ascii="Century Gothic" w:eastAsia="Times New Roman" w:hAnsi="Century Gothic" w:cs="Times New Roman"/>
      <w:color w:val="auto"/>
    </w:rPr>
  </w:style>
  <w:style w:type="paragraph" w:customStyle="1" w:styleId="Pa6">
    <w:name w:val="Pa6"/>
    <w:basedOn w:val="Default"/>
    <w:next w:val="Default"/>
    <w:uiPriority w:val="99"/>
    <w:rsid w:val="009B0BF3"/>
    <w:pPr>
      <w:spacing w:line="221" w:lineRule="atLeast"/>
    </w:pPr>
    <w:rPr>
      <w:rFonts w:ascii="Century Gothic" w:eastAsia="Times New Roman" w:hAnsi="Century Gothic" w:cs="Times New Roman"/>
      <w:color w:val="auto"/>
    </w:rPr>
  </w:style>
  <w:style w:type="paragraph" w:customStyle="1" w:styleId="Pa15">
    <w:name w:val="Pa15"/>
    <w:basedOn w:val="Default"/>
    <w:next w:val="Default"/>
    <w:uiPriority w:val="99"/>
    <w:rsid w:val="009B0BF3"/>
    <w:pPr>
      <w:spacing w:line="241" w:lineRule="atLeast"/>
    </w:pPr>
    <w:rPr>
      <w:rFonts w:ascii="Century Gothic" w:eastAsia="Times New Roman" w:hAnsi="Century Gothic" w:cs="Times New Roman"/>
      <w:color w:val="auto"/>
    </w:rPr>
  </w:style>
  <w:style w:type="table" w:customStyle="1" w:styleId="GridTable1Light1">
    <w:name w:val="Grid Table 1 Light1"/>
    <w:basedOn w:val="TableNormal"/>
    <w:uiPriority w:val="46"/>
    <w:rsid w:val="009B0BF3"/>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vtext">
    <w:name w:val="nav_text"/>
    <w:basedOn w:val="DefaultParagraphFont"/>
    <w:rsid w:val="009B0BF3"/>
    <w:rPr>
      <w:rFonts w:ascii="inherit" w:hAnsi="inherit" w:hint="default"/>
      <w:sz w:val="24"/>
      <w:szCs w:val="24"/>
      <w:bdr w:val="none" w:sz="0" w:space="0" w:color="auto" w:frame="1"/>
      <w:vertAlign w:val="baseline"/>
    </w:rPr>
  </w:style>
  <w:style w:type="character" w:customStyle="1" w:styleId="tabsimplestart1">
    <w:name w:val="tab_simple_start1"/>
    <w:basedOn w:val="DefaultParagraphFont"/>
    <w:rsid w:val="009B0BF3"/>
    <w:rPr>
      <w:rFonts w:ascii="inherit" w:hAnsi="inherit" w:hint="default"/>
      <w:color w:val="000000"/>
      <w:sz w:val="24"/>
      <w:szCs w:val="24"/>
      <w:bdr w:val="single" w:sz="6" w:space="8" w:color="888888" w:frame="1"/>
      <w:shd w:val="clear" w:color="auto" w:fill="ECF3F9"/>
      <w:vertAlign w:val="baseline"/>
    </w:rPr>
  </w:style>
  <w:style w:type="character" w:customStyle="1" w:styleId="floatleft">
    <w:name w:val="float_left"/>
    <w:basedOn w:val="DefaultParagraphFont"/>
    <w:rsid w:val="009B0BF3"/>
    <w:rPr>
      <w:rFonts w:ascii="inherit" w:hAnsi="inherit" w:hint="default"/>
      <w:sz w:val="24"/>
      <w:szCs w:val="24"/>
      <w:bdr w:val="none" w:sz="0" w:space="0" w:color="auto" w:frame="1"/>
      <w:vertAlign w:val="baseline"/>
    </w:rPr>
  </w:style>
  <w:style w:type="character" w:customStyle="1" w:styleId="hidden1">
    <w:name w:val="hidden1"/>
    <w:basedOn w:val="DefaultParagraphFont"/>
    <w:rsid w:val="009B0BF3"/>
    <w:rPr>
      <w:rFonts w:ascii="inherit" w:hAnsi="inherit" w:hint="default"/>
      <w:sz w:val="24"/>
      <w:szCs w:val="24"/>
      <w:bdr w:val="none" w:sz="0" w:space="0" w:color="auto" w:frame="1"/>
      <w:vertAlign w:val="baseline"/>
    </w:rPr>
  </w:style>
  <w:style w:type="character" w:customStyle="1" w:styleId="UnresolvedMention1">
    <w:name w:val="Unresolved Mention1"/>
    <w:basedOn w:val="DefaultParagraphFont"/>
    <w:uiPriority w:val="99"/>
    <w:semiHidden/>
    <w:unhideWhenUsed/>
    <w:rsid w:val="009B0BF3"/>
    <w:rPr>
      <w:color w:val="808080"/>
      <w:shd w:val="clear" w:color="auto" w:fill="E6E6E6"/>
    </w:rPr>
  </w:style>
  <w:style w:type="paragraph" w:styleId="NoSpacing">
    <w:name w:val="No Spacing"/>
    <w:link w:val="NoSpacingChar"/>
    <w:uiPriority w:val="1"/>
    <w:qFormat/>
    <w:rsid w:val="009B0BF3"/>
    <w:rPr>
      <w:rFonts w:eastAsiaTheme="minorEastAsia"/>
      <w:sz w:val="22"/>
      <w:szCs w:val="22"/>
    </w:rPr>
  </w:style>
  <w:style w:type="character" w:customStyle="1" w:styleId="NoSpacingChar">
    <w:name w:val="No Spacing Char"/>
    <w:basedOn w:val="DefaultParagraphFont"/>
    <w:link w:val="NoSpacing"/>
    <w:uiPriority w:val="1"/>
    <w:rsid w:val="009B0BF3"/>
    <w:rPr>
      <w:rFonts w:eastAsiaTheme="minorEastAsia"/>
      <w:sz w:val="22"/>
      <w:szCs w:val="22"/>
    </w:rPr>
  </w:style>
  <w:style w:type="paragraph" w:styleId="TOCHeading">
    <w:name w:val="TOC Heading"/>
    <w:basedOn w:val="Heading1"/>
    <w:next w:val="Normal"/>
    <w:uiPriority w:val="39"/>
    <w:unhideWhenUsed/>
    <w:qFormat/>
    <w:rsid w:val="009B0BF3"/>
    <w:pPr>
      <w:keepLines/>
      <w:spacing w:line="259" w:lineRule="auto"/>
      <w:outlineLvl w:val="9"/>
    </w:pPr>
    <w:rPr>
      <w:rFonts w:asciiTheme="majorHAnsi" w:eastAsiaTheme="majorEastAsia" w:hAnsiTheme="majorHAnsi" w:cstheme="majorBidi"/>
      <w:b w:val="0"/>
      <w:smallCaps/>
      <w:color w:val="2F5496" w:themeColor="accent1" w:themeShade="BF"/>
      <w:sz w:val="32"/>
      <w:szCs w:val="32"/>
    </w:rPr>
  </w:style>
  <w:style w:type="paragraph" w:styleId="TOC1">
    <w:name w:val="toc 1"/>
    <w:basedOn w:val="Normal"/>
    <w:next w:val="Normal"/>
    <w:autoRedefine/>
    <w:uiPriority w:val="39"/>
    <w:rsid w:val="006E0A73"/>
    <w:pPr>
      <w:tabs>
        <w:tab w:val="right" w:leader="dot" w:pos="9360"/>
      </w:tabs>
      <w:spacing w:before="0"/>
      <w:ind w:left="720" w:hanging="720"/>
    </w:pPr>
  </w:style>
  <w:style w:type="paragraph" w:styleId="TOC2">
    <w:name w:val="toc 2"/>
    <w:basedOn w:val="Normal"/>
    <w:next w:val="Normal"/>
    <w:autoRedefine/>
    <w:uiPriority w:val="39"/>
    <w:rsid w:val="00CD4A2A"/>
    <w:pPr>
      <w:tabs>
        <w:tab w:val="left" w:pos="720"/>
        <w:tab w:val="right" w:leader="dot" w:pos="9360"/>
        <w:tab w:val="right" w:leader="dot" w:pos="12950"/>
      </w:tabs>
      <w:ind w:left="720" w:hanging="720"/>
    </w:pPr>
    <w:rPr>
      <w:noProof/>
    </w:rPr>
  </w:style>
  <w:style w:type="paragraph" w:styleId="TOC3">
    <w:name w:val="toc 3"/>
    <w:basedOn w:val="Normal"/>
    <w:next w:val="Normal"/>
    <w:autoRedefine/>
    <w:uiPriority w:val="39"/>
    <w:rsid w:val="00052F85"/>
    <w:pPr>
      <w:tabs>
        <w:tab w:val="right" w:leader="dot" w:pos="9360"/>
      </w:tabs>
      <w:ind w:left="1260" w:hanging="900"/>
    </w:pPr>
  </w:style>
  <w:style w:type="table" w:customStyle="1" w:styleId="TableGrid2">
    <w:name w:val="Table Grid2"/>
    <w:basedOn w:val="TableNormal"/>
    <w:next w:val="TableGrid"/>
    <w:uiPriority w:val="39"/>
    <w:rsid w:val="009B0B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0BF3"/>
    <w:rPr>
      <w:b/>
      <w:bCs/>
      <w:i w:val="0"/>
      <w:iCs w:val="0"/>
    </w:rPr>
  </w:style>
  <w:style w:type="character" w:customStyle="1" w:styleId="st1">
    <w:name w:val="st1"/>
    <w:basedOn w:val="DefaultParagraphFont"/>
    <w:rsid w:val="009B0BF3"/>
  </w:style>
  <w:style w:type="character" w:customStyle="1" w:styleId="ilfuvd">
    <w:name w:val="ilfuvd"/>
    <w:basedOn w:val="DefaultParagraphFont"/>
    <w:rsid w:val="009B0BF3"/>
  </w:style>
  <w:style w:type="paragraph" w:customStyle="1" w:styleId="xl65">
    <w:name w:val="xl65"/>
    <w:basedOn w:val="Normal"/>
    <w:rsid w:val="009B0BF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Cs w:val="24"/>
    </w:rPr>
  </w:style>
  <w:style w:type="paragraph" w:customStyle="1" w:styleId="xl66">
    <w:name w:val="xl66"/>
    <w:basedOn w:val="Normal"/>
    <w:rsid w:val="009B0BF3"/>
    <w:pPr>
      <w:spacing w:before="100" w:beforeAutospacing="1" w:after="100" w:afterAutospacing="1"/>
      <w:jc w:val="center"/>
    </w:pPr>
    <w:rPr>
      <w:rFonts w:ascii="Times New Roman" w:hAnsi="Times New Roman"/>
      <w:szCs w:val="24"/>
    </w:rPr>
  </w:style>
  <w:style w:type="paragraph" w:customStyle="1" w:styleId="xl67">
    <w:name w:val="xl67"/>
    <w:basedOn w:val="Normal"/>
    <w:rsid w:val="009B0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l"/>
    <w:rsid w:val="009B0BF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l"/>
    <w:rsid w:val="009B0BF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l"/>
    <w:rsid w:val="009B0BF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1">
    <w:name w:val="xl71"/>
    <w:basedOn w:val="Normal"/>
    <w:rsid w:val="009B0BF3"/>
    <w:pPr>
      <w:pBdr>
        <w:top w:val="single" w:sz="4" w:space="0" w:color="auto"/>
        <w:left w:val="single" w:sz="4" w:space="0" w:color="auto"/>
        <w:bottom w:val="single" w:sz="8" w:space="0" w:color="auto"/>
      </w:pBdr>
      <w:spacing w:before="100" w:beforeAutospacing="1" w:after="100" w:afterAutospacing="1"/>
    </w:pPr>
    <w:rPr>
      <w:rFonts w:ascii="Times New Roman" w:hAnsi="Times New Roman"/>
      <w:b/>
      <w:bCs/>
      <w:szCs w:val="24"/>
    </w:rPr>
  </w:style>
  <w:style w:type="paragraph" w:customStyle="1" w:styleId="xl72">
    <w:name w:val="xl72"/>
    <w:basedOn w:val="Normal"/>
    <w:rsid w:val="009B0BF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9B0BF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75">
    <w:name w:val="xl75"/>
    <w:basedOn w:val="Normal"/>
    <w:rsid w:val="009B0BF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6">
    <w:name w:val="xl76"/>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7">
    <w:name w:val="xl77"/>
    <w:basedOn w:val="Normal"/>
    <w:rsid w:val="009B0BF3"/>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8">
    <w:name w:val="xl78"/>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9">
    <w:name w:val="xl79"/>
    <w:basedOn w:val="Normal"/>
    <w:rsid w:val="009B0BF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0">
    <w:name w:val="xl80"/>
    <w:basedOn w:val="Normal"/>
    <w:rsid w:val="009B0BF3"/>
    <w:pPr>
      <w:pBdr>
        <w:top w:val="single" w:sz="8" w:space="0" w:color="auto"/>
        <w:left w:val="single" w:sz="4" w:space="0" w:color="auto"/>
        <w:bottom w:val="single" w:sz="8" w:space="0" w:color="auto"/>
      </w:pBdr>
      <w:shd w:val="clear" w:color="000000" w:fill="DDEBF7"/>
      <w:spacing w:before="100" w:beforeAutospacing="1" w:after="100" w:afterAutospacing="1"/>
      <w:textAlignment w:val="center"/>
    </w:pPr>
    <w:rPr>
      <w:rFonts w:ascii="Times New Roman" w:hAnsi="Times New Roman"/>
      <w:b/>
      <w:bCs/>
      <w:szCs w:val="24"/>
    </w:rPr>
  </w:style>
  <w:style w:type="paragraph" w:customStyle="1" w:styleId="xl81">
    <w:name w:val="xl81"/>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2">
    <w:name w:val="xl82"/>
    <w:basedOn w:val="Normal"/>
    <w:rsid w:val="009B0BF3"/>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3">
    <w:name w:val="xl83"/>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4">
    <w:name w:val="xl84"/>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85">
    <w:name w:val="xl85"/>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6">
    <w:name w:val="xl86"/>
    <w:basedOn w:val="Normal"/>
    <w:rsid w:val="009B0BF3"/>
    <w:pPr>
      <w:pBdr>
        <w:top w:val="single" w:sz="4" w:space="0" w:color="auto"/>
        <w:left w:val="single" w:sz="4" w:space="0" w:color="auto"/>
        <w:bottom w:val="single" w:sz="4" w:space="0" w:color="auto"/>
      </w:pBdr>
      <w:shd w:val="clear" w:color="000000" w:fill="D6DCE4"/>
      <w:spacing w:before="100" w:beforeAutospacing="1" w:after="100" w:afterAutospacing="1"/>
      <w:jc w:val="center"/>
      <w:textAlignment w:val="center"/>
    </w:pPr>
    <w:rPr>
      <w:rFonts w:ascii="Times New Roman" w:hAnsi="Times New Roman"/>
      <w:b/>
      <w:bCs/>
      <w:szCs w:val="24"/>
    </w:rPr>
  </w:style>
  <w:style w:type="paragraph" w:customStyle="1" w:styleId="xl87">
    <w:name w:val="xl87"/>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8">
    <w:name w:val="xl88"/>
    <w:basedOn w:val="Normal"/>
    <w:rsid w:val="009B0BF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character" w:customStyle="1" w:styleId="A9">
    <w:name w:val="A9"/>
    <w:uiPriority w:val="99"/>
    <w:rsid w:val="009B0BF3"/>
    <w:rPr>
      <w:rFonts w:cs="GillSans"/>
      <w:color w:val="000000"/>
      <w:sz w:val="20"/>
      <w:szCs w:val="20"/>
      <w:u w:val="single"/>
    </w:rPr>
  </w:style>
  <w:style w:type="paragraph" w:styleId="TableofFigures">
    <w:name w:val="table of figures"/>
    <w:aliases w:val="List of Tables"/>
    <w:basedOn w:val="Normal"/>
    <w:next w:val="Normal"/>
    <w:uiPriority w:val="99"/>
    <w:unhideWhenUsed/>
    <w:rsid w:val="009B0BF3"/>
    <w:pPr>
      <w:spacing w:after="0"/>
    </w:pPr>
  </w:style>
  <w:style w:type="paragraph" w:customStyle="1" w:styleId="Style1">
    <w:name w:val="Style1"/>
    <w:basedOn w:val="Heading4"/>
    <w:link w:val="Style1Char"/>
    <w:qFormat/>
    <w:rsid w:val="00145BB6"/>
    <w:pPr>
      <w:keepLines/>
      <w:tabs>
        <w:tab w:val="clear" w:pos="-1440"/>
        <w:tab w:val="clear" w:pos="-720"/>
        <w:tab w:val="clear" w:pos="0"/>
        <w:tab w:val="clear" w:pos="504"/>
        <w:tab w:val="clear" w:pos="720"/>
        <w:tab w:val="clear" w:pos="1008"/>
        <w:tab w:val="clear" w:pos="1440"/>
        <w:tab w:val="clear" w:pos="1512"/>
        <w:tab w:val="clear" w:pos="2016"/>
        <w:tab w:val="clear" w:pos="2160"/>
        <w:tab w:val="clear" w:pos="2520"/>
        <w:tab w:val="clear" w:pos="2880"/>
        <w:tab w:val="clear" w:pos="3024"/>
        <w:tab w:val="clear" w:pos="3528"/>
        <w:tab w:val="clear" w:pos="3600"/>
        <w:tab w:val="clear" w:pos="4032"/>
        <w:tab w:val="clear" w:pos="4320"/>
        <w:tab w:val="clear" w:pos="4536"/>
        <w:tab w:val="clear" w:pos="5040"/>
        <w:tab w:val="clear" w:pos="5544"/>
        <w:tab w:val="clear" w:pos="5760"/>
        <w:tab w:val="clear" w:pos="6048"/>
      </w:tabs>
      <w:spacing w:before="40" w:after="0"/>
    </w:pPr>
    <w:rPr>
      <w:rFonts w:eastAsiaTheme="majorEastAsia" w:cstheme="majorBidi"/>
      <w:i/>
      <w:iCs/>
      <w:szCs w:val="22"/>
    </w:rPr>
  </w:style>
  <w:style w:type="character" w:customStyle="1" w:styleId="Style1Char">
    <w:name w:val="Style1 Char"/>
    <w:basedOn w:val="Heading4Char"/>
    <w:link w:val="Style1"/>
    <w:rsid w:val="00145BB6"/>
    <w:rPr>
      <w:rFonts w:ascii="Arial" w:eastAsiaTheme="majorEastAsia" w:hAnsi="Arial" w:cstheme="majorBidi"/>
      <w:b/>
      <w:i/>
      <w:iCs/>
      <w:szCs w:val="22"/>
    </w:rPr>
  </w:style>
  <w:style w:type="paragraph" w:customStyle="1" w:styleId="NoFormatting">
    <w:name w:val="No Formatting"/>
    <w:basedOn w:val="Normal"/>
    <w:qFormat/>
    <w:rsid w:val="00145BB6"/>
    <w:pPr>
      <w:spacing w:before="0" w:after="0"/>
    </w:pPr>
    <w:rPr>
      <w:rFonts w:eastAsiaTheme="minorHAnsi" w:cstheme="minorBidi"/>
      <w:szCs w:val="22"/>
    </w:rPr>
  </w:style>
  <w:style w:type="character" w:customStyle="1" w:styleId="UnresolvedMention2">
    <w:name w:val="Unresolved Mention2"/>
    <w:basedOn w:val="DefaultParagraphFont"/>
    <w:uiPriority w:val="99"/>
    <w:semiHidden/>
    <w:unhideWhenUsed/>
    <w:rsid w:val="007C01C3"/>
    <w:rPr>
      <w:color w:val="605E5C"/>
      <w:shd w:val="clear" w:color="auto" w:fill="E1DFDD"/>
    </w:rPr>
  </w:style>
  <w:style w:type="character" w:customStyle="1" w:styleId="UnresolvedMention3">
    <w:name w:val="Unresolved Mention3"/>
    <w:basedOn w:val="DefaultParagraphFont"/>
    <w:uiPriority w:val="99"/>
    <w:semiHidden/>
    <w:unhideWhenUsed/>
    <w:rsid w:val="002B3FFB"/>
    <w:rPr>
      <w:color w:val="605E5C"/>
      <w:shd w:val="clear" w:color="auto" w:fill="E1DFDD"/>
    </w:rPr>
  </w:style>
  <w:style w:type="character" w:styleId="UnresolvedMention">
    <w:name w:val="Unresolved Mention"/>
    <w:basedOn w:val="DefaultParagraphFont"/>
    <w:uiPriority w:val="99"/>
    <w:semiHidden/>
    <w:unhideWhenUsed/>
    <w:rsid w:val="00FA21D8"/>
    <w:rPr>
      <w:color w:val="605E5C"/>
      <w:shd w:val="clear" w:color="auto" w:fill="E1DFDD"/>
    </w:rPr>
  </w:style>
  <w:style w:type="paragraph" w:customStyle="1" w:styleId="xmsonormal">
    <w:name w:val="x_msonormal"/>
    <w:basedOn w:val="Normal"/>
    <w:rsid w:val="00C01B5C"/>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 w:type="paragraph" w:styleId="Quote">
    <w:name w:val="Quote"/>
    <w:basedOn w:val="Normal"/>
    <w:next w:val="Normal"/>
    <w:link w:val="QuoteChar"/>
    <w:uiPriority w:val="29"/>
    <w:qFormat/>
    <w:rsid w:val="0058177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81774"/>
    <w:rPr>
      <w:i/>
      <w:iCs/>
      <w:color w:val="404040" w:themeColor="text1" w:themeTint="BF"/>
      <w:kern w:val="2"/>
      <w:sz w:val="22"/>
      <w:szCs w:val="22"/>
      <w14:ligatures w14:val="standardContextual"/>
    </w:rPr>
  </w:style>
  <w:style w:type="character" w:customStyle="1" w:styleId="normaltextrun">
    <w:name w:val="normaltextrun"/>
    <w:basedOn w:val="DefaultParagraphFont"/>
    <w:rsid w:val="00CA0976"/>
  </w:style>
  <w:style w:type="character" w:customStyle="1" w:styleId="eop">
    <w:name w:val="eop"/>
    <w:basedOn w:val="DefaultParagraphFont"/>
    <w:rsid w:val="00CA0976"/>
  </w:style>
  <w:style w:type="character" w:customStyle="1" w:styleId="cf01">
    <w:name w:val="cf01"/>
    <w:basedOn w:val="DefaultParagraphFont"/>
    <w:rsid w:val="004C3F52"/>
    <w:rPr>
      <w:rFonts w:ascii="Segoe UI" w:hAnsi="Segoe UI" w:cs="Segoe UI" w:hint="default"/>
      <w:sz w:val="18"/>
      <w:szCs w:val="18"/>
    </w:rPr>
  </w:style>
  <w:style w:type="character" w:customStyle="1" w:styleId="whitespace-normal">
    <w:name w:val="whitespace-normal"/>
    <w:basedOn w:val="DefaultParagraphFont"/>
    <w:rsid w:val="00976E12"/>
  </w:style>
  <w:style w:type="paragraph" w:customStyle="1" w:styleId="Headign2">
    <w:name w:val="Headign 2"/>
    <w:basedOn w:val="NoFormatting"/>
    <w:qFormat/>
    <w:rsid w:val="00FE0A1F"/>
    <w:pPr>
      <w:spacing w:after="240"/>
    </w:pPr>
    <w:rPr>
      <w:rFonts w:cs="Arial"/>
      <w:b/>
      <w:bCs/>
      <w:color w:val="2021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855">
      <w:bodyDiv w:val="1"/>
      <w:marLeft w:val="0"/>
      <w:marRight w:val="0"/>
      <w:marTop w:val="0"/>
      <w:marBottom w:val="0"/>
      <w:divBdr>
        <w:top w:val="none" w:sz="0" w:space="0" w:color="auto"/>
        <w:left w:val="none" w:sz="0" w:space="0" w:color="auto"/>
        <w:bottom w:val="none" w:sz="0" w:space="0" w:color="auto"/>
        <w:right w:val="none" w:sz="0" w:space="0" w:color="auto"/>
      </w:divBdr>
    </w:div>
    <w:div w:id="39015118">
      <w:bodyDiv w:val="1"/>
      <w:marLeft w:val="0"/>
      <w:marRight w:val="0"/>
      <w:marTop w:val="0"/>
      <w:marBottom w:val="0"/>
      <w:divBdr>
        <w:top w:val="none" w:sz="0" w:space="0" w:color="auto"/>
        <w:left w:val="none" w:sz="0" w:space="0" w:color="auto"/>
        <w:bottom w:val="none" w:sz="0" w:space="0" w:color="auto"/>
        <w:right w:val="none" w:sz="0" w:space="0" w:color="auto"/>
      </w:divBdr>
    </w:div>
    <w:div w:id="44450813">
      <w:bodyDiv w:val="1"/>
      <w:marLeft w:val="0"/>
      <w:marRight w:val="0"/>
      <w:marTop w:val="0"/>
      <w:marBottom w:val="0"/>
      <w:divBdr>
        <w:top w:val="none" w:sz="0" w:space="0" w:color="auto"/>
        <w:left w:val="none" w:sz="0" w:space="0" w:color="auto"/>
        <w:bottom w:val="none" w:sz="0" w:space="0" w:color="auto"/>
        <w:right w:val="none" w:sz="0" w:space="0" w:color="auto"/>
      </w:divBdr>
    </w:div>
    <w:div w:id="72549206">
      <w:bodyDiv w:val="1"/>
      <w:marLeft w:val="0"/>
      <w:marRight w:val="0"/>
      <w:marTop w:val="0"/>
      <w:marBottom w:val="0"/>
      <w:divBdr>
        <w:top w:val="none" w:sz="0" w:space="0" w:color="auto"/>
        <w:left w:val="none" w:sz="0" w:space="0" w:color="auto"/>
        <w:bottom w:val="none" w:sz="0" w:space="0" w:color="auto"/>
        <w:right w:val="none" w:sz="0" w:space="0" w:color="auto"/>
      </w:divBdr>
    </w:div>
    <w:div w:id="77874438">
      <w:bodyDiv w:val="1"/>
      <w:marLeft w:val="0"/>
      <w:marRight w:val="0"/>
      <w:marTop w:val="0"/>
      <w:marBottom w:val="0"/>
      <w:divBdr>
        <w:top w:val="none" w:sz="0" w:space="0" w:color="auto"/>
        <w:left w:val="none" w:sz="0" w:space="0" w:color="auto"/>
        <w:bottom w:val="none" w:sz="0" w:space="0" w:color="auto"/>
        <w:right w:val="none" w:sz="0" w:space="0" w:color="auto"/>
      </w:divBdr>
    </w:div>
    <w:div w:id="273291749">
      <w:bodyDiv w:val="1"/>
      <w:marLeft w:val="0"/>
      <w:marRight w:val="0"/>
      <w:marTop w:val="0"/>
      <w:marBottom w:val="0"/>
      <w:divBdr>
        <w:top w:val="none" w:sz="0" w:space="0" w:color="auto"/>
        <w:left w:val="none" w:sz="0" w:space="0" w:color="auto"/>
        <w:bottom w:val="none" w:sz="0" w:space="0" w:color="auto"/>
        <w:right w:val="none" w:sz="0" w:space="0" w:color="auto"/>
      </w:divBdr>
    </w:div>
    <w:div w:id="318770099">
      <w:bodyDiv w:val="1"/>
      <w:marLeft w:val="0"/>
      <w:marRight w:val="0"/>
      <w:marTop w:val="0"/>
      <w:marBottom w:val="0"/>
      <w:divBdr>
        <w:top w:val="none" w:sz="0" w:space="0" w:color="auto"/>
        <w:left w:val="none" w:sz="0" w:space="0" w:color="auto"/>
        <w:bottom w:val="none" w:sz="0" w:space="0" w:color="auto"/>
        <w:right w:val="none" w:sz="0" w:space="0" w:color="auto"/>
      </w:divBdr>
    </w:div>
    <w:div w:id="387652500">
      <w:bodyDiv w:val="1"/>
      <w:marLeft w:val="0"/>
      <w:marRight w:val="0"/>
      <w:marTop w:val="0"/>
      <w:marBottom w:val="0"/>
      <w:divBdr>
        <w:top w:val="none" w:sz="0" w:space="0" w:color="auto"/>
        <w:left w:val="none" w:sz="0" w:space="0" w:color="auto"/>
        <w:bottom w:val="none" w:sz="0" w:space="0" w:color="auto"/>
        <w:right w:val="none" w:sz="0" w:space="0" w:color="auto"/>
      </w:divBdr>
    </w:div>
    <w:div w:id="409078596">
      <w:bodyDiv w:val="1"/>
      <w:marLeft w:val="0"/>
      <w:marRight w:val="0"/>
      <w:marTop w:val="0"/>
      <w:marBottom w:val="0"/>
      <w:divBdr>
        <w:top w:val="none" w:sz="0" w:space="0" w:color="auto"/>
        <w:left w:val="none" w:sz="0" w:space="0" w:color="auto"/>
        <w:bottom w:val="none" w:sz="0" w:space="0" w:color="auto"/>
        <w:right w:val="none" w:sz="0" w:space="0" w:color="auto"/>
      </w:divBdr>
    </w:div>
    <w:div w:id="443964053">
      <w:bodyDiv w:val="1"/>
      <w:marLeft w:val="0"/>
      <w:marRight w:val="0"/>
      <w:marTop w:val="0"/>
      <w:marBottom w:val="0"/>
      <w:divBdr>
        <w:top w:val="none" w:sz="0" w:space="0" w:color="auto"/>
        <w:left w:val="none" w:sz="0" w:space="0" w:color="auto"/>
        <w:bottom w:val="none" w:sz="0" w:space="0" w:color="auto"/>
        <w:right w:val="none" w:sz="0" w:space="0" w:color="auto"/>
      </w:divBdr>
    </w:div>
    <w:div w:id="461921674">
      <w:bodyDiv w:val="1"/>
      <w:marLeft w:val="0"/>
      <w:marRight w:val="0"/>
      <w:marTop w:val="0"/>
      <w:marBottom w:val="0"/>
      <w:divBdr>
        <w:top w:val="none" w:sz="0" w:space="0" w:color="auto"/>
        <w:left w:val="none" w:sz="0" w:space="0" w:color="auto"/>
        <w:bottom w:val="none" w:sz="0" w:space="0" w:color="auto"/>
        <w:right w:val="none" w:sz="0" w:space="0" w:color="auto"/>
      </w:divBdr>
    </w:div>
    <w:div w:id="490826595">
      <w:bodyDiv w:val="1"/>
      <w:marLeft w:val="0"/>
      <w:marRight w:val="0"/>
      <w:marTop w:val="0"/>
      <w:marBottom w:val="0"/>
      <w:divBdr>
        <w:top w:val="none" w:sz="0" w:space="0" w:color="auto"/>
        <w:left w:val="none" w:sz="0" w:space="0" w:color="auto"/>
        <w:bottom w:val="none" w:sz="0" w:space="0" w:color="auto"/>
        <w:right w:val="none" w:sz="0" w:space="0" w:color="auto"/>
      </w:divBdr>
      <w:divsChild>
        <w:div w:id="672152120">
          <w:marLeft w:val="0"/>
          <w:marRight w:val="0"/>
          <w:marTop w:val="0"/>
          <w:marBottom w:val="0"/>
          <w:divBdr>
            <w:top w:val="none" w:sz="0" w:space="0" w:color="auto"/>
            <w:left w:val="none" w:sz="0" w:space="0" w:color="auto"/>
            <w:bottom w:val="none" w:sz="0" w:space="0" w:color="auto"/>
            <w:right w:val="none" w:sz="0" w:space="0" w:color="auto"/>
          </w:divBdr>
        </w:div>
      </w:divsChild>
    </w:div>
    <w:div w:id="537622388">
      <w:bodyDiv w:val="1"/>
      <w:marLeft w:val="0"/>
      <w:marRight w:val="0"/>
      <w:marTop w:val="0"/>
      <w:marBottom w:val="0"/>
      <w:divBdr>
        <w:top w:val="none" w:sz="0" w:space="0" w:color="auto"/>
        <w:left w:val="none" w:sz="0" w:space="0" w:color="auto"/>
        <w:bottom w:val="none" w:sz="0" w:space="0" w:color="auto"/>
        <w:right w:val="none" w:sz="0" w:space="0" w:color="auto"/>
      </w:divBdr>
    </w:div>
    <w:div w:id="543447801">
      <w:bodyDiv w:val="1"/>
      <w:marLeft w:val="0"/>
      <w:marRight w:val="0"/>
      <w:marTop w:val="0"/>
      <w:marBottom w:val="0"/>
      <w:divBdr>
        <w:top w:val="none" w:sz="0" w:space="0" w:color="auto"/>
        <w:left w:val="none" w:sz="0" w:space="0" w:color="auto"/>
        <w:bottom w:val="none" w:sz="0" w:space="0" w:color="auto"/>
        <w:right w:val="none" w:sz="0" w:space="0" w:color="auto"/>
      </w:divBdr>
    </w:div>
    <w:div w:id="580405067">
      <w:bodyDiv w:val="1"/>
      <w:marLeft w:val="0"/>
      <w:marRight w:val="0"/>
      <w:marTop w:val="0"/>
      <w:marBottom w:val="0"/>
      <w:divBdr>
        <w:top w:val="none" w:sz="0" w:space="0" w:color="auto"/>
        <w:left w:val="none" w:sz="0" w:space="0" w:color="auto"/>
        <w:bottom w:val="none" w:sz="0" w:space="0" w:color="auto"/>
        <w:right w:val="none" w:sz="0" w:space="0" w:color="auto"/>
      </w:divBdr>
    </w:div>
    <w:div w:id="661154716">
      <w:bodyDiv w:val="1"/>
      <w:marLeft w:val="0"/>
      <w:marRight w:val="0"/>
      <w:marTop w:val="0"/>
      <w:marBottom w:val="0"/>
      <w:divBdr>
        <w:top w:val="none" w:sz="0" w:space="0" w:color="auto"/>
        <w:left w:val="none" w:sz="0" w:space="0" w:color="auto"/>
        <w:bottom w:val="none" w:sz="0" w:space="0" w:color="auto"/>
        <w:right w:val="none" w:sz="0" w:space="0" w:color="auto"/>
      </w:divBdr>
    </w:div>
    <w:div w:id="674570752">
      <w:bodyDiv w:val="1"/>
      <w:marLeft w:val="0"/>
      <w:marRight w:val="0"/>
      <w:marTop w:val="0"/>
      <w:marBottom w:val="0"/>
      <w:divBdr>
        <w:top w:val="none" w:sz="0" w:space="0" w:color="auto"/>
        <w:left w:val="none" w:sz="0" w:space="0" w:color="auto"/>
        <w:bottom w:val="none" w:sz="0" w:space="0" w:color="auto"/>
        <w:right w:val="none" w:sz="0" w:space="0" w:color="auto"/>
      </w:divBdr>
    </w:div>
    <w:div w:id="701368804">
      <w:bodyDiv w:val="1"/>
      <w:marLeft w:val="0"/>
      <w:marRight w:val="0"/>
      <w:marTop w:val="0"/>
      <w:marBottom w:val="0"/>
      <w:divBdr>
        <w:top w:val="none" w:sz="0" w:space="0" w:color="auto"/>
        <w:left w:val="none" w:sz="0" w:space="0" w:color="auto"/>
        <w:bottom w:val="none" w:sz="0" w:space="0" w:color="auto"/>
        <w:right w:val="none" w:sz="0" w:space="0" w:color="auto"/>
      </w:divBdr>
      <w:divsChild>
        <w:div w:id="1883979024">
          <w:marLeft w:val="0"/>
          <w:marRight w:val="0"/>
          <w:marTop w:val="0"/>
          <w:marBottom w:val="0"/>
          <w:divBdr>
            <w:top w:val="none" w:sz="0" w:space="0" w:color="auto"/>
            <w:left w:val="none" w:sz="0" w:space="0" w:color="auto"/>
            <w:bottom w:val="none" w:sz="0" w:space="0" w:color="auto"/>
            <w:right w:val="none" w:sz="0" w:space="0" w:color="auto"/>
          </w:divBdr>
        </w:div>
      </w:divsChild>
    </w:div>
    <w:div w:id="747465430">
      <w:bodyDiv w:val="1"/>
      <w:marLeft w:val="0"/>
      <w:marRight w:val="0"/>
      <w:marTop w:val="0"/>
      <w:marBottom w:val="0"/>
      <w:divBdr>
        <w:top w:val="none" w:sz="0" w:space="0" w:color="auto"/>
        <w:left w:val="none" w:sz="0" w:space="0" w:color="auto"/>
        <w:bottom w:val="none" w:sz="0" w:space="0" w:color="auto"/>
        <w:right w:val="none" w:sz="0" w:space="0" w:color="auto"/>
      </w:divBdr>
    </w:div>
    <w:div w:id="860826941">
      <w:bodyDiv w:val="1"/>
      <w:marLeft w:val="0"/>
      <w:marRight w:val="0"/>
      <w:marTop w:val="0"/>
      <w:marBottom w:val="0"/>
      <w:divBdr>
        <w:top w:val="none" w:sz="0" w:space="0" w:color="auto"/>
        <w:left w:val="none" w:sz="0" w:space="0" w:color="auto"/>
        <w:bottom w:val="none" w:sz="0" w:space="0" w:color="auto"/>
        <w:right w:val="none" w:sz="0" w:space="0" w:color="auto"/>
      </w:divBdr>
    </w:div>
    <w:div w:id="890074853">
      <w:bodyDiv w:val="1"/>
      <w:marLeft w:val="0"/>
      <w:marRight w:val="0"/>
      <w:marTop w:val="0"/>
      <w:marBottom w:val="0"/>
      <w:divBdr>
        <w:top w:val="none" w:sz="0" w:space="0" w:color="auto"/>
        <w:left w:val="none" w:sz="0" w:space="0" w:color="auto"/>
        <w:bottom w:val="none" w:sz="0" w:space="0" w:color="auto"/>
        <w:right w:val="none" w:sz="0" w:space="0" w:color="auto"/>
      </w:divBdr>
    </w:div>
    <w:div w:id="925768530">
      <w:bodyDiv w:val="1"/>
      <w:marLeft w:val="0"/>
      <w:marRight w:val="0"/>
      <w:marTop w:val="0"/>
      <w:marBottom w:val="0"/>
      <w:divBdr>
        <w:top w:val="none" w:sz="0" w:space="0" w:color="auto"/>
        <w:left w:val="none" w:sz="0" w:space="0" w:color="auto"/>
        <w:bottom w:val="none" w:sz="0" w:space="0" w:color="auto"/>
        <w:right w:val="none" w:sz="0" w:space="0" w:color="auto"/>
      </w:divBdr>
    </w:div>
    <w:div w:id="958609771">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
      </w:divsChild>
    </w:div>
    <w:div w:id="1022315645">
      <w:bodyDiv w:val="1"/>
      <w:marLeft w:val="0"/>
      <w:marRight w:val="0"/>
      <w:marTop w:val="0"/>
      <w:marBottom w:val="0"/>
      <w:divBdr>
        <w:top w:val="none" w:sz="0" w:space="0" w:color="auto"/>
        <w:left w:val="none" w:sz="0" w:space="0" w:color="auto"/>
        <w:bottom w:val="none" w:sz="0" w:space="0" w:color="auto"/>
        <w:right w:val="none" w:sz="0" w:space="0" w:color="auto"/>
      </w:divBdr>
    </w:div>
    <w:div w:id="1055087954">
      <w:bodyDiv w:val="1"/>
      <w:marLeft w:val="0"/>
      <w:marRight w:val="0"/>
      <w:marTop w:val="0"/>
      <w:marBottom w:val="0"/>
      <w:divBdr>
        <w:top w:val="none" w:sz="0" w:space="0" w:color="auto"/>
        <w:left w:val="none" w:sz="0" w:space="0" w:color="auto"/>
        <w:bottom w:val="none" w:sz="0" w:space="0" w:color="auto"/>
        <w:right w:val="none" w:sz="0" w:space="0" w:color="auto"/>
      </w:divBdr>
    </w:div>
    <w:div w:id="1064572963">
      <w:bodyDiv w:val="1"/>
      <w:marLeft w:val="0"/>
      <w:marRight w:val="0"/>
      <w:marTop w:val="0"/>
      <w:marBottom w:val="0"/>
      <w:divBdr>
        <w:top w:val="none" w:sz="0" w:space="0" w:color="auto"/>
        <w:left w:val="none" w:sz="0" w:space="0" w:color="auto"/>
        <w:bottom w:val="none" w:sz="0" w:space="0" w:color="auto"/>
        <w:right w:val="none" w:sz="0" w:space="0" w:color="auto"/>
      </w:divBdr>
    </w:div>
    <w:div w:id="1123618059">
      <w:bodyDiv w:val="1"/>
      <w:marLeft w:val="0"/>
      <w:marRight w:val="0"/>
      <w:marTop w:val="0"/>
      <w:marBottom w:val="0"/>
      <w:divBdr>
        <w:top w:val="none" w:sz="0" w:space="0" w:color="auto"/>
        <w:left w:val="none" w:sz="0" w:space="0" w:color="auto"/>
        <w:bottom w:val="none" w:sz="0" w:space="0" w:color="auto"/>
        <w:right w:val="none" w:sz="0" w:space="0" w:color="auto"/>
      </w:divBdr>
    </w:div>
    <w:div w:id="1135834471">
      <w:bodyDiv w:val="1"/>
      <w:marLeft w:val="0"/>
      <w:marRight w:val="0"/>
      <w:marTop w:val="0"/>
      <w:marBottom w:val="0"/>
      <w:divBdr>
        <w:top w:val="none" w:sz="0" w:space="0" w:color="auto"/>
        <w:left w:val="none" w:sz="0" w:space="0" w:color="auto"/>
        <w:bottom w:val="none" w:sz="0" w:space="0" w:color="auto"/>
        <w:right w:val="none" w:sz="0" w:space="0" w:color="auto"/>
      </w:divBdr>
    </w:div>
    <w:div w:id="1140070407">
      <w:bodyDiv w:val="1"/>
      <w:marLeft w:val="0"/>
      <w:marRight w:val="0"/>
      <w:marTop w:val="0"/>
      <w:marBottom w:val="0"/>
      <w:divBdr>
        <w:top w:val="none" w:sz="0" w:space="0" w:color="auto"/>
        <w:left w:val="none" w:sz="0" w:space="0" w:color="auto"/>
        <w:bottom w:val="none" w:sz="0" w:space="0" w:color="auto"/>
        <w:right w:val="none" w:sz="0" w:space="0" w:color="auto"/>
      </w:divBdr>
    </w:div>
    <w:div w:id="1160736990">
      <w:bodyDiv w:val="1"/>
      <w:marLeft w:val="0"/>
      <w:marRight w:val="0"/>
      <w:marTop w:val="0"/>
      <w:marBottom w:val="0"/>
      <w:divBdr>
        <w:top w:val="none" w:sz="0" w:space="0" w:color="auto"/>
        <w:left w:val="none" w:sz="0" w:space="0" w:color="auto"/>
        <w:bottom w:val="none" w:sz="0" w:space="0" w:color="auto"/>
        <w:right w:val="none" w:sz="0" w:space="0" w:color="auto"/>
      </w:divBdr>
    </w:div>
    <w:div w:id="1245803359">
      <w:bodyDiv w:val="1"/>
      <w:marLeft w:val="0"/>
      <w:marRight w:val="0"/>
      <w:marTop w:val="0"/>
      <w:marBottom w:val="0"/>
      <w:divBdr>
        <w:top w:val="none" w:sz="0" w:space="0" w:color="auto"/>
        <w:left w:val="none" w:sz="0" w:space="0" w:color="auto"/>
        <w:bottom w:val="none" w:sz="0" w:space="0" w:color="auto"/>
        <w:right w:val="none" w:sz="0" w:space="0" w:color="auto"/>
      </w:divBdr>
      <w:divsChild>
        <w:div w:id="1040789426">
          <w:marLeft w:val="0"/>
          <w:marRight w:val="0"/>
          <w:marTop w:val="0"/>
          <w:marBottom w:val="0"/>
          <w:divBdr>
            <w:top w:val="none" w:sz="0" w:space="0" w:color="auto"/>
            <w:left w:val="none" w:sz="0" w:space="0" w:color="auto"/>
            <w:bottom w:val="none" w:sz="0" w:space="0" w:color="auto"/>
            <w:right w:val="none" w:sz="0" w:space="0" w:color="auto"/>
          </w:divBdr>
        </w:div>
      </w:divsChild>
    </w:div>
    <w:div w:id="1299191291">
      <w:bodyDiv w:val="1"/>
      <w:marLeft w:val="0"/>
      <w:marRight w:val="0"/>
      <w:marTop w:val="0"/>
      <w:marBottom w:val="0"/>
      <w:divBdr>
        <w:top w:val="none" w:sz="0" w:space="0" w:color="auto"/>
        <w:left w:val="none" w:sz="0" w:space="0" w:color="auto"/>
        <w:bottom w:val="none" w:sz="0" w:space="0" w:color="auto"/>
        <w:right w:val="none" w:sz="0" w:space="0" w:color="auto"/>
      </w:divBdr>
    </w:div>
    <w:div w:id="1373309410">
      <w:bodyDiv w:val="1"/>
      <w:marLeft w:val="0"/>
      <w:marRight w:val="0"/>
      <w:marTop w:val="0"/>
      <w:marBottom w:val="0"/>
      <w:divBdr>
        <w:top w:val="none" w:sz="0" w:space="0" w:color="auto"/>
        <w:left w:val="none" w:sz="0" w:space="0" w:color="auto"/>
        <w:bottom w:val="none" w:sz="0" w:space="0" w:color="auto"/>
        <w:right w:val="none" w:sz="0" w:space="0" w:color="auto"/>
      </w:divBdr>
    </w:div>
    <w:div w:id="1505589029">
      <w:bodyDiv w:val="1"/>
      <w:marLeft w:val="0"/>
      <w:marRight w:val="0"/>
      <w:marTop w:val="0"/>
      <w:marBottom w:val="0"/>
      <w:divBdr>
        <w:top w:val="none" w:sz="0" w:space="0" w:color="auto"/>
        <w:left w:val="none" w:sz="0" w:space="0" w:color="auto"/>
        <w:bottom w:val="none" w:sz="0" w:space="0" w:color="auto"/>
        <w:right w:val="none" w:sz="0" w:space="0" w:color="auto"/>
      </w:divBdr>
    </w:div>
    <w:div w:id="1563714986">
      <w:bodyDiv w:val="1"/>
      <w:marLeft w:val="0"/>
      <w:marRight w:val="0"/>
      <w:marTop w:val="0"/>
      <w:marBottom w:val="0"/>
      <w:divBdr>
        <w:top w:val="none" w:sz="0" w:space="0" w:color="auto"/>
        <w:left w:val="none" w:sz="0" w:space="0" w:color="auto"/>
        <w:bottom w:val="none" w:sz="0" w:space="0" w:color="auto"/>
        <w:right w:val="none" w:sz="0" w:space="0" w:color="auto"/>
      </w:divBdr>
    </w:div>
    <w:div w:id="1571886475">
      <w:bodyDiv w:val="1"/>
      <w:marLeft w:val="0"/>
      <w:marRight w:val="0"/>
      <w:marTop w:val="0"/>
      <w:marBottom w:val="0"/>
      <w:divBdr>
        <w:top w:val="none" w:sz="0" w:space="0" w:color="auto"/>
        <w:left w:val="none" w:sz="0" w:space="0" w:color="auto"/>
        <w:bottom w:val="none" w:sz="0" w:space="0" w:color="auto"/>
        <w:right w:val="none" w:sz="0" w:space="0" w:color="auto"/>
      </w:divBdr>
    </w:div>
    <w:div w:id="1579946668">
      <w:bodyDiv w:val="1"/>
      <w:marLeft w:val="0"/>
      <w:marRight w:val="0"/>
      <w:marTop w:val="0"/>
      <w:marBottom w:val="0"/>
      <w:divBdr>
        <w:top w:val="none" w:sz="0" w:space="0" w:color="auto"/>
        <w:left w:val="none" w:sz="0" w:space="0" w:color="auto"/>
        <w:bottom w:val="none" w:sz="0" w:space="0" w:color="auto"/>
        <w:right w:val="none" w:sz="0" w:space="0" w:color="auto"/>
      </w:divBdr>
    </w:div>
    <w:div w:id="1607880254">
      <w:bodyDiv w:val="1"/>
      <w:marLeft w:val="0"/>
      <w:marRight w:val="0"/>
      <w:marTop w:val="0"/>
      <w:marBottom w:val="0"/>
      <w:divBdr>
        <w:top w:val="none" w:sz="0" w:space="0" w:color="auto"/>
        <w:left w:val="none" w:sz="0" w:space="0" w:color="auto"/>
        <w:bottom w:val="none" w:sz="0" w:space="0" w:color="auto"/>
        <w:right w:val="none" w:sz="0" w:space="0" w:color="auto"/>
      </w:divBdr>
    </w:div>
    <w:div w:id="1641837165">
      <w:bodyDiv w:val="1"/>
      <w:marLeft w:val="0"/>
      <w:marRight w:val="0"/>
      <w:marTop w:val="0"/>
      <w:marBottom w:val="0"/>
      <w:divBdr>
        <w:top w:val="none" w:sz="0" w:space="0" w:color="auto"/>
        <w:left w:val="none" w:sz="0" w:space="0" w:color="auto"/>
        <w:bottom w:val="none" w:sz="0" w:space="0" w:color="auto"/>
        <w:right w:val="none" w:sz="0" w:space="0" w:color="auto"/>
      </w:divBdr>
    </w:div>
    <w:div w:id="1642417275">
      <w:bodyDiv w:val="1"/>
      <w:marLeft w:val="0"/>
      <w:marRight w:val="0"/>
      <w:marTop w:val="0"/>
      <w:marBottom w:val="0"/>
      <w:divBdr>
        <w:top w:val="none" w:sz="0" w:space="0" w:color="auto"/>
        <w:left w:val="none" w:sz="0" w:space="0" w:color="auto"/>
        <w:bottom w:val="none" w:sz="0" w:space="0" w:color="auto"/>
        <w:right w:val="none" w:sz="0" w:space="0" w:color="auto"/>
      </w:divBdr>
    </w:div>
    <w:div w:id="1667972022">
      <w:bodyDiv w:val="1"/>
      <w:marLeft w:val="0"/>
      <w:marRight w:val="0"/>
      <w:marTop w:val="0"/>
      <w:marBottom w:val="0"/>
      <w:divBdr>
        <w:top w:val="none" w:sz="0" w:space="0" w:color="auto"/>
        <w:left w:val="none" w:sz="0" w:space="0" w:color="auto"/>
        <w:bottom w:val="none" w:sz="0" w:space="0" w:color="auto"/>
        <w:right w:val="none" w:sz="0" w:space="0" w:color="auto"/>
      </w:divBdr>
    </w:div>
    <w:div w:id="1793746062">
      <w:bodyDiv w:val="1"/>
      <w:marLeft w:val="0"/>
      <w:marRight w:val="0"/>
      <w:marTop w:val="0"/>
      <w:marBottom w:val="0"/>
      <w:divBdr>
        <w:top w:val="none" w:sz="0" w:space="0" w:color="auto"/>
        <w:left w:val="none" w:sz="0" w:space="0" w:color="auto"/>
        <w:bottom w:val="none" w:sz="0" w:space="0" w:color="auto"/>
        <w:right w:val="none" w:sz="0" w:space="0" w:color="auto"/>
      </w:divBdr>
    </w:div>
    <w:div w:id="1817063676">
      <w:bodyDiv w:val="1"/>
      <w:marLeft w:val="0"/>
      <w:marRight w:val="0"/>
      <w:marTop w:val="0"/>
      <w:marBottom w:val="0"/>
      <w:divBdr>
        <w:top w:val="none" w:sz="0" w:space="0" w:color="auto"/>
        <w:left w:val="none" w:sz="0" w:space="0" w:color="auto"/>
        <w:bottom w:val="none" w:sz="0" w:space="0" w:color="auto"/>
        <w:right w:val="none" w:sz="0" w:space="0" w:color="auto"/>
      </w:divBdr>
    </w:div>
    <w:div w:id="1903902715">
      <w:bodyDiv w:val="1"/>
      <w:marLeft w:val="0"/>
      <w:marRight w:val="0"/>
      <w:marTop w:val="0"/>
      <w:marBottom w:val="0"/>
      <w:divBdr>
        <w:top w:val="none" w:sz="0" w:space="0" w:color="auto"/>
        <w:left w:val="none" w:sz="0" w:space="0" w:color="auto"/>
        <w:bottom w:val="none" w:sz="0" w:space="0" w:color="auto"/>
        <w:right w:val="none" w:sz="0" w:space="0" w:color="auto"/>
      </w:divBdr>
    </w:div>
    <w:div w:id="1925213675">
      <w:bodyDiv w:val="1"/>
      <w:marLeft w:val="0"/>
      <w:marRight w:val="0"/>
      <w:marTop w:val="0"/>
      <w:marBottom w:val="0"/>
      <w:divBdr>
        <w:top w:val="none" w:sz="0" w:space="0" w:color="auto"/>
        <w:left w:val="none" w:sz="0" w:space="0" w:color="auto"/>
        <w:bottom w:val="none" w:sz="0" w:space="0" w:color="auto"/>
        <w:right w:val="none" w:sz="0" w:space="0" w:color="auto"/>
      </w:divBdr>
    </w:div>
    <w:div w:id="2044553918">
      <w:bodyDiv w:val="1"/>
      <w:marLeft w:val="0"/>
      <w:marRight w:val="0"/>
      <w:marTop w:val="0"/>
      <w:marBottom w:val="0"/>
      <w:divBdr>
        <w:top w:val="none" w:sz="0" w:space="0" w:color="auto"/>
        <w:left w:val="none" w:sz="0" w:space="0" w:color="auto"/>
        <w:bottom w:val="none" w:sz="0" w:space="0" w:color="auto"/>
        <w:right w:val="none" w:sz="0" w:space="0" w:color="auto"/>
      </w:divBdr>
    </w:div>
    <w:div w:id="2099670660">
      <w:bodyDiv w:val="1"/>
      <w:marLeft w:val="0"/>
      <w:marRight w:val="0"/>
      <w:marTop w:val="0"/>
      <w:marBottom w:val="0"/>
      <w:divBdr>
        <w:top w:val="none" w:sz="0" w:space="0" w:color="auto"/>
        <w:left w:val="none" w:sz="0" w:space="0" w:color="auto"/>
        <w:bottom w:val="none" w:sz="0" w:space="0" w:color="auto"/>
        <w:right w:val="none" w:sz="0" w:space="0" w:color="auto"/>
      </w:divBdr>
    </w:div>
    <w:div w:id="21240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cde.ca.gov/ls/pf/fy/lrlegreport2018.asp" TargetMode="External"/><Relationship Id="rId3" Type="http://schemas.openxmlformats.org/officeDocument/2006/relationships/settings" Target="settings.xml"/><Relationship Id="rId21" Type="http://schemas.openxmlformats.org/officeDocument/2006/relationships/hyperlink" Target="https://www.cde.ca.gov/ls/pf/fy/lrlegreport2024.asp"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mailto:afowler@cde.ca.gov"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cde.ca.gov/ls/pf/fy/lrlegreport2022.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de.ca.gov/ls/pf/fy/lrlegreport2026.as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cde.ca.gov/ls/pf/fy/lrlegreport2020.as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de.ca.gov/ds/ad/filesenrcum.asp" TargetMode="External"/><Relationship Id="rId2" Type="http://schemas.openxmlformats.org/officeDocument/2006/relationships/hyperlink" Target="https://www.cde.ca.gov/ds/ad/filesenrcum.asp" TargetMode="External"/><Relationship Id="rId1" Type="http://schemas.openxmlformats.org/officeDocument/2006/relationships/hyperlink" Target="https://www.courts.ca.gov/documents/BTB_23_4H_1.pdf" TargetMode="External"/><Relationship Id="rId5" Type="http://schemas.openxmlformats.org/officeDocument/2006/relationships/hyperlink" Target="https://www.cde.ca.gov/ds/ad/srinfo.asp" TargetMode="External"/><Relationship Id="rId4" Type="http://schemas.openxmlformats.org/officeDocument/2006/relationships/hyperlink" Target="https://www.cde.ca.gov/ds/si/ds/fspubschl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20596</Words>
  <Characters>106279</Characters>
  <Application>Microsoft Office Word</Application>
  <DocSecurity>0</DocSecurity>
  <Lines>8175</Lines>
  <Paragraphs>7929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FYSCP Legislative Report - Foster Youth Services (CA Dept of Education)</dc:title>
  <dc:subject>This report has information about the activities of California’s Foster Youth Services Coordinating Program (FYSCP) and student learning outcomes of foster youth for school years 2023–24 and 2024–25.</dc:subject>
  <dc:creator/>
  <cp:keywords/>
  <dc:description/>
  <cp:lastModifiedBy/>
  <cp:revision>1</cp:revision>
  <dcterms:created xsi:type="dcterms:W3CDTF">2026-07-02T16:55:00Z</dcterms:created>
  <dcterms:modified xsi:type="dcterms:W3CDTF">2026-07-02T20:58:00Z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105ac98d-307f-44df-8bd6-ad105991f6da</vt:lpwstr>
  </property>
</Properties>
</file>