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4D" w:rsidRPr="001C3D14" w:rsidRDefault="001C3D14" w:rsidP="001C3D14">
      <w:pPr>
        <w:ind w:left="0"/>
      </w:pPr>
      <w:r w:rsidRPr="001C3D14">
        <w:rPr>
          <w:noProof/>
        </w:rPr>
        <w:drawing>
          <wp:inline distT="0" distB="0" distL="0" distR="0" wp14:anchorId="5BA8F2C5" wp14:editId="7B7649B4">
            <wp:extent cx="6853052" cy="1644732"/>
            <wp:effectExtent l="0" t="0" r="5080" b="0"/>
            <wp:docPr id="1" name="Picture 1" descr="California Department of Education letterhead with the official seal of the Department. Tom Torlakson,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letterhead with the official seal of the Department. Tom Torlakson, State Superintendent of Public Instruction. 1430 N Street, Sacramento, CA 95814-5901, 916-319-0800, www.cde.ca.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052" cy="1644732"/>
                    </a:xfrm>
                    <a:prstGeom prst="rect">
                      <a:avLst/>
                    </a:prstGeom>
                    <a:noFill/>
                    <a:ln>
                      <a:noFill/>
                    </a:ln>
                  </pic:spPr>
                </pic:pic>
              </a:graphicData>
            </a:graphic>
          </wp:inline>
        </w:drawing>
      </w:r>
    </w:p>
    <w:p w:rsidR="003333E2" w:rsidRPr="001C3D14" w:rsidRDefault="000235E8" w:rsidP="00F0730B">
      <w:pPr>
        <w:pStyle w:val="ListParagraph"/>
        <w:numPr>
          <w:ilvl w:val="0"/>
          <w:numId w:val="36"/>
        </w:numPr>
        <w:ind w:left="2340"/>
        <w:rPr>
          <w:b/>
        </w:rPr>
      </w:pPr>
      <w:r w:rsidRPr="001C3D14">
        <w:rPr>
          <w:b/>
        </w:rPr>
        <w:t>PROHIBITION OF DISCRIMINATION, HARASSMENT, INTIMIDATION, AND BULLYING IN CALIFORNIA PUBLIC SCHOOLS</w:t>
      </w:r>
    </w:p>
    <w:p w:rsidR="003333E2" w:rsidRPr="001C3D14" w:rsidRDefault="00877C1D" w:rsidP="00F0730B">
      <w:pPr>
        <w:pStyle w:val="ListParagraph"/>
        <w:numPr>
          <w:ilvl w:val="1"/>
          <w:numId w:val="36"/>
        </w:numPr>
        <w:ind w:left="3060"/>
      </w:pPr>
      <w:r w:rsidRPr="001C3D14">
        <w:t>The following information describes where</w:t>
      </w:r>
      <w:r w:rsidR="003333E2" w:rsidRPr="001C3D14">
        <w:t xml:space="preserve"> and </w:t>
      </w:r>
      <w:r w:rsidRPr="001C3D14">
        <w:t>how</w:t>
      </w:r>
      <w:r w:rsidR="003333E2" w:rsidRPr="001C3D14">
        <w:t xml:space="preserve"> to file a complaint</w:t>
      </w:r>
      <w:r w:rsidR="00E40BB0" w:rsidRPr="001C3D14">
        <w:t xml:space="preserve"> of discrimination, harassment, intimidation, and/or bullying based on a protected class.</w:t>
      </w:r>
    </w:p>
    <w:p w:rsidR="00E40BB0" w:rsidRPr="001C3D14" w:rsidRDefault="00E40BB0" w:rsidP="00F0730B">
      <w:pPr>
        <w:pStyle w:val="ListParagraph"/>
        <w:numPr>
          <w:ilvl w:val="1"/>
          <w:numId w:val="36"/>
        </w:numPr>
        <w:ind w:left="3060"/>
      </w:pPr>
      <w:r w:rsidRPr="001C3D14">
        <w:t xml:space="preserve">The </w:t>
      </w:r>
      <w:r w:rsidRPr="00097418">
        <w:rPr>
          <w:i/>
        </w:rPr>
        <w:t xml:space="preserve">California Code of </w:t>
      </w:r>
      <w:bookmarkStart w:id="0" w:name="_GoBack"/>
      <w:bookmarkEnd w:id="0"/>
      <w:r w:rsidRPr="00097418">
        <w:rPr>
          <w:i/>
        </w:rPr>
        <w:t>Regulations,</w:t>
      </w:r>
      <w:r w:rsidRPr="00097418">
        <w:t xml:space="preserve"> Title 5 (5 CCR), Section 4600 et seq.</w:t>
      </w:r>
      <w:r w:rsidRPr="001C3D14">
        <w:t xml:space="preserve"> establishes Uniform Complaint Procedures (UCP) to be followed for complaints of discrimination, harassment, intimidation, and/or bullying based on a protected class. The regulations require:</w:t>
      </w:r>
    </w:p>
    <w:p w:rsidR="00304ADA" w:rsidRPr="001C3D14" w:rsidRDefault="00304ADA" w:rsidP="00F0730B">
      <w:pPr>
        <w:pStyle w:val="ListParagraph"/>
        <w:numPr>
          <w:ilvl w:val="2"/>
          <w:numId w:val="37"/>
        </w:numPr>
        <w:ind w:left="3960" w:firstLine="0"/>
      </w:pPr>
      <w:r w:rsidRPr="001C3D14">
        <w:t>The local educational agency (LEA)</w:t>
      </w:r>
      <w:r w:rsidR="0042133F" w:rsidRPr="001C3D14">
        <w:t>, which consists of</w:t>
      </w:r>
      <w:r w:rsidRPr="001C3D14">
        <w:t xml:space="preserve"> local school district</w:t>
      </w:r>
      <w:r w:rsidR="0042133F" w:rsidRPr="001C3D14">
        <w:t>s</w:t>
      </w:r>
      <w:r w:rsidRPr="001C3D14">
        <w:t>, county office</w:t>
      </w:r>
      <w:r w:rsidR="0042133F" w:rsidRPr="001C3D14">
        <w:t>s</w:t>
      </w:r>
      <w:r w:rsidRPr="001C3D14">
        <w:t xml:space="preserve"> of education, or a direct-funded charter school</w:t>
      </w:r>
      <w:r w:rsidR="0042133F" w:rsidRPr="001C3D14">
        <w:t>s</w:t>
      </w:r>
      <w:r w:rsidRPr="001C3D14">
        <w:t>, to adopt policies and procedu</w:t>
      </w:r>
      <w:r w:rsidR="00877C1D" w:rsidRPr="001C3D14">
        <w:t>res that are consistent with</w:t>
      </w:r>
      <w:r w:rsidRPr="001C3D14">
        <w:t xml:space="preserve"> 5 CCR, sections 4600–4687.</w:t>
      </w:r>
    </w:p>
    <w:p w:rsidR="00304ADA" w:rsidRPr="001C3D14" w:rsidRDefault="00304ADA" w:rsidP="00F0730B">
      <w:pPr>
        <w:pStyle w:val="ListParagraph"/>
        <w:numPr>
          <w:ilvl w:val="2"/>
          <w:numId w:val="37"/>
        </w:numPr>
        <w:ind w:left="3960" w:firstLine="0"/>
      </w:pPr>
      <w:r w:rsidRPr="001C3D14">
        <w:t>The LEA’s complaint procedures should be published in the student handbook. If not, contact the LEA and request a copy of the nondiscrimination policy and complaint procedures.</w:t>
      </w:r>
    </w:p>
    <w:p w:rsidR="00304ADA" w:rsidRPr="001C3D14" w:rsidRDefault="00304ADA" w:rsidP="00F0730B">
      <w:pPr>
        <w:pStyle w:val="ListParagraph"/>
        <w:numPr>
          <w:ilvl w:val="2"/>
          <w:numId w:val="37"/>
        </w:numPr>
        <w:ind w:left="3960" w:firstLine="0"/>
      </w:pPr>
      <w:r w:rsidRPr="001C3D14">
        <w:t xml:space="preserve">The </w:t>
      </w:r>
      <w:r w:rsidR="001D6B41" w:rsidRPr="001C3D14">
        <w:t>complaint must first be filed with the LEA; follow the directions, steps, and time lines in the LEA’s complaint procedures; if there are questions about the procedures, ask for the name of the person responsible for handling discrimination, harassment, intimidation, and/or bullying complaints; contact the person for questions and clarification.</w:t>
      </w:r>
    </w:p>
    <w:p w:rsidR="001D6B41" w:rsidRPr="001C3D14" w:rsidRDefault="001D6B41" w:rsidP="00F0730B">
      <w:pPr>
        <w:pStyle w:val="ListParagraph"/>
        <w:numPr>
          <w:ilvl w:val="2"/>
          <w:numId w:val="37"/>
        </w:numPr>
        <w:ind w:left="3960" w:firstLine="0"/>
      </w:pPr>
      <w:r w:rsidRPr="001C3D14">
        <w:lastRenderedPageBreak/>
        <w:t xml:space="preserve">The complaint must </w:t>
      </w:r>
      <w:r w:rsidR="0042133F" w:rsidRPr="001C3D14">
        <w:t>be written</w:t>
      </w:r>
      <w:r w:rsidR="00877C1D" w:rsidRPr="001C3D14">
        <w:t xml:space="preserve"> and signed</w:t>
      </w:r>
      <w:r w:rsidR="0042133F" w:rsidRPr="001C3D14">
        <w:t xml:space="preserve"> and can be filed by</w:t>
      </w:r>
      <w:r w:rsidRPr="001C3D14">
        <w:t xml:space="preserve"> student</w:t>
      </w:r>
      <w:r w:rsidR="0042133F" w:rsidRPr="001C3D14">
        <w:t>s</w:t>
      </w:r>
      <w:r w:rsidRPr="001C3D14">
        <w:t>, parent</w:t>
      </w:r>
      <w:r w:rsidR="0042133F" w:rsidRPr="001C3D14">
        <w:t>s</w:t>
      </w:r>
      <w:r w:rsidRPr="001C3D14">
        <w:t>, and/or interested parties or organizations; it must be filed within six months from the date of the alleged discriminatio</w:t>
      </w:r>
      <w:r w:rsidR="0042133F" w:rsidRPr="001C3D14">
        <w:t>n</w:t>
      </w:r>
      <w:r w:rsidRPr="001C3D14">
        <w:t>, harassment, intimidation, and/or bullying; or when knowledge of the facts were first acquired.</w:t>
      </w:r>
    </w:p>
    <w:p w:rsidR="001D6B41" w:rsidRPr="001C3D14" w:rsidRDefault="001D6B41" w:rsidP="00F0730B">
      <w:pPr>
        <w:pStyle w:val="ListParagraph"/>
        <w:numPr>
          <w:ilvl w:val="2"/>
          <w:numId w:val="37"/>
        </w:numPr>
        <w:ind w:left="3960" w:firstLine="0"/>
      </w:pPr>
      <w:r w:rsidRPr="001C3D14">
        <w:t xml:space="preserve">The LEA has 60 days to complete an investigation into the allegations and prepare a final written </w:t>
      </w:r>
      <w:r w:rsidR="0042133F" w:rsidRPr="001C3D14">
        <w:t xml:space="preserve">decision/investigative </w:t>
      </w:r>
      <w:r w:rsidRPr="001C3D14">
        <w:t>report that is to be sent to the person(s) that filed the complaint; during this process, an opportunity to submit evidence is provided. If the investigation and report are not completed in 60 days, you may contact the California Department of Education (CDE).</w:t>
      </w:r>
    </w:p>
    <w:p w:rsidR="001D6B41" w:rsidRPr="001C3D14" w:rsidRDefault="001D6B41" w:rsidP="00F0730B">
      <w:pPr>
        <w:pStyle w:val="ListParagraph"/>
        <w:numPr>
          <w:ilvl w:val="2"/>
          <w:numId w:val="37"/>
        </w:numPr>
        <w:ind w:left="3960" w:firstLine="0"/>
      </w:pPr>
      <w:r w:rsidRPr="001C3D14">
        <w:t xml:space="preserve">If all the steps of the LEA complaint procedures have been followed and there is disagreement with the decision, an appeal to the CDE can be made; an appeal must be filed within 15 </w:t>
      </w:r>
      <w:r w:rsidR="00877C1D" w:rsidRPr="001C3D14">
        <w:t xml:space="preserve">calendar </w:t>
      </w:r>
      <w:r w:rsidRPr="001C3D14">
        <w:t>days of the receipt of the LEA’s final decision on the complaint.</w:t>
      </w:r>
    </w:p>
    <w:p w:rsidR="001D6B41" w:rsidRPr="001C3D14" w:rsidRDefault="001D6B41" w:rsidP="00F0730B">
      <w:pPr>
        <w:pStyle w:val="ListParagraph"/>
        <w:numPr>
          <w:ilvl w:val="1"/>
          <w:numId w:val="36"/>
        </w:numPr>
        <w:ind w:left="3060"/>
      </w:pPr>
      <w:r w:rsidRPr="001C3D14">
        <w:t xml:space="preserve">For questions or assistance to submit and Education Equity UCP </w:t>
      </w:r>
      <w:r w:rsidR="00132F90" w:rsidRPr="001C3D14">
        <w:t>appeal, please contact:</w:t>
      </w:r>
    </w:p>
    <w:p w:rsidR="00132F90" w:rsidRPr="001C3D14" w:rsidRDefault="00132F90" w:rsidP="00F0730B">
      <w:pPr>
        <w:pStyle w:val="ListParagraph"/>
        <w:numPr>
          <w:ilvl w:val="2"/>
          <w:numId w:val="38"/>
        </w:numPr>
        <w:ind w:left="3960" w:firstLine="0"/>
      </w:pPr>
      <w:r w:rsidRPr="001C3D14">
        <w:t>The California Department of Education, Education Equity UCP Office by mail at 1430 N Street, Suite 5502, Sacramento, CA 95814</w:t>
      </w:r>
      <w:r w:rsidR="00877C1D" w:rsidRPr="001C3D14">
        <w:t>;</w:t>
      </w:r>
      <w:r w:rsidRPr="001C3D14">
        <w:t xml:space="preserve"> telephone: 916-319-8239</w:t>
      </w:r>
      <w:r w:rsidR="00877C1D" w:rsidRPr="001C3D14">
        <w:t>;</w:t>
      </w:r>
      <w:r w:rsidRPr="001C3D14">
        <w:t xml:space="preserve"> facsimile: 916-319-0966</w:t>
      </w:r>
      <w:r w:rsidR="00877C1D" w:rsidRPr="001C3D14">
        <w:t>;</w:t>
      </w:r>
      <w:r w:rsidRPr="001C3D14">
        <w:t xml:space="preserve"> or e-mail at </w:t>
      </w:r>
      <w:hyperlink r:id="rId9" w:history="1">
        <w:r w:rsidRPr="001C3D14">
          <w:rPr>
            <w:rStyle w:val="Hyperlink"/>
          </w:rPr>
          <w:t>eeucpo@cde.ca.gov</w:t>
        </w:r>
      </w:hyperlink>
      <w:r w:rsidRPr="001C3D14">
        <w:t>.</w:t>
      </w:r>
    </w:p>
    <w:p w:rsidR="00723A43" w:rsidRPr="001C3D14" w:rsidRDefault="00723A43" w:rsidP="00F0730B">
      <w:pPr>
        <w:pStyle w:val="ListParagraph"/>
        <w:numPr>
          <w:ilvl w:val="2"/>
          <w:numId w:val="38"/>
        </w:numPr>
        <w:ind w:left="3960" w:firstLine="0"/>
      </w:pPr>
      <w:r w:rsidRPr="001C3D14">
        <w:t xml:space="preserve">The CDE Education Equity UCP Office Web site at: </w:t>
      </w:r>
      <w:hyperlink r:id="rId10" w:tooltip="CDE Education Equity UCP Office" w:history="1">
        <w:r w:rsidRPr="001C3D14">
          <w:rPr>
            <w:rStyle w:val="Hyperlink"/>
          </w:rPr>
          <w:t>https://www.cde.ca.gov/re/di/eo/index.asp</w:t>
        </w:r>
      </w:hyperlink>
      <w:r w:rsidRPr="001C3D14">
        <w:t>.</w:t>
      </w:r>
    </w:p>
    <w:p w:rsidR="00E40BB0" w:rsidRPr="001C3D14" w:rsidRDefault="00132F90" w:rsidP="00F0730B">
      <w:pPr>
        <w:pStyle w:val="ListParagraph"/>
        <w:numPr>
          <w:ilvl w:val="1"/>
          <w:numId w:val="36"/>
        </w:numPr>
        <w:ind w:left="3060"/>
      </w:pPr>
      <w:r w:rsidRPr="001C3D14">
        <w:t>An appeal to the CDE must:</w:t>
      </w:r>
    </w:p>
    <w:p w:rsidR="00132F90" w:rsidRPr="001C3D14" w:rsidRDefault="00132F90" w:rsidP="00F0730B">
      <w:pPr>
        <w:pStyle w:val="ListParagraph"/>
        <w:numPr>
          <w:ilvl w:val="2"/>
          <w:numId w:val="39"/>
        </w:numPr>
        <w:ind w:left="3960" w:firstLine="0"/>
      </w:pPr>
      <w:r w:rsidRPr="001C3D14">
        <w:t>Be in writing</w:t>
      </w:r>
    </w:p>
    <w:p w:rsidR="00132F90" w:rsidRPr="001C3D14" w:rsidRDefault="00132F90" w:rsidP="00F0730B">
      <w:pPr>
        <w:pStyle w:val="ListParagraph"/>
        <w:numPr>
          <w:ilvl w:val="2"/>
          <w:numId w:val="39"/>
        </w:numPr>
        <w:ind w:left="3960" w:firstLine="0"/>
      </w:pPr>
      <w:r w:rsidRPr="001C3D14">
        <w:lastRenderedPageBreak/>
        <w:t>Include a copy of the original complaint filed with the LEA and the LEA’s final decision</w:t>
      </w:r>
    </w:p>
    <w:p w:rsidR="00132F90" w:rsidRPr="001C3D14" w:rsidRDefault="00132F90" w:rsidP="00F0730B">
      <w:pPr>
        <w:pStyle w:val="ListParagraph"/>
        <w:numPr>
          <w:ilvl w:val="2"/>
          <w:numId w:val="39"/>
        </w:numPr>
        <w:ind w:left="3960" w:firstLine="0"/>
      </w:pPr>
      <w:r w:rsidRPr="001C3D14">
        <w:t>Specify the basis for the appeal and whether the facts in the decision are incorrect and/or the law is misapplied</w:t>
      </w:r>
    </w:p>
    <w:p w:rsidR="00132F90" w:rsidRPr="001C3D14" w:rsidRDefault="00132F90" w:rsidP="00F0730B">
      <w:pPr>
        <w:pStyle w:val="ListParagraph"/>
        <w:numPr>
          <w:ilvl w:val="1"/>
          <w:numId w:val="36"/>
        </w:numPr>
        <w:ind w:left="3060"/>
      </w:pPr>
      <w:r w:rsidRPr="001C3D14">
        <w:t xml:space="preserve">Unless requested by the CDE, do not include additional evidence from the parties that was not submitted to the LEA’s investigator during the investigation. If necessary, the CDE may request additional </w:t>
      </w:r>
      <w:r w:rsidR="0042133F" w:rsidRPr="001C3D14">
        <w:t>information</w:t>
      </w:r>
      <w:r w:rsidRPr="001C3D14">
        <w:t xml:space="preserve"> from the parties.</w:t>
      </w:r>
    </w:p>
    <w:p w:rsidR="00132F90" w:rsidRPr="001C3D14" w:rsidRDefault="00132F90" w:rsidP="00F0730B">
      <w:pPr>
        <w:pStyle w:val="ListParagraph"/>
        <w:numPr>
          <w:ilvl w:val="1"/>
          <w:numId w:val="36"/>
        </w:numPr>
        <w:ind w:left="3060"/>
      </w:pPr>
      <w:r w:rsidRPr="001C3D14">
        <w:t>CDE’s Appeal Procedures</w:t>
      </w:r>
      <w:r w:rsidR="00DB6E8D" w:rsidRPr="001C3D14">
        <w:t>:</w:t>
      </w:r>
      <w:r w:rsidRPr="001C3D14">
        <w:t xml:space="preserve"> When an appeal request is complete, the CDE obtains the LEA’s investigation file and determines whether:</w:t>
      </w:r>
    </w:p>
    <w:p w:rsidR="00132F90" w:rsidRPr="001C3D14" w:rsidRDefault="00522694" w:rsidP="00F0730B">
      <w:pPr>
        <w:pStyle w:val="ListParagraph"/>
        <w:numPr>
          <w:ilvl w:val="2"/>
          <w:numId w:val="40"/>
        </w:numPr>
        <w:ind w:left="3960" w:firstLine="0"/>
      </w:pPr>
      <w:r w:rsidRPr="001C3D14">
        <w:t>The LEA followed its complaint procedures</w:t>
      </w:r>
    </w:p>
    <w:p w:rsidR="00522694" w:rsidRPr="001C3D14" w:rsidRDefault="00522694" w:rsidP="00F0730B">
      <w:pPr>
        <w:pStyle w:val="ListParagraph"/>
        <w:numPr>
          <w:ilvl w:val="2"/>
          <w:numId w:val="40"/>
        </w:numPr>
        <w:ind w:left="3960" w:firstLine="0"/>
      </w:pPr>
      <w:r w:rsidRPr="001C3D14">
        <w:t>The evidence supports the LEA’s findings of fact</w:t>
      </w:r>
    </w:p>
    <w:p w:rsidR="00522694" w:rsidRPr="001C3D14" w:rsidRDefault="00522694" w:rsidP="00F0730B">
      <w:pPr>
        <w:pStyle w:val="ListParagraph"/>
        <w:numPr>
          <w:ilvl w:val="2"/>
          <w:numId w:val="40"/>
        </w:numPr>
        <w:ind w:left="3960" w:firstLine="0"/>
      </w:pPr>
      <w:r w:rsidRPr="001C3D14">
        <w:t>The LEA correctly applied the law</w:t>
      </w:r>
    </w:p>
    <w:p w:rsidR="00522694" w:rsidRPr="001C3D14" w:rsidRDefault="00522694" w:rsidP="00F0730B">
      <w:pPr>
        <w:pStyle w:val="ListParagraph"/>
        <w:numPr>
          <w:ilvl w:val="1"/>
          <w:numId w:val="36"/>
        </w:numPr>
        <w:ind w:left="3060"/>
      </w:pPr>
      <w:r w:rsidRPr="001C3D14">
        <w:t>If the CDE determines the evidence supports the decision and the law is correctly applied, the appeal shall be denied</w:t>
      </w:r>
      <w:r w:rsidR="00DB6E8D" w:rsidRPr="001C3D14">
        <w:t>.</w:t>
      </w:r>
    </w:p>
    <w:p w:rsidR="00522694" w:rsidRPr="001C3D14" w:rsidRDefault="00522694" w:rsidP="00F0730B">
      <w:pPr>
        <w:pStyle w:val="ListParagraph"/>
        <w:numPr>
          <w:ilvl w:val="1"/>
          <w:numId w:val="36"/>
        </w:numPr>
        <w:ind w:left="3060"/>
      </w:pPr>
      <w:r w:rsidRPr="001C3D14">
        <w:t>The CDE may, if there is a lack of evidence or a procedural defect in the investigation, return the matter to the LEA for further investigation of the allegations which are the subject of the appeal.</w:t>
      </w:r>
    </w:p>
    <w:p w:rsidR="00522694" w:rsidRPr="001C3D14" w:rsidRDefault="00522694" w:rsidP="00F0730B">
      <w:pPr>
        <w:pStyle w:val="ListParagraph"/>
        <w:numPr>
          <w:ilvl w:val="1"/>
          <w:numId w:val="36"/>
        </w:numPr>
        <w:ind w:left="3060"/>
      </w:pPr>
      <w:r w:rsidRPr="001C3D14">
        <w:t>If the CDE finds merit in the appeal, the CDE’s decision on appeal shall contain the following:</w:t>
      </w:r>
    </w:p>
    <w:p w:rsidR="00522694" w:rsidRPr="001C3D14" w:rsidRDefault="00522694" w:rsidP="00F0730B">
      <w:pPr>
        <w:pStyle w:val="ListParagraph"/>
        <w:numPr>
          <w:ilvl w:val="2"/>
          <w:numId w:val="41"/>
        </w:numPr>
        <w:ind w:left="3960" w:firstLine="0"/>
      </w:pPr>
      <w:r w:rsidRPr="001C3D14">
        <w:t>A finding that the LEA complied or did not comply with its complaint procedures</w:t>
      </w:r>
    </w:p>
    <w:p w:rsidR="003C52A6" w:rsidRPr="001C3D14" w:rsidRDefault="00522694" w:rsidP="00F0730B">
      <w:pPr>
        <w:pStyle w:val="ListParagraph"/>
        <w:numPr>
          <w:ilvl w:val="2"/>
          <w:numId w:val="41"/>
        </w:numPr>
        <w:ind w:left="3960" w:firstLine="0"/>
      </w:pPr>
      <w:r w:rsidRPr="001C3D14">
        <w:lastRenderedPageBreak/>
        <w:t>The CDE’s finding of fact and conclusions of law regarding the issue on appeal</w:t>
      </w:r>
    </w:p>
    <w:p w:rsidR="00522694" w:rsidRPr="001C3D14" w:rsidRDefault="00522694" w:rsidP="00F0730B">
      <w:pPr>
        <w:pStyle w:val="ListParagraph"/>
        <w:numPr>
          <w:ilvl w:val="2"/>
          <w:numId w:val="41"/>
        </w:numPr>
        <w:ind w:left="3960" w:firstLine="0"/>
      </w:pPr>
      <w:r w:rsidRPr="001C3D14">
        <w:t xml:space="preserve">Where a determination is made that the LEA failed to comply with the applicable state or federal law or regulations, remedial orders and/or required actions to address the violation(s), including a remedy that specified the LEA’s obligation to comply with the California </w:t>
      </w:r>
      <w:r w:rsidRPr="00DF0872">
        <w:rPr>
          <w:i/>
        </w:rPr>
        <w:t>Education Code</w:t>
      </w:r>
      <w:r w:rsidR="00DB6E8D" w:rsidRPr="001C3D14">
        <w:t>, Section 49013(d) and</w:t>
      </w:r>
      <w:r w:rsidR="006D4801" w:rsidRPr="001C3D14">
        <w:t xml:space="preserve"> </w:t>
      </w:r>
      <w:r w:rsidRPr="001C3D14">
        <w:t>Section 4600(u).</w:t>
      </w:r>
    </w:p>
    <w:p w:rsidR="00522694" w:rsidRPr="001C3D14" w:rsidRDefault="00522694" w:rsidP="00F0730B">
      <w:pPr>
        <w:pStyle w:val="ListParagraph"/>
        <w:numPr>
          <w:ilvl w:val="1"/>
          <w:numId w:val="36"/>
        </w:numPr>
        <w:ind w:left="3060"/>
      </w:pPr>
      <w:r w:rsidRPr="001C3D14">
        <w:t>Important information for students, parents, and/or others when filing a complaint of discrimination, harassment, intimidation, and/or bullying with your LEA:</w:t>
      </w:r>
    </w:p>
    <w:p w:rsidR="003C52A6" w:rsidRPr="001C3D14" w:rsidRDefault="003C52A6" w:rsidP="00F0730B">
      <w:pPr>
        <w:pStyle w:val="ListParagraph"/>
        <w:numPr>
          <w:ilvl w:val="2"/>
          <w:numId w:val="42"/>
        </w:numPr>
        <w:ind w:left="3960" w:firstLine="0"/>
      </w:pPr>
      <w:r w:rsidRPr="001C3D14">
        <w:t>Make sure the law applies to the situation you are complaining about; to constitute discriminations, harassment, intimidation, and/or bullying, the LEA’s actions must be based on one or more of the listed protected classes: disability, gender, gender identity, gender expression, nationality, race or ethnicity, religion, sexual orientation, lactation, immigrant status, and/or LGBTQ; the LEA’s action must also adversely affect the student.</w:t>
      </w:r>
    </w:p>
    <w:p w:rsidR="003C52A6" w:rsidRPr="001C3D14" w:rsidRDefault="003C52A6" w:rsidP="00F0730B">
      <w:pPr>
        <w:pStyle w:val="ListParagraph"/>
        <w:numPr>
          <w:ilvl w:val="2"/>
          <w:numId w:val="42"/>
        </w:numPr>
        <w:ind w:left="3960" w:firstLine="0"/>
      </w:pPr>
      <w:r w:rsidRPr="001C3D14">
        <w:t>Explain why it is discrimination, harassment, intimidation, and/or bullying based on a protected class; provide as much specific documentation and information as possible, including the names and contact information of any witnesses. Evidence that could have been submitted to the LEA during the investigation may not be considered by the CDE on appeal.</w:t>
      </w:r>
    </w:p>
    <w:p w:rsidR="00F0730B" w:rsidRDefault="00F0730B">
      <w:pPr>
        <w:spacing w:after="0" w:line="240" w:lineRule="auto"/>
        <w:ind w:left="0" w:right="0"/>
      </w:pPr>
      <w:r>
        <w:br w:type="page"/>
      </w:r>
    </w:p>
    <w:p w:rsidR="003C52A6" w:rsidRPr="001C3D14" w:rsidRDefault="003C52A6" w:rsidP="00F0730B">
      <w:pPr>
        <w:pStyle w:val="ListParagraph"/>
        <w:numPr>
          <w:ilvl w:val="2"/>
          <w:numId w:val="42"/>
        </w:numPr>
        <w:ind w:left="3960" w:firstLine="0"/>
      </w:pPr>
      <w:r w:rsidRPr="001C3D14">
        <w:lastRenderedPageBreak/>
        <w:t>Explain what you would like to have happen as a result of the complaint; give your name, address, and telephone numbers where you can be reached.</w:t>
      </w:r>
    </w:p>
    <w:p w:rsidR="00132F90" w:rsidRDefault="003C52A6" w:rsidP="00F0730B">
      <w:pPr>
        <w:pStyle w:val="ListParagraph"/>
        <w:numPr>
          <w:ilvl w:val="1"/>
          <w:numId w:val="36"/>
        </w:numPr>
        <w:ind w:left="3060"/>
      </w:pPr>
      <w:r w:rsidRPr="001C3D14">
        <w:t xml:space="preserve">For additional information or concerns, </w:t>
      </w:r>
      <w:r w:rsidR="00670936" w:rsidRPr="001C3D14">
        <w:t xml:space="preserve">please </w:t>
      </w:r>
      <w:r w:rsidRPr="001C3D14">
        <w:t xml:space="preserve">contact the CDE’s Education Equity UCP Office </w:t>
      </w:r>
      <w:r w:rsidR="00670936" w:rsidRPr="001C3D14">
        <w:t xml:space="preserve">in writing </w:t>
      </w:r>
      <w:r w:rsidRPr="001C3D14">
        <w:t>by e-mail at the aforementioned e-mail address.</w:t>
      </w:r>
    </w:p>
    <w:p w:rsidR="00F0730B" w:rsidRDefault="00F0730B" w:rsidP="00F0730B">
      <w:pPr>
        <w:pStyle w:val="Footer"/>
        <w:spacing w:before="8760"/>
        <w:ind w:left="900"/>
      </w:pPr>
      <w:r>
        <w:t>California Department of Education</w:t>
      </w:r>
    </w:p>
    <w:p w:rsidR="00F0730B" w:rsidRDefault="00F0730B" w:rsidP="00F0730B">
      <w:pPr>
        <w:pStyle w:val="Footer"/>
        <w:ind w:left="900"/>
      </w:pPr>
      <w:r>
        <w:t>Education Equity UCP Office</w:t>
      </w:r>
    </w:p>
    <w:p w:rsidR="00F0730B" w:rsidRPr="001C3D14" w:rsidRDefault="00F0730B" w:rsidP="00F0730B">
      <w:pPr>
        <w:pStyle w:val="Footer"/>
        <w:ind w:left="900"/>
      </w:pPr>
      <w:r>
        <w:t>Created May 2017</w:t>
      </w:r>
    </w:p>
    <w:sectPr w:rsidR="00F0730B" w:rsidRPr="001C3D14" w:rsidSect="00C57EA1">
      <w:headerReference w:type="default" r:id="rId11"/>
      <w:footerReference w:type="first" r:id="rId1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F2" w:rsidRDefault="00FE77F2" w:rsidP="00D41D1B">
      <w:pPr>
        <w:spacing w:after="0" w:line="240" w:lineRule="auto"/>
      </w:pPr>
      <w:r>
        <w:separator/>
      </w:r>
    </w:p>
  </w:endnote>
  <w:endnote w:type="continuationSeparator" w:id="0">
    <w:p w:rsidR="00FE77F2" w:rsidRDefault="00FE77F2" w:rsidP="00D4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39" w:rsidRPr="00F0730B" w:rsidRDefault="00FE2E39" w:rsidP="00F0730B">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F2" w:rsidRDefault="00FE77F2" w:rsidP="00D41D1B">
      <w:pPr>
        <w:spacing w:after="0" w:line="240" w:lineRule="auto"/>
      </w:pPr>
      <w:r>
        <w:separator/>
      </w:r>
    </w:p>
  </w:footnote>
  <w:footnote w:type="continuationSeparator" w:id="0">
    <w:p w:rsidR="00FE77F2" w:rsidRDefault="00FE77F2" w:rsidP="00D41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5A" w:rsidRDefault="00A4585A" w:rsidP="00F0730B">
    <w:pPr>
      <w:pStyle w:val="Header"/>
      <w:ind w:left="900"/>
    </w:pPr>
    <w:r w:rsidRPr="00A4585A">
      <w:t>Prohibition of Discrimination, Harassment, Intimidation, and Bullying in California Public Schools</w:t>
    </w:r>
  </w:p>
  <w:p w:rsidR="009E7BBC" w:rsidRDefault="009E7BBC" w:rsidP="00F0730B">
    <w:pPr>
      <w:pStyle w:val="Header"/>
      <w:tabs>
        <w:tab w:val="clear" w:pos="4680"/>
        <w:tab w:val="clear" w:pos="9360"/>
        <w:tab w:val="left" w:pos="1375"/>
      </w:tabs>
      <w:spacing w:after="360"/>
      <w:ind w:left="900"/>
    </w:pPr>
    <w:r>
      <w:t xml:space="preserve">Page </w:t>
    </w:r>
    <w:r w:rsidR="00984963">
      <w:fldChar w:fldCharType="begin"/>
    </w:r>
    <w:r w:rsidR="00984963">
      <w:instrText xml:space="preserve"> PAGE   \* MERGEFORMAT </w:instrText>
    </w:r>
    <w:r w:rsidR="00984963">
      <w:fldChar w:fldCharType="separate"/>
    </w:r>
    <w:r w:rsidR="00097418">
      <w:rPr>
        <w:noProof/>
      </w:rPr>
      <w:t>5</w:t>
    </w:r>
    <w:r w:rsidR="0098496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49C"/>
    <w:multiLevelType w:val="hybridMultilevel"/>
    <w:tmpl w:val="610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5AEF"/>
    <w:multiLevelType w:val="hybridMultilevel"/>
    <w:tmpl w:val="9A8E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4A1"/>
    <w:multiLevelType w:val="multilevel"/>
    <w:tmpl w:val="CE9A918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4135"/>
    <w:multiLevelType w:val="multilevel"/>
    <w:tmpl w:val="7C2C11EE"/>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01B1C7D"/>
    <w:multiLevelType w:val="hybridMultilevel"/>
    <w:tmpl w:val="436C17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9269E9"/>
    <w:multiLevelType w:val="hybridMultilevel"/>
    <w:tmpl w:val="D0AA8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942522"/>
    <w:multiLevelType w:val="hybridMultilevel"/>
    <w:tmpl w:val="5FA232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9714A6"/>
    <w:multiLevelType w:val="hybridMultilevel"/>
    <w:tmpl w:val="B3B48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131C75"/>
    <w:multiLevelType w:val="multilevel"/>
    <w:tmpl w:val="746CE1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6342A2"/>
    <w:multiLevelType w:val="hybridMultilevel"/>
    <w:tmpl w:val="F8DCAADC"/>
    <w:lvl w:ilvl="0" w:tplc="67F8EFC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7443DF"/>
    <w:multiLevelType w:val="hybridMultilevel"/>
    <w:tmpl w:val="B630CF64"/>
    <w:lvl w:ilvl="0" w:tplc="AF803034">
      <w:start w:val="1"/>
      <w:numFmt w:val="decimal"/>
      <w:lvlText w:val="%1."/>
      <w:lvlJc w:val="left"/>
      <w:pPr>
        <w:ind w:left="1901" w:hanging="360"/>
      </w:pPr>
      <w:rPr>
        <w:b w:val="0"/>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 w15:restartNumberingAfterBreak="0">
    <w:nsid w:val="221128C1"/>
    <w:multiLevelType w:val="hybridMultilevel"/>
    <w:tmpl w:val="67246652"/>
    <w:lvl w:ilvl="0" w:tplc="AF803034">
      <w:start w:val="1"/>
      <w:numFmt w:val="decimal"/>
      <w:lvlText w:val="%1."/>
      <w:lvlJc w:val="left"/>
      <w:pPr>
        <w:ind w:left="3341" w:hanging="36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495A97"/>
    <w:multiLevelType w:val="hybridMultilevel"/>
    <w:tmpl w:val="4C0CF0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778E8"/>
    <w:multiLevelType w:val="hybridMultilevel"/>
    <w:tmpl w:val="B954856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AB4"/>
    <w:multiLevelType w:val="hybridMultilevel"/>
    <w:tmpl w:val="91A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73195"/>
    <w:multiLevelType w:val="hybridMultilevel"/>
    <w:tmpl w:val="CDC6A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EB2EAC"/>
    <w:multiLevelType w:val="multilevel"/>
    <w:tmpl w:val="57FC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11792E"/>
    <w:multiLevelType w:val="hybridMultilevel"/>
    <w:tmpl w:val="41DE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E7BBD"/>
    <w:multiLevelType w:val="hybridMultilevel"/>
    <w:tmpl w:val="9DA0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D7530"/>
    <w:multiLevelType w:val="hybridMultilevel"/>
    <w:tmpl w:val="E682C94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C3393"/>
    <w:multiLevelType w:val="hybridMultilevel"/>
    <w:tmpl w:val="86C00D2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F5D4A"/>
    <w:multiLevelType w:val="hybridMultilevel"/>
    <w:tmpl w:val="63DA40E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534F7"/>
    <w:multiLevelType w:val="hybridMultilevel"/>
    <w:tmpl w:val="440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C2F22"/>
    <w:multiLevelType w:val="multilevel"/>
    <w:tmpl w:val="1252436C"/>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rPr>
        <w:b w:val="0"/>
        <w:sz w:val="24"/>
        <w:szCs w:val="24"/>
      </w:rPr>
    </w:lvl>
    <w:lvl w:ilvl="2">
      <w:start w:val="1"/>
      <w:numFmt w:val="decimal"/>
      <w:pStyle w:val="Heading3"/>
      <w:lvlText w:val="%3."/>
      <w:lvlJc w:val="left"/>
      <w:pPr>
        <w:ind w:left="2160" w:firstLine="0"/>
      </w:pPr>
      <w:rPr>
        <w:i w:val="0"/>
        <w:sz w:val="24"/>
        <w:szCs w:val="24"/>
      </w:r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4" w15:restartNumberingAfterBreak="0">
    <w:nsid w:val="42421B40"/>
    <w:multiLevelType w:val="hybridMultilevel"/>
    <w:tmpl w:val="48FA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53A3F"/>
    <w:multiLevelType w:val="hybridMultilevel"/>
    <w:tmpl w:val="6A52354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818BB"/>
    <w:multiLevelType w:val="hybridMultilevel"/>
    <w:tmpl w:val="808CDBA2"/>
    <w:lvl w:ilvl="0" w:tplc="641ABBC2">
      <w:start w:val="1"/>
      <w:numFmt w:val="lowerLetter"/>
      <w:lvlText w:val="(%1)"/>
      <w:lvlJc w:val="left"/>
      <w:pPr>
        <w:ind w:left="99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463F2A"/>
    <w:multiLevelType w:val="hybridMultilevel"/>
    <w:tmpl w:val="C73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85915"/>
    <w:multiLevelType w:val="hybridMultilevel"/>
    <w:tmpl w:val="5BC62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227FD4"/>
    <w:multiLevelType w:val="hybridMultilevel"/>
    <w:tmpl w:val="9E220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05DED"/>
    <w:multiLevelType w:val="hybridMultilevel"/>
    <w:tmpl w:val="EA208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520E9F"/>
    <w:multiLevelType w:val="hybridMultilevel"/>
    <w:tmpl w:val="85B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778C9"/>
    <w:multiLevelType w:val="hybridMultilevel"/>
    <w:tmpl w:val="25F8ED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3780E"/>
    <w:multiLevelType w:val="hybridMultilevel"/>
    <w:tmpl w:val="27565C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4BF2CD1"/>
    <w:multiLevelType w:val="hybridMultilevel"/>
    <w:tmpl w:val="12F0BDD6"/>
    <w:lvl w:ilvl="0" w:tplc="AF803034">
      <w:start w:val="1"/>
      <w:numFmt w:val="decimal"/>
      <w:lvlText w:val="%1."/>
      <w:lvlJc w:val="left"/>
      <w:pPr>
        <w:ind w:left="2621"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6E5E53"/>
    <w:multiLevelType w:val="hybridMultilevel"/>
    <w:tmpl w:val="36CA55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BD1025"/>
    <w:multiLevelType w:val="hybridMultilevel"/>
    <w:tmpl w:val="25C0C3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35E26F3"/>
    <w:multiLevelType w:val="hybridMultilevel"/>
    <w:tmpl w:val="C6BC8E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4D43DF3"/>
    <w:multiLevelType w:val="hybridMultilevel"/>
    <w:tmpl w:val="6E7E6AF0"/>
    <w:lvl w:ilvl="0" w:tplc="04090001">
      <w:start w:val="1"/>
      <w:numFmt w:val="bullet"/>
      <w:lvlText w:val=""/>
      <w:lvlJc w:val="left"/>
      <w:pPr>
        <w:tabs>
          <w:tab w:val="num" w:pos="828"/>
        </w:tabs>
        <w:ind w:left="828" w:hanging="288"/>
      </w:pPr>
      <w:rPr>
        <w:rFonts w:ascii="Symbol" w:hAnsi="Symbol" w:hint="default"/>
        <w:color w:val="auto"/>
      </w:rPr>
    </w:lvl>
    <w:lvl w:ilvl="1" w:tplc="04090003">
      <w:start w:val="1"/>
      <w:numFmt w:val="bullet"/>
      <w:lvlText w:val="o"/>
      <w:lvlJc w:val="left"/>
      <w:pPr>
        <w:tabs>
          <w:tab w:val="num" w:pos="1908"/>
        </w:tabs>
        <w:ind w:left="1908" w:hanging="360"/>
      </w:pPr>
      <w:rPr>
        <w:rFonts w:ascii="Courier New" w:hAnsi="Courier New" w:cs="Courier New" w:hint="default"/>
      </w:rPr>
    </w:lvl>
    <w:lvl w:ilvl="2" w:tplc="55BA38CC">
      <w:start w:val="1430"/>
      <w:numFmt w:val="bullet"/>
      <w:lvlText w:val=""/>
      <w:lvlJc w:val="left"/>
      <w:pPr>
        <w:ind w:left="2628" w:hanging="360"/>
      </w:pPr>
      <w:rPr>
        <w:rFonts w:ascii="Symbol" w:eastAsia="Times New Roman" w:hAnsi="Symbol" w:cs="Times New Roman"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9" w15:restartNumberingAfterBreak="0">
    <w:nsid w:val="79A6223F"/>
    <w:multiLevelType w:val="hybridMultilevel"/>
    <w:tmpl w:val="49CEDD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8B005F"/>
    <w:multiLevelType w:val="hybridMultilevel"/>
    <w:tmpl w:val="BDB8A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043E66"/>
    <w:multiLevelType w:val="hybridMultilevel"/>
    <w:tmpl w:val="6F0480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1"/>
  </w:num>
  <w:num w:numId="2">
    <w:abstractNumId w:val="4"/>
  </w:num>
  <w:num w:numId="3">
    <w:abstractNumId w:val="2"/>
  </w:num>
  <w:num w:numId="4">
    <w:abstractNumId w:val="10"/>
  </w:num>
  <w:num w:numId="5">
    <w:abstractNumId w:val="5"/>
  </w:num>
  <w:num w:numId="6">
    <w:abstractNumId w:val="30"/>
  </w:num>
  <w:num w:numId="7">
    <w:abstractNumId w:val="40"/>
  </w:num>
  <w:num w:numId="8">
    <w:abstractNumId w:val="6"/>
  </w:num>
  <w:num w:numId="9">
    <w:abstractNumId w:val="3"/>
  </w:num>
  <w:num w:numId="10">
    <w:abstractNumId w:val="34"/>
  </w:num>
  <w:num w:numId="11">
    <w:abstractNumId w:val="11"/>
  </w:num>
  <w:num w:numId="12">
    <w:abstractNumId w:val="36"/>
  </w:num>
  <w:num w:numId="13">
    <w:abstractNumId w:val="7"/>
  </w:num>
  <w:num w:numId="14">
    <w:abstractNumId w:val="28"/>
  </w:num>
  <w:num w:numId="15">
    <w:abstractNumId w:val="16"/>
  </w:num>
  <w:num w:numId="16">
    <w:abstractNumId w:val="29"/>
  </w:num>
  <w:num w:numId="17">
    <w:abstractNumId w:val="15"/>
  </w:num>
  <w:num w:numId="18">
    <w:abstractNumId w:val="33"/>
  </w:num>
  <w:num w:numId="19">
    <w:abstractNumId w:val="35"/>
  </w:num>
  <w:num w:numId="20">
    <w:abstractNumId w:val="31"/>
  </w:num>
  <w:num w:numId="21">
    <w:abstractNumId w:val="3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8"/>
  </w:num>
  <w:num w:numId="26">
    <w:abstractNumId w:val="37"/>
  </w:num>
  <w:num w:numId="27">
    <w:abstractNumId w:val="17"/>
  </w:num>
  <w:num w:numId="28">
    <w:abstractNumId w:val="8"/>
  </w:num>
  <w:num w:numId="29">
    <w:abstractNumId w:val="27"/>
  </w:num>
  <w:num w:numId="30">
    <w:abstractNumId w:val="22"/>
  </w:num>
  <w:num w:numId="31">
    <w:abstractNumId w:val="14"/>
  </w:num>
  <w:num w:numId="32">
    <w:abstractNumId w:val="18"/>
  </w:num>
  <w:num w:numId="33">
    <w:abstractNumId w:val="1"/>
  </w:num>
  <w:num w:numId="34">
    <w:abstractNumId w:val="23"/>
  </w:num>
  <w:num w:numId="35">
    <w:abstractNumId w:val="24"/>
  </w:num>
  <w:num w:numId="36">
    <w:abstractNumId w:val="13"/>
  </w:num>
  <w:num w:numId="37">
    <w:abstractNumId w:val="21"/>
  </w:num>
  <w:num w:numId="38">
    <w:abstractNumId w:val="20"/>
  </w:num>
  <w:num w:numId="39">
    <w:abstractNumId w:val="25"/>
  </w:num>
  <w:num w:numId="40">
    <w:abstractNumId w:val="32"/>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05656"/>
    <w:rsid w:val="000235E8"/>
    <w:rsid w:val="00050C31"/>
    <w:rsid w:val="00077AFB"/>
    <w:rsid w:val="0008369A"/>
    <w:rsid w:val="00093AB8"/>
    <w:rsid w:val="00097418"/>
    <w:rsid w:val="000A7516"/>
    <w:rsid w:val="000D6857"/>
    <w:rsid w:val="000D78A5"/>
    <w:rsid w:val="00121CD2"/>
    <w:rsid w:val="00132F90"/>
    <w:rsid w:val="00133E7D"/>
    <w:rsid w:val="0013686E"/>
    <w:rsid w:val="00186660"/>
    <w:rsid w:val="00195213"/>
    <w:rsid w:val="001A0565"/>
    <w:rsid w:val="001C3D14"/>
    <w:rsid w:val="001C7A53"/>
    <w:rsid w:val="001D1766"/>
    <w:rsid w:val="001D36C0"/>
    <w:rsid w:val="001D6B41"/>
    <w:rsid w:val="001F73F8"/>
    <w:rsid w:val="001F7651"/>
    <w:rsid w:val="00236646"/>
    <w:rsid w:val="002A5BAF"/>
    <w:rsid w:val="002A6CCA"/>
    <w:rsid w:val="002B6F3A"/>
    <w:rsid w:val="002E6B47"/>
    <w:rsid w:val="002F012E"/>
    <w:rsid w:val="002F5B43"/>
    <w:rsid w:val="00304ADA"/>
    <w:rsid w:val="003111E7"/>
    <w:rsid w:val="003333E2"/>
    <w:rsid w:val="00356A4D"/>
    <w:rsid w:val="003C34D2"/>
    <w:rsid w:val="003C52A6"/>
    <w:rsid w:val="003F285A"/>
    <w:rsid w:val="00413F1C"/>
    <w:rsid w:val="0042133F"/>
    <w:rsid w:val="0044447C"/>
    <w:rsid w:val="00452A95"/>
    <w:rsid w:val="00453963"/>
    <w:rsid w:val="0046095D"/>
    <w:rsid w:val="00475805"/>
    <w:rsid w:val="00481E87"/>
    <w:rsid w:val="00484B03"/>
    <w:rsid w:val="004A11D0"/>
    <w:rsid w:val="004C7BEC"/>
    <w:rsid w:val="004E078E"/>
    <w:rsid w:val="004E39C0"/>
    <w:rsid w:val="00521B25"/>
    <w:rsid w:val="00522694"/>
    <w:rsid w:val="005343C7"/>
    <w:rsid w:val="0054519C"/>
    <w:rsid w:val="005479D8"/>
    <w:rsid w:val="005502AC"/>
    <w:rsid w:val="00560190"/>
    <w:rsid w:val="005766DA"/>
    <w:rsid w:val="005831E2"/>
    <w:rsid w:val="005973E5"/>
    <w:rsid w:val="005A2F15"/>
    <w:rsid w:val="00604E31"/>
    <w:rsid w:val="006237C1"/>
    <w:rsid w:val="00650340"/>
    <w:rsid w:val="00665ACD"/>
    <w:rsid w:val="00666CF8"/>
    <w:rsid w:val="00670936"/>
    <w:rsid w:val="00670CB2"/>
    <w:rsid w:val="006A1BD7"/>
    <w:rsid w:val="006A464E"/>
    <w:rsid w:val="006B6403"/>
    <w:rsid w:val="006C384A"/>
    <w:rsid w:val="006D2EA0"/>
    <w:rsid w:val="006D477D"/>
    <w:rsid w:val="006D4801"/>
    <w:rsid w:val="00707C14"/>
    <w:rsid w:val="00716471"/>
    <w:rsid w:val="00723A43"/>
    <w:rsid w:val="00737D7D"/>
    <w:rsid w:val="00746B5A"/>
    <w:rsid w:val="00771B82"/>
    <w:rsid w:val="00777B1D"/>
    <w:rsid w:val="00781B87"/>
    <w:rsid w:val="007913F1"/>
    <w:rsid w:val="007B71D4"/>
    <w:rsid w:val="007C4628"/>
    <w:rsid w:val="0082479F"/>
    <w:rsid w:val="0083456C"/>
    <w:rsid w:val="008424D3"/>
    <w:rsid w:val="00876CEF"/>
    <w:rsid w:val="00877C1D"/>
    <w:rsid w:val="00894ADB"/>
    <w:rsid w:val="0093035C"/>
    <w:rsid w:val="009448D0"/>
    <w:rsid w:val="00946562"/>
    <w:rsid w:val="009513BE"/>
    <w:rsid w:val="00984963"/>
    <w:rsid w:val="009D7D16"/>
    <w:rsid w:val="009E1256"/>
    <w:rsid w:val="009E7BBC"/>
    <w:rsid w:val="00A253AA"/>
    <w:rsid w:val="00A4585A"/>
    <w:rsid w:val="00A65D98"/>
    <w:rsid w:val="00A73103"/>
    <w:rsid w:val="00A745CC"/>
    <w:rsid w:val="00A86739"/>
    <w:rsid w:val="00A90076"/>
    <w:rsid w:val="00AE43E3"/>
    <w:rsid w:val="00AF6613"/>
    <w:rsid w:val="00B126CC"/>
    <w:rsid w:val="00B25B82"/>
    <w:rsid w:val="00B26698"/>
    <w:rsid w:val="00B375AC"/>
    <w:rsid w:val="00B4392F"/>
    <w:rsid w:val="00B55FA5"/>
    <w:rsid w:val="00B6421F"/>
    <w:rsid w:val="00BB7064"/>
    <w:rsid w:val="00BC1A12"/>
    <w:rsid w:val="00BD7199"/>
    <w:rsid w:val="00BF6766"/>
    <w:rsid w:val="00BF71BB"/>
    <w:rsid w:val="00C3084D"/>
    <w:rsid w:val="00C33126"/>
    <w:rsid w:val="00C454E3"/>
    <w:rsid w:val="00C57EA1"/>
    <w:rsid w:val="00C62A88"/>
    <w:rsid w:val="00C62AF0"/>
    <w:rsid w:val="00C64ED7"/>
    <w:rsid w:val="00C7753D"/>
    <w:rsid w:val="00C807F0"/>
    <w:rsid w:val="00CA1ABC"/>
    <w:rsid w:val="00CC39A9"/>
    <w:rsid w:val="00CF12EA"/>
    <w:rsid w:val="00D02DB0"/>
    <w:rsid w:val="00D17192"/>
    <w:rsid w:val="00D41D1B"/>
    <w:rsid w:val="00D50263"/>
    <w:rsid w:val="00D8223E"/>
    <w:rsid w:val="00DB6E8D"/>
    <w:rsid w:val="00DC324F"/>
    <w:rsid w:val="00DF0872"/>
    <w:rsid w:val="00DF1045"/>
    <w:rsid w:val="00E10B04"/>
    <w:rsid w:val="00E14C02"/>
    <w:rsid w:val="00E40BB0"/>
    <w:rsid w:val="00E97977"/>
    <w:rsid w:val="00EA3134"/>
    <w:rsid w:val="00EA5237"/>
    <w:rsid w:val="00EB22D0"/>
    <w:rsid w:val="00ED0E57"/>
    <w:rsid w:val="00EE4991"/>
    <w:rsid w:val="00EF4C17"/>
    <w:rsid w:val="00F0730B"/>
    <w:rsid w:val="00F1784F"/>
    <w:rsid w:val="00F2694D"/>
    <w:rsid w:val="00F44104"/>
    <w:rsid w:val="00F61A65"/>
    <w:rsid w:val="00F6472C"/>
    <w:rsid w:val="00F9271F"/>
    <w:rsid w:val="00F9411C"/>
    <w:rsid w:val="00FA59BB"/>
    <w:rsid w:val="00FE2E39"/>
    <w:rsid w:val="00FE77F2"/>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7D"/>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DF1045"/>
    <w:pPr>
      <w:keepNext/>
      <w:keepLines/>
      <w:numPr>
        <w:numId w:val="34"/>
      </w:numPr>
      <w:spacing w:before="240" w:after="0"/>
      <w:jc w:val="center"/>
      <w:outlineLvl w:val="0"/>
    </w:pPr>
    <w:rPr>
      <w:rFonts w:eastAsiaTheme="majorEastAsia"/>
      <w:b/>
      <w:sz w:val="23"/>
      <w:szCs w:val="36"/>
    </w:rPr>
  </w:style>
  <w:style w:type="paragraph" w:styleId="Heading2">
    <w:name w:val="heading 2"/>
    <w:basedOn w:val="Normal"/>
    <w:next w:val="Normal"/>
    <w:link w:val="Heading2Char"/>
    <w:uiPriority w:val="9"/>
    <w:unhideWhenUsed/>
    <w:qFormat/>
    <w:rsid w:val="00DF1045"/>
    <w:pPr>
      <w:keepNext/>
      <w:keepLines/>
      <w:numPr>
        <w:ilvl w:val="1"/>
        <w:numId w:val="34"/>
      </w:numPr>
      <w:spacing w:before="480" w:after="240" w:line="240" w:lineRule="auto"/>
      <w:ind w:right="0"/>
      <w:outlineLvl w:val="1"/>
    </w:pPr>
    <w:rPr>
      <w:rFonts w:eastAsiaTheme="majorEastAsia"/>
      <w:b/>
      <w:sz w:val="23"/>
      <w:szCs w:val="32"/>
    </w:rPr>
  </w:style>
  <w:style w:type="paragraph" w:styleId="Heading3">
    <w:name w:val="heading 3"/>
    <w:basedOn w:val="Normal"/>
    <w:next w:val="Normal"/>
    <w:link w:val="Heading3Char"/>
    <w:uiPriority w:val="9"/>
    <w:unhideWhenUsed/>
    <w:qFormat/>
    <w:rsid w:val="00737D7D"/>
    <w:pPr>
      <w:keepNext/>
      <w:keepLines/>
      <w:numPr>
        <w:ilvl w:val="2"/>
        <w:numId w:val="34"/>
      </w:numPr>
      <w:spacing w:before="40" w:after="0"/>
      <w:outlineLvl w:val="2"/>
    </w:pPr>
    <w:rPr>
      <w:rFonts w:eastAsiaTheme="majorEastAsia"/>
      <w:i/>
      <w:sz w:val="32"/>
      <w:szCs w:val="32"/>
    </w:rPr>
  </w:style>
  <w:style w:type="paragraph" w:styleId="Heading4">
    <w:name w:val="heading 4"/>
    <w:basedOn w:val="Normal"/>
    <w:next w:val="Normal"/>
    <w:link w:val="Heading4Char"/>
    <w:uiPriority w:val="9"/>
    <w:unhideWhenUsed/>
    <w:qFormat/>
    <w:rsid w:val="00737D7D"/>
    <w:pPr>
      <w:keepNext/>
      <w:keepLines/>
      <w:numPr>
        <w:ilvl w:val="3"/>
        <w:numId w:val="34"/>
      </w:numPr>
      <w:spacing w:before="40" w:after="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737D7D"/>
    <w:pPr>
      <w:keepNext/>
      <w:keepLines/>
      <w:numPr>
        <w:ilvl w:val="4"/>
        <w:numId w:val="34"/>
      </w:numPr>
      <w:spacing w:before="40" w:after="0"/>
      <w:outlineLvl w:val="4"/>
    </w:pPr>
    <w:rPr>
      <w:rFonts w:eastAsiaTheme="majorEastAsia"/>
      <w:i/>
      <w:sz w:val="28"/>
      <w:szCs w:val="28"/>
    </w:rPr>
  </w:style>
  <w:style w:type="paragraph" w:styleId="Heading6">
    <w:name w:val="heading 6"/>
    <w:basedOn w:val="Normal"/>
    <w:next w:val="Normal"/>
    <w:link w:val="Heading6Char"/>
    <w:uiPriority w:val="9"/>
    <w:unhideWhenUsed/>
    <w:qFormat/>
    <w:rsid w:val="00737D7D"/>
    <w:pPr>
      <w:keepNext/>
      <w:keepLines/>
      <w:numPr>
        <w:ilvl w:val="5"/>
        <w:numId w:val="34"/>
      </w:numPr>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numPr>
        <w:ilvl w:val="6"/>
        <w:numId w:val="3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0235E8"/>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35E8"/>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DF1045"/>
    <w:rPr>
      <w:rFonts w:ascii="Arial" w:eastAsiaTheme="majorEastAsia" w:hAnsi="Arial" w:cs="Arial"/>
      <w:b/>
      <w:sz w:val="23"/>
      <w:szCs w:val="36"/>
    </w:rPr>
  </w:style>
  <w:style w:type="character" w:customStyle="1" w:styleId="Heading2Char">
    <w:name w:val="Heading 2 Char"/>
    <w:basedOn w:val="DefaultParagraphFont"/>
    <w:link w:val="Heading2"/>
    <w:uiPriority w:val="9"/>
    <w:rsid w:val="00DF1045"/>
    <w:rPr>
      <w:rFonts w:ascii="Arial" w:eastAsiaTheme="majorEastAsia" w:hAnsi="Arial" w:cs="Arial"/>
      <w:b/>
      <w:sz w:val="23"/>
      <w:szCs w:val="32"/>
    </w:rPr>
  </w:style>
  <w:style w:type="character" w:customStyle="1" w:styleId="Heading3Char">
    <w:name w:val="Heading 3 Char"/>
    <w:basedOn w:val="DefaultParagraphFont"/>
    <w:link w:val="Heading3"/>
    <w:uiPriority w:val="9"/>
    <w:rsid w:val="00737D7D"/>
    <w:rPr>
      <w:rFonts w:ascii="Arial" w:eastAsiaTheme="majorEastAsia" w:hAnsi="Arial" w:cs="Arial"/>
      <w:i/>
      <w:sz w:val="32"/>
      <w:szCs w:val="32"/>
    </w:rPr>
  </w:style>
  <w:style w:type="character" w:customStyle="1" w:styleId="Heading4Char">
    <w:name w:val="Heading 4 Char"/>
    <w:basedOn w:val="DefaultParagraphFont"/>
    <w:link w:val="Heading4"/>
    <w:uiPriority w:val="9"/>
    <w:rsid w:val="00737D7D"/>
    <w:rPr>
      <w:rFonts w:ascii="Arial" w:eastAsiaTheme="majorEastAsia" w:hAnsi="Arial" w:cs="Arial"/>
      <w:b/>
      <w:iCs/>
      <w:sz w:val="28"/>
      <w:szCs w:val="28"/>
    </w:rPr>
  </w:style>
  <w:style w:type="character" w:customStyle="1" w:styleId="Heading5Char">
    <w:name w:val="Heading 5 Char"/>
    <w:basedOn w:val="DefaultParagraphFont"/>
    <w:link w:val="Heading5"/>
    <w:uiPriority w:val="9"/>
    <w:rsid w:val="00737D7D"/>
    <w:rPr>
      <w:rFonts w:ascii="Arial" w:eastAsiaTheme="majorEastAsia" w:hAnsi="Arial" w:cs="Arial"/>
      <w:i/>
      <w:sz w:val="28"/>
      <w:szCs w:val="28"/>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qFormat/>
    <w:rsid w:val="00737D7D"/>
    <w:pPr>
      <w:spacing w:after="0" w:line="240" w:lineRule="auto"/>
      <w:ind w:left="0" w:right="90"/>
      <w:contextualSpacing/>
    </w:pPr>
    <w:rPr>
      <w:rFonts w:eastAsiaTheme="majorEastAsia"/>
      <w:spacing w:val="-10"/>
      <w:kern w:val="28"/>
    </w:rPr>
  </w:style>
  <w:style w:type="character" w:customStyle="1" w:styleId="TitleChar">
    <w:name w:val="Title Char"/>
    <w:basedOn w:val="DefaultParagraphFont"/>
    <w:link w:val="Title"/>
    <w:uiPriority w:val="10"/>
    <w:rsid w:val="00737D7D"/>
    <w:rPr>
      <w:rFonts w:ascii="Arial" w:eastAsiaTheme="majorEastAsia" w:hAnsi="Arial" w:cs="Arial"/>
      <w:spacing w:val="-10"/>
      <w:kern w:val="28"/>
      <w:sz w:val="24"/>
      <w:szCs w:val="24"/>
    </w:rPr>
  </w:style>
  <w:style w:type="paragraph" w:styleId="ListParagraph">
    <w:name w:val="List Paragraph"/>
    <w:basedOn w:val="Normal"/>
    <w:uiPriority w:val="72"/>
    <w:qFormat/>
    <w:rsid w:val="00DF0872"/>
    <w:pPr>
      <w:spacing w:before="480" w:after="480" w:line="240" w:lineRule="auto"/>
      <w:ind w:left="720"/>
    </w:pPr>
  </w:style>
  <w:style w:type="character" w:styleId="Hyperlink">
    <w:name w:val="Hyperlink"/>
    <w:rsid w:val="00D41D1B"/>
    <w:rPr>
      <w:color w:val="0000FF"/>
      <w:u w:val="single"/>
    </w:rPr>
  </w:style>
  <w:style w:type="paragraph" w:styleId="Header">
    <w:name w:val="header"/>
    <w:basedOn w:val="Normal"/>
    <w:link w:val="HeaderChar"/>
    <w:uiPriority w:val="99"/>
    <w:unhideWhenUsed/>
    <w:rsid w:val="00D41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1B"/>
    <w:rPr>
      <w:rFonts w:ascii="Arial" w:hAnsi="Arial" w:cs="Arial"/>
      <w:sz w:val="24"/>
      <w:szCs w:val="24"/>
    </w:rPr>
  </w:style>
  <w:style w:type="paragraph" w:styleId="Footer">
    <w:name w:val="footer"/>
    <w:basedOn w:val="Normal"/>
    <w:link w:val="FooterChar"/>
    <w:uiPriority w:val="99"/>
    <w:unhideWhenUsed/>
    <w:rsid w:val="00D4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1B"/>
    <w:rPr>
      <w:rFonts w:ascii="Arial" w:hAnsi="Arial" w:cs="Arial"/>
      <w:sz w:val="24"/>
      <w:szCs w:val="24"/>
    </w:rPr>
  </w:style>
  <w:style w:type="paragraph" w:styleId="BodyText">
    <w:name w:val="Body Text"/>
    <w:basedOn w:val="Normal"/>
    <w:link w:val="BodyTextChar"/>
    <w:rsid w:val="002F5B43"/>
    <w:pPr>
      <w:spacing w:after="0" w:line="300" w:lineRule="atLeast"/>
      <w:ind w:left="0" w:right="0"/>
    </w:pPr>
    <w:rPr>
      <w:rFonts w:eastAsia="Times" w:cs="Times New Roman"/>
      <w:kern w:val="24"/>
      <w:szCs w:val="20"/>
    </w:rPr>
  </w:style>
  <w:style w:type="character" w:customStyle="1" w:styleId="BodyTextChar">
    <w:name w:val="Body Text Char"/>
    <w:basedOn w:val="DefaultParagraphFont"/>
    <w:link w:val="BodyText"/>
    <w:rsid w:val="002F5B43"/>
    <w:rPr>
      <w:rFonts w:ascii="Arial" w:eastAsia="Times" w:hAnsi="Arial"/>
      <w:kern w:val="24"/>
      <w:sz w:val="24"/>
    </w:rPr>
  </w:style>
  <w:style w:type="character" w:styleId="FollowedHyperlink">
    <w:name w:val="FollowedHyperlink"/>
    <w:basedOn w:val="DefaultParagraphFont"/>
    <w:uiPriority w:val="99"/>
    <w:semiHidden/>
    <w:unhideWhenUsed/>
    <w:rsid w:val="006A1BD7"/>
    <w:rPr>
      <w:color w:val="954F72" w:themeColor="followedHyperlink"/>
      <w:u w:val="single"/>
    </w:rPr>
  </w:style>
  <w:style w:type="character" w:customStyle="1" w:styleId="Heading8Char">
    <w:name w:val="Heading 8 Char"/>
    <w:basedOn w:val="DefaultParagraphFont"/>
    <w:link w:val="Heading8"/>
    <w:uiPriority w:val="9"/>
    <w:semiHidden/>
    <w:rsid w:val="000235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35E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70245">
      <w:bodyDiv w:val="1"/>
      <w:marLeft w:val="0"/>
      <w:marRight w:val="0"/>
      <w:marTop w:val="0"/>
      <w:marBottom w:val="0"/>
      <w:divBdr>
        <w:top w:val="none" w:sz="0" w:space="0" w:color="auto"/>
        <w:left w:val="none" w:sz="0" w:space="0" w:color="auto"/>
        <w:bottom w:val="none" w:sz="0" w:space="0" w:color="auto"/>
        <w:right w:val="none" w:sz="0" w:space="0" w:color="auto"/>
      </w:divBdr>
    </w:div>
    <w:div w:id="613754206">
      <w:bodyDiv w:val="1"/>
      <w:marLeft w:val="0"/>
      <w:marRight w:val="0"/>
      <w:marTop w:val="0"/>
      <w:marBottom w:val="0"/>
      <w:divBdr>
        <w:top w:val="none" w:sz="0" w:space="0" w:color="auto"/>
        <w:left w:val="none" w:sz="0" w:space="0" w:color="auto"/>
        <w:bottom w:val="none" w:sz="0" w:space="0" w:color="auto"/>
        <w:right w:val="none" w:sz="0" w:space="0" w:color="auto"/>
      </w:divBdr>
    </w:div>
    <w:div w:id="1136332788">
      <w:bodyDiv w:val="1"/>
      <w:marLeft w:val="0"/>
      <w:marRight w:val="0"/>
      <w:marTop w:val="0"/>
      <w:marBottom w:val="0"/>
      <w:divBdr>
        <w:top w:val="none" w:sz="0" w:space="0" w:color="auto"/>
        <w:left w:val="none" w:sz="0" w:space="0" w:color="auto"/>
        <w:bottom w:val="none" w:sz="0" w:space="0" w:color="auto"/>
        <w:right w:val="none" w:sz="0" w:space="0" w:color="auto"/>
      </w:divBdr>
    </w:div>
    <w:div w:id="1174032108">
      <w:bodyDiv w:val="1"/>
      <w:marLeft w:val="0"/>
      <w:marRight w:val="0"/>
      <w:marTop w:val="0"/>
      <w:marBottom w:val="0"/>
      <w:divBdr>
        <w:top w:val="none" w:sz="0" w:space="0" w:color="auto"/>
        <w:left w:val="none" w:sz="0" w:space="0" w:color="auto"/>
        <w:bottom w:val="none" w:sz="0" w:space="0" w:color="auto"/>
        <w:right w:val="none" w:sz="0" w:space="0" w:color="auto"/>
      </w:divBdr>
    </w:div>
    <w:div w:id="1562013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re/di/eo/index.asp" TargetMode="External"/><Relationship Id="rId4" Type="http://schemas.openxmlformats.org/officeDocument/2006/relationships/settings" Target="settings.xml"/><Relationship Id="rId9" Type="http://schemas.openxmlformats.org/officeDocument/2006/relationships/hyperlink" Target="mailto:eeucpo@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B5B2-F44B-44DF-B30B-F8CE81E2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508-Compliant Non-Discrimination Brochure - Equal Opportunity Access (CA Dept of Education)</vt:lpstr>
    </vt:vector>
  </TitlesOfParts>
  <Company>CA Department of Education</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508-Compliant Non-Discrimination Brochure - Equal Opportunity Access (CA Dept of Education)</dc:title>
  <dc:subject>The EEUCPO Brochure for Non-Driscrimination Complaints. </dc:subject>
  <dc:creator>Debbie Carriker</dc:creator>
  <cp:keywords>EEUCPO, Brochure</cp:keywords>
  <dc:description/>
  <cp:revision>7</cp:revision>
  <cp:lastPrinted>2018-08-16T22:50:00Z</cp:lastPrinted>
  <dcterms:created xsi:type="dcterms:W3CDTF">2018-09-18T22:22:00Z</dcterms:created>
  <dcterms:modified xsi:type="dcterms:W3CDTF">2018-09-19T23:28:00Z</dcterms:modified>
</cp:coreProperties>
</file>