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27CA61A6" w:rsidR="0042468E" w:rsidRPr="00083443" w:rsidRDefault="0042468E" w:rsidP="00083443">
      <w:pPr>
        <w:pStyle w:val="Heading1"/>
      </w:pPr>
      <w:bookmarkStart w:id="10" w:name="_Toc69999593"/>
      <w:bookmarkStart w:id="11" w:name="_Toc70604860"/>
      <w:bookmarkStart w:id="12" w:name="_Toc70615916"/>
      <w:bookmarkStart w:id="13" w:name="_Toc70673785"/>
      <w:bookmarkStart w:id="14" w:name="_Toc71878172"/>
      <w:bookmarkStart w:id="15" w:name="_Toc71879808"/>
      <w:r w:rsidRPr="00083443">
        <w:t xml:space="preserve">The Federal Update for </w:t>
      </w:r>
      <w:bookmarkEnd w:id="10"/>
      <w:bookmarkEnd w:id="11"/>
      <w:bookmarkEnd w:id="12"/>
      <w:bookmarkEnd w:id="13"/>
      <w:bookmarkEnd w:id="14"/>
      <w:bookmarkEnd w:id="15"/>
      <w:r w:rsidR="00CF6B65" w:rsidRPr="00083443">
        <w:t xml:space="preserve">February </w:t>
      </w:r>
      <w:r w:rsidR="009B5EDA" w:rsidRPr="00083443">
        <w:t>10</w:t>
      </w:r>
      <w:r w:rsidR="005D3FF9" w:rsidRPr="00083443">
        <w:t>, 202</w:t>
      </w:r>
      <w:r w:rsidR="009471B1" w:rsidRPr="00083443">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70E6EA3" w:rsidR="0063135C" w:rsidRDefault="00D0389C" w:rsidP="009B424F">
      <w:pPr>
        <w:pStyle w:val="MessageHeader"/>
        <w:spacing w:after="240"/>
      </w:pPr>
      <w:r>
        <w:t>Date:</w:t>
      </w:r>
      <w:r>
        <w:tab/>
      </w:r>
      <w:r w:rsidR="00CF6B65">
        <w:t xml:space="preserve">February </w:t>
      </w:r>
      <w:r w:rsidR="009B5EDA">
        <w:t>10</w:t>
      </w:r>
      <w:r w:rsidR="009471B1">
        <w:t>, 2023</w:t>
      </w:r>
    </w:p>
    <w:p w14:paraId="29F26D16" w14:textId="05AF1EB6" w:rsidR="00CB086C"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6921914" w:history="1">
        <w:r w:rsidR="00CB086C" w:rsidRPr="006A5496">
          <w:rPr>
            <w:rStyle w:val="Hyperlink"/>
          </w:rPr>
          <w:t>Legislation and Guidance</w:t>
        </w:r>
        <w:r w:rsidR="00CB086C">
          <w:rPr>
            <w:webHidden/>
          </w:rPr>
          <w:tab/>
        </w:r>
        <w:r w:rsidR="00CB086C">
          <w:rPr>
            <w:webHidden/>
          </w:rPr>
          <w:fldChar w:fldCharType="begin"/>
        </w:r>
        <w:r w:rsidR="00CB086C">
          <w:rPr>
            <w:webHidden/>
          </w:rPr>
          <w:instrText xml:space="preserve"> PAGEREF _Toc126921914 \h </w:instrText>
        </w:r>
        <w:r w:rsidR="00CB086C">
          <w:rPr>
            <w:webHidden/>
          </w:rPr>
        </w:r>
        <w:r w:rsidR="00CB086C">
          <w:rPr>
            <w:webHidden/>
          </w:rPr>
          <w:fldChar w:fldCharType="separate"/>
        </w:r>
        <w:r w:rsidR="00CB086C">
          <w:rPr>
            <w:webHidden/>
          </w:rPr>
          <w:t>1</w:t>
        </w:r>
        <w:r w:rsidR="00CB086C">
          <w:rPr>
            <w:webHidden/>
          </w:rPr>
          <w:fldChar w:fldCharType="end"/>
        </w:r>
      </w:hyperlink>
    </w:p>
    <w:p w14:paraId="544F9B64" w14:textId="781EC1CA" w:rsidR="00CB086C" w:rsidRDefault="006F0054">
      <w:pPr>
        <w:pStyle w:val="TOC3"/>
        <w:rPr>
          <w:rFonts w:asciiTheme="minorHAnsi" w:eastAsiaTheme="minorEastAsia" w:hAnsiTheme="minorHAnsi" w:cstheme="minorBidi"/>
          <w:b w:val="0"/>
          <w:sz w:val="22"/>
          <w:szCs w:val="22"/>
        </w:rPr>
      </w:pPr>
      <w:hyperlink w:anchor="_Toc126921915" w:history="1">
        <w:r w:rsidR="00CB086C" w:rsidRPr="006A5496">
          <w:rPr>
            <w:rStyle w:val="Hyperlink"/>
          </w:rPr>
          <w:t>OMB Publishes UGG Updates on Domestic Preference</w:t>
        </w:r>
        <w:r w:rsidR="00CB086C">
          <w:rPr>
            <w:webHidden/>
          </w:rPr>
          <w:tab/>
        </w:r>
        <w:r w:rsidR="00CB086C">
          <w:rPr>
            <w:webHidden/>
          </w:rPr>
          <w:fldChar w:fldCharType="begin"/>
        </w:r>
        <w:r w:rsidR="00CB086C">
          <w:rPr>
            <w:webHidden/>
          </w:rPr>
          <w:instrText xml:space="preserve"> PAGEREF _Toc126921915 \h </w:instrText>
        </w:r>
        <w:r w:rsidR="00CB086C">
          <w:rPr>
            <w:webHidden/>
          </w:rPr>
        </w:r>
        <w:r w:rsidR="00CB086C">
          <w:rPr>
            <w:webHidden/>
          </w:rPr>
          <w:fldChar w:fldCharType="separate"/>
        </w:r>
        <w:r w:rsidR="00CB086C">
          <w:rPr>
            <w:webHidden/>
          </w:rPr>
          <w:t>1</w:t>
        </w:r>
        <w:r w:rsidR="00CB086C">
          <w:rPr>
            <w:webHidden/>
          </w:rPr>
          <w:fldChar w:fldCharType="end"/>
        </w:r>
      </w:hyperlink>
    </w:p>
    <w:p w14:paraId="0D09203A" w14:textId="0086665C" w:rsidR="00CB086C" w:rsidRDefault="006F0054">
      <w:pPr>
        <w:pStyle w:val="TOC2"/>
        <w:rPr>
          <w:rFonts w:asciiTheme="minorHAnsi" w:eastAsiaTheme="minorEastAsia" w:hAnsiTheme="minorHAnsi" w:cstheme="minorBidi"/>
          <w:b w:val="0"/>
          <w:sz w:val="22"/>
          <w:szCs w:val="22"/>
        </w:rPr>
      </w:pPr>
      <w:hyperlink w:anchor="_Toc126921916" w:history="1">
        <w:r w:rsidR="00CB086C" w:rsidRPr="006A5496">
          <w:rPr>
            <w:rStyle w:val="Hyperlink"/>
          </w:rPr>
          <w:t>News</w:t>
        </w:r>
        <w:r w:rsidR="00CB086C">
          <w:rPr>
            <w:webHidden/>
          </w:rPr>
          <w:tab/>
        </w:r>
        <w:r w:rsidR="00CB086C">
          <w:rPr>
            <w:webHidden/>
          </w:rPr>
          <w:fldChar w:fldCharType="begin"/>
        </w:r>
        <w:r w:rsidR="00CB086C">
          <w:rPr>
            <w:webHidden/>
          </w:rPr>
          <w:instrText xml:space="preserve"> PAGEREF _Toc126921916 \h </w:instrText>
        </w:r>
        <w:r w:rsidR="00CB086C">
          <w:rPr>
            <w:webHidden/>
          </w:rPr>
        </w:r>
        <w:r w:rsidR="00CB086C">
          <w:rPr>
            <w:webHidden/>
          </w:rPr>
          <w:fldChar w:fldCharType="separate"/>
        </w:r>
        <w:r w:rsidR="00CB086C">
          <w:rPr>
            <w:webHidden/>
          </w:rPr>
          <w:t>2</w:t>
        </w:r>
        <w:r w:rsidR="00CB086C">
          <w:rPr>
            <w:webHidden/>
          </w:rPr>
          <w:fldChar w:fldCharType="end"/>
        </w:r>
      </w:hyperlink>
    </w:p>
    <w:p w14:paraId="3225FCD4" w14:textId="09D64B1B" w:rsidR="00CB086C" w:rsidRDefault="006F0054">
      <w:pPr>
        <w:pStyle w:val="TOC3"/>
        <w:rPr>
          <w:rFonts w:asciiTheme="minorHAnsi" w:eastAsiaTheme="minorEastAsia" w:hAnsiTheme="minorHAnsi" w:cstheme="minorBidi"/>
          <w:b w:val="0"/>
          <w:sz w:val="22"/>
          <w:szCs w:val="22"/>
        </w:rPr>
      </w:pPr>
      <w:hyperlink w:anchor="_Toc126921917" w:history="1">
        <w:r w:rsidR="00CB086C" w:rsidRPr="006A5496">
          <w:rPr>
            <w:rStyle w:val="Hyperlink"/>
          </w:rPr>
          <w:t>Biden Calls for “Best-Educated Workforce” in State of the Union</w:t>
        </w:r>
        <w:r w:rsidR="00CB086C">
          <w:rPr>
            <w:webHidden/>
          </w:rPr>
          <w:tab/>
        </w:r>
        <w:r w:rsidR="00CB086C">
          <w:rPr>
            <w:webHidden/>
          </w:rPr>
          <w:fldChar w:fldCharType="begin"/>
        </w:r>
        <w:r w:rsidR="00CB086C">
          <w:rPr>
            <w:webHidden/>
          </w:rPr>
          <w:instrText xml:space="preserve"> PAGEREF _Toc126921917 \h </w:instrText>
        </w:r>
        <w:r w:rsidR="00CB086C">
          <w:rPr>
            <w:webHidden/>
          </w:rPr>
        </w:r>
        <w:r w:rsidR="00CB086C">
          <w:rPr>
            <w:webHidden/>
          </w:rPr>
          <w:fldChar w:fldCharType="separate"/>
        </w:r>
        <w:r w:rsidR="00CB086C">
          <w:rPr>
            <w:webHidden/>
          </w:rPr>
          <w:t>2</w:t>
        </w:r>
        <w:r w:rsidR="00CB086C">
          <w:rPr>
            <w:webHidden/>
          </w:rPr>
          <w:fldChar w:fldCharType="end"/>
        </w:r>
      </w:hyperlink>
    </w:p>
    <w:p w14:paraId="76612DD9" w14:textId="5B4A40C7" w:rsidR="00CB086C" w:rsidRDefault="006F0054">
      <w:pPr>
        <w:pStyle w:val="TOC3"/>
        <w:rPr>
          <w:rFonts w:asciiTheme="minorHAnsi" w:eastAsiaTheme="minorEastAsia" w:hAnsiTheme="minorHAnsi" w:cstheme="minorBidi"/>
          <w:b w:val="0"/>
          <w:sz w:val="22"/>
          <w:szCs w:val="22"/>
        </w:rPr>
      </w:pPr>
      <w:hyperlink w:anchor="_Toc126921918" w:history="1">
        <w:r w:rsidR="00CB086C" w:rsidRPr="006A5496">
          <w:rPr>
            <w:rStyle w:val="Hyperlink"/>
          </w:rPr>
          <w:t>Secretary of Labor Leaving Biden Administration</w:t>
        </w:r>
        <w:r w:rsidR="00CB086C">
          <w:rPr>
            <w:webHidden/>
          </w:rPr>
          <w:tab/>
        </w:r>
        <w:r w:rsidR="00CB086C">
          <w:rPr>
            <w:webHidden/>
          </w:rPr>
          <w:fldChar w:fldCharType="begin"/>
        </w:r>
        <w:r w:rsidR="00CB086C">
          <w:rPr>
            <w:webHidden/>
          </w:rPr>
          <w:instrText xml:space="preserve"> PAGEREF _Toc126921918 \h </w:instrText>
        </w:r>
        <w:r w:rsidR="00CB086C">
          <w:rPr>
            <w:webHidden/>
          </w:rPr>
        </w:r>
        <w:r w:rsidR="00CB086C">
          <w:rPr>
            <w:webHidden/>
          </w:rPr>
          <w:fldChar w:fldCharType="separate"/>
        </w:r>
        <w:r w:rsidR="00CB086C">
          <w:rPr>
            <w:webHidden/>
          </w:rPr>
          <w:t>3</w:t>
        </w:r>
        <w:r w:rsidR="00CB086C">
          <w:rPr>
            <w:webHidden/>
          </w:rPr>
          <w:fldChar w:fldCharType="end"/>
        </w:r>
      </w:hyperlink>
    </w:p>
    <w:p w14:paraId="0928E010" w14:textId="547A4681" w:rsidR="00CB086C" w:rsidRDefault="006F0054">
      <w:pPr>
        <w:pStyle w:val="TOC3"/>
        <w:rPr>
          <w:rFonts w:asciiTheme="minorHAnsi" w:eastAsiaTheme="minorEastAsia" w:hAnsiTheme="minorHAnsi" w:cstheme="minorBidi"/>
          <w:b w:val="0"/>
          <w:sz w:val="22"/>
          <w:szCs w:val="22"/>
        </w:rPr>
      </w:pPr>
      <w:hyperlink w:anchor="_Toc126921919" w:history="1">
        <w:r w:rsidR="00CB086C" w:rsidRPr="006A5496">
          <w:rPr>
            <w:rStyle w:val="Hyperlink"/>
          </w:rPr>
          <w:t>House Education Committee Holds First Hearing</w:t>
        </w:r>
        <w:r w:rsidR="00CB086C">
          <w:rPr>
            <w:webHidden/>
          </w:rPr>
          <w:tab/>
        </w:r>
        <w:r w:rsidR="00CB086C">
          <w:rPr>
            <w:webHidden/>
          </w:rPr>
          <w:fldChar w:fldCharType="begin"/>
        </w:r>
        <w:r w:rsidR="00CB086C">
          <w:rPr>
            <w:webHidden/>
          </w:rPr>
          <w:instrText xml:space="preserve"> PAGEREF _Toc126921919 \h </w:instrText>
        </w:r>
        <w:r w:rsidR="00CB086C">
          <w:rPr>
            <w:webHidden/>
          </w:rPr>
        </w:r>
        <w:r w:rsidR="00CB086C">
          <w:rPr>
            <w:webHidden/>
          </w:rPr>
          <w:fldChar w:fldCharType="separate"/>
        </w:r>
        <w:r w:rsidR="00CB086C">
          <w:rPr>
            <w:webHidden/>
          </w:rPr>
          <w:t>3</w:t>
        </w:r>
        <w:r w:rsidR="00CB086C">
          <w:rPr>
            <w:webHidden/>
          </w:rPr>
          <w:fldChar w:fldCharType="end"/>
        </w:r>
      </w:hyperlink>
    </w:p>
    <w:p w14:paraId="5D0D7DE7" w14:textId="00286D9B" w:rsidR="00BA3D90" w:rsidRDefault="00156AA4" w:rsidP="00764A1D">
      <w:r w:rsidRPr="00CF79C8">
        <w:fldChar w:fldCharType="end"/>
      </w:r>
      <w:bookmarkStart w:id="16" w:name="_Toc504484598"/>
      <w:bookmarkEnd w:id="0"/>
      <w:bookmarkEnd w:id="1"/>
      <w:bookmarkEnd w:id="2"/>
      <w:bookmarkEnd w:id="3"/>
      <w:bookmarkEnd w:id="4"/>
      <w:bookmarkEnd w:id="5"/>
    </w:p>
    <w:p w14:paraId="328954C2" w14:textId="4BCCD8B0" w:rsidR="006E73D8" w:rsidRDefault="006E73D8" w:rsidP="006E73D8">
      <w:pPr>
        <w:pStyle w:val="Heading2"/>
      </w:pPr>
      <w:bookmarkStart w:id="17" w:name="_Toc126921914"/>
      <w:r>
        <w:t>Legislation and Guidance</w:t>
      </w:r>
      <w:bookmarkEnd w:id="17"/>
    </w:p>
    <w:p w14:paraId="37E8834B" w14:textId="638F5378" w:rsidR="006E73D8" w:rsidRPr="009B5EDA" w:rsidRDefault="009B5EDA" w:rsidP="009B5EDA">
      <w:pPr>
        <w:pStyle w:val="Heading3"/>
      </w:pPr>
      <w:bookmarkStart w:id="18" w:name="_Toc126921915"/>
      <w:r>
        <w:t>OMB Publis</w:t>
      </w:r>
      <w:r w:rsidR="00CB086C">
        <w:t>hes</w:t>
      </w:r>
      <w:r>
        <w:t xml:space="preserve"> UGG Updates on Domestic Preference</w:t>
      </w:r>
      <w:bookmarkEnd w:id="18"/>
    </w:p>
    <w:p w14:paraId="4C21F656" w14:textId="524F6643" w:rsidR="009B5EDA" w:rsidRDefault="009B5EDA" w:rsidP="009B5EDA">
      <w:pPr>
        <w:rPr>
          <w:rFonts w:cs="Arial"/>
          <w:szCs w:val="24"/>
        </w:rPr>
      </w:pPr>
      <w:r>
        <w:rPr>
          <w:rFonts w:cs="Arial"/>
          <w:szCs w:val="24"/>
        </w:rPr>
        <w:t xml:space="preserve">The Office of Management and Budget </w:t>
      </w:r>
      <w:r w:rsidR="00AE60ED">
        <w:rPr>
          <w:rFonts w:cs="Arial"/>
          <w:szCs w:val="24"/>
        </w:rPr>
        <w:t xml:space="preserve">(OMB) </w:t>
      </w:r>
      <w:r>
        <w:rPr>
          <w:rFonts w:cs="Arial"/>
          <w:szCs w:val="24"/>
        </w:rPr>
        <w:t xml:space="preserve">issued a proposed rule Thursday that will implement the Build America, Buy America Act, which was passed in November 2021 as part of the Infrastructure Investment and Jobs Act and requires grantees to select domestically-produced construction and other materials when purchasing those materials with federal funds. </w:t>
      </w:r>
    </w:p>
    <w:p w14:paraId="4DF426C5" w14:textId="0BA4E725" w:rsidR="009B5EDA" w:rsidRDefault="009B5EDA" w:rsidP="009B5EDA">
      <w:pPr>
        <w:rPr>
          <w:rFonts w:cs="Arial"/>
          <w:szCs w:val="24"/>
        </w:rPr>
      </w:pPr>
      <w:r>
        <w:rPr>
          <w:rFonts w:cs="Arial"/>
          <w:szCs w:val="24"/>
        </w:rPr>
        <w:t>The proposed rule seeks to add a new section to the Uniform Grant</w:t>
      </w:r>
      <w:r w:rsidR="00E75EA1">
        <w:rPr>
          <w:rFonts w:cs="Arial"/>
          <w:szCs w:val="24"/>
        </w:rPr>
        <w:t>s</w:t>
      </w:r>
      <w:r>
        <w:rPr>
          <w:rFonts w:cs="Arial"/>
          <w:szCs w:val="24"/>
        </w:rPr>
        <w:t xml:space="preserve"> Guidance </w:t>
      </w:r>
      <w:r w:rsidR="00E75EA1">
        <w:rPr>
          <w:rFonts w:cs="Arial"/>
          <w:szCs w:val="24"/>
        </w:rPr>
        <w:t xml:space="preserve">(UGG) </w:t>
      </w:r>
      <w:r>
        <w:rPr>
          <w:rFonts w:cs="Arial"/>
          <w:szCs w:val="24"/>
        </w:rPr>
        <w:t xml:space="preserve">in order to implement the Build America, Buy America Act, as well </w:t>
      </w:r>
      <w:r w:rsidR="00E75EA1">
        <w:rPr>
          <w:rFonts w:cs="Arial"/>
          <w:szCs w:val="24"/>
        </w:rPr>
        <w:t xml:space="preserve">as </w:t>
      </w:r>
      <w:r>
        <w:rPr>
          <w:rFonts w:cs="Arial"/>
          <w:szCs w:val="24"/>
        </w:rPr>
        <w:t>update 2 CFR</w:t>
      </w:r>
      <w:r w:rsidR="00623CFF">
        <w:rPr>
          <w:rFonts w:cs="Arial"/>
          <w:szCs w:val="24"/>
        </w:rPr>
        <w:t xml:space="preserve"> §</w:t>
      </w:r>
      <w:r>
        <w:rPr>
          <w:rFonts w:cs="Arial"/>
          <w:szCs w:val="24"/>
        </w:rPr>
        <w:t xml:space="preserve"> 200.322, Domestic preferences for procurements, in order to clarify existing regulations in light of the new requirements.  The proposed changes align with a </w:t>
      </w:r>
      <w:hyperlink r:id="rId12" w:history="1">
        <w:r w:rsidRPr="00C73370">
          <w:rPr>
            <w:rStyle w:val="Hyperlink"/>
            <w:rFonts w:cs="Arial"/>
            <w:szCs w:val="24"/>
          </w:rPr>
          <w:t>memorandum released by OMB in April last year on implementation of the Buy America preferences</w:t>
        </w:r>
      </w:hyperlink>
      <w:r>
        <w:rPr>
          <w:rFonts w:cs="Arial"/>
          <w:szCs w:val="24"/>
        </w:rPr>
        <w:t xml:space="preserve"> and include definitions related to the Buy America preference, how it applies to federal awards, </w:t>
      </w:r>
      <w:r w:rsidR="00E75EA1">
        <w:rPr>
          <w:rFonts w:cs="Arial"/>
          <w:szCs w:val="24"/>
        </w:rPr>
        <w:t>how to determine</w:t>
      </w:r>
      <w:r>
        <w:rPr>
          <w:rFonts w:cs="Arial"/>
          <w:szCs w:val="24"/>
        </w:rPr>
        <w:t xml:space="preserve"> the cost of components for manufactured products, and exemptions, among other items.  </w:t>
      </w:r>
    </w:p>
    <w:p w14:paraId="2A803221" w14:textId="6A0FF9C5" w:rsidR="009B5EDA" w:rsidRDefault="009B5EDA" w:rsidP="009B5EDA">
      <w:pPr>
        <w:rPr>
          <w:rFonts w:cs="Arial"/>
          <w:szCs w:val="24"/>
        </w:rPr>
      </w:pPr>
      <w:r>
        <w:rPr>
          <w:rFonts w:cs="Arial"/>
          <w:szCs w:val="24"/>
        </w:rPr>
        <w:t xml:space="preserve">In addition, OMB is requesting feedback on the </w:t>
      </w:r>
      <w:r w:rsidR="00AE60ED">
        <w:rPr>
          <w:rFonts w:cs="Arial"/>
          <w:szCs w:val="24"/>
        </w:rPr>
        <w:t>UGG</w:t>
      </w:r>
      <w:r w:rsidR="00E75EA1">
        <w:rPr>
          <w:rFonts w:cs="Arial"/>
          <w:szCs w:val="24"/>
        </w:rPr>
        <w:t xml:space="preserve"> </w:t>
      </w:r>
      <w:r>
        <w:rPr>
          <w:rFonts w:cs="Arial"/>
          <w:szCs w:val="24"/>
        </w:rPr>
        <w:t xml:space="preserve">in anticipation of upcoming revisions.  The request for information seeks stakeholder input on four specific questions related to UGG implementation: </w:t>
      </w:r>
    </w:p>
    <w:p w14:paraId="130FD84F" w14:textId="6416EE0A" w:rsidR="009B5EDA" w:rsidRDefault="009B5EDA" w:rsidP="009B5EDA">
      <w:pPr>
        <w:pStyle w:val="ListParagraph"/>
        <w:widowControl/>
        <w:numPr>
          <w:ilvl w:val="0"/>
          <w:numId w:val="14"/>
        </w:numPr>
        <w:suppressAutoHyphens w:val="0"/>
        <w:spacing w:before="0" w:after="160" w:line="259" w:lineRule="auto"/>
        <w:rPr>
          <w:rFonts w:cs="Arial"/>
          <w:szCs w:val="24"/>
        </w:rPr>
      </w:pPr>
      <w:r w:rsidRPr="00E47819">
        <w:rPr>
          <w:rFonts w:cs="Arial"/>
          <w:szCs w:val="24"/>
        </w:rPr>
        <w:lastRenderedPageBreak/>
        <w:t>What specific section(s) of 2 CFR would benefit from revision in order to support the</w:t>
      </w:r>
      <w:r>
        <w:rPr>
          <w:rFonts w:cs="Arial"/>
          <w:szCs w:val="24"/>
        </w:rPr>
        <w:t xml:space="preserve"> </w:t>
      </w:r>
      <w:r w:rsidRPr="00E47819">
        <w:rPr>
          <w:rFonts w:cs="Arial"/>
          <w:szCs w:val="24"/>
        </w:rPr>
        <w:t>goal of reducing administrative burden?</w:t>
      </w:r>
    </w:p>
    <w:p w14:paraId="5EB6EE7E" w14:textId="77777777" w:rsidR="009B5EDA" w:rsidRDefault="009B5EDA" w:rsidP="009B5EDA">
      <w:pPr>
        <w:pStyle w:val="ListParagraph"/>
        <w:widowControl/>
        <w:suppressAutoHyphens w:val="0"/>
        <w:spacing w:before="0" w:after="160" w:line="259" w:lineRule="auto"/>
        <w:rPr>
          <w:rFonts w:cs="Arial"/>
          <w:szCs w:val="24"/>
        </w:rPr>
      </w:pPr>
    </w:p>
    <w:p w14:paraId="61EA0AA4" w14:textId="77777777" w:rsidR="009B5EDA" w:rsidRDefault="009B5EDA" w:rsidP="009B5EDA">
      <w:pPr>
        <w:pStyle w:val="ListParagraph"/>
        <w:widowControl/>
        <w:numPr>
          <w:ilvl w:val="0"/>
          <w:numId w:val="14"/>
        </w:numPr>
        <w:suppressAutoHyphens w:val="0"/>
        <w:spacing w:before="0" w:after="160" w:line="259" w:lineRule="auto"/>
        <w:rPr>
          <w:rFonts w:cs="Arial"/>
          <w:szCs w:val="24"/>
        </w:rPr>
      </w:pPr>
      <w:r w:rsidRPr="00E47819">
        <w:rPr>
          <w:rFonts w:cs="Arial"/>
          <w:szCs w:val="24"/>
        </w:rPr>
        <w:t xml:space="preserve">What specific section(s) of 2 CFR have been interpreted differently by </w:t>
      </w:r>
      <w:r>
        <w:rPr>
          <w:rFonts w:cs="Arial"/>
          <w:szCs w:val="24"/>
        </w:rPr>
        <w:t>f</w:t>
      </w:r>
      <w:r w:rsidRPr="00E47819">
        <w:rPr>
          <w:rFonts w:cs="Arial"/>
          <w:szCs w:val="24"/>
        </w:rPr>
        <w:t>ederal</w:t>
      </w:r>
      <w:r>
        <w:rPr>
          <w:rFonts w:cs="Arial"/>
          <w:szCs w:val="24"/>
        </w:rPr>
        <w:t xml:space="preserve"> </w:t>
      </w:r>
      <w:r w:rsidRPr="00E47819">
        <w:rPr>
          <w:rFonts w:cs="Arial"/>
          <w:szCs w:val="24"/>
        </w:rPr>
        <w:t xml:space="preserve">agencies and recipients leading to inconsistent implementation of </w:t>
      </w:r>
      <w:r>
        <w:rPr>
          <w:rFonts w:cs="Arial"/>
          <w:szCs w:val="24"/>
        </w:rPr>
        <w:t>f</w:t>
      </w:r>
      <w:r w:rsidRPr="00E47819">
        <w:rPr>
          <w:rFonts w:cs="Arial"/>
          <w:szCs w:val="24"/>
        </w:rPr>
        <w:t>ederal financia</w:t>
      </w:r>
      <w:r>
        <w:rPr>
          <w:rFonts w:cs="Arial"/>
          <w:szCs w:val="24"/>
        </w:rPr>
        <w:t xml:space="preserve">l </w:t>
      </w:r>
      <w:r w:rsidRPr="00E47819">
        <w:rPr>
          <w:rFonts w:cs="Arial"/>
          <w:szCs w:val="24"/>
        </w:rPr>
        <w:t>assistance?</w:t>
      </w:r>
      <w:r w:rsidRPr="00E47819">
        <w:rPr>
          <w:rFonts w:cs="Arial"/>
          <w:szCs w:val="24"/>
        </w:rPr>
        <w:cr/>
      </w:r>
    </w:p>
    <w:p w14:paraId="6AA71B67" w14:textId="03FA84EA" w:rsidR="009B5EDA" w:rsidRDefault="009B5EDA" w:rsidP="009B5EDA">
      <w:pPr>
        <w:pStyle w:val="ListParagraph"/>
        <w:widowControl/>
        <w:numPr>
          <w:ilvl w:val="0"/>
          <w:numId w:val="14"/>
        </w:numPr>
        <w:suppressAutoHyphens w:val="0"/>
        <w:spacing w:before="0" w:after="160" w:line="259" w:lineRule="auto"/>
        <w:rPr>
          <w:rFonts w:cs="Arial"/>
          <w:szCs w:val="24"/>
        </w:rPr>
      </w:pPr>
      <w:r w:rsidRPr="00E47819">
        <w:rPr>
          <w:rFonts w:cs="Arial"/>
          <w:szCs w:val="24"/>
        </w:rPr>
        <w:t>What specific section(s) of 2 CFR would benefit from improved clarity or more precise</w:t>
      </w:r>
      <w:r>
        <w:rPr>
          <w:rFonts w:cs="Arial"/>
          <w:szCs w:val="24"/>
        </w:rPr>
        <w:t xml:space="preserve"> </w:t>
      </w:r>
      <w:r w:rsidRPr="00E47819">
        <w:rPr>
          <w:rFonts w:cs="Arial"/>
          <w:szCs w:val="24"/>
        </w:rPr>
        <w:t>language?</w:t>
      </w:r>
    </w:p>
    <w:p w14:paraId="3CC9AA3F" w14:textId="77777777" w:rsidR="009B5EDA" w:rsidRDefault="009B5EDA" w:rsidP="009B5EDA">
      <w:pPr>
        <w:pStyle w:val="ListParagraph"/>
        <w:widowControl/>
        <w:suppressAutoHyphens w:val="0"/>
        <w:spacing w:before="0" w:after="160" w:line="259" w:lineRule="auto"/>
        <w:rPr>
          <w:rFonts w:cs="Arial"/>
          <w:szCs w:val="24"/>
        </w:rPr>
      </w:pPr>
    </w:p>
    <w:p w14:paraId="27D338DA" w14:textId="77777777" w:rsidR="009B5EDA" w:rsidRDefault="009B5EDA" w:rsidP="009B5EDA">
      <w:pPr>
        <w:pStyle w:val="ListParagraph"/>
        <w:widowControl/>
        <w:numPr>
          <w:ilvl w:val="0"/>
          <w:numId w:val="14"/>
        </w:numPr>
        <w:suppressAutoHyphens w:val="0"/>
        <w:spacing w:before="0" w:after="160" w:line="259" w:lineRule="auto"/>
        <w:rPr>
          <w:rFonts w:cs="Arial"/>
          <w:szCs w:val="24"/>
        </w:rPr>
      </w:pPr>
      <w:r w:rsidRPr="00E47819">
        <w:rPr>
          <w:rFonts w:cs="Arial"/>
          <w:szCs w:val="24"/>
        </w:rPr>
        <w:t>What specific suggestions do you have for otherwise improving the language of 2 CFR</w:t>
      </w:r>
      <w:r>
        <w:rPr>
          <w:rFonts w:cs="Arial"/>
          <w:szCs w:val="24"/>
        </w:rPr>
        <w:t xml:space="preserve"> </w:t>
      </w:r>
      <w:r w:rsidRPr="00E47819">
        <w:rPr>
          <w:rFonts w:cs="Arial"/>
          <w:szCs w:val="24"/>
        </w:rPr>
        <w:t>(e.g., consistent use of terms, other suggested edits)?</w:t>
      </w:r>
    </w:p>
    <w:p w14:paraId="6D38D564" w14:textId="77777777" w:rsidR="009B5EDA" w:rsidRDefault="009B5EDA" w:rsidP="009B5EDA">
      <w:pPr>
        <w:rPr>
          <w:rFonts w:cs="Arial"/>
          <w:szCs w:val="24"/>
        </w:rPr>
      </w:pPr>
      <w:r>
        <w:rPr>
          <w:rFonts w:cs="Arial"/>
          <w:szCs w:val="24"/>
        </w:rPr>
        <w:t xml:space="preserve">The notice states that OMB plans to issue the updates related to this request for information by December 2023.  </w:t>
      </w:r>
    </w:p>
    <w:p w14:paraId="385F4122" w14:textId="77777777" w:rsidR="009B5EDA" w:rsidRDefault="009B5EDA" w:rsidP="009B5EDA">
      <w:pPr>
        <w:rPr>
          <w:rFonts w:cs="Arial"/>
          <w:szCs w:val="24"/>
        </w:rPr>
      </w:pPr>
      <w:r>
        <w:rPr>
          <w:rFonts w:cs="Arial"/>
          <w:szCs w:val="24"/>
        </w:rPr>
        <w:t xml:space="preserve">Stakeholders can submit comments for the proposed rule and request for information on or before March 13, 2023.  </w:t>
      </w:r>
      <w:hyperlink r:id="rId13" w:history="1">
        <w:r w:rsidRPr="00E47819">
          <w:rPr>
            <w:rStyle w:val="Hyperlink"/>
            <w:rFonts w:cs="Arial"/>
            <w:szCs w:val="24"/>
          </w:rPr>
          <w:t>The proposed rule on Buy America preference is available here</w:t>
        </w:r>
      </w:hyperlink>
      <w:r>
        <w:rPr>
          <w:rFonts w:cs="Arial"/>
          <w:szCs w:val="24"/>
        </w:rPr>
        <w:t xml:space="preserve">; </w:t>
      </w:r>
      <w:hyperlink r:id="rId14" w:history="1">
        <w:r w:rsidRPr="00E47819">
          <w:rPr>
            <w:rStyle w:val="Hyperlink"/>
            <w:rFonts w:cs="Arial"/>
            <w:szCs w:val="24"/>
          </w:rPr>
          <w:t>the request for information is available here</w:t>
        </w:r>
      </w:hyperlink>
      <w:r>
        <w:rPr>
          <w:rFonts w:cs="Arial"/>
          <w:szCs w:val="24"/>
        </w:rPr>
        <w:t>.</w:t>
      </w:r>
    </w:p>
    <w:p w14:paraId="49632FBD" w14:textId="01601B2A" w:rsidR="00FA71C7" w:rsidRPr="00E47819" w:rsidRDefault="009B5EDA" w:rsidP="009B5EDA">
      <w:pPr>
        <w:rPr>
          <w:rFonts w:cs="Arial"/>
          <w:szCs w:val="24"/>
        </w:rPr>
      </w:pPr>
      <w:r>
        <w:rPr>
          <w:rFonts w:cs="Arial"/>
          <w:szCs w:val="24"/>
        </w:rPr>
        <w:t xml:space="preserve">Author: KSC </w:t>
      </w:r>
    </w:p>
    <w:p w14:paraId="32D9C4F7" w14:textId="187AAF02" w:rsidR="005B3F59" w:rsidRDefault="00173FDA" w:rsidP="005B3F59">
      <w:pPr>
        <w:pStyle w:val="Heading2"/>
      </w:pPr>
      <w:bookmarkStart w:id="19" w:name="_Toc126921916"/>
      <w:r>
        <w:t>News</w:t>
      </w:r>
      <w:bookmarkEnd w:id="19"/>
    </w:p>
    <w:p w14:paraId="6765FD56" w14:textId="5BEC95B7" w:rsidR="005B3F59" w:rsidRDefault="009B5EDA" w:rsidP="005B3F59">
      <w:pPr>
        <w:pStyle w:val="Heading3"/>
      </w:pPr>
      <w:bookmarkStart w:id="20" w:name="_Toc126921917"/>
      <w:r>
        <w:t>Biden Calls for “Best-Educated Workforce” in State of the Union</w:t>
      </w:r>
      <w:bookmarkEnd w:id="20"/>
    </w:p>
    <w:p w14:paraId="31A32345" w14:textId="472DC405" w:rsidR="009B5EDA" w:rsidRDefault="009B5EDA" w:rsidP="009B5EDA">
      <w:pPr>
        <w:spacing w:after="0"/>
        <w:rPr>
          <w:rFonts w:cs="Arial"/>
        </w:rPr>
      </w:pPr>
      <w:r w:rsidRPr="0005182A">
        <w:rPr>
          <w:rFonts w:cs="Arial"/>
        </w:rPr>
        <w:t>On Tuesday</w:t>
      </w:r>
      <w:r>
        <w:rPr>
          <w:rFonts w:cs="Arial"/>
        </w:rPr>
        <w:t xml:space="preserve"> evening</w:t>
      </w:r>
      <w:r w:rsidRPr="0005182A">
        <w:rPr>
          <w:rFonts w:cs="Arial"/>
        </w:rPr>
        <w:t>,</w:t>
      </w:r>
      <w:r>
        <w:rPr>
          <w:rFonts w:cs="Arial"/>
        </w:rPr>
        <w:t xml:space="preserve"> President Biden delivered the State of the Union address to a joint session of Congress.  </w:t>
      </w:r>
      <w:r w:rsidRPr="002A7C06">
        <w:rPr>
          <w:rFonts w:cs="Arial"/>
        </w:rPr>
        <w:t xml:space="preserve">The President </w:t>
      </w:r>
      <w:r>
        <w:rPr>
          <w:rFonts w:cs="Arial"/>
        </w:rPr>
        <w:t>called for affordable education</w:t>
      </w:r>
      <w:r w:rsidRPr="002A7C06">
        <w:rPr>
          <w:rFonts w:cs="Arial"/>
        </w:rPr>
        <w:t xml:space="preserve"> for the middle class</w:t>
      </w:r>
      <w:r>
        <w:rPr>
          <w:rFonts w:cs="Arial"/>
        </w:rPr>
        <w:t xml:space="preserve"> and noted that </w:t>
      </w:r>
      <w:r w:rsidRPr="00AD6618">
        <w:rPr>
          <w:rFonts w:cs="Arial"/>
        </w:rPr>
        <w:t>“</w:t>
      </w:r>
      <w:r>
        <w:rPr>
          <w:rFonts w:cs="Arial"/>
        </w:rPr>
        <w:t>a</w:t>
      </w:r>
      <w:r w:rsidRPr="00AD6618">
        <w:rPr>
          <w:rFonts w:cs="Arial"/>
        </w:rPr>
        <w:t>ny nation that out-educates us is going to out</w:t>
      </w:r>
      <w:r>
        <w:rPr>
          <w:rFonts w:cs="Arial"/>
        </w:rPr>
        <w:t>-</w:t>
      </w:r>
      <w:r w:rsidRPr="00AD6618">
        <w:rPr>
          <w:rFonts w:cs="Arial"/>
        </w:rPr>
        <w:t>compete us.”</w:t>
      </w:r>
    </w:p>
    <w:p w14:paraId="6B531952" w14:textId="133AD6B7" w:rsidR="009B5EDA" w:rsidRDefault="009B5EDA" w:rsidP="009B5EDA">
      <w:pPr>
        <w:spacing w:after="0"/>
        <w:rPr>
          <w:rFonts w:cs="Arial"/>
        </w:rPr>
      </w:pPr>
      <w:r>
        <w:rPr>
          <w:rFonts w:cs="Arial"/>
        </w:rPr>
        <w:t>Biden s</w:t>
      </w:r>
      <w:r w:rsidR="00E75EA1">
        <w:rPr>
          <w:rFonts w:cs="Arial"/>
        </w:rPr>
        <w:t>aid</w:t>
      </w:r>
      <w:r>
        <w:rPr>
          <w:rFonts w:cs="Arial"/>
        </w:rPr>
        <w:t xml:space="preserve"> that the United States became the “</w:t>
      </w:r>
      <w:r w:rsidRPr="000B2A05">
        <w:rPr>
          <w:rFonts w:cs="Arial"/>
        </w:rPr>
        <w:t>best-educated, best-paid nation in the world</w:t>
      </w:r>
      <w:r>
        <w:rPr>
          <w:rFonts w:cs="Arial"/>
        </w:rPr>
        <w:t xml:space="preserve">” when we adopted universal </w:t>
      </w:r>
      <w:r w:rsidR="00B21FDE">
        <w:rPr>
          <w:rFonts w:cs="Arial"/>
        </w:rPr>
        <w:t>K</w:t>
      </w:r>
      <w:r>
        <w:rPr>
          <w:rFonts w:cs="Arial"/>
        </w:rPr>
        <w:t>-12 education but that the rest of the world ha</w:t>
      </w:r>
      <w:r w:rsidR="009B6D65">
        <w:rPr>
          <w:rFonts w:cs="Arial"/>
        </w:rPr>
        <w:t>s</w:t>
      </w:r>
      <w:r>
        <w:rPr>
          <w:rFonts w:cs="Arial"/>
        </w:rPr>
        <w:t xml:space="preserve"> caught up.  To reestablish the country as the best in the world, he asked for funding for universal preschool for three- and four-year-old</w:t>
      </w:r>
      <w:r w:rsidR="009B6D65">
        <w:rPr>
          <w:rFonts w:cs="Arial"/>
        </w:rPr>
        <w:t xml:space="preserve"> students</w:t>
      </w:r>
      <w:r>
        <w:rPr>
          <w:rFonts w:cs="Arial"/>
        </w:rPr>
        <w:t>, citing studies that show students from all backgrounds who attend preschool are significantly more likely to obtain a college degree.  Along with universal preschool, Biden emphasized the need for increased teacher pay in response to the</w:t>
      </w:r>
      <w:r w:rsidR="00E75EA1">
        <w:rPr>
          <w:rFonts w:cs="Arial"/>
        </w:rPr>
        <w:t xml:space="preserve"> nation</w:t>
      </w:r>
      <w:r>
        <w:rPr>
          <w:rFonts w:cs="Arial"/>
        </w:rPr>
        <w:t xml:space="preserve">wide teacher shortage.  </w:t>
      </w:r>
    </w:p>
    <w:p w14:paraId="76E97F17" w14:textId="0B1DDA49" w:rsidR="009B5EDA" w:rsidRDefault="009B5EDA" w:rsidP="009B5EDA">
      <w:pPr>
        <w:spacing w:after="0"/>
        <w:rPr>
          <w:rFonts w:cs="Arial"/>
        </w:rPr>
      </w:pPr>
      <w:r>
        <w:rPr>
          <w:rFonts w:cs="Arial"/>
        </w:rPr>
        <w:t>The President also spoke on the need for career and technical training</w:t>
      </w:r>
      <w:r w:rsidR="005925F0">
        <w:rPr>
          <w:rFonts w:cs="Arial"/>
        </w:rPr>
        <w:t>,</w:t>
      </w:r>
      <w:r>
        <w:rPr>
          <w:rFonts w:cs="Arial"/>
        </w:rPr>
        <w:t xml:space="preserve"> and some of his invited guests had ties to career and technical education.  Biden petitioned for access to two years of community college for all students and remarked that everyone should have access to a good career, even if they do not attend a traditional college or university. </w:t>
      </w:r>
    </w:p>
    <w:p w14:paraId="63615236" w14:textId="44B6FCAC" w:rsidR="009B5EDA" w:rsidRDefault="009B5EDA" w:rsidP="009B5EDA">
      <w:pPr>
        <w:spacing w:after="0"/>
        <w:rPr>
          <w:rFonts w:cs="Arial"/>
        </w:rPr>
      </w:pPr>
      <w:r>
        <w:rPr>
          <w:rFonts w:cs="Arial"/>
        </w:rPr>
        <w:t xml:space="preserve">While Biden did not discuss his student loan debt relief plan that is currently held up in the Supreme Court, he did indicate that his administration was making progress by </w:t>
      </w:r>
      <w:r w:rsidR="00CB086C">
        <w:rPr>
          <w:rFonts w:cs="Arial"/>
        </w:rPr>
        <w:t xml:space="preserve">securing </w:t>
      </w:r>
      <w:r>
        <w:rPr>
          <w:rFonts w:cs="Arial"/>
        </w:rPr>
        <w:t>increas</w:t>
      </w:r>
      <w:r w:rsidR="00CB086C">
        <w:rPr>
          <w:rFonts w:cs="Arial"/>
        </w:rPr>
        <w:t>ed</w:t>
      </w:r>
      <w:r>
        <w:rPr>
          <w:rFonts w:cs="Arial"/>
        </w:rPr>
        <w:t xml:space="preserve"> Pell Grants and reducing student debt overall.  Last year, </w:t>
      </w:r>
      <w:r w:rsidR="00CB086C">
        <w:rPr>
          <w:rFonts w:cs="Arial"/>
        </w:rPr>
        <w:t xml:space="preserve">Congress </w:t>
      </w:r>
      <w:r>
        <w:rPr>
          <w:rFonts w:cs="Arial"/>
        </w:rPr>
        <w:t xml:space="preserve"> increased </w:t>
      </w:r>
      <w:r w:rsidR="00CB086C">
        <w:rPr>
          <w:rFonts w:cs="Arial"/>
        </w:rPr>
        <w:t xml:space="preserve">the maximum </w:t>
      </w:r>
      <w:r>
        <w:rPr>
          <w:rFonts w:cs="Arial"/>
        </w:rPr>
        <w:t xml:space="preserve">Pell Grant by $500.      </w:t>
      </w:r>
    </w:p>
    <w:p w14:paraId="1D423FDE" w14:textId="7534A34E" w:rsidR="009B5EDA" w:rsidRDefault="009B5EDA" w:rsidP="009B5EDA">
      <w:pPr>
        <w:spacing w:after="0"/>
        <w:rPr>
          <w:rFonts w:cs="Arial"/>
        </w:rPr>
      </w:pPr>
      <w:r>
        <w:rPr>
          <w:rFonts w:cs="Arial"/>
        </w:rPr>
        <w:t xml:space="preserve">Biden called on Congress again to address mental health for children and young people.  </w:t>
      </w:r>
      <w:r>
        <w:rPr>
          <w:rFonts w:cs="Arial"/>
        </w:rPr>
        <w:lastRenderedPageBreak/>
        <w:t xml:space="preserve">In last year’s address, Biden asked Congress for $1 billion to provide more access to mental health care in schools.  This year, he did not ask for a specific amount, but stressed that students were dealing with </w:t>
      </w:r>
      <w:r w:rsidRPr="00AA3205">
        <w:rPr>
          <w:rFonts w:cs="Arial"/>
        </w:rPr>
        <w:t>bullying, violence,</w:t>
      </w:r>
      <w:r>
        <w:rPr>
          <w:rFonts w:cs="Arial"/>
        </w:rPr>
        <w:t xml:space="preserve"> and</w:t>
      </w:r>
      <w:r w:rsidRPr="00AA3205">
        <w:rPr>
          <w:rFonts w:cs="Arial"/>
        </w:rPr>
        <w:t xml:space="preserve"> trauma</w:t>
      </w:r>
      <w:r>
        <w:rPr>
          <w:rFonts w:cs="Arial"/>
        </w:rPr>
        <w:t xml:space="preserve"> in schools.  Likewise, the President implored Congress to ban assault weapons and stated that the parents in Uvalde asked him to “do something” to address gun violence in schools. </w:t>
      </w:r>
    </w:p>
    <w:p w14:paraId="3190DB7C" w14:textId="15351412" w:rsidR="009B5EDA" w:rsidRDefault="009B5EDA" w:rsidP="009B5EDA">
      <w:pPr>
        <w:spacing w:after="0"/>
        <w:rPr>
          <w:rFonts w:cs="Arial"/>
        </w:rPr>
      </w:pPr>
      <w:r>
        <w:rPr>
          <w:rFonts w:cs="Arial"/>
        </w:rPr>
        <w:t>Additionally, the President encouraged Congress to pass the Equality Act, which would p</w:t>
      </w:r>
      <w:r w:rsidRPr="00664EE5">
        <w:rPr>
          <w:rFonts w:cs="Arial"/>
        </w:rPr>
        <w:t>rohibit discrimination based on sex, sexual orientation, and gender identity i</w:t>
      </w:r>
      <w:r>
        <w:rPr>
          <w:rFonts w:cs="Arial"/>
        </w:rPr>
        <w:t xml:space="preserve">n education and other areas.  He also mentioned infrastructure improvements currently being made to school buildings to </w:t>
      </w:r>
      <w:r w:rsidRPr="001443BE">
        <w:rPr>
          <w:rFonts w:cs="Arial"/>
        </w:rPr>
        <w:t>replac</w:t>
      </w:r>
      <w:r>
        <w:rPr>
          <w:rFonts w:cs="Arial"/>
        </w:rPr>
        <w:t>e</w:t>
      </w:r>
      <w:r w:rsidRPr="001443BE">
        <w:rPr>
          <w:rFonts w:cs="Arial"/>
        </w:rPr>
        <w:t xml:space="preserve"> poisonous lead pipes</w:t>
      </w:r>
      <w:r>
        <w:rPr>
          <w:rFonts w:cs="Arial"/>
        </w:rPr>
        <w:t xml:space="preserve">.  Biden </w:t>
      </w:r>
      <w:r w:rsidR="00CB086C">
        <w:rPr>
          <w:rFonts w:cs="Arial"/>
        </w:rPr>
        <w:t>no</w:t>
      </w:r>
      <w:r>
        <w:rPr>
          <w:rFonts w:cs="Arial"/>
        </w:rPr>
        <w:t>ted that 400,000</w:t>
      </w:r>
      <w:r w:rsidRPr="001443BE">
        <w:rPr>
          <w:rFonts w:cs="Arial"/>
        </w:rPr>
        <w:t xml:space="preserve"> school</w:t>
      </w:r>
      <w:r>
        <w:rPr>
          <w:rFonts w:cs="Arial"/>
        </w:rPr>
        <w:t>s</w:t>
      </w:r>
      <w:r w:rsidRPr="001443BE">
        <w:rPr>
          <w:rFonts w:cs="Arial"/>
        </w:rPr>
        <w:t xml:space="preserve"> and childcare centers</w:t>
      </w:r>
      <w:r>
        <w:rPr>
          <w:rFonts w:cs="Arial"/>
        </w:rPr>
        <w:t xml:space="preserve"> had lead pipes, making drinking water unsafe. </w:t>
      </w:r>
    </w:p>
    <w:p w14:paraId="617B3D95" w14:textId="19E66A35" w:rsidR="009B5EDA" w:rsidRDefault="009B5EDA" w:rsidP="009B5EDA">
      <w:pPr>
        <w:spacing w:after="0"/>
        <w:rPr>
          <w:rFonts w:cs="Arial"/>
        </w:rPr>
      </w:pPr>
      <w:r>
        <w:rPr>
          <w:rFonts w:cs="Arial"/>
        </w:rPr>
        <w:t>The Republican response to the State of the Union came from the new Governor of Arkansas, Sarah Huckabee Sanders, who served as Press Secretary in the previous administration.  Sanders noted that Republicans were working on school choice measures across the country and focusing on “education, not indoctrination.”  She also announced the release of her education plan for Arkansas, which she called “</w:t>
      </w:r>
      <w:r w:rsidRPr="00B721A0">
        <w:rPr>
          <w:rFonts w:cs="Arial"/>
        </w:rPr>
        <w:t>the most far-reaching, bold conservative education reform in the country</w:t>
      </w:r>
      <w:r>
        <w:rPr>
          <w:rFonts w:cs="Arial"/>
        </w:rPr>
        <w:t xml:space="preserve">.”  </w:t>
      </w:r>
    </w:p>
    <w:p w14:paraId="3C784B78" w14:textId="46A7C65E" w:rsidR="009B5EDA" w:rsidRDefault="006F0054" w:rsidP="009B5EDA">
      <w:pPr>
        <w:spacing w:after="0"/>
        <w:rPr>
          <w:rFonts w:cs="Arial"/>
        </w:rPr>
      </w:pPr>
      <w:hyperlink r:id="rId15" w:history="1">
        <w:r w:rsidR="009B5EDA" w:rsidRPr="00D1660D">
          <w:rPr>
            <w:rStyle w:val="Hyperlink"/>
            <w:rFonts w:cs="Arial"/>
          </w:rPr>
          <w:t>The full text of the State of the Union can be found here.</w:t>
        </w:r>
      </w:hyperlink>
      <w:r w:rsidR="009B5EDA">
        <w:rPr>
          <w:rFonts w:cs="Arial"/>
        </w:rPr>
        <w:t xml:space="preserve"> </w:t>
      </w:r>
    </w:p>
    <w:p w14:paraId="6DF40273" w14:textId="77777777" w:rsidR="009B5EDA" w:rsidRDefault="009B5EDA" w:rsidP="009B5EDA">
      <w:pPr>
        <w:spacing w:after="0"/>
        <w:rPr>
          <w:rFonts w:cs="Arial"/>
        </w:rPr>
      </w:pPr>
      <w:r>
        <w:rPr>
          <w:rFonts w:cs="Arial"/>
        </w:rPr>
        <w:t xml:space="preserve">Resources: </w:t>
      </w:r>
    </w:p>
    <w:p w14:paraId="450ED709" w14:textId="77777777" w:rsidR="009B5EDA" w:rsidRDefault="009B5EDA" w:rsidP="009B5EDA">
      <w:pPr>
        <w:spacing w:before="0" w:after="0"/>
        <w:rPr>
          <w:rFonts w:cs="Arial"/>
        </w:rPr>
      </w:pPr>
      <w:r>
        <w:rPr>
          <w:rFonts w:cs="Arial"/>
        </w:rPr>
        <w:t>Lexi Lonas, “</w:t>
      </w:r>
      <w:r w:rsidRPr="00680F35">
        <w:rPr>
          <w:rFonts w:cs="Arial"/>
        </w:rPr>
        <w:t xml:space="preserve">Sarah Huckabee Sanders </w:t>
      </w:r>
      <w:r>
        <w:rPr>
          <w:rFonts w:cs="Arial"/>
        </w:rPr>
        <w:t>U</w:t>
      </w:r>
      <w:r w:rsidRPr="00680F35">
        <w:rPr>
          <w:rFonts w:cs="Arial"/>
        </w:rPr>
        <w:t xml:space="preserve">ses SOTU </w:t>
      </w:r>
      <w:r>
        <w:rPr>
          <w:rFonts w:cs="Arial"/>
        </w:rPr>
        <w:t>R</w:t>
      </w:r>
      <w:r w:rsidRPr="00680F35">
        <w:rPr>
          <w:rFonts w:cs="Arial"/>
        </w:rPr>
        <w:t xml:space="preserve">esponse to </w:t>
      </w:r>
      <w:r>
        <w:rPr>
          <w:rFonts w:cs="Arial"/>
        </w:rPr>
        <w:t>T</w:t>
      </w:r>
      <w:r w:rsidRPr="00680F35">
        <w:rPr>
          <w:rFonts w:cs="Arial"/>
        </w:rPr>
        <w:t>ease ‘</w:t>
      </w:r>
      <w:r>
        <w:rPr>
          <w:rFonts w:cs="Arial"/>
        </w:rPr>
        <w:t>F</w:t>
      </w:r>
      <w:r w:rsidRPr="00680F35">
        <w:rPr>
          <w:rFonts w:cs="Arial"/>
        </w:rPr>
        <w:t xml:space="preserve">ar </w:t>
      </w:r>
      <w:r>
        <w:rPr>
          <w:rFonts w:cs="Arial"/>
        </w:rPr>
        <w:t>R</w:t>
      </w:r>
      <w:r w:rsidRPr="00680F35">
        <w:rPr>
          <w:rFonts w:cs="Arial"/>
        </w:rPr>
        <w:t xml:space="preserve">eaching’ </w:t>
      </w:r>
      <w:r>
        <w:rPr>
          <w:rFonts w:cs="Arial"/>
        </w:rPr>
        <w:t>C</w:t>
      </w:r>
      <w:r w:rsidRPr="00680F35">
        <w:rPr>
          <w:rFonts w:cs="Arial"/>
        </w:rPr>
        <w:t xml:space="preserve">onservative </w:t>
      </w:r>
      <w:r>
        <w:rPr>
          <w:rFonts w:cs="Arial"/>
        </w:rPr>
        <w:t>E</w:t>
      </w:r>
      <w:r w:rsidRPr="00680F35">
        <w:rPr>
          <w:rFonts w:cs="Arial"/>
        </w:rPr>
        <w:t xml:space="preserve">ducation </w:t>
      </w:r>
      <w:r>
        <w:rPr>
          <w:rFonts w:cs="Arial"/>
        </w:rPr>
        <w:t>P</w:t>
      </w:r>
      <w:r w:rsidRPr="00680F35">
        <w:rPr>
          <w:rFonts w:cs="Arial"/>
        </w:rPr>
        <w:t>lan</w:t>
      </w:r>
      <w:r>
        <w:rPr>
          <w:rFonts w:cs="Arial"/>
        </w:rPr>
        <w:t xml:space="preserve">,” </w:t>
      </w:r>
      <w:r>
        <w:rPr>
          <w:rFonts w:cs="Arial"/>
          <w:i/>
          <w:iCs/>
        </w:rPr>
        <w:t>The Hill,</w:t>
      </w:r>
      <w:r>
        <w:rPr>
          <w:rFonts w:cs="Arial"/>
        </w:rPr>
        <w:t xml:space="preserve"> February 7, 2023.</w:t>
      </w:r>
    </w:p>
    <w:p w14:paraId="5F29A22C" w14:textId="76C7B1A4" w:rsidR="009B5EDA" w:rsidRDefault="009B5EDA" w:rsidP="009B5EDA">
      <w:pPr>
        <w:spacing w:before="0" w:after="0"/>
        <w:rPr>
          <w:rFonts w:cs="Arial"/>
        </w:rPr>
      </w:pPr>
      <w:r>
        <w:rPr>
          <w:rFonts w:cs="Arial"/>
        </w:rPr>
        <w:t xml:space="preserve">Author: BNT </w:t>
      </w:r>
    </w:p>
    <w:p w14:paraId="48E40B84" w14:textId="30FFA34A" w:rsidR="009B5EDA" w:rsidRDefault="009B5EDA" w:rsidP="009B5EDA">
      <w:pPr>
        <w:pStyle w:val="Heading3"/>
      </w:pPr>
      <w:bookmarkStart w:id="21" w:name="_Toc126921918"/>
      <w:r>
        <w:t>Secretary of Labor Leaving Biden Administration</w:t>
      </w:r>
      <w:bookmarkEnd w:id="21"/>
    </w:p>
    <w:p w14:paraId="555067CD" w14:textId="169D9945" w:rsidR="009B5EDA" w:rsidRDefault="009B5EDA" w:rsidP="009B5EDA">
      <w:pPr>
        <w:rPr>
          <w:rFonts w:cs="Arial"/>
          <w:szCs w:val="24"/>
        </w:rPr>
      </w:pPr>
      <w:r>
        <w:rPr>
          <w:rFonts w:cs="Arial"/>
          <w:szCs w:val="24"/>
        </w:rPr>
        <w:t xml:space="preserve">Secretary of Labor Marty Walsh is reportedly planning to leave his post in the Biden administration early this year.  Walsh has served as Secretary of Labor under President Biden since 2021, and is planning to depart to run the National Hockey League’s Player Association. </w:t>
      </w:r>
    </w:p>
    <w:p w14:paraId="08AB137F" w14:textId="23FE6305" w:rsidR="009B5EDA" w:rsidRDefault="009B5EDA" w:rsidP="009B5EDA">
      <w:pPr>
        <w:rPr>
          <w:rFonts w:cs="Arial"/>
          <w:szCs w:val="24"/>
        </w:rPr>
      </w:pPr>
      <w:r>
        <w:rPr>
          <w:rFonts w:cs="Arial"/>
          <w:szCs w:val="24"/>
        </w:rPr>
        <w:t xml:space="preserve">Deputy Secretary Julie </w:t>
      </w:r>
      <w:proofErr w:type="spellStart"/>
      <w:r>
        <w:rPr>
          <w:rFonts w:cs="Arial"/>
          <w:szCs w:val="24"/>
        </w:rPr>
        <w:t>Su</w:t>
      </w:r>
      <w:proofErr w:type="spellEnd"/>
      <w:r>
        <w:rPr>
          <w:rFonts w:cs="Arial"/>
          <w:szCs w:val="24"/>
        </w:rPr>
        <w:t xml:space="preserve"> will likely serve as the Acting Secretary of Labor until President Biden nominates someone to fill the role.  Walsh’s departure comes as Chair of the House Committee on Education and Workforce, Virginia Foxx (R-NC), is planning significant oversight of U.S. Department of Labor activities from the past two years. </w:t>
      </w:r>
    </w:p>
    <w:p w14:paraId="26179175" w14:textId="77777777" w:rsidR="009B5EDA" w:rsidRDefault="009B5EDA" w:rsidP="009B5EDA">
      <w:pPr>
        <w:rPr>
          <w:rFonts w:cs="Arial"/>
          <w:szCs w:val="24"/>
        </w:rPr>
      </w:pPr>
      <w:r>
        <w:rPr>
          <w:rFonts w:cs="Arial"/>
          <w:szCs w:val="24"/>
        </w:rPr>
        <w:t xml:space="preserve">It is unclear how much longer Walsh will remain in his role, as the announcement and departure date have not yet been made public. </w:t>
      </w:r>
    </w:p>
    <w:p w14:paraId="7133F052" w14:textId="77777777" w:rsidR="009B5EDA" w:rsidRDefault="009B5EDA" w:rsidP="009B5EDA">
      <w:pPr>
        <w:spacing w:after="0"/>
        <w:rPr>
          <w:rFonts w:cs="Arial"/>
          <w:szCs w:val="24"/>
        </w:rPr>
      </w:pPr>
      <w:r>
        <w:rPr>
          <w:rFonts w:cs="Arial"/>
          <w:szCs w:val="24"/>
        </w:rPr>
        <w:t>Resources:</w:t>
      </w:r>
    </w:p>
    <w:p w14:paraId="70976A2E" w14:textId="77777777" w:rsidR="009B5EDA" w:rsidRDefault="009B5EDA" w:rsidP="009B5EDA">
      <w:pPr>
        <w:spacing w:before="0" w:after="0"/>
        <w:rPr>
          <w:rFonts w:cs="Arial"/>
          <w:szCs w:val="24"/>
        </w:rPr>
      </w:pPr>
      <w:r>
        <w:rPr>
          <w:rFonts w:cs="Arial"/>
          <w:szCs w:val="24"/>
        </w:rPr>
        <w:t xml:space="preserve">Lisa </w:t>
      </w:r>
      <w:proofErr w:type="spellStart"/>
      <w:r>
        <w:rPr>
          <w:rFonts w:cs="Arial"/>
          <w:szCs w:val="24"/>
        </w:rPr>
        <w:t>Kashinsky</w:t>
      </w:r>
      <w:proofErr w:type="spellEnd"/>
      <w:r>
        <w:rPr>
          <w:rFonts w:cs="Arial"/>
          <w:szCs w:val="24"/>
        </w:rPr>
        <w:t xml:space="preserve">, Eleanor Mueller, and Nick </w:t>
      </w:r>
      <w:proofErr w:type="spellStart"/>
      <w:r>
        <w:rPr>
          <w:rFonts w:cs="Arial"/>
          <w:szCs w:val="24"/>
        </w:rPr>
        <w:t>Niedzwiadek</w:t>
      </w:r>
      <w:proofErr w:type="spellEnd"/>
      <w:r>
        <w:rPr>
          <w:rFonts w:cs="Arial"/>
          <w:szCs w:val="24"/>
        </w:rPr>
        <w:t xml:space="preserve">, “Marty Walsh to depart from Biden Cabinet for job atop hockey players’ union,” </w:t>
      </w:r>
      <w:r>
        <w:rPr>
          <w:rFonts w:cs="Arial"/>
          <w:i/>
          <w:iCs/>
          <w:szCs w:val="24"/>
        </w:rPr>
        <w:t>Politico</w:t>
      </w:r>
      <w:r>
        <w:rPr>
          <w:rFonts w:cs="Arial"/>
          <w:szCs w:val="24"/>
        </w:rPr>
        <w:t>, February 7, 2023.</w:t>
      </w:r>
    </w:p>
    <w:p w14:paraId="5A280D32" w14:textId="754D7BEC" w:rsidR="009B5EDA" w:rsidRPr="009B5EDA" w:rsidRDefault="009B5EDA" w:rsidP="009B5EDA">
      <w:pPr>
        <w:spacing w:before="0" w:after="0"/>
        <w:rPr>
          <w:rFonts w:cs="Arial"/>
          <w:szCs w:val="24"/>
        </w:rPr>
      </w:pPr>
      <w:r>
        <w:rPr>
          <w:rFonts w:cs="Arial"/>
          <w:szCs w:val="24"/>
        </w:rPr>
        <w:t>Author: KSC</w:t>
      </w:r>
    </w:p>
    <w:p w14:paraId="7261869A" w14:textId="4F27FF29" w:rsidR="00F34E09" w:rsidRDefault="009B5EDA" w:rsidP="00F34E09">
      <w:pPr>
        <w:pStyle w:val="Heading3"/>
      </w:pPr>
      <w:bookmarkStart w:id="22" w:name="_Toc126921919"/>
      <w:r>
        <w:t>House Education Committee Holds First Hearing</w:t>
      </w:r>
      <w:bookmarkEnd w:id="22"/>
    </w:p>
    <w:p w14:paraId="33BA456F" w14:textId="77777777" w:rsidR="009B5EDA" w:rsidRPr="002922A4" w:rsidRDefault="009B5EDA" w:rsidP="009B5EDA">
      <w:pPr>
        <w:rPr>
          <w:rFonts w:cs="Arial"/>
          <w:szCs w:val="24"/>
        </w:rPr>
      </w:pPr>
      <w:r w:rsidRPr="002922A4">
        <w:rPr>
          <w:rFonts w:cs="Arial"/>
          <w:szCs w:val="24"/>
        </w:rPr>
        <w:t>The House Committee on Education and the Workforce – recently renamed with the new House majority – held a heated and wide-ranging hearing on Wednesday examining current issues in the education system.</w:t>
      </w:r>
    </w:p>
    <w:p w14:paraId="0C0677F6" w14:textId="77777777" w:rsidR="009B5EDA" w:rsidRPr="002922A4" w:rsidRDefault="009B5EDA" w:rsidP="009B5EDA">
      <w:pPr>
        <w:rPr>
          <w:rFonts w:cs="Arial"/>
          <w:szCs w:val="24"/>
        </w:rPr>
      </w:pPr>
      <w:r w:rsidRPr="002922A4">
        <w:rPr>
          <w:rFonts w:cs="Arial"/>
          <w:szCs w:val="24"/>
        </w:rPr>
        <w:lastRenderedPageBreak/>
        <w:t>Committee Chair Virginia Foxx (R-NC) opened the hearing by saying that “the state of this nation’s education system is deeply troubling at every level.”  Foxx named concerns about learning loss and expressed her hope for the expansion of school choice.</w:t>
      </w:r>
    </w:p>
    <w:p w14:paraId="6F34DA87" w14:textId="4EC9BC39" w:rsidR="009B5EDA" w:rsidRPr="002922A4" w:rsidRDefault="009B5EDA" w:rsidP="009B5EDA">
      <w:pPr>
        <w:rPr>
          <w:rFonts w:cs="Arial"/>
          <w:szCs w:val="24"/>
        </w:rPr>
      </w:pPr>
      <w:r w:rsidRPr="002922A4">
        <w:rPr>
          <w:rFonts w:cs="Arial"/>
          <w:szCs w:val="24"/>
        </w:rPr>
        <w:t>But the biggest fireworks came in discussions about the role of schools in teach</w:t>
      </w:r>
      <w:r w:rsidR="00C01374">
        <w:rPr>
          <w:rFonts w:cs="Arial"/>
          <w:szCs w:val="24"/>
        </w:rPr>
        <w:t>ing</w:t>
      </w:r>
      <w:r w:rsidRPr="002922A4">
        <w:rPr>
          <w:rFonts w:cs="Arial"/>
          <w:szCs w:val="24"/>
        </w:rPr>
        <w:t xml:space="preserve"> students about gender identity and sexual orientation.  In one exchange, Representative Mary Miller (R-IL) asked Colorado Governor Jared Polis, testifying before the Committee as a witness, if he thought it would be appropriate for a teacher to instruct children on the left-wing political ideology” of “gender transitioning behind their parents’ backs.”</w:t>
      </w:r>
    </w:p>
    <w:p w14:paraId="59B055CB" w14:textId="4B25A9E3" w:rsidR="009B5EDA" w:rsidRPr="002922A4" w:rsidRDefault="009B5EDA" w:rsidP="009B5EDA">
      <w:pPr>
        <w:rPr>
          <w:rFonts w:cs="Arial"/>
          <w:szCs w:val="24"/>
        </w:rPr>
      </w:pPr>
      <w:r w:rsidRPr="002922A4">
        <w:rPr>
          <w:rFonts w:cs="Arial"/>
          <w:szCs w:val="24"/>
        </w:rPr>
        <w:t>Many majority members and several witnesses criticized teachers’ unions, claiming they exclude parents from school-level decision-making about their students.  Representative Tim Walberg (R-MI) claimed that “in recent years we have seen a push by teachers</w:t>
      </w:r>
      <w:r w:rsidR="005B5E1F">
        <w:rPr>
          <w:rFonts w:cs="Arial"/>
          <w:szCs w:val="24"/>
        </w:rPr>
        <w:t>’</w:t>
      </w:r>
      <w:r w:rsidRPr="002922A4">
        <w:rPr>
          <w:rFonts w:cs="Arial"/>
          <w:szCs w:val="24"/>
        </w:rPr>
        <w:t xml:space="preserve"> unions and school districts sadly to exclude parents fr</w:t>
      </w:r>
      <w:r w:rsidR="00E75EA1">
        <w:rPr>
          <w:rFonts w:cs="Arial"/>
          <w:szCs w:val="24"/>
        </w:rPr>
        <w:t>o</w:t>
      </w:r>
      <w:r w:rsidRPr="002922A4">
        <w:rPr>
          <w:rFonts w:cs="Arial"/>
          <w:szCs w:val="24"/>
        </w:rPr>
        <w:t xml:space="preserve">m the education of their children.”  Witness Virginia Gentles </w:t>
      </w:r>
      <w:r w:rsidR="00C44CC4">
        <w:rPr>
          <w:rFonts w:cs="Arial"/>
          <w:szCs w:val="24"/>
        </w:rPr>
        <w:t xml:space="preserve">of the </w:t>
      </w:r>
      <w:r w:rsidR="0011067A">
        <w:rPr>
          <w:rFonts w:cs="Arial"/>
          <w:szCs w:val="24"/>
        </w:rPr>
        <w:t xml:space="preserve">Education Freedom Center with the Independent Women’s Network </w:t>
      </w:r>
      <w:r w:rsidRPr="002922A4">
        <w:rPr>
          <w:rFonts w:cs="Arial"/>
          <w:szCs w:val="24"/>
        </w:rPr>
        <w:t>argued, too, that “</w:t>
      </w:r>
      <w:r w:rsidRPr="002922A4">
        <w:rPr>
          <w:rFonts w:eastAsia="Times New Roman" w:cs="Arial"/>
          <w:color w:val="202020"/>
          <w:szCs w:val="24"/>
        </w:rPr>
        <w:t xml:space="preserve">teachers’ unions and education bureaucracies reject transparency and accountability, yet relentlessly demand more funding.” </w:t>
      </w:r>
      <w:r w:rsidRPr="002922A4">
        <w:rPr>
          <w:rFonts w:cs="Arial"/>
          <w:szCs w:val="24"/>
        </w:rPr>
        <w:t xml:space="preserve"> Foxx used this discussion as a springboard to promote planned legislation on parents’ rights in education and adding enforcement for various rights under federal law.</w:t>
      </w:r>
    </w:p>
    <w:p w14:paraId="5CD82430" w14:textId="77777777" w:rsidR="009B5EDA" w:rsidRPr="002922A4" w:rsidRDefault="009B5EDA" w:rsidP="009B5EDA">
      <w:pPr>
        <w:rPr>
          <w:rFonts w:cs="Arial"/>
          <w:szCs w:val="24"/>
        </w:rPr>
      </w:pPr>
      <w:r w:rsidRPr="002922A4">
        <w:rPr>
          <w:rFonts w:cs="Arial"/>
          <w:szCs w:val="24"/>
        </w:rPr>
        <w:t>Lawmakers also debated whether schools were using money allocated through the American Rescue Plan (ARP) appropriately, with some claiming that schools do not have a “clear plan” to help students recover from learning loss.</w:t>
      </w:r>
    </w:p>
    <w:p w14:paraId="6AF11E4D" w14:textId="4095EA6E" w:rsidR="009B5EDA" w:rsidRPr="002922A4" w:rsidRDefault="009B5EDA" w:rsidP="009B5EDA">
      <w:pPr>
        <w:rPr>
          <w:rFonts w:cs="Arial"/>
          <w:szCs w:val="24"/>
        </w:rPr>
      </w:pPr>
      <w:r w:rsidRPr="002922A4">
        <w:rPr>
          <w:rFonts w:cs="Arial"/>
          <w:szCs w:val="24"/>
        </w:rPr>
        <w:t xml:space="preserve">Witnesses also argued for the expansion of Pell </w:t>
      </w:r>
      <w:r w:rsidR="00CA4974">
        <w:rPr>
          <w:rFonts w:cs="Arial"/>
          <w:szCs w:val="24"/>
        </w:rPr>
        <w:t>G</w:t>
      </w:r>
      <w:r w:rsidRPr="002922A4">
        <w:rPr>
          <w:rFonts w:cs="Arial"/>
          <w:szCs w:val="24"/>
        </w:rPr>
        <w:t>rant eligibility to cover more short-term programs and certificates, citing increasing costs for traditional four-year degrees and shortages of workers in certificated jobs.</w:t>
      </w:r>
    </w:p>
    <w:p w14:paraId="3F245A25" w14:textId="77777777" w:rsidR="009B5EDA" w:rsidRPr="002922A4" w:rsidRDefault="009B5EDA" w:rsidP="009B5EDA">
      <w:pPr>
        <w:rPr>
          <w:rFonts w:cs="Arial"/>
          <w:szCs w:val="24"/>
        </w:rPr>
      </w:pPr>
      <w:r w:rsidRPr="002922A4">
        <w:rPr>
          <w:rFonts w:cs="Arial"/>
          <w:szCs w:val="24"/>
        </w:rPr>
        <w:t>Author: JCM</w:t>
      </w:r>
    </w:p>
    <w:bookmarkEnd w:id="6"/>
    <w:bookmarkEnd w:id="7"/>
    <w:bookmarkEnd w:id="8"/>
    <w:bookmarkEnd w:id="9"/>
    <w:bookmarkEnd w:id="16"/>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Brustein &amp; </w:t>
      </w:r>
      <w:proofErr w:type="spellStart"/>
      <w:r w:rsidRPr="000D1533">
        <w:rPr>
          <w:rFonts w:eastAsia="Times New Roman" w:cs="Arial"/>
          <w:i/>
          <w:iCs/>
          <w:szCs w:val="24"/>
        </w:rPr>
        <w:t>Manasevit’s</w:t>
      </w:r>
      <w:proofErr w:type="spellEnd"/>
      <w:r w:rsidRPr="000D1533">
        <w:rPr>
          <w:rFonts w:eastAsia="Times New Roman" w:cs="Arial"/>
          <w:i/>
          <w:iCs/>
          <w:szCs w:val="24"/>
        </w:rPr>
        <w:t xml:space="preserve">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w:t>
      </w:r>
      <w:proofErr w:type="gramStart"/>
      <w:r w:rsidRPr="000D1533">
        <w:rPr>
          <w:rFonts w:eastAsia="Times New Roman" w:cs="Arial"/>
          <w:i/>
          <w:iCs/>
          <w:szCs w:val="24"/>
        </w:rPr>
        <w:t>the Every</w:t>
      </w:r>
      <w:proofErr w:type="gramEnd"/>
      <w:r w:rsidRPr="000D1533">
        <w:rPr>
          <w:rFonts w:eastAsia="Times New Roman" w:cs="Arial"/>
          <w:i/>
          <w:iCs/>
          <w:szCs w:val="24"/>
        </w:rPr>
        <w:t xml:space="preserve">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6"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It is not intended as legal advice, should not serve as the basis for decision-making in specific situations, and does not create an attorney-client relationship between Brustein &amp; Manasevit,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2FC4C362" w14:textId="633B94FA"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r w:rsidR="00B32C2D">
        <w:rPr>
          <w:rFonts w:eastAsia="Times New Roman" w:cs="Arial"/>
          <w:szCs w:val="24"/>
        </w:rPr>
        <w:t>, Brandi Tennant</w:t>
      </w:r>
    </w:p>
    <w:p w14:paraId="4721A003" w14:textId="77777777" w:rsidR="00083443" w:rsidRDefault="00083443" w:rsidP="00083443">
      <w:pPr>
        <w:pStyle w:val="Footer"/>
        <w:spacing w:after="0"/>
      </w:pPr>
      <w:r>
        <w:t>Posted by the California Department of Education, April 2023</w:t>
      </w:r>
    </w:p>
    <w:p w14:paraId="7FCF19E7" w14:textId="4F92C3E3" w:rsidR="00083443" w:rsidRPr="00083443" w:rsidRDefault="00083443" w:rsidP="00083443">
      <w:pPr>
        <w:pStyle w:val="Footer"/>
      </w:pPr>
      <w:hyperlink r:id="rId17" w:tooltip="Brustein &amp; Manasevit's website link." w:history="1">
        <w:r>
          <w:rPr>
            <w:rStyle w:val="Hyperlink"/>
            <w:szCs w:val="24"/>
          </w:rPr>
          <w:t>www.bruman.com</w:t>
        </w:r>
      </w:hyperlink>
    </w:p>
    <w:sectPr w:rsidR="00083443" w:rsidRPr="00083443"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13FD" w14:textId="77777777" w:rsidR="00D604AF" w:rsidRDefault="00D604AF">
      <w:pPr>
        <w:spacing w:before="0" w:after="0"/>
      </w:pPr>
      <w:r>
        <w:separator/>
      </w:r>
    </w:p>
  </w:endnote>
  <w:endnote w:type="continuationSeparator" w:id="0">
    <w:p w14:paraId="093245B6" w14:textId="77777777" w:rsidR="00D604AF" w:rsidRDefault="00D604AF">
      <w:pPr>
        <w:spacing w:before="0" w:after="0"/>
      </w:pPr>
      <w:r>
        <w:continuationSeparator/>
      </w:r>
    </w:p>
  </w:endnote>
  <w:endnote w:type="continuationNotice" w:id="1">
    <w:p w14:paraId="3924CE17" w14:textId="77777777" w:rsidR="00D604AF" w:rsidRDefault="00D604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6F0054">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D117" w14:textId="77777777" w:rsidR="00D604AF" w:rsidRDefault="00D604AF">
      <w:pPr>
        <w:spacing w:before="0" w:after="0"/>
      </w:pPr>
      <w:r>
        <w:separator/>
      </w:r>
    </w:p>
  </w:footnote>
  <w:footnote w:type="continuationSeparator" w:id="0">
    <w:p w14:paraId="78CDE091" w14:textId="77777777" w:rsidR="00D604AF" w:rsidRDefault="00D604AF">
      <w:pPr>
        <w:spacing w:before="0" w:after="0"/>
      </w:pPr>
      <w:r>
        <w:continuationSeparator/>
      </w:r>
    </w:p>
  </w:footnote>
  <w:footnote w:type="continuationNotice" w:id="1">
    <w:p w14:paraId="1339C06C" w14:textId="77777777" w:rsidR="00D604AF" w:rsidRDefault="00D604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7F3A1AE2" w:rsidR="003C7552" w:rsidRPr="00662BDC" w:rsidRDefault="00CF6B65" w:rsidP="000A590A">
    <w:pPr>
      <w:pStyle w:val="NoSpacing"/>
      <w:tabs>
        <w:tab w:val="left" w:pos="7920"/>
      </w:tabs>
    </w:pPr>
    <w:r>
      <w:t xml:space="preserve">February </w:t>
    </w:r>
    <w:r w:rsidR="009B5EDA">
      <w:t>10</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160206">
    <w:abstractNumId w:val="1"/>
  </w:num>
  <w:num w:numId="2" w16cid:durableId="1441219732">
    <w:abstractNumId w:val="10"/>
  </w:num>
  <w:num w:numId="3" w16cid:durableId="903905234">
    <w:abstractNumId w:val="11"/>
  </w:num>
  <w:num w:numId="4" w16cid:durableId="1907717555">
    <w:abstractNumId w:val="12"/>
  </w:num>
  <w:num w:numId="5" w16cid:durableId="952591838">
    <w:abstractNumId w:val="13"/>
  </w:num>
  <w:num w:numId="6" w16cid:durableId="622031657">
    <w:abstractNumId w:val="2"/>
  </w:num>
  <w:num w:numId="7" w16cid:durableId="1426149621">
    <w:abstractNumId w:val="8"/>
  </w:num>
  <w:num w:numId="8" w16cid:durableId="1823500184">
    <w:abstractNumId w:val="7"/>
  </w:num>
  <w:num w:numId="9" w16cid:durableId="424692493">
    <w:abstractNumId w:val="5"/>
  </w:num>
  <w:num w:numId="10" w16cid:durableId="1580018675">
    <w:abstractNumId w:val="4"/>
  </w:num>
  <w:num w:numId="11" w16cid:durableId="1485658651">
    <w:abstractNumId w:val="0"/>
  </w:num>
  <w:num w:numId="12" w16cid:durableId="2040162331">
    <w:abstractNumId w:val="9"/>
  </w:num>
  <w:num w:numId="13" w16cid:durableId="606959699">
    <w:abstractNumId w:val="6"/>
  </w:num>
  <w:num w:numId="14" w16cid:durableId="17085261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254C"/>
    <w:rsid w:val="000832C9"/>
    <w:rsid w:val="00083443"/>
    <w:rsid w:val="0008416E"/>
    <w:rsid w:val="00084A5E"/>
    <w:rsid w:val="00085F42"/>
    <w:rsid w:val="000860D9"/>
    <w:rsid w:val="000865B6"/>
    <w:rsid w:val="00086917"/>
    <w:rsid w:val="00086C31"/>
    <w:rsid w:val="0009086F"/>
    <w:rsid w:val="00090CCE"/>
    <w:rsid w:val="00090D1F"/>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352E"/>
    <w:rsid w:val="00254058"/>
    <w:rsid w:val="002547B3"/>
    <w:rsid w:val="002548AB"/>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87C64"/>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764"/>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6031A"/>
    <w:rsid w:val="00560764"/>
    <w:rsid w:val="00562835"/>
    <w:rsid w:val="00562AAA"/>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054"/>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A45"/>
    <w:rsid w:val="00746E90"/>
    <w:rsid w:val="00747B92"/>
    <w:rsid w:val="00747C1F"/>
    <w:rsid w:val="0075062D"/>
    <w:rsid w:val="007513BB"/>
    <w:rsid w:val="00751429"/>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53B9"/>
    <w:rsid w:val="007D5B23"/>
    <w:rsid w:val="007D6198"/>
    <w:rsid w:val="007D63B3"/>
    <w:rsid w:val="007D64DE"/>
    <w:rsid w:val="007D6DF9"/>
    <w:rsid w:val="007D7C10"/>
    <w:rsid w:val="007D7E1F"/>
    <w:rsid w:val="007E0674"/>
    <w:rsid w:val="007E103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795D"/>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407E"/>
    <w:rsid w:val="009B424F"/>
    <w:rsid w:val="009B4356"/>
    <w:rsid w:val="009B46E4"/>
    <w:rsid w:val="009B483C"/>
    <w:rsid w:val="009B48F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E15A2"/>
    <w:rsid w:val="009E16B6"/>
    <w:rsid w:val="009E1DD8"/>
    <w:rsid w:val="009E20A9"/>
    <w:rsid w:val="009E2383"/>
    <w:rsid w:val="009E2424"/>
    <w:rsid w:val="009E27D8"/>
    <w:rsid w:val="009E300C"/>
    <w:rsid w:val="009E33FA"/>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BBB"/>
    <w:rsid w:val="00C714A4"/>
    <w:rsid w:val="00C71EAA"/>
    <w:rsid w:val="00C729CD"/>
    <w:rsid w:val="00C72EA1"/>
    <w:rsid w:val="00C73294"/>
    <w:rsid w:val="00C73422"/>
    <w:rsid w:val="00C73AFD"/>
    <w:rsid w:val="00C75150"/>
    <w:rsid w:val="00C753A0"/>
    <w:rsid w:val="00C76560"/>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DD0"/>
    <w:rsid w:val="00D11FFA"/>
    <w:rsid w:val="00D13448"/>
    <w:rsid w:val="00D13E31"/>
    <w:rsid w:val="00D1404B"/>
    <w:rsid w:val="00D14719"/>
    <w:rsid w:val="00D149ED"/>
    <w:rsid w:val="00D14AA7"/>
    <w:rsid w:val="00D15037"/>
    <w:rsid w:val="00D15A57"/>
    <w:rsid w:val="00D15D1D"/>
    <w:rsid w:val="00D160A7"/>
    <w:rsid w:val="00D16E69"/>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718F"/>
    <w:rsid w:val="00D574DA"/>
    <w:rsid w:val="00D57B71"/>
    <w:rsid w:val="00D604AF"/>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9C5"/>
    <w:rsid w:val="00DB6B53"/>
    <w:rsid w:val="00DB7F97"/>
    <w:rsid w:val="00DB7FA6"/>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319C"/>
    <w:rsid w:val="00EB31FC"/>
    <w:rsid w:val="00EB384D"/>
    <w:rsid w:val="00EB3B7E"/>
    <w:rsid w:val="00EB4796"/>
    <w:rsid w:val="00EB5C0F"/>
    <w:rsid w:val="00EC0225"/>
    <w:rsid w:val="00EC0483"/>
    <w:rsid w:val="00EC04A3"/>
    <w:rsid w:val="00EC07B6"/>
    <w:rsid w:val="00EC1ACD"/>
    <w:rsid w:val="00EC222C"/>
    <w:rsid w:val="00EC27C7"/>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1C7"/>
    <w:rsid w:val="00FA7278"/>
    <w:rsid w:val="00FA7A0F"/>
    <w:rsid w:val="00FA7A6C"/>
    <w:rsid w:val="00FA7F66"/>
    <w:rsid w:val="00FB1499"/>
    <w:rsid w:val="00FB167E"/>
    <w:rsid w:val="00FB1FB2"/>
    <w:rsid w:val="00FB2535"/>
    <w:rsid w:val="00FB3E00"/>
    <w:rsid w:val="00FB4133"/>
    <w:rsid w:val="00FB4AD7"/>
    <w:rsid w:val="00FB4B40"/>
    <w:rsid w:val="00FB4FC3"/>
    <w:rsid w:val="00FB56E4"/>
    <w:rsid w:val="00FB5DAE"/>
    <w:rsid w:val="00FB78B7"/>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083443"/>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083443"/>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3/02/09/2023-02617/guidance-for-grants-and-agre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hitehouse.gov/wp-content/uploads/2022/04/M-22-11.pdf"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www.bruman.com/virtualtrainin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hitehouse.gov/briefing-room/speeches-remarks/2023/02/07/remarks-of-president-joe-biden-state-of-the-union-address-as-prepared-for-deliver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3/02/09/2023-02158/omb-request-for-information-rf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D5A8F5BC-3D3B-4C50-A934-DE54D6BFD139}">
  <ds:schemaRefs>
    <ds:schemaRef ds:uri="abacdef5-31a9-4667-b32d-69d0773486e9"/>
    <ds:schemaRef ds:uri="http://purl.org/dc/terms/"/>
    <ds:schemaRef ds:uri="6981df1d-dee0-4b8e-8ac5-8723dd3ace6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BB640-81F4-4611-BCC6-58434A307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10, 2023 - Government Affairs (CA Dept of Education)</dc:title>
  <dc:subject>The Brustein &amp; Manasevit weekly Federal Update Report for February 10, 2023.</dc:subject>
  <dc:creator>Kelly Christiansen</dc:creator>
  <cp:lastModifiedBy>Mason Diab</cp:lastModifiedBy>
  <cp:revision>4</cp:revision>
  <cp:lastPrinted>2023-02-03T20:07:00Z</cp:lastPrinted>
  <dcterms:created xsi:type="dcterms:W3CDTF">2023-02-10T17:25:00Z</dcterms:created>
  <dcterms:modified xsi:type="dcterms:W3CDTF">2023-04-05T23:56:00Z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