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2EC17111" w:rsidR="0042468E" w:rsidRPr="009D0A03" w:rsidRDefault="0042468E" w:rsidP="009D0A03">
      <w:pPr>
        <w:pStyle w:val="Heading1"/>
      </w:pPr>
      <w:bookmarkStart w:id="10" w:name="_Toc69999593"/>
      <w:bookmarkStart w:id="11" w:name="_Toc70604860"/>
      <w:bookmarkStart w:id="12" w:name="_Toc70615916"/>
      <w:bookmarkStart w:id="13" w:name="_Toc70673785"/>
      <w:bookmarkStart w:id="14" w:name="_Toc71878172"/>
      <w:bookmarkStart w:id="15" w:name="_Toc71879808"/>
      <w:r w:rsidRPr="009D0A03">
        <w:t xml:space="preserve">The Federal Update for </w:t>
      </w:r>
      <w:bookmarkEnd w:id="10"/>
      <w:bookmarkEnd w:id="11"/>
      <w:bookmarkEnd w:id="12"/>
      <w:bookmarkEnd w:id="13"/>
      <w:bookmarkEnd w:id="14"/>
      <w:bookmarkEnd w:id="15"/>
      <w:r w:rsidR="00484D67" w:rsidRPr="009D0A03">
        <w:t xml:space="preserve">February </w:t>
      </w:r>
      <w:r w:rsidR="00E43C15" w:rsidRPr="009D0A03">
        <w:t>1</w:t>
      </w:r>
      <w:r w:rsidR="00E72256" w:rsidRPr="009D0A03">
        <w:t>8</w:t>
      </w:r>
      <w:r w:rsidR="005D3FF9" w:rsidRPr="009D0A03">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21693581" w:rsidR="0063135C" w:rsidRDefault="00D0389C" w:rsidP="009B424F">
      <w:pPr>
        <w:pStyle w:val="MessageHeader"/>
        <w:spacing w:after="240"/>
      </w:pPr>
      <w:r>
        <w:t>Date:</w:t>
      </w:r>
      <w:r>
        <w:tab/>
      </w:r>
      <w:r w:rsidR="00484D67">
        <w:t xml:space="preserve">February </w:t>
      </w:r>
      <w:r w:rsidR="00E43C15">
        <w:t>1</w:t>
      </w:r>
      <w:r w:rsidR="00E72256">
        <w:t>8</w:t>
      </w:r>
      <w:r w:rsidR="0007306F">
        <w:t>, 2022</w:t>
      </w:r>
    </w:p>
    <w:p w14:paraId="745C9E91" w14:textId="0A6E92B7" w:rsidR="003C0443"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96076626" w:history="1">
        <w:r w:rsidR="003C0443" w:rsidRPr="003731C3">
          <w:rPr>
            <w:rStyle w:val="Hyperlink"/>
          </w:rPr>
          <w:t>Legislation and Guidance</w:t>
        </w:r>
        <w:r w:rsidR="003C0443">
          <w:rPr>
            <w:webHidden/>
          </w:rPr>
          <w:tab/>
        </w:r>
        <w:r w:rsidR="003C0443">
          <w:rPr>
            <w:webHidden/>
          </w:rPr>
          <w:fldChar w:fldCharType="begin"/>
        </w:r>
        <w:r w:rsidR="003C0443">
          <w:rPr>
            <w:webHidden/>
          </w:rPr>
          <w:instrText xml:space="preserve"> PAGEREF _Toc96076626 \h </w:instrText>
        </w:r>
        <w:r w:rsidR="003C0443">
          <w:rPr>
            <w:webHidden/>
          </w:rPr>
        </w:r>
        <w:r w:rsidR="003C0443">
          <w:rPr>
            <w:webHidden/>
          </w:rPr>
          <w:fldChar w:fldCharType="separate"/>
        </w:r>
        <w:r w:rsidR="003C0443">
          <w:rPr>
            <w:webHidden/>
          </w:rPr>
          <w:t>1</w:t>
        </w:r>
        <w:r w:rsidR="003C0443">
          <w:rPr>
            <w:webHidden/>
          </w:rPr>
          <w:fldChar w:fldCharType="end"/>
        </w:r>
      </w:hyperlink>
    </w:p>
    <w:p w14:paraId="203C11BF" w14:textId="02C8C97B" w:rsidR="003C0443" w:rsidRDefault="00000000">
      <w:pPr>
        <w:pStyle w:val="TOC3"/>
        <w:rPr>
          <w:rFonts w:asciiTheme="minorHAnsi" w:eastAsiaTheme="minorEastAsia" w:hAnsiTheme="minorHAnsi" w:cstheme="minorBidi"/>
          <w:b w:val="0"/>
          <w:sz w:val="22"/>
          <w:szCs w:val="22"/>
        </w:rPr>
      </w:pPr>
      <w:hyperlink w:anchor="_Toc96076627" w:history="1">
        <w:r w:rsidR="003C0443" w:rsidRPr="003731C3">
          <w:rPr>
            <w:rStyle w:val="Hyperlink"/>
          </w:rPr>
          <w:t>Senate Passes CR, Averting Government Shutdown</w:t>
        </w:r>
        <w:r w:rsidR="003C0443">
          <w:rPr>
            <w:webHidden/>
          </w:rPr>
          <w:tab/>
        </w:r>
        <w:r w:rsidR="003C0443">
          <w:rPr>
            <w:webHidden/>
          </w:rPr>
          <w:fldChar w:fldCharType="begin"/>
        </w:r>
        <w:r w:rsidR="003C0443">
          <w:rPr>
            <w:webHidden/>
          </w:rPr>
          <w:instrText xml:space="preserve"> PAGEREF _Toc96076627 \h </w:instrText>
        </w:r>
        <w:r w:rsidR="003C0443">
          <w:rPr>
            <w:webHidden/>
          </w:rPr>
        </w:r>
        <w:r w:rsidR="003C0443">
          <w:rPr>
            <w:webHidden/>
          </w:rPr>
          <w:fldChar w:fldCharType="separate"/>
        </w:r>
        <w:r w:rsidR="003C0443">
          <w:rPr>
            <w:webHidden/>
          </w:rPr>
          <w:t>1</w:t>
        </w:r>
        <w:r w:rsidR="003C0443">
          <w:rPr>
            <w:webHidden/>
          </w:rPr>
          <w:fldChar w:fldCharType="end"/>
        </w:r>
      </w:hyperlink>
    </w:p>
    <w:p w14:paraId="3B81839C" w14:textId="6CB2189F" w:rsidR="003C0443" w:rsidRDefault="00000000">
      <w:pPr>
        <w:pStyle w:val="TOC3"/>
        <w:rPr>
          <w:rFonts w:asciiTheme="minorHAnsi" w:eastAsiaTheme="minorEastAsia" w:hAnsiTheme="minorHAnsi" w:cstheme="minorBidi"/>
          <w:b w:val="0"/>
          <w:sz w:val="22"/>
          <w:szCs w:val="22"/>
        </w:rPr>
      </w:pPr>
      <w:hyperlink w:anchor="_Toc96076628" w:history="1">
        <w:r w:rsidR="003C0443" w:rsidRPr="003731C3">
          <w:rPr>
            <w:rStyle w:val="Hyperlink"/>
          </w:rPr>
          <w:t>ED Releases New ESEA Accountability Guidance</w:t>
        </w:r>
        <w:r w:rsidR="003C0443">
          <w:rPr>
            <w:webHidden/>
          </w:rPr>
          <w:tab/>
        </w:r>
        <w:r w:rsidR="003C0443">
          <w:rPr>
            <w:webHidden/>
          </w:rPr>
          <w:fldChar w:fldCharType="begin"/>
        </w:r>
        <w:r w:rsidR="003C0443">
          <w:rPr>
            <w:webHidden/>
          </w:rPr>
          <w:instrText xml:space="preserve"> PAGEREF _Toc96076628 \h </w:instrText>
        </w:r>
        <w:r w:rsidR="003C0443">
          <w:rPr>
            <w:webHidden/>
          </w:rPr>
        </w:r>
        <w:r w:rsidR="003C0443">
          <w:rPr>
            <w:webHidden/>
          </w:rPr>
          <w:fldChar w:fldCharType="separate"/>
        </w:r>
        <w:r w:rsidR="003C0443">
          <w:rPr>
            <w:webHidden/>
          </w:rPr>
          <w:t>2</w:t>
        </w:r>
        <w:r w:rsidR="003C0443">
          <w:rPr>
            <w:webHidden/>
          </w:rPr>
          <w:fldChar w:fldCharType="end"/>
        </w:r>
      </w:hyperlink>
    </w:p>
    <w:p w14:paraId="72A2CC7D" w14:textId="538603BD" w:rsidR="003C0443" w:rsidRDefault="00000000">
      <w:pPr>
        <w:pStyle w:val="TOC3"/>
        <w:rPr>
          <w:rFonts w:asciiTheme="minorHAnsi" w:eastAsiaTheme="minorEastAsia" w:hAnsiTheme="minorHAnsi" w:cstheme="minorBidi"/>
          <w:b w:val="0"/>
          <w:sz w:val="22"/>
          <w:szCs w:val="22"/>
        </w:rPr>
      </w:pPr>
      <w:hyperlink w:anchor="_Toc96076629" w:history="1">
        <w:r w:rsidR="003C0443" w:rsidRPr="003731C3">
          <w:rPr>
            <w:rStyle w:val="Hyperlink"/>
          </w:rPr>
          <w:t>Final Title I-A Allocations Guidance Published</w:t>
        </w:r>
        <w:r w:rsidR="003C0443">
          <w:rPr>
            <w:webHidden/>
          </w:rPr>
          <w:tab/>
        </w:r>
        <w:r w:rsidR="003C0443">
          <w:rPr>
            <w:webHidden/>
          </w:rPr>
          <w:fldChar w:fldCharType="begin"/>
        </w:r>
        <w:r w:rsidR="003C0443">
          <w:rPr>
            <w:webHidden/>
          </w:rPr>
          <w:instrText xml:space="preserve"> PAGEREF _Toc96076629 \h </w:instrText>
        </w:r>
        <w:r w:rsidR="003C0443">
          <w:rPr>
            <w:webHidden/>
          </w:rPr>
        </w:r>
        <w:r w:rsidR="003C0443">
          <w:rPr>
            <w:webHidden/>
          </w:rPr>
          <w:fldChar w:fldCharType="separate"/>
        </w:r>
        <w:r w:rsidR="003C0443">
          <w:rPr>
            <w:webHidden/>
          </w:rPr>
          <w:t>3</w:t>
        </w:r>
        <w:r w:rsidR="003C0443">
          <w:rPr>
            <w:webHidden/>
          </w:rPr>
          <w:fldChar w:fldCharType="end"/>
        </w:r>
      </w:hyperlink>
    </w:p>
    <w:p w14:paraId="6A8BC8ED" w14:textId="23A7C2CD" w:rsidR="003C0443" w:rsidRDefault="00000000">
      <w:pPr>
        <w:pStyle w:val="TOC3"/>
        <w:rPr>
          <w:rFonts w:asciiTheme="minorHAnsi" w:eastAsiaTheme="minorEastAsia" w:hAnsiTheme="minorHAnsi" w:cstheme="minorBidi"/>
          <w:b w:val="0"/>
          <w:sz w:val="22"/>
          <w:szCs w:val="22"/>
        </w:rPr>
      </w:pPr>
      <w:hyperlink w:anchor="_Toc96076630" w:history="1">
        <w:r w:rsidR="003C0443" w:rsidRPr="003731C3">
          <w:rPr>
            <w:rStyle w:val="Hyperlink"/>
          </w:rPr>
          <w:t>OCR Publishes Fact Sheet on Section 504 Responsibilities</w:t>
        </w:r>
        <w:r w:rsidR="003C0443">
          <w:rPr>
            <w:webHidden/>
          </w:rPr>
          <w:tab/>
        </w:r>
        <w:r w:rsidR="003C0443">
          <w:rPr>
            <w:webHidden/>
          </w:rPr>
          <w:fldChar w:fldCharType="begin"/>
        </w:r>
        <w:r w:rsidR="003C0443">
          <w:rPr>
            <w:webHidden/>
          </w:rPr>
          <w:instrText xml:space="preserve"> PAGEREF _Toc96076630 \h </w:instrText>
        </w:r>
        <w:r w:rsidR="003C0443">
          <w:rPr>
            <w:webHidden/>
          </w:rPr>
        </w:r>
        <w:r w:rsidR="003C0443">
          <w:rPr>
            <w:webHidden/>
          </w:rPr>
          <w:fldChar w:fldCharType="separate"/>
        </w:r>
        <w:r w:rsidR="003C0443">
          <w:rPr>
            <w:webHidden/>
          </w:rPr>
          <w:t>4</w:t>
        </w:r>
        <w:r w:rsidR="003C0443">
          <w:rPr>
            <w:webHidden/>
          </w:rPr>
          <w:fldChar w:fldCharType="end"/>
        </w:r>
      </w:hyperlink>
    </w:p>
    <w:p w14:paraId="0FA80D22" w14:textId="1D8C1A4C" w:rsidR="003C0443" w:rsidRDefault="00000000">
      <w:pPr>
        <w:pStyle w:val="TOC2"/>
        <w:rPr>
          <w:rFonts w:asciiTheme="minorHAnsi" w:eastAsiaTheme="minorEastAsia" w:hAnsiTheme="minorHAnsi" w:cstheme="minorBidi"/>
          <w:b w:val="0"/>
          <w:sz w:val="22"/>
          <w:szCs w:val="22"/>
        </w:rPr>
      </w:pPr>
      <w:hyperlink w:anchor="_Toc96076631" w:history="1">
        <w:r w:rsidR="003C0443" w:rsidRPr="003731C3">
          <w:rPr>
            <w:rStyle w:val="Hyperlink"/>
          </w:rPr>
          <w:t>News</w:t>
        </w:r>
        <w:r w:rsidR="003C0443">
          <w:rPr>
            <w:webHidden/>
          </w:rPr>
          <w:tab/>
        </w:r>
        <w:r w:rsidR="003C0443">
          <w:rPr>
            <w:webHidden/>
          </w:rPr>
          <w:fldChar w:fldCharType="begin"/>
        </w:r>
        <w:r w:rsidR="003C0443">
          <w:rPr>
            <w:webHidden/>
          </w:rPr>
          <w:instrText xml:space="preserve"> PAGEREF _Toc96076631 \h </w:instrText>
        </w:r>
        <w:r w:rsidR="003C0443">
          <w:rPr>
            <w:webHidden/>
          </w:rPr>
        </w:r>
        <w:r w:rsidR="003C0443">
          <w:rPr>
            <w:webHidden/>
          </w:rPr>
          <w:fldChar w:fldCharType="separate"/>
        </w:r>
        <w:r w:rsidR="003C0443">
          <w:rPr>
            <w:webHidden/>
          </w:rPr>
          <w:t>4</w:t>
        </w:r>
        <w:r w:rsidR="003C0443">
          <w:rPr>
            <w:webHidden/>
          </w:rPr>
          <w:fldChar w:fldCharType="end"/>
        </w:r>
      </w:hyperlink>
    </w:p>
    <w:p w14:paraId="3D0C8D72" w14:textId="31159358" w:rsidR="003C0443" w:rsidRDefault="00000000">
      <w:pPr>
        <w:pStyle w:val="TOC3"/>
        <w:rPr>
          <w:rFonts w:asciiTheme="minorHAnsi" w:eastAsiaTheme="minorEastAsia" w:hAnsiTheme="minorHAnsi" w:cstheme="minorBidi"/>
          <w:b w:val="0"/>
          <w:sz w:val="22"/>
          <w:szCs w:val="22"/>
        </w:rPr>
      </w:pPr>
      <w:hyperlink w:anchor="_Toc96076632" w:history="1">
        <w:r w:rsidR="003C0443" w:rsidRPr="003731C3">
          <w:rPr>
            <w:rStyle w:val="Hyperlink"/>
          </w:rPr>
          <w:t>ED Hires New Communications Staffers</w:t>
        </w:r>
        <w:r w:rsidR="003C0443">
          <w:rPr>
            <w:webHidden/>
          </w:rPr>
          <w:tab/>
        </w:r>
        <w:r w:rsidR="003C0443">
          <w:rPr>
            <w:webHidden/>
          </w:rPr>
          <w:fldChar w:fldCharType="begin"/>
        </w:r>
        <w:r w:rsidR="003C0443">
          <w:rPr>
            <w:webHidden/>
          </w:rPr>
          <w:instrText xml:space="preserve"> PAGEREF _Toc96076632 \h </w:instrText>
        </w:r>
        <w:r w:rsidR="003C0443">
          <w:rPr>
            <w:webHidden/>
          </w:rPr>
        </w:r>
        <w:r w:rsidR="003C0443">
          <w:rPr>
            <w:webHidden/>
          </w:rPr>
          <w:fldChar w:fldCharType="separate"/>
        </w:r>
        <w:r w:rsidR="003C0443">
          <w:rPr>
            <w:webHidden/>
          </w:rPr>
          <w:t>4</w:t>
        </w:r>
        <w:r w:rsidR="003C0443">
          <w:rPr>
            <w:webHidden/>
          </w:rPr>
          <w:fldChar w:fldCharType="end"/>
        </w:r>
      </w:hyperlink>
    </w:p>
    <w:p w14:paraId="078FC261" w14:textId="259B1BD1" w:rsidR="0007306F" w:rsidRPr="00B337CB" w:rsidRDefault="00156AA4" w:rsidP="00B337CB">
      <w:pPr>
        <w:rPr>
          <w:bCs/>
          <w:i/>
          <w:iCs/>
        </w:rPr>
      </w:pPr>
      <w:r w:rsidRPr="00CF79C8">
        <w:rPr>
          <w:b/>
        </w:rPr>
        <w:fldChar w:fldCharType="end"/>
      </w:r>
      <w:bookmarkStart w:id="16" w:name="_Toc504484598"/>
      <w:bookmarkEnd w:id="0"/>
      <w:bookmarkEnd w:id="1"/>
      <w:bookmarkEnd w:id="2"/>
      <w:bookmarkEnd w:id="3"/>
      <w:bookmarkEnd w:id="4"/>
      <w:bookmarkEnd w:id="5"/>
    </w:p>
    <w:p w14:paraId="377264DE" w14:textId="3EA90DB1" w:rsidR="0007306F" w:rsidRPr="00204FC6" w:rsidRDefault="00F67917" w:rsidP="0007306F">
      <w:pPr>
        <w:pStyle w:val="Heading2"/>
      </w:pPr>
      <w:bookmarkStart w:id="17" w:name="_Toc96076626"/>
      <w:r>
        <w:t>Legislation and Guidance</w:t>
      </w:r>
      <w:bookmarkEnd w:id="17"/>
    </w:p>
    <w:p w14:paraId="71FF9508" w14:textId="386E15FD" w:rsidR="003C0443" w:rsidRDefault="003C0443" w:rsidP="001667E4">
      <w:pPr>
        <w:pStyle w:val="Heading3"/>
      </w:pPr>
      <w:bookmarkStart w:id="18" w:name="_Toc96076627"/>
      <w:r>
        <w:t>Senate Passes CR, Averting Government Shutdown</w:t>
      </w:r>
      <w:bookmarkEnd w:id="18"/>
    </w:p>
    <w:p w14:paraId="1371D17C" w14:textId="2D311547" w:rsidR="003C0443" w:rsidRDefault="003C0443" w:rsidP="003C0443">
      <w:pPr>
        <w:rPr>
          <w:rFonts w:cs="Arial"/>
          <w:szCs w:val="24"/>
        </w:rPr>
      </w:pPr>
      <w:r>
        <w:rPr>
          <w:rFonts w:cs="Arial"/>
          <w:szCs w:val="24"/>
        </w:rPr>
        <w:t>The Senate cleared a continuing resolution (CR) Thursday evening that will extend government funding for a third time, until March 11</w:t>
      </w:r>
      <w:r w:rsidRPr="006E123E">
        <w:rPr>
          <w:rFonts w:cs="Arial"/>
          <w:szCs w:val="24"/>
          <w:vertAlign w:val="superscript"/>
        </w:rPr>
        <w:t>th</w:t>
      </w:r>
      <w:r>
        <w:rPr>
          <w:rFonts w:cs="Arial"/>
          <w:szCs w:val="24"/>
        </w:rPr>
        <w:t>, to provide lawmakers additional time to finalize fiscal year (FY) 2022 funding</w:t>
      </w:r>
      <w:r w:rsidR="00AB57CA">
        <w:rPr>
          <w:rFonts w:cs="Arial"/>
          <w:szCs w:val="24"/>
        </w:rPr>
        <w:t xml:space="preserve">. </w:t>
      </w:r>
      <w:r>
        <w:rPr>
          <w:rFonts w:cs="Arial"/>
          <w:szCs w:val="24"/>
        </w:rPr>
        <w:t xml:space="preserve"> </w:t>
      </w:r>
    </w:p>
    <w:p w14:paraId="107E4E8D" w14:textId="77777777" w:rsidR="003C0443" w:rsidRDefault="003C0443" w:rsidP="003C0443">
      <w:pPr>
        <w:rPr>
          <w:rFonts w:cs="Arial"/>
          <w:szCs w:val="24"/>
        </w:rPr>
      </w:pPr>
      <w:r>
        <w:rPr>
          <w:rFonts w:cs="Arial"/>
          <w:szCs w:val="24"/>
        </w:rPr>
        <w:t xml:space="preserve">The fate of the CR was initially unclear as lawmakers were divided over whether to allow votes on certain amendments, primarily related to vaccine mandates.  An amendment that would have prohibited federal funds from flowing to schools that implement vaccine mandates was defeated.  The House passed the CR last week and the President plans to sign the legislation prior to the midnight deadline tonight when the existing CR expires.  </w:t>
      </w:r>
    </w:p>
    <w:p w14:paraId="58983C28" w14:textId="73EF97CD" w:rsidR="003C0443" w:rsidRDefault="003C0443" w:rsidP="003C0443">
      <w:pPr>
        <w:rPr>
          <w:rFonts w:cs="Arial"/>
          <w:szCs w:val="24"/>
        </w:rPr>
      </w:pPr>
      <w:r>
        <w:rPr>
          <w:rFonts w:cs="Arial"/>
          <w:szCs w:val="24"/>
        </w:rPr>
        <w:t>Congress has reportedly made progress on negotiations for final FY 2022 appropriations</w:t>
      </w:r>
      <w:r w:rsidR="00386112">
        <w:rPr>
          <w:rFonts w:cs="Arial"/>
          <w:szCs w:val="24"/>
        </w:rPr>
        <w:t xml:space="preserve"> – the fiscal year that began on October 1, 2021 and will end on September 30, 2022 – but</w:t>
      </w:r>
      <w:r>
        <w:rPr>
          <w:rFonts w:cs="Arial"/>
          <w:szCs w:val="24"/>
        </w:rPr>
        <w:t xml:space="preserve"> draft legislation has not yet been released.  Lawmakers are continuing to negotiate the top-line spending amounts for non-defense programs and defense programs and are optimistic that an agreement will be reached prior to the expiration of the next CR on March 11</w:t>
      </w:r>
      <w:r w:rsidRPr="008522F4">
        <w:rPr>
          <w:rFonts w:cs="Arial"/>
          <w:szCs w:val="24"/>
          <w:vertAlign w:val="superscript"/>
        </w:rPr>
        <w:t>th</w:t>
      </w:r>
      <w:r>
        <w:rPr>
          <w:rFonts w:cs="Arial"/>
          <w:szCs w:val="24"/>
        </w:rPr>
        <w:t xml:space="preserve">. </w:t>
      </w:r>
    </w:p>
    <w:p w14:paraId="6348A890" w14:textId="77777777" w:rsidR="003C0443" w:rsidRDefault="003C0443" w:rsidP="003C0443">
      <w:pPr>
        <w:spacing w:after="0"/>
        <w:rPr>
          <w:rFonts w:cs="Arial"/>
          <w:szCs w:val="24"/>
        </w:rPr>
      </w:pPr>
      <w:r>
        <w:rPr>
          <w:rFonts w:cs="Arial"/>
          <w:szCs w:val="24"/>
        </w:rPr>
        <w:lastRenderedPageBreak/>
        <w:t>Resources:</w:t>
      </w:r>
    </w:p>
    <w:p w14:paraId="75779AF0" w14:textId="671B8FC4" w:rsidR="003C0443" w:rsidRDefault="003C0443" w:rsidP="003C0443">
      <w:pPr>
        <w:spacing w:before="0" w:after="0"/>
        <w:rPr>
          <w:rFonts w:cs="Arial"/>
          <w:szCs w:val="24"/>
        </w:rPr>
      </w:pPr>
      <w:r>
        <w:rPr>
          <w:rFonts w:cs="Arial"/>
          <w:szCs w:val="24"/>
        </w:rPr>
        <w:t xml:space="preserve">Jennifer Scholtes, “Senate </w:t>
      </w:r>
      <w:r w:rsidR="00354519">
        <w:rPr>
          <w:rFonts w:cs="Arial"/>
          <w:szCs w:val="24"/>
        </w:rPr>
        <w:t>C</w:t>
      </w:r>
      <w:r>
        <w:rPr>
          <w:rFonts w:cs="Arial"/>
          <w:szCs w:val="24"/>
        </w:rPr>
        <w:t xml:space="preserve">lears </w:t>
      </w:r>
      <w:r w:rsidR="00354519">
        <w:rPr>
          <w:rFonts w:cs="Arial"/>
          <w:szCs w:val="24"/>
        </w:rPr>
        <w:t>F</w:t>
      </w:r>
      <w:r>
        <w:rPr>
          <w:rFonts w:cs="Arial"/>
          <w:szCs w:val="24"/>
        </w:rPr>
        <w:t xml:space="preserve">unding </w:t>
      </w:r>
      <w:r w:rsidR="00354519">
        <w:rPr>
          <w:rFonts w:cs="Arial"/>
          <w:szCs w:val="24"/>
        </w:rPr>
        <w:t>P</w:t>
      </w:r>
      <w:r>
        <w:rPr>
          <w:rFonts w:cs="Arial"/>
          <w:szCs w:val="24"/>
        </w:rPr>
        <w:t xml:space="preserve">atch to </w:t>
      </w:r>
      <w:r w:rsidR="00354519">
        <w:rPr>
          <w:rFonts w:cs="Arial"/>
          <w:szCs w:val="24"/>
        </w:rPr>
        <w:t>K</w:t>
      </w:r>
      <w:r>
        <w:rPr>
          <w:rFonts w:cs="Arial"/>
          <w:szCs w:val="24"/>
        </w:rPr>
        <w:t xml:space="preserve">ick </w:t>
      </w:r>
      <w:r w:rsidR="00354519">
        <w:rPr>
          <w:rFonts w:cs="Arial"/>
          <w:szCs w:val="24"/>
        </w:rPr>
        <w:t>S</w:t>
      </w:r>
      <w:r>
        <w:rPr>
          <w:rFonts w:cs="Arial"/>
          <w:szCs w:val="24"/>
        </w:rPr>
        <w:t xml:space="preserve">hutdown </w:t>
      </w:r>
      <w:r w:rsidR="00354519">
        <w:rPr>
          <w:rFonts w:cs="Arial"/>
          <w:szCs w:val="24"/>
        </w:rPr>
        <w:t>C</w:t>
      </w:r>
      <w:r>
        <w:rPr>
          <w:rFonts w:cs="Arial"/>
          <w:szCs w:val="24"/>
        </w:rPr>
        <w:t xml:space="preserve">liff into March,” </w:t>
      </w:r>
      <w:r>
        <w:rPr>
          <w:rFonts w:cs="Arial"/>
          <w:i/>
          <w:iCs/>
          <w:szCs w:val="24"/>
        </w:rPr>
        <w:t>Politico</w:t>
      </w:r>
      <w:r>
        <w:rPr>
          <w:rFonts w:cs="Arial"/>
          <w:szCs w:val="24"/>
        </w:rPr>
        <w:t>, February 17, 2022.</w:t>
      </w:r>
    </w:p>
    <w:p w14:paraId="724E59A8" w14:textId="3C88F19B" w:rsidR="003C0443" w:rsidRPr="003C0443" w:rsidRDefault="003C0443" w:rsidP="003C0443">
      <w:pPr>
        <w:spacing w:before="0" w:after="0"/>
        <w:rPr>
          <w:rFonts w:cs="Arial"/>
          <w:szCs w:val="24"/>
        </w:rPr>
      </w:pPr>
      <w:r>
        <w:rPr>
          <w:rFonts w:cs="Arial"/>
          <w:szCs w:val="24"/>
        </w:rPr>
        <w:t>Author: KSC</w:t>
      </w:r>
    </w:p>
    <w:p w14:paraId="1FBD10FA" w14:textId="4D7DE679" w:rsidR="00E16633" w:rsidRDefault="00E72256" w:rsidP="001667E4">
      <w:pPr>
        <w:pStyle w:val="Heading3"/>
      </w:pPr>
      <w:bookmarkStart w:id="19" w:name="_Toc96076628"/>
      <w:r>
        <w:t>ED Releases New ESEA Accountability Guidance</w:t>
      </w:r>
      <w:bookmarkEnd w:id="19"/>
    </w:p>
    <w:p w14:paraId="70E96911" w14:textId="0F4101AD" w:rsidR="00E72256" w:rsidRPr="00675F68" w:rsidRDefault="00E72256" w:rsidP="00E72256">
      <w:pPr>
        <w:rPr>
          <w:rFonts w:cs="Arial"/>
          <w:szCs w:val="24"/>
        </w:rPr>
      </w:pPr>
      <w:r w:rsidRPr="00675F68">
        <w:rPr>
          <w:rFonts w:cs="Arial"/>
          <w:szCs w:val="24"/>
        </w:rPr>
        <w:t xml:space="preserve">The U.S. Department of Education (ED) released new accountability guidance for the Elementary and Secondary Education Act of 1965 (ESEA).  The frequently asked questions (FAQs) provide information regarding how </w:t>
      </w:r>
      <w:r w:rsidR="003C0443">
        <w:rPr>
          <w:rFonts w:cs="Arial"/>
          <w:szCs w:val="24"/>
        </w:rPr>
        <w:t>S</w:t>
      </w:r>
      <w:r w:rsidRPr="00675F68">
        <w:rPr>
          <w:rFonts w:cs="Arial"/>
          <w:szCs w:val="24"/>
        </w:rPr>
        <w:t>tate education</w:t>
      </w:r>
      <w:r w:rsidR="003C0443">
        <w:rPr>
          <w:rFonts w:cs="Arial"/>
          <w:szCs w:val="24"/>
        </w:rPr>
        <w:t>al</w:t>
      </w:r>
      <w:r w:rsidRPr="00675F68">
        <w:rPr>
          <w:rFonts w:cs="Arial"/>
          <w:szCs w:val="24"/>
        </w:rPr>
        <w:t xml:space="preserve"> agencies (SEAs) should respond to the pandemic’s impact on</w:t>
      </w:r>
      <w:r w:rsidR="003C0443">
        <w:rPr>
          <w:rFonts w:cs="Arial"/>
          <w:szCs w:val="24"/>
        </w:rPr>
        <w:t xml:space="preserve"> ESEA</w:t>
      </w:r>
      <w:r w:rsidRPr="00675F68">
        <w:rPr>
          <w:rFonts w:cs="Arial"/>
          <w:szCs w:val="24"/>
        </w:rPr>
        <w:t xml:space="preserve"> accountability systems.  Section 1111 of ESEA requires States to develop and implement accountability systems to support schools and students in meeting academic standards.  However, due to COVID-19 and pandemic-related challenges, ED allowed SEAs to waive the accountability requirements for academic years 2019–2020 and 2020–2021.  Still, the waiver provided that SEAs would resume accountability measures in the fall of 2022 using data from the current academic year (2021–2022).  As SEAs work this year to re-establish accountability measures and school improvement requirements, ED’s guidance answers a set of questions that SEAs will encounter along the way.</w:t>
      </w:r>
    </w:p>
    <w:p w14:paraId="45709967" w14:textId="2251F19E" w:rsidR="00E72256" w:rsidRPr="00675F68" w:rsidRDefault="00E72256" w:rsidP="00E72256">
      <w:pPr>
        <w:rPr>
          <w:rFonts w:cs="Arial"/>
          <w:szCs w:val="24"/>
        </w:rPr>
      </w:pPr>
      <w:r w:rsidRPr="00675F68">
        <w:rPr>
          <w:rFonts w:cs="Arial"/>
          <w:szCs w:val="24"/>
        </w:rPr>
        <w:t>The topics discussed in the guidance range from general questions such as how to submit requests to amend ESEA consolidated plans to accountability</w:t>
      </w:r>
      <w:r w:rsidR="003C0443">
        <w:rPr>
          <w:rFonts w:cs="Arial"/>
          <w:szCs w:val="24"/>
        </w:rPr>
        <w:t xml:space="preserve"> </w:t>
      </w:r>
      <w:r w:rsidRPr="00675F68">
        <w:rPr>
          <w:rFonts w:cs="Arial"/>
          <w:szCs w:val="24"/>
        </w:rPr>
        <w:t xml:space="preserve">system questions that answer whether SEAs can amend their calculations to measure </w:t>
      </w:r>
      <w:r w:rsidR="003C0443">
        <w:rPr>
          <w:rFonts w:cs="Arial"/>
          <w:szCs w:val="24"/>
        </w:rPr>
        <w:t>a</w:t>
      </w:r>
      <w:r w:rsidRPr="00675F68">
        <w:rPr>
          <w:rFonts w:cs="Arial"/>
          <w:szCs w:val="24"/>
        </w:rPr>
        <w:t xml:space="preserve">cademic </w:t>
      </w:r>
      <w:r w:rsidR="003C0443">
        <w:rPr>
          <w:rFonts w:cs="Arial"/>
          <w:szCs w:val="24"/>
        </w:rPr>
        <w:t>a</w:t>
      </w:r>
      <w:r w:rsidRPr="00675F68">
        <w:rPr>
          <w:rFonts w:cs="Arial"/>
          <w:szCs w:val="24"/>
        </w:rPr>
        <w:t xml:space="preserve">chievement indicators. </w:t>
      </w:r>
      <w:r w:rsidR="002B29F2">
        <w:rPr>
          <w:rFonts w:cs="Arial"/>
          <w:szCs w:val="24"/>
        </w:rPr>
        <w:t xml:space="preserve"> </w:t>
      </w:r>
      <w:r w:rsidRPr="00675F68">
        <w:rPr>
          <w:rFonts w:cs="Arial"/>
          <w:szCs w:val="24"/>
        </w:rPr>
        <w:t xml:space="preserve">The FAQs also provide a list of factors that SEAs can consider when determining the most appropriate methods to implement in their accountability systems.  For instance, SEAs can factor in (i) necessary adjustments due to missing or less reliable data because of the pandemic or (ii) the available opportunity to improve </w:t>
      </w:r>
      <w:r w:rsidR="003C0443">
        <w:rPr>
          <w:rFonts w:cs="Arial"/>
          <w:szCs w:val="24"/>
        </w:rPr>
        <w:t>s</w:t>
      </w:r>
      <w:r w:rsidRPr="00675F68">
        <w:rPr>
          <w:rFonts w:cs="Arial"/>
          <w:szCs w:val="24"/>
        </w:rPr>
        <w:t xml:space="preserve">tatewide summative assessments such as using multiple measures (such as portfolios, projects, or extended performance tasks) to show student academic achievement. </w:t>
      </w:r>
    </w:p>
    <w:p w14:paraId="0BB9D15F" w14:textId="17A8A8C8" w:rsidR="00E72256" w:rsidRPr="00675F68" w:rsidRDefault="00E72256" w:rsidP="00E72256">
      <w:pPr>
        <w:rPr>
          <w:rFonts w:cs="Arial"/>
          <w:szCs w:val="24"/>
        </w:rPr>
      </w:pPr>
      <w:r w:rsidRPr="00675F68">
        <w:rPr>
          <w:rFonts w:cs="Arial"/>
          <w:szCs w:val="24"/>
        </w:rPr>
        <w:t>The FAQs provide the methods for States to follow when submitting amendment requests to their ESEA consolidated State plans for the 2021–2022 academic year.  For instance, SEAs can follow the regular amendment process for long-term changes, but should follow the COVID-19 State Plan Addendum process for one-year changes.  SEAs can request to modify their indicators, their system of annual meaningful differentiation, and their methods to identify schools for comprehensive support and improvement (CSI), targeted support and improvement (TSI), and additional targeted support and improvement (ATSI) criteria.</w:t>
      </w:r>
    </w:p>
    <w:p w14:paraId="72A1F1E4" w14:textId="02A19774" w:rsidR="00E72256" w:rsidRPr="00675F68" w:rsidRDefault="00E72256" w:rsidP="00E72256">
      <w:pPr>
        <w:rPr>
          <w:rFonts w:cs="Arial"/>
          <w:szCs w:val="24"/>
        </w:rPr>
      </w:pPr>
      <w:r w:rsidRPr="00675F68">
        <w:rPr>
          <w:rFonts w:cs="Arial"/>
          <w:szCs w:val="24"/>
        </w:rPr>
        <w:t>Regarding long-term goal amendments, the FAQs provide that SEAs can request to modify these as long as the goals and measurements of interim progress stay ambitious and consistent with ESEA</w:t>
      </w:r>
      <w:r w:rsidR="003C0443">
        <w:rPr>
          <w:rFonts w:cs="Arial"/>
          <w:szCs w:val="24"/>
        </w:rPr>
        <w:t xml:space="preserve"> requirements.  </w:t>
      </w:r>
      <w:r w:rsidRPr="00675F68">
        <w:rPr>
          <w:rFonts w:cs="Arial"/>
          <w:szCs w:val="24"/>
        </w:rPr>
        <w:t>For instance, although SEAs can request to amend their student growth calculations, SEAs cannot use the “best of two” or “higher of two” methods on an individual student</w:t>
      </w:r>
      <w:r w:rsidR="00732539">
        <w:rPr>
          <w:rFonts w:cs="Arial"/>
          <w:szCs w:val="24"/>
        </w:rPr>
        <w:t xml:space="preserve">. </w:t>
      </w:r>
      <w:r w:rsidRPr="00675F68">
        <w:rPr>
          <w:rFonts w:cs="Arial"/>
          <w:szCs w:val="24"/>
        </w:rPr>
        <w:t>SEAs can</w:t>
      </w:r>
      <w:r w:rsidR="00732539">
        <w:rPr>
          <w:rFonts w:cs="Arial"/>
          <w:szCs w:val="24"/>
        </w:rPr>
        <w:t xml:space="preserve"> also</w:t>
      </w:r>
      <w:r w:rsidRPr="00675F68">
        <w:rPr>
          <w:rFonts w:cs="Arial"/>
          <w:szCs w:val="24"/>
        </w:rPr>
        <w:t xml:space="preserve"> modify the methods used to calculate their </w:t>
      </w:r>
      <w:r w:rsidR="003C0443">
        <w:rPr>
          <w:rFonts w:cs="Arial"/>
          <w:szCs w:val="24"/>
        </w:rPr>
        <w:t>a</w:t>
      </w:r>
      <w:r w:rsidRPr="00675F68">
        <w:rPr>
          <w:rFonts w:cs="Arial"/>
          <w:szCs w:val="24"/>
        </w:rPr>
        <w:t xml:space="preserve">cademic </w:t>
      </w:r>
      <w:r w:rsidR="003C0443">
        <w:rPr>
          <w:rFonts w:cs="Arial"/>
          <w:szCs w:val="24"/>
        </w:rPr>
        <w:t>a</w:t>
      </w:r>
      <w:r w:rsidRPr="00675F68">
        <w:rPr>
          <w:rFonts w:cs="Arial"/>
          <w:szCs w:val="24"/>
        </w:rPr>
        <w:t xml:space="preserve">chievement indicators, </w:t>
      </w:r>
      <w:r w:rsidR="003C0443">
        <w:rPr>
          <w:rFonts w:cs="Arial"/>
          <w:szCs w:val="24"/>
        </w:rPr>
        <w:t>g</w:t>
      </w:r>
      <w:r w:rsidRPr="00675F68">
        <w:rPr>
          <w:rFonts w:cs="Arial"/>
          <w:szCs w:val="24"/>
        </w:rPr>
        <w:t xml:space="preserve">raduation </w:t>
      </w:r>
      <w:r w:rsidR="003C0443">
        <w:rPr>
          <w:rFonts w:cs="Arial"/>
          <w:szCs w:val="24"/>
        </w:rPr>
        <w:t>r</w:t>
      </w:r>
      <w:r w:rsidRPr="00675F68">
        <w:rPr>
          <w:rFonts w:cs="Arial"/>
          <w:szCs w:val="24"/>
        </w:rPr>
        <w:t xml:space="preserve">ate indicators, </w:t>
      </w:r>
      <w:r w:rsidR="003C0443">
        <w:rPr>
          <w:rFonts w:cs="Arial"/>
          <w:szCs w:val="24"/>
        </w:rPr>
        <w:t>p</w:t>
      </w:r>
      <w:r w:rsidRPr="00675F68">
        <w:rPr>
          <w:rFonts w:cs="Arial"/>
          <w:szCs w:val="24"/>
        </w:rPr>
        <w:t xml:space="preserve">rogress in </w:t>
      </w:r>
      <w:r w:rsidR="003C0443">
        <w:rPr>
          <w:rFonts w:cs="Arial"/>
          <w:szCs w:val="24"/>
        </w:rPr>
        <w:t>a</w:t>
      </w:r>
      <w:r w:rsidRPr="00675F68">
        <w:rPr>
          <w:rFonts w:cs="Arial"/>
          <w:szCs w:val="24"/>
        </w:rPr>
        <w:t xml:space="preserve">chieving </w:t>
      </w:r>
      <w:r w:rsidR="003C0443">
        <w:rPr>
          <w:rFonts w:cs="Arial"/>
          <w:szCs w:val="24"/>
        </w:rPr>
        <w:t>E</w:t>
      </w:r>
      <w:r w:rsidRPr="00675F68">
        <w:rPr>
          <w:rFonts w:cs="Arial"/>
          <w:szCs w:val="24"/>
        </w:rPr>
        <w:t xml:space="preserve">nglish </w:t>
      </w:r>
      <w:r w:rsidR="003C0443">
        <w:rPr>
          <w:rFonts w:cs="Arial"/>
          <w:szCs w:val="24"/>
        </w:rPr>
        <w:t>l</w:t>
      </w:r>
      <w:r w:rsidRPr="00675F68">
        <w:rPr>
          <w:rFonts w:cs="Arial"/>
          <w:szCs w:val="24"/>
        </w:rPr>
        <w:t xml:space="preserve">anguage </w:t>
      </w:r>
      <w:r w:rsidR="003C0443">
        <w:rPr>
          <w:rFonts w:cs="Arial"/>
          <w:szCs w:val="24"/>
        </w:rPr>
        <w:t>p</w:t>
      </w:r>
      <w:r w:rsidRPr="00675F68">
        <w:rPr>
          <w:rFonts w:cs="Arial"/>
          <w:szCs w:val="24"/>
        </w:rPr>
        <w:t xml:space="preserve">roficiency, and </w:t>
      </w:r>
      <w:r w:rsidR="003C0443">
        <w:rPr>
          <w:rFonts w:cs="Arial"/>
          <w:szCs w:val="24"/>
        </w:rPr>
        <w:t>s</w:t>
      </w:r>
      <w:r w:rsidRPr="00675F68">
        <w:rPr>
          <w:rFonts w:cs="Arial"/>
          <w:szCs w:val="24"/>
        </w:rPr>
        <w:t xml:space="preserve">chool </w:t>
      </w:r>
      <w:r w:rsidR="003C0443">
        <w:rPr>
          <w:rFonts w:cs="Arial"/>
          <w:szCs w:val="24"/>
        </w:rPr>
        <w:t>q</w:t>
      </w:r>
      <w:r w:rsidRPr="00675F68">
        <w:rPr>
          <w:rFonts w:cs="Arial"/>
          <w:szCs w:val="24"/>
        </w:rPr>
        <w:t xml:space="preserve">uality or </w:t>
      </w:r>
      <w:r w:rsidR="003C0443">
        <w:rPr>
          <w:rFonts w:cs="Arial"/>
          <w:szCs w:val="24"/>
        </w:rPr>
        <w:t>s</w:t>
      </w:r>
      <w:r w:rsidRPr="00675F68">
        <w:rPr>
          <w:rFonts w:cs="Arial"/>
          <w:szCs w:val="24"/>
        </w:rPr>
        <w:t xml:space="preserve">tudent </w:t>
      </w:r>
      <w:r w:rsidR="003C0443">
        <w:rPr>
          <w:rFonts w:cs="Arial"/>
          <w:szCs w:val="24"/>
        </w:rPr>
        <w:t>s</w:t>
      </w:r>
      <w:r w:rsidRPr="00675F68">
        <w:rPr>
          <w:rFonts w:cs="Arial"/>
          <w:szCs w:val="24"/>
        </w:rPr>
        <w:t xml:space="preserve">uccess indicators </w:t>
      </w:r>
      <w:r w:rsidR="00732539" w:rsidRPr="00675F68">
        <w:rPr>
          <w:rFonts w:cs="Arial"/>
          <w:szCs w:val="24"/>
        </w:rPr>
        <w:t>if</w:t>
      </w:r>
      <w:r w:rsidRPr="00675F68">
        <w:rPr>
          <w:rFonts w:cs="Arial"/>
          <w:szCs w:val="24"/>
        </w:rPr>
        <w:t xml:space="preserve"> they are consistent with ESEA section 1111 requirements.</w:t>
      </w:r>
    </w:p>
    <w:p w14:paraId="49C9A380" w14:textId="4FE53AB1" w:rsidR="00E72256" w:rsidRPr="00675F68" w:rsidRDefault="00732539" w:rsidP="00E72256">
      <w:pPr>
        <w:rPr>
          <w:rFonts w:cs="Arial"/>
          <w:szCs w:val="24"/>
        </w:rPr>
      </w:pPr>
      <w:r>
        <w:rPr>
          <w:rFonts w:cs="Arial"/>
          <w:szCs w:val="24"/>
        </w:rPr>
        <w:t>The document also allows</w:t>
      </w:r>
      <w:r w:rsidR="00E72256" w:rsidRPr="00675F68">
        <w:rPr>
          <w:rFonts w:cs="Arial"/>
          <w:szCs w:val="24"/>
        </w:rPr>
        <w:t xml:space="preserve"> SEAs </w:t>
      </w:r>
      <w:r>
        <w:rPr>
          <w:rFonts w:cs="Arial"/>
          <w:szCs w:val="24"/>
        </w:rPr>
        <w:t>to</w:t>
      </w:r>
      <w:r w:rsidR="00E72256" w:rsidRPr="00675F68">
        <w:rPr>
          <w:rFonts w:cs="Arial"/>
          <w:szCs w:val="24"/>
        </w:rPr>
        <w:t xml:space="preserve"> request to amend their definition for “consistently underperforming” or their methods to identify TSI schools “due to consistently underperforming subgroups in fall 2022</w:t>
      </w:r>
      <w:r w:rsidR="003C0443">
        <w:rPr>
          <w:rFonts w:cs="Arial"/>
          <w:szCs w:val="24"/>
        </w:rPr>
        <w:t>.</w:t>
      </w:r>
      <w:r w:rsidR="00E72256" w:rsidRPr="00675F68">
        <w:rPr>
          <w:rFonts w:cs="Arial"/>
          <w:szCs w:val="24"/>
        </w:rPr>
        <w:t xml:space="preserve">”  Moreover, the guidance lists sources that not only SEAs, but also </w:t>
      </w:r>
      <w:r w:rsidR="00B01D20">
        <w:rPr>
          <w:rFonts w:cs="Arial"/>
          <w:szCs w:val="24"/>
        </w:rPr>
        <w:t>local education</w:t>
      </w:r>
      <w:r w:rsidR="003C0443">
        <w:rPr>
          <w:rFonts w:cs="Arial"/>
          <w:szCs w:val="24"/>
        </w:rPr>
        <w:t>al</w:t>
      </w:r>
      <w:r w:rsidR="00B01D20">
        <w:rPr>
          <w:rFonts w:cs="Arial"/>
          <w:szCs w:val="24"/>
        </w:rPr>
        <w:t xml:space="preserve"> agencies (</w:t>
      </w:r>
      <w:r w:rsidR="00E72256" w:rsidRPr="00675F68">
        <w:rPr>
          <w:rFonts w:cs="Arial"/>
          <w:szCs w:val="24"/>
        </w:rPr>
        <w:t>LEAs</w:t>
      </w:r>
      <w:r w:rsidR="00B01D20">
        <w:rPr>
          <w:rFonts w:cs="Arial"/>
          <w:szCs w:val="24"/>
        </w:rPr>
        <w:t>)</w:t>
      </w:r>
      <w:r w:rsidR="00E72256" w:rsidRPr="00675F68">
        <w:rPr>
          <w:rFonts w:cs="Arial"/>
          <w:szCs w:val="24"/>
        </w:rPr>
        <w:t xml:space="preserve"> and identified schools can use to develop support and improvement plans.  CSI, TSI, or ATSI schools can modify how they use the funds to address school improvement needs related to COVID-19. </w:t>
      </w:r>
      <w:r w:rsidR="004B4923">
        <w:rPr>
          <w:rFonts w:cs="Arial"/>
          <w:szCs w:val="24"/>
        </w:rPr>
        <w:t xml:space="preserve"> </w:t>
      </w:r>
      <w:r w:rsidR="00E72256" w:rsidRPr="00675F68">
        <w:rPr>
          <w:rFonts w:cs="Arial"/>
          <w:szCs w:val="24"/>
        </w:rPr>
        <w:t xml:space="preserve">Meanwhile, SEAs can use section 1003 funds to support staff and pay for </w:t>
      </w:r>
      <w:r>
        <w:rPr>
          <w:rFonts w:cs="Arial"/>
          <w:szCs w:val="24"/>
        </w:rPr>
        <w:t xml:space="preserve">professional development, mentors, and coaching.  </w:t>
      </w:r>
    </w:p>
    <w:p w14:paraId="57924016" w14:textId="2C63C42F" w:rsidR="00E72256" w:rsidRPr="00675F68" w:rsidRDefault="00E72256" w:rsidP="00E72256">
      <w:pPr>
        <w:rPr>
          <w:rFonts w:cs="Arial"/>
          <w:szCs w:val="24"/>
        </w:rPr>
      </w:pPr>
      <w:r w:rsidRPr="00675F68">
        <w:rPr>
          <w:rFonts w:cs="Arial"/>
          <w:szCs w:val="24"/>
        </w:rPr>
        <w:t xml:space="preserve">As noted, ED’s guidance provides that although SEAs need to implement accountability measures again this year, some flexibilities are still in place giving </w:t>
      </w:r>
      <w:r w:rsidR="00354519">
        <w:rPr>
          <w:rFonts w:cs="Arial"/>
          <w:szCs w:val="24"/>
        </w:rPr>
        <w:t>States</w:t>
      </w:r>
      <w:r w:rsidRPr="00675F68">
        <w:rPr>
          <w:rFonts w:cs="Arial"/>
          <w:szCs w:val="24"/>
        </w:rPr>
        <w:t xml:space="preserve"> an opportunity to recover from COVID-19’s impact on school and student performance.  However, in doing so, SEAs should continue ensuring ESEA compliance.</w:t>
      </w:r>
    </w:p>
    <w:p w14:paraId="20B17CFC" w14:textId="77777777" w:rsidR="00E72256" w:rsidRPr="00675F68" w:rsidRDefault="00000000" w:rsidP="003C0443">
      <w:pPr>
        <w:keepNext/>
        <w:rPr>
          <w:rFonts w:cs="Arial"/>
          <w:szCs w:val="24"/>
        </w:rPr>
      </w:pPr>
      <w:hyperlink r:id="rId12" w:history="1">
        <w:r w:rsidR="00E72256" w:rsidRPr="00675F68">
          <w:rPr>
            <w:rStyle w:val="Hyperlink"/>
            <w:rFonts w:cs="Arial"/>
            <w:szCs w:val="24"/>
          </w:rPr>
          <w:t>The new ED FAQs on accountability measures is available here</w:t>
        </w:r>
      </w:hyperlink>
      <w:r w:rsidR="00E72256" w:rsidRPr="00675F68">
        <w:rPr>
          <w:rFonts w:cs="Arial"/>
          <w:szCs w:val="24"/>
        </w:rPr>
        <w:t>.</w:t>
      </w:r>
    </w:p>
    <w:p w14:paraId="5414A617" w14:textId="77777777" w:rsidR="00E72256" w:rsidRPr="00675F68" w:rsidRDefault="00E72256" w:rsidP="003C0443">
      <w:pPr>
        <w:keepNext/>
        <w:rPr>
          <w:rFonts w:cs="Arial"/>
          <w:szCs w:val="24"/>
        </w:rPr>
      </w:pPr>
      <w:r w:rsidRPr="00675F68">
        <w:rPr>
          <w:rFonts w:cs="Arial"/>
          <w:szCs w:val="24"/>
        </w:rPr>
        <w:t>Author: MPM</w:t>
      </w:r>
    </w:p>
    <w:p w14:paraId="0402D69E" w14:textId="68B4B301" w:rsidR="00F67917" w:rsidRDefault="00E72256" w:rsidP="00F67917">
      <w:pPr>
        <w:pStyle w:val="Heading3"/>
      </w:pPr>
      <w:bookmarkStart w:id="20" w:name="_Toc96076629"/>
      <w:r>
        <w:t>Final Title I-A Allocations Guidance Published</w:t>
      </w:r>
      <w:bookmarkEnd w:id="20"/>
    </w:p>
    <w:p w14:paraId="0931A805" w14:textId="37BE9A82" w:rsidR="00E72256" w:rsidRDefault="00E72256" w:rsidP="00E72256">
      <w:pPr>
        <w:rPr>
          <w:rFonts w:cs="Arial"/>
          <w:szCs w:val="24"/>
        </w:rPr>
      </w:pPr>
      <w:r>
        <w:rPr>
          <w:rFonts w:cs="Arial"/>
          <w:szCs w:val="24"/>
        </w:rPr>
        <w:t>The U.S. Department of Education (ED) issued final guidance this week on within-district allocations under Title I-A of the Elementary and Secondary Education Act</w:t>
      </w:r>
      <w:r w:rsidR="00A16ACA">
        <w:rPr>
          <w:rFonts w:cs="Arial"/>
          <w:szCs w:val="24"/>
        </w:rPr>
        <w:t xml:space="preserve"> (ESEA)</w:t>
      </w:r>
      <w:r>
        <w:rPr>
          <w:rFonts w:cs="Arial"/>
          <w:szCs w:val="24"/>
        </w:rPr>
        <w:t xml:space="preserve">.  The guidance was first released in draft form and available for stakeholder comment in March of 2020.  </w:t>
      </w:r>
    </w:p>
    <w:p w14:paraId="51077CDD" w14:textId="5F3E3D63" w:rsidR="00E72256" w:rsidRDefault="00E72256" w:rsidP="00E72256">
      <w:pPr>
        <w:rPr>
          <w:rFonts w:cs="Arial"/>
          <w:szCs w:val="24"/>
        </w:rPr>
      </w:pPr>
      <w:r>
        <w:rPr>
          <w:rFonts w:cs="Arial"/>
          <w:szCs w:val="24"/>
        </w:rPr>
        <w:t>The final guidance does not offer new requirements, but it compiles</w:t>
      </w:r>
      <w:r w:rsidR="007A18A1">
        <w:rPr>
          <w:rFonts w:cs="Arial"/>
          <w:szCs w:val="24"/>
        </w:rPr>
        <w:t xml:space="preserve"> </w:t>
      </w:r>
      <w:r w:rsidR="007A18A1" w:rsidRPr="007A18A1">
        <w:rPr>
          <w:rFonts w:cs="Arial"/>
          <w:szCs w:val="24"/>
        </w:rPr>
        <w:t>into one single reference point</w:t>
      </w:r>
      <w:r>
        <w:rPr>
          <w:rFonts w:cs="Arial"/>
          <w:szCs w:val="24"/>
        </w:rPr>
        <w:t xml:space="preserve"> information on Title I</w:t>
      </w:r>
      <w:r w:rsidR="003C0443">
        <w:rPr>
          <w:rFonts w:cs="Arial"/>
          <w:szCs w:val="24"/>
        </w:rPr>
        <w:t>-A</w:t>
      </w:r>
      <w:r>
        <w:rPr>
          <w:rFonts w:cs="Arial"/>
          <w:szCs w:val="24"/>
        </w:rPr>
        <w:t xml:space="preserve"> allocations addressed </w:t>
      </w:r>
      <w:r w:rsidR="003C0443">
        <w:rPr>
          <w:rFonts w:cs="Arial"/>
          <w:szCs w:val="24"/>
        </w:rPr>
        <w:t xml:space="preserve">in previous guidance </w:t>
      </w:r>
      <w:r>
        <w:rPr>
          <w:rFonts w:cs="Arial"/>
          <w:szCs w:val="24"/>
        </w:rPr>
        <w:t>and supersedes prior guidance on allocations.  The guidance walks through the required ESEA reservations and how that impacts Title I</w:t>
      </w:r>
      <w:r w:rsidR="003C0443">
        <w:rPr>
          <w:rFonts w:cs="Arial"/>
          <w:szCs w:val="24"/>
        </w:rPr>
        <w:t>-A</w:t>
      </w:r>
      <w:r>
        <w:rPr>
          <w:rFonts w:cs="Arial"/>
          <w:szCs w:val="24"/>
        </w:rPr>
        <w:t xml:space="preserve"> allocations to schools, providing step-by-step instructions for local educational agencies</w:t>
      </w:r>
      <w:r w:rsidR="002E7CA8">
        <w:rPr>
          <w:rFonts w:cs="Arial"/>
          <w:szCs w:val="24"/>
        </w:rPr>
        <w:t xml:space="preserve"> (LEAs)</w:t>
      </w:r>
      <w:r>
        <w:rPr>
          <w:rFonts w:cs="Arial"/>
          <w:szCs w:val="24"/>
        </w:rPr>
        <w:t xml:space="preserve">.  The guidance also discusses the data options available to LEAs in determining school poverty counts </w:t>
      </w:r>
      <w:r w:rsidR="00A547A0">
        <w:rPr>
          <w:rFonts w:cs="Arial"/>
          <w:szCs w:val="24"/>
        </w:rPr>
        <w:t xml:space="preserve">recognizing </w:t>
      </w:r>
      <w:r>
        <w:rPr>
          <w:rFonts w:cs="Arial"/>
          <w:szCs w:val="24"/>
        </w:rPr>
        <w:t>that</w:t>
      </w:r>
      <w:r w:rsidR="00A547A0">
        <w:rPr>
          <w:rFonts w:cs="Arial"/>
          <w:szCs w:val="24"/>
        </w:rPr>
        <w:t>,</w:t>
      </w:r>
      <w:r>
        <w:rPr>
          <w:rFonts w:cs="Arial"/>
          <w:szCs w:val="24"/>
        </w:rPr>
        <w:t xml:space="preserve"> while LEAs would generally use data from the previous school year as the most recently available data, the COVID-19 pandemic has created </w:t>
      </w:r>
      <w:r w:rsidR="003D47C8">
        <w:rPr>
          <w:rFonts w:cs="Arial"/>
          <w:szCs w:val="24"/>
        </w:rPr>
        <w:t xml:space="preserve">data </w:t>
      </w:r>
      <w:r>
        <w:rPr>
          <w:rFonts w:cs="Arial"/>
          <w:szCs w:val="24"/>
        </w:rPr>
        <w:t>challenges.  The allocations guidance references other recent guidance from ED on this particular issue, which discusses alternative options for data in light of the lack of complete National School Lunch Program data for States and LEAs.</w:t>
      </w:r>
    </w:p>
    <w:p w14:paraId="274E1B34" w14:textId="6527276D" w:rsidR="00E72256" w:rsidRDefault="00E72256" w:rsidP="00E72256">
      <w:pPr>
        <w:rPr>
          <w:rFonts w:cs="Arial"/>
          <w:szCs w:val="24"/>
        </w:rPr>
      </w:pPr>
      <w:r>
        <w:rPr>
          <w:rFonts w:cs="Arial"/>
          <w:szCs w:val="24"/>
        </w:rPr>
        <w:t xml:space="preserve">The guidance provides a number of examples on how to calculate allocations and how to rank schools using different available methods, such as determining allocations on an LEA-wide basis versus within grade spans.  The guidance also includes flexibilities </w:t>
      </w:r>
      <w:r w:rsidR="00AC59F0">
        <w:rPr>
          <w:rFonts w:cs="Arial"/>
          <w:szCs w:val="24"/>
        </w:rPr>
        <w:t>that</w:t>
      </w:r>
      <w:r>
        <w:rPr>
          <w:rFonts w:cs="Arial"/>
          <w:szCs w:val="24"/>
        </w:rPr>
        <w:t xml:space="preserve"> ESEA </w:t>
      </w:r>
      <w:r w:rsidR="00AC59F0" w:rsidRPr="00AC59F0">
        <w:rPr>
          <w:rFonts w:cs="Arial"/>
          <w:szCs w:val="24"/>
        </w:rPr>
        <w:t xml:space="preserve">provides </w:t>
      </w:r>
      <w:r>
        <w:rPr>
          <w:rFonts w:cs="Arial"/>
          <w:szCs w:val="24"/>
        </w:rPr>
        <w:t xml:space="preserve">with regard to Title I-A allocations and includes two appendices on related topics.  The first appendix excerpts certain questions and answers from existing ED guidance on within-district allocations and the Community Eligibility Provision, and the second appendix similarly excerpts questions and answers from 2000 guidance on within-district allocations and new or significantly expanded charter schools. </w:t>
      </w:r>
    </w:p>
    <w:p w14:paraId="7A766976" w14:textId="77777777" w:rsidR="00E72256" w:rsidRDefault="00000000" w:rsidP="00E72256">
      <w:pPr>
        <w:rPr>
          <w:rFonts w:cs="Arial"/>
          <w:szCs w:val="24"/>
        </w:rPr>
      </w:pPr>
      <w:hyperlink r:id="rId13" w:history="1">
        <w:r w:rsidR="00E72256" w:rsidRPr="001B549C">
          <w:rPr>
            <w:rStyle w:val="Hyperlink"/>
            <w:rFonts w:cs="Arial"/>
            <w:szCs w:val="24"/>
          </w:rPr>
          <w:t>The final ED guidance on Title I-A within district allocations is available here</w:t>
        </w:r>
      </w:hyperlink>
      <w:r w:rsidR="00E72256">
        <w:rPr>
          <w:rFonts w:cs="Arial"/>
          <w:szCs w:val="24"/>
        </w:rPr>
        <w:t>.</w:t>
      </w:r>
    </w:p>
    <w:p w14:paraId="2BB8D053" w14:textId="77777777" w:rsidR="00E72256" w:rsidRPr="002E054D" w:rsidRDefault="00E72256" w:rsidP="00E72256">
      <w:pPr>
        <w:rPr>
          <w:rFonts w:cs="Arial"/>
          <w:szCs w:val="24"/>
        </w:rPr>
      </w:pPr>
      <w:r>
        <w:rPr>
          <w:rFonts w:cs="Arial"/>
          <w:szCs w:val="24"/>
        </w:rPr>
        <w:t xml:space="preserve">Author: KSC </w:t>
      </w:r>
    </w:p>
    <w:p w14:paraId="7F39EEF9" w14:textId="4152A45B" w:rsidR="00B87846" w:rsidRDefault="00F51773" w:rsidP="00F51773">
      <w:pPr>
        <w:pStyle w:val="Heading3"/>
      </w:pPr>
      <w:bookmarkStart w:id="21" w:name="_Toc96076630"/>
      <w:r>
        <w:t>OCR Publishes Fact Sheet on Section 504 Responsibilities</w:t>
      </w:r>
      <w:bookmarkEnd w:id="21"/>
    </w:p>
    <w:p w14:paraId="1A77FCD2" w14:textId="2A09F141" w:rsidR="00F51773" w:rsidRDefault="00F51773" w:rsidP="00F51773">
      <w:r>
        <w:t xml:space="preserve">The U.S. Department of Education’s (ED’s) Office for Civil Rights (OCR) issued a fact sheet this week reminding schools of their responsibilities to provide services to and evaluate students with disabilities under Section 504 of the Rehabilitation Act of 1973.  The fact sheet emphasizes that these requirements still apply despite challenges faced during the COVID-19 pandemic and regardless of what type of instruction a school is using, such as in-person or virtual.  </w:t>
      </w:r>
    </w:p>
    <w:p w14:paraId="5A790D39" w14:textId="5A174A4F" w:rsidR="00F51773" w:rsidRDefault="00F51773" w:rsidP="00F51773">
      <w:r>
        <w:t xml:space="preserve">The fact sheet states that if an eligible student did not receive services or a timely evaluation during the COVID-19 pandemic, then the school is required to determine whether compensatory services are warranted.  Schools should make these determinations by convening a group of individuals that are knowledgeable about the student.  The fact sheet provides examples of when compensatory services may be appropriate, such as </w:t>
      </w:r>
      <w:r w:rsidR="004D5369">
        <w:t>when</w:t>
      </w:r>
      <w:r>
        <w:t xml:space="preserve"> a student did not receive physical therapy during a period in which the school was providing virtual instruction. </w:t>
      </w:r>
    </w:p>
    <w:p w14:paraId="1EBB4B3B" w14:textId="391AD022" w:rsidR="00F51773" w:rsidRDefault="00F51773" w:rsidP="00F51773">
      <w:r>
        <w:t xml:space="preserve">Finally, the fact sheet reminds parents of their right to seek a hearing </w:t>
      </w:r>
      <w:r w:rsidR="00FA4D1B">
        <w:t xml:space="preserve">through the Section 504 due process procedures or file a complaint with OCR if they believe their child is not receiving a free appropriate public education or appropriate compensatory services. </w:t>
      </w:r>
    </w:p>
    <w:p w14:paraId="5E3A27BB" w14:textId="77777777" w:rsidR="00FA4D1B" w:rsidRDefault="00000000" w:rsidP="00F51773">
      <w:hyperlink r:id="rId14" w:history="1">
        <w:r w:rsidR="00FA4D1B" w:rsidRPr="00FA4D1B">
          <w:rPr>
            <w:rStyle w:val="Hyperlink"/>
          </w:rPr>
          <w:t>The fact sheet on Section 504 obligations is available here</w:t>
        </w:r>
      </w:hyperlink>
      <w:r w:rsidR="00FA4D1B">
        <w:t>.</w:t>
      </w:r>
    </w:p>
    <w:p w14:paraId="1E85B547" w14:textId="682EC645" w:rsidR="00F51773" w:rsidRPr="00F51773" w:rsidRDefault="00FA4D1B" w:rsidP="00F51773">
      <w:r>
        <w:t xml:space="preserve">Author: KSC </w:t>
      </w:r>
    </w:p>
    <w:p w14:paraId="4D3AB255" w14:textId="3E3E82B8" w:rsidR="005B3A7A" w:rsidRDefault="00484D67" w:rsidP="005B3A7A">
      <w:pPr>
        <w:pStyle w:val="Heading2"/>
      </w:pPr>
      <w:bookmarkStart w:id="22" w:name="_Toc96076631"/>
      <w:r>
        <w:t>News</w:t>
      </w:r>
      <w:bookmarkEnd w:id="22"/>
    </w:p>
    <w:p w14:paraId="6B9C7FE7" w14:textId="78304C56" w:rsidR="004937CA" w:rsidRDefault="00E72256" w:rsidP="004937CA">
      <w:pPr>
        <w:pStyle w:val="Heading3"/>
      </w:pPr>
      <w:bookmarkStart w:id="23" w:name="_Toc96076632"/>
      <w:r>
        <w:t xml:space="preserve">ED </w:t>
      </w:r>
      <w:r w:rsidR="003C0443">
        <w:t>Hires New</w:t>
      </w:r>
      <w:r>
        <w:t xml:space="preserve"> Communications </w:t>
      </w:r>
      <w:r w:rsidR="003C0443">
        <w:t>Staffers</w:t>
      </w:r>
      <w:bookmarkEnd w:id="23"/>
    </w:p>
    <w:p w14:paraId="51E6BCCB" w14:textId="77777777" w:rsidR="003D47C8" w:rsidRDefault="00E72256" w:rsidP="00E72256">
      <w:pPr>
        <w:rPr>
          <w:rFonts w:cs="Arial"/>
          <w:szCs w:val="24"/>
        </w:rPr>
      </w:pPr>
      <w:r w:rsidRPr="00035FC4">
        <w:rPr>
          <w:rFonts w:cs="Arial"/>
          <w:szCs w:val="24"/>
        </w:rPr>
        <w:t>The U.S. Department of Education (</w:t>
      </w:r>
      <w:r w:rsidR="00405C4D">
        <w:rPr>
          <w:rFonts w:cs="Arial"/>
          <w:szCs w:val="24"/>
        </w:rPr>
        <w:t>ED</w:t>
      </w:r>
      <w:r w:rsidRPr="00035FC4">
        <w:rPr>
          <w:rFonts w:cs="Arial"/>
          <w:szCs w:val="24"/>
        </w:rPr>
        <w:t xml:space="preserve">) announced it will add two former news reporters to its communications team as the agency attempts to boost its outreach efforts to historically disadvantaged communities. </w:t>
      </w:r>
      <w:r w:rsidR="00992CB7">
        <w:rPr>
          <w:rFonts w:cs="Arial"/>
          <w:szCs w:val="24"/>
        </w:rPr>
        <w:t xml:space="preserve"> </w:t>
      </w:r>
      <w:r w:rsidRPr="00035FC4">
        <w:rPr>
          <w:rFonts w:cs="Arial"/>
          <w:szCs w:val="24"/>
        </w:rPr>
        <w:t xml:space="preserve">Lynda Lopez will serve as a senior advisor and Branden Cobb will serve as deputy assistant secretary for creative content. </w:t>
      </w:r>
      <w:r w:rsidR="00992CB7">
        <w:rPr>
          <w:rFonts w:cs="Arial"/>
          <w:szCs w:val="24"/>
        </w:rPr>
        <w:t xml:space="preserve"> </w:t>
      </w:r>
    </w:p>
    <w:p w14:paraId="2E1227AB" w14:textId="246EC401" w:rsidR="00E72256" w:rsidRPr="00035FC4" w:rsidRDefault="00E72256" w:rsidP="00E72256">
      <w:pPr>
        <w:rPr>
          <w:rFonts w:cs="Arial"/>
          <w:szCs w:val="24"/>
        </w:rPr>
      </w:pPr>
      <w:r w:rsidRPr="00035FC4">
        <w:rPr>
          <w:rFonts w:cs="Arial"/>
          <w:szCs w:val="24"/>
        </w:rPr>
        <w:t xml:space="preserve">Lopez will leave her position at WCBS </w:t>
      </w:r>
      <w:proofErr w:type="spellStart"/>
      <w:r w:rsidRPr="00035FC4">
        <w:rPr>
          <w:rFonts w:cs="Arial"/>
          <w:szCs w:val="24"/>
        </w:rPr>
        <w:t>News</w:t>
      </w:r>
      <w:r w:rsidR="00AC345F">
        <w:rPr>
          <w:rFonts w:cs="Arial"/>
          <w:szCs w:val="24"/>
        </w:rPr>
        <w:t>r</w:t>
      </w:r>
      <w:r w:rsidRPr="00035FC4">
        <w:rPr>
          <w:rFonts w:cs="Arial"/>
          <w:szCs w:val="24"/>
        </w:rPr>
        <w:t>adio</w:t>
      </w:r>
      <w:proofErr w:type="spellEnd"/>
      <w:r w:rsidRPr="00035FC4">
        <w:rPr>
          <w:rFonts w:cs="Arial"/>
          <w:szCs w:val="24"/>
        </w:rPr>
        <w:t xml:space="preserve"> in New York where she worked as an anchor and special projects reporter to help carry </w:t>
      </w:r>
      <w:r w:rsidR="00992CB7">
        <w:rPr>
          <w:rFonts w:cs="Arial"/>
          <w:szCs w:val="24"/>
        </w:rPr>
        <w:t>ED’s</w:t>
      </w:r>
      <w:r w:rsidRPr="00035FC4">
        <w:rPr>
          <w:rFonts w:cs="Arial"/>
          <w:szCs w:val="24"/>
        </w:rPr>
        <w:t xml:space="preserve"> message </w:t>
      </w:r>
      <w:r w:rsidR="003D47C8">
        <w:rPr>
          <w:rFonts w:cs="Arial"/>
          <w:szCs w:val="24"/>
        </w:rPr>
        <w:t>keeping schools open for in-person instruction amid the COVID-19 pandemic</w:t>
      </w:r>
      <w:r w:rsidRPr="00035FC4">
        <w:rPr>
          <w:rFonts w:cs="Arial"/>
          <w:szCs w:val="24"/>
        </w:rPr>
        <w:t xml:space="preserve">. </w:t>
      </w:r>
      <w:r w:rsidR="00992CB7">
        <w:rPr>
          <w:rFonts w:cs="Arial"/>
          <w:szCs w:val="24"/>
        </w:rPr>
        <w:t xml:space="preserve"> Meanwhile, </w:t>
      </w:r>
      <w:r w:rsidRPr="00035FC4">
        <w:rPr>
          <w:rFonts w:cs="Arial"/>
          <w:szCs w:val="24"/>
        </w:rPr>
        <w:t xml:space="preserve">Cobb joins </w:t>
      </w:r>
      <w:r w:rsidR="00992CB7">
        <w:rPr>
          <w:rFonts w:cs="Arial"/>
          <w:szCs w:val="24"/>
        </w:rPr>
        <w:t>ED</w:t>
      </w:r>
      <w:r w:rsidRPr="00035FC4">
        <w:rPr>
          <w:rFonts w:cs="Arial"/>
          <w:szCs w:val="24"/>
        </w:rPr>
        <w:t xml:space="preserve"> from British defense company BAE Systems, where he led the company’s digital strategy. </w:t>
      </w:r>
      <w:r w:rsidR="00992CB7">
        <w:rPr>
          <w:rFonts w:cs="Arial"/>
          <w:szCs w:val="24"/>
        </w:rPr>
        <w:t xml:space="preserve"> </w:t>
      </w:r>
      <w:r w:rsidRPr="00035FC4">
        <w:rPr>
          <w:rFonts w:cs="Arial"/>
          <w:szCs w:val="24"/>
        </w:rPr>
        <w:t>Cobb also worked as a journalist and has extensive experience covering a variety of national news stories including 9/11, the Trayvon Mart</w:t>
      </w:r>
      <w:r w:rsidR="00742539">
        <w:rPr>
          <w:rFonts w:cs="Arial"/>
          <w:szCs w:val="24"/>
        </w:rPr>
        <w:t>i</w:t>
      </w:r>
      <w:r w:rsidRPr="00035FC4">
        <w:rPr>
          <w:rFonts w:cs="Arial"/>
          <w:szCs w:val="24"/>
        </w:rPr>
        <w:t xml:space="preserve">n trial, and the Newtown school shooting. </w:t>
      </w:r>
      <w:r w:rsidR="00992CB7">
        <w:rPr>
          <w:rFonts w:cs="Arial"/>
          <w:szCs w:val="24"/>
        </w:rPr>
        <w:t xml:space="preserve"> </w:t>
      </w:r>
      <w:r w:rsidRPr="00035FC4">
        <w:rPr>
          <w:rFonts w:cs="Arial"/>
          <w:szCs w:val="24"/>
        </w:rPr>
        <w:t xml:space="preserve">His former work also includes working at New York City’s ABC7 Eyewitness News </w:t>
      </w:r>
      <w:r w:rsidR="00B61DD7">
        <w:rPr>
          <w:rFonts w:cs="Arial"/>
          <w:szCs w:val="24"/>
        </w:rPr>
        <w:t xml:space="preserve">for which </w:t>
      </w:r>
      <w:r w:rsidRPr="00035FC4">
        <w:rPr>
          <w:rFonts w:cs="Arial"/>
          <w:szCs w:val="24"/>
        </w:rPr>
        <w:t xml:space="preserve">he won a Peabody Award. </w:t>
      </w:r>
    </w:p>
    <w:p w14:paraId="1FA107EC" w14:textId="395347E4" w:rsidR="00D46778" w:rsidRDefault="00E72256" w:rsidP="00E72256">
      <w:pPr>
        <w:spacing w:after="0"/>
        <w:rPr>
          <w:rFonts w:cs="Arial"/>
          <w:szCs w:val="24"/>
        </w:rPr>
      </w:pPr>
      <w:r>
        <w:rPr>
          <w:rFonts w:cs="Arial"/>
          <w:szCs w:val="24"/>
        </w:rPr>
        <w:t>Resources:</w:t>
      </w:r>
    </w:p>
    <w:p w14:paraId="612586E9" w14:textId="1C5ADBD0" w:rsidR="00902A6A" w:rsidRDefault="00E72256" w:rsidP="003C0443">
      <w:pPr>
        <w:spacing w:before="0" w:after="0"/>
        <w:rPr>
          <w:rFonts w:cs="Arial"/>
          <w:szCs w:val="24"/>
        </w:rPr>
      </w:pPr>
      <w:r w:rsidRPr="00035FC4">
        <w:rPr>
          <w:rFonts w:cs="Arial"/>
          <w:szCs w:val="24"/>
        </w:rPr>
        <w:t xml:space="preserve">Rafael Bernal, </w:t>
      </w:r>
      <w:r w:rsidR="00902A6A">
        <w:rPr>
          <w:rFonts w:cs="Arial"/>
          <w:szCs w:val="24"/>
        </w:rPr>
        <w:t>“</w:t>
      </w:r>
      <w:r w:rsidRPr="00035FC4">
        <w:rPr>
          <w:rFonts w:cs="Arial"/>
          <w:szCs w:val="24"/>
        </w:rPr>
        <w:t xml:space="preserve">Department of Education </w:t>
      </w:r>
      <w:r w:rsidR="00354519">
        <w:rPr>
          <w:rFonts w:cs="Arial"/>
          <w:szCs w:val="24"/>
        </w:rPr>
        <w:t>H</w:t>
      </w:r>
      <w:r w:rsidRPr="00035FC4">
        <w:rPr>
          <w:rFonts w:cs="Arial"/>
          <w:szCs w:val="24"/>
        </w:rPr>
        <w:t xml:space="preserve">iring </w:t>
      </w:r>
      <w:r w:rsidR="00354519">
        <w:rPr>
          <w:rFonts w:cs="Arial"/>
          <w:szCs w:val="24"/>
        </w:rPr>
        <w:t>T</w:t>
      </w:r>
      <w:r w:rsidRPr="00035FC4">
        <w:rPr>
          <w:rFonts w:cs="Arial"/>
          <w:szCs w:val="24"/>
        </w:rPr>
        <w:t xml:space="preserve">wo </w:t>
      </w:r>
      <w:r w:rsidR="00354519">
        <w:rPr>
          <w:rFonts w:cs="Arial"/>
          <w:szCs w:val="24"/>
        </w:rPr>
        <w:t>T</w:t>
      </w:r>
      <w:r w:rsidRPr="00035FC4">
        <w:rPr>
          <w:rFonts w:cs="Arial"/>
          <w:szCs w:val="24"/>
        </w:rPr>
        <w:t xml:space="preserve">op </w:t>
      </w:r>
      <w:r w:rsidR="00354519">
        <w:rPr>
          <w:rFonts w:cs="Arial"/>
          <w:szCs w:val="24"/>
        </w:rPr>
        <w:t>C</w:t>
      </w:r>
      <w:r w:rsidRPr="00035FC4">
        <w:rPr>
          <w:rFonts w:cs="Arial"/>
          <w:szCs w:val="24"/>
        </w:rPr>
        <w:t xml:space="preserve">ommunications </w:t>
      </w:r>
      <w:r w:rsidR="00354519">
        <w:rPr>
          <w:rFonts w:cs="Arial"/>
          <w:szCs w:val="24"/>
        </w:rPr>
        <w:t>O</w:t>
      </w:r>
      <w:r w:rsidRPr="00035FC4">
        <w:rPr>
          <w:rFonts w:cs="Arial"/>
          <w:szCs w:val="24"/>
        </w:rPr>
        <w:t xml:space="preserve">fficials </w:t>
      </w:r>
      <w:r w:rsidR="00354519">
        <w:rPr>
          <w:rFonts w:cs="Arial"/>
          <w:szCs w:val="24"/>
        </w:rPr>
        <w:t>A</w:t>
      </w:r>
      <w:r w:rsidRPr="00035FC4">
        <w:rPr>
          <w:rFonts w:cs="Arial"/>
          <w:szCs w:val="24"/>
        </w:rPr>
        <w:t xml:space="preserve">mid </w:t>
      </w:r>
      <w:r w:rsidR="00354519">
        <w:rPr>
          <w:rFonts w:cs="Arial"/>
          <w:szCs w:val="24"/>
        </w:rPr>
        <w:t>O</w:t>
      </w:r>
      <w:r w:rsidRPr="00035FC4">
        <w:rPr>
          <w:rFonts w:cs="Arial"/>
          <w:szCs w:val="24"/>
        </w:rPr>
        <w:t xml:space="preserve">utreach to </w:t>
      </w:r>
      <w:r w:rsidR="00354519">
        <w:rPr>
          <w:rFonts w:cs="Arial"/>
          <w:szCs w:val="24"/>
        </w:rPr>
        <w:t>D</w:t>
      </w:r>
      <w:r w:rsidRPr="00035FC4">
        <w:rPr>
          <w:rFonts w:cs="Arial"/>
          <w:szCs w:val="24"/>
        </w:rPr>
        <w:t xml:space="preserve">isadvantaged </w:t>
      </w:r>
      <w:r w:rsidR="00354519">
        <w:rPr>
          <w:rFonts w:cs="Arial"/>
          <w:szCs w:val="24"/>
        </w:rPr>
        <w:t>C</w:t>
      </w:r>
      <w:r w:rsidRPr="00035FC4">
        <w:rPr>
          <w:rFonts w:cs="Arial"/>
          <w:szCs w:val="24"/>
        </w:rPr>
        <w:t xml:space="preserve">ommunities”, </w:t>
      </w:r>
      <w:r w:rsidRPr="00035FC4">
        <w:rPr>
          <w:rFonts w:cs="Arial"/>
          <w:i/>
          <w:iCs/>
          <w:szCs w:val="24"/>
        </w:rPr>
        <w:t>The Hill</w:t>
      </w:r>
      <w:r w:rsidRPr="00035FC4">
        <w:rPr>
          <w:rFonts w:cs="Arial"/>
          <w:szCs w:val="24"/>
        </w:rPr>
        <w:t xml:space="preserve">, February 14, 2022. </w:t>
      </w:r>
    </w:p>
    <w:p w14:paraId="1DB4899B" w14:textId="2B5B1AF2" w:rsidR="00671BD9" w:rsidRPr="000C5EAD" w:rsidRDefault="00E72256" w:rsidP="00E72256">
      <w:pPr>
        <w:spacing w:before="0"/>
        <w:rPr>
          <w:rFonts w:cs="Arial"/>
          <w:szCs w:val="24"/>
        </w:rPr>
      </w:pPr>
      <w:r w:rsidRPr="00035FC4">
        <w:rPr>
          <w:rFonts w:cs="Arial"/>
          <w:szCs w:val="24"/>
        </w:rPr>
        <w:t>Author: ASB</w:t>
      </w:r>
    </w:p>
    <w:bookmarkEnd w:id="6"/>
    <w:bookmarkEnd w:id="7"/>
    <w:bookmarkEnd w:id="8"/>
    <w:bookmarkEnd w:id="9"/>
    <w:bookmarkEnd w:id="16"/>
    <w:p w14:paraId="3762061A" w14:textId="46B0E84C"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the Every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5" w:history="1">
        <w:r w:rsidR="00805A43" w:rsidRPr="00E6173E">
          <w:rPr>
            <w:rStyle w:val="Hyperlink"/>
          </w:rPr>
          <w:t>https://bruman.com/training-and-recordings/</w:t>
        </w:r>
      </w:hyperlink>
      <w:r w:rsidR="00805A43">
        <w:t xml:space="preserve">. </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7EFF9ADE"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w:t>
      </w:r>
      <w:r w:rsidR="00AE486F">
        <w:rPr>
          <w:rFonts w:eastAsia="Times New Roman" w:cs="Arial"/>
          <w:szCs w:val="24"/>
        </w:rPr>
        <w:t>Kelly Christiansen</w:t>
      </w:r>
      <w:r w:rsidR="00E43C15">
        <w:rPr>
          <w:rFonts w:eastAsia="Times New Roman" w:cs="Arial"/>
          <w:szCs w:val="24"/>
        </w:rPr>
        <w:t>, Andrew Ball</w:t>
      </w:r>
      <w:r w:rsidR="00E72256">
        <w:rPr>
          <w:rFonts w:eastAsia="Times New Roman" w:cs="Arial"/>
          <w:szCs w:val="24"/>
        </w:rPr>
        <w:t>, Mónica Pascual</w:t>
      </w:r>
    </w:p>
    <w:p w14:paraId="2B9694AD" w14:textId="02570666" w:rsidR="00A90BCB" w:rsidRDefault="00A90BCB" w:rsidP="00A90BCB">
      <w:pPr>
        <w:pStyle w:val="Footer"/>
        <w:spacing w:after="0"/>
      </w:pPr>
      <w:r>
        <w:t>Posted by the California Department of Education, February 2022</w:t>
      </w:r>
    </w:p>
    <w:p w14:paraId="4AD27748" w14:textId="77777777" w:rsidR="00A90BCB" w:rsidRDefault="00000000" w:rsidP="00A90BCB">
      <w:pPr>
        <w:pStyle w:val="Footer"/>
      </w:pPr>
      <w:hyperlink r:id="rId16" w:tooltip="Brustein &amp; Manasevit's website link." w:history="1">
        <w:r w:rsidR="00A90BCB">
          <w:rPr>
            <w:rStyle w:val="Hyperlink"/>
            <w:szCs w:val="24"/>
          </w:rPr>
          <w:t>www.bruman.com</w:t>
        </w:r>
      </w:hyperlink>
    </w:p>
    <w:p w14:paraId="2EE54264" w14:textId="77777777" w:rsidR="00A90BCB" w:rsidRPr="000D1533" w:rsidRDefault="00A90BCB" w:rsidP="0063135C">
      <w:pPr>
        <w:spacing w:before="240" w:after="240"/>
        <w:rPr>
          <w:rFonts w:eastAsia="Times New Roman" w:cs="Arial"/>
          <w:szCs w:val="24"/>
        </w:rPr>
      </w:pPr>
    </w:p>
    <w:sectPr w:rsidR="00A90BCB" w:rsidRPr="000D1533" w:rsidSect="00A90BCB">
      <w:headerReference w:type="default" r:id="rId17"/>
      <w:footerReference w:type="default" r:id="rId18"/>
      <w:footerReference w:type="first" r:id="rId19"/>
      <w:footnotePr>
        <w:pos w:val="beneathText"/>
      </w:footnotePr>
      <w:pgSz w:w="12240" w:h="15840" w:code="1"/>
      <w:pgMar w:top="1800" w:right="1620" w:bottom="1170" w:left="113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06CF" w14:textId="77777777" w:rsidR="001120D3" w:rsidRDefault="001120D3">
      <w:pPr>
        <w:spacing w:before="0" w:after="0"/>
      </w:pPr>
      <w:r>
        <w:separator/>
      </w:r>
    </w:p>
  </w:endnote>
  <w:endnote w:type="continuationSeparator" w:id="0">
    <w:p w14:paraId="5F347518" w14:textId="77777777" w:rsidR="001120D3" w:rsidRDefault="001120D3">
      <w:pPr>
        <w:spacing w:before="0" w:after="0"/>
      </w:pPr>
      <w:r>
        <w:continuationSeparator/>
      </w:r>
    </w:p>
  </w:endnote>
  <w:endnote w:type="continuationNotice" w:id="1">
    <w:p w14:paraId="28BAAE0D" w14:textId="77777777" w:rsidR="001120D3" w:rsidRDefault="001120D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08478E22" w:rsidR="00523033" w:rsidRPr="009D0A03" w:rsidRDefault="00000000" w:rsidP="009D0A03">
    <w:pPr>
      <w:pStyle w:val="Footer"/>
      <w:jc w:val="center"/>
    </w:pPr>
    <w:hyperlink r:id="rId1" w:tooltip="Brustein &amp; Manasevit's website link." w:history="1">
      <w:r w:rsidR="009D0A03">
        <w:rPr>
          <w:rStyle w:val="Hyperlink"/>
          <w:szCs w:val="24"/>
        </w:rPr>
        <w:t>www.bruman.com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2B66" w14:textId="77777777" w:rsidR="001120D3" w:rsidRDefault="001120D3">
      <w:pPr>
        <w:spacing w:before="0" w:after="0"/>
      </w:pPr>
      <w:r>
        <w:separator/>
      </w:r>
    </w:p>
  </w:footnote>
  <w:footnote w:type="continuationSeparator" w:id="0">
    <w:p w14:paraId="5745DC33" w14:textId="77777777" w:rsidR="001120D3" w:rsidRDefault="001120D3">
      <w:pPr>
        <w:spacing w:before="0" w:after="0"/>
      </w:pPr>
      <w:r>
        <w:continuationSeparator/>
      </w:r>
    </w:p>
  </w:footnote>
  <w:footnote w:type="continuationNotice" w:id="1">
    <w:p w14:paraId="3D7A3C4C" w14:textId="77777777" w:rsidR="001120D3" w:rsidRDefault="001120D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03925BEF" w:rsidR="003C7552" w:rsidRPr="00662BDC" w:rsidRDefault="00484D67" w:rsidP="000A590A">
    <w:pPr>
      <w:pStyle w:val="NoSpacing"/>
      <w:tabs>
        <w:tab w:val="left" w:pos="7920"/>
      </w:tabs>
    </w:pPr>
    <w:r>
      <w:t xml:space="preserve">February </w:t>
    </w:r>
    <w:r w:rsidR="00E43C15">
      <w:t>1</w:t>
    </w:r>
    <w:r w:rsidR="00E72256">
      <w:t>8</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7621911">
    <w:abstractNumId w:val="0"/>
  </w:num>
  <w:num w:numId="2" w16cid:durableId="676352640">
    <w:abstractNumId w:val="3"/>
  </w:num>
  <w:num w:numId="3" w16cid:durableId="1221333178">
    <w:abstractNumId w:val="4"/>
  </w:num>
  <w:num w:numId="4" w16cid:durableId="1968118461">
    <w:abstractNumId w:val="5"/>
  </w:num>
  <w:num w:numId="5" w16cid:durableId="683170855">
    <w:abstractNumId w:val="6"/>
  </w:num>
  <w:num w:numId="6" w16cid:durableId="517355756">
    <w:abstractNumId w:val="1"/>
  </w:num>
  <w:num w:numId="7" w16cid:durableId="89832584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917"/>
    <w:rsid w:val="00004B52"/>
    <w:rsid w:val="00005F5A"/>
    <w:rsid w:val="00012854"/>
    <w:rsid w:val="0001395B"/>
    <w:rsid w:val="00015524"/>
    <w:rsid w:val="000166E8"/>
    <w:rsid w:val="000171BC"/>
    <w:rsid w:val="000224E2"/>
    <w:rsid w:val="0002305C"/>
    <w:rsid w:val="000255CD"/>
    <w:rsid w:val="000259E1"/>
    <w:rsid w:val="00026CC7"/>
    <w:rsid w:val="00030888"/>
    <w:rsid w:val="00033356"/>
    <w:rsid w:val="00033AD4"/>
    <w:rsid w:val="00033FB0"/>
    <w:rsid w:val="00035762"/>
    <w:rsid w:val="000359DE"/>
    <w:rsid w:val="000404C0"/>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3933"/>
    <w:rsid w:val="00053CCE"/>
    <w:rsid w:val="00053D71"/>
    <w:rsid w:val="00054C6D"/>
    <w:rsid w:val="000574A1"/>
    <w:rsid w:val="000578E4"/>
    <w:rsid w:val="00057A7E"/>
    <w:rsid w:val="00057F1F"/>
    <w:rsid w:val="00060030"/>
    <w:rsid w:val="000601CF"/>
    <w:rsid w:val="00060538"/>
    <w:rsid w:val="00060545"/>
    <w:rsid w:val="000610F3"/>
    <w:rsid w:val="000614FF"/>
    <w:rsid w:val="000619A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4805"/>
    <w:rsid w:val="00094CC9"/>
    <w:rsid w:val="000954BD"/>
    <w:rsid w:val="000954C8"/>
    <w:rsid w:val="00095C00"/>
    <w:rsid w:val="000961A4"/>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3B67"/>
    <w:rsid w:val="000C4074"/>
    <w:rsid w:val="000C48D0"/>
    <w:rsid w:val="000C4D0B"/>
    <w:rsid w:val="000C53AF"/>
    <w:rsid w:val="000C56F5"/>
    <w:rsid w:val="000C58A0"/>
    <w:rsid w:val="000C5BA6"/>
    <w:rsid w:val="000C6A4F"/>
    <w:rsid w:val="000D02A1"/>
    <w:rsid w:val="000D1533"/>
    <w:rsid w:val="000D1FAA"/>
    <w:rsid w:val="000D39B8"/>
    <w:rsid w:val="000D422B"/>
    <w:rsid w:val="000D4B79"/>
    <w:rsid w:val="000D5CAC"/>
    <w:rsid w:val="000D6373"/>
    <w:rsid w:val="000D7447"/>
    <w:rsid w:val="000D7FEF"/>
    <w:rsid w:val="000E1A8A"/>
    <w:rsid w:val="000E245F"/>
    <w:rsid w:val="000E2840"/>
    <w:rsid w:val="000E41B6"/>
    <w:rsid w:val="000E440E"/>
    <w:rsid w:val="000E4E17"/>
    <w:rsid w:val="000E5992"/>
    <w:rsid w:val="000E626C"/>
    <w:rsid w:val="000F2F8F"/>
    <w:rsid w:val="000F34DF"/>
    <w:rsid w:val="000F4968"/>
    <w:rsid w:val="000F5DEE"/>
    <w:rsid w:val="000F5F98"/>
    <w:rsid w:val="000F6869"/>
    <w:rsid w:val="000F7104"/>
    <w:rsid w:val="00101EA4"/>
    <w:rsid w:val="00102084"/>
    <w:rsid w:val="00103232"/>
    <w:rsid w:val="00103612"/>
    <w:rsid w:val="001049EC"/>
    <w:rsid w:val="00105362"/>
    <w:rsid w:val="00105F37"/>
    <w:rsid w:val="00106A74"/>
    <w:rsid w:val="00106DAA"/>
    <w:rsid w:val="001076CB"/>
    <w:rsid w:val="001120D3"/>
    <w:rsid w:val="00112709"/>
    <w:rsid w:val="001135CC"/>
    <w:rsid w:val="00114CA3"/>
    <w:rsid w:val="00115A59"/>
    <w:rsid w:val="0011668B"/>
    <w:rsid w:val="001168EE"/>
    <w:rsid w:val="00116D14"/>
    <w:rsid w:val="00117098"/>
    <w:rsid w:val="00117971"/>
    <w:rsid w:val="001202D1"/>
    <w:rsid w:val="001221F9"/>
    <w:rsid w:val="00124524"/>
    <w:rsid w:val="001251A0"/>
    <w:rsid w:val="00125BA8"/>
    <w:rsid w:val="00125F2A"/>
    <w:rsid w:val="00126099"/>
    <w:rsid w:val="001270EE"/>
    <w:rsid w:val="00127450"/>
    <w:rsid w:val="00127604"/>
    <w:rsid w:val="00127F6A"/>
    <w:rsid w:val="001344A8"/>
    <w:rsid w:val="001360C6"/>
    <w:rsid w:val="00136CC2"/>
    <w:rsid w:val="001370DE"/>
    <w:rsid w:val="00137ED4"/>
    <w:rsid w:val="0014025D"/>
    <w:rsid w:val="00142555"/>
    <w:rsid w:val="00142B94"/>
    <w:rsid w:val="001435ED"/>
    <w:rsid w:val="0014472B"/>
    <w:rsid w:val="001460E6"/>
    <w:rsid w:val="001461C1"/>
    <w:rsid w:val="001472D5"/>
    <w:rsid w:val="00147578"/>
    <w:rsid w:val="00147FD8"/>
    <w:rsid w:val="00151DF7"/>
    <w:rsid w:val="00152236"/>
    <w:rsid w:val="00152811"/>
    <w:rsid w:val="00152E73"/>
    <w:rsid w:val="00153249"/>
    <w:rsid w:val="00153326"/>
    <w:rsid w:val="00153484"/>
    <w:rsid w:val="0015391F"/>
    <w:rsid w:val="00153FEA"/>
    <w:rsid w:val="0015520D"/>
    <w:rsid w:val="00156AA4"/>
    <w:rsid w:val="00157BD9"/>
    <w:rsid w:val="00157E3F"/>
    <w:rsid w:val="00160172"/>
    <w:rsid w:val="00160CB4"/>
    <w:rsid w:val="001617D1"/>
    <w:rsid w:val="00161C20"/>
    <w:rsid w:val="0016316B"/>
    <w:rsid w:val="00163F47"/>
    <w:rsid w:val="00164E6E"/>
    <w:rsid w:val="00165384"/>
    <w:rsid w:val="001658A3"/>
    <w:rsid w:val="001667E4"/>
    <w:rsid w:val="00166BE2"/>
    <w:rsid w:val="001708DA"/>
    <w:rsid w:val="00171108"/>
    <w:rsid w:val="001712B7"/>
    <w:rsid w:val="0017142D"/>
    <w:rsid w:val="0017274D"/>
    <w:rsid w:val="001729B4"/>
    <w:rsid w:val="00174EFD"/>
    <w:rsid w:val="0017660C"/>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6C6A"/>
    <w:rsid w:val="001A72BB"/>
    <w:rsid w:val="001A762E"/>
    <w:rsid w:val="001A7B81"/>
    <w:rsid w:val="001B0EFA"/>
    <w:rsid w:val="001B1CC2"/>
    <w:rsid w:val="001B1FF9"/>
    <w:rsid w:val="001B2D49"/>
    <w:rsid w:val="001B2ECA"/>
    <w:rsid w:val="001B37C3"/>
    <w:rsid w:val="001B584E"/>
    <w:rsid w:val="001B6ECE"/>
    <w:rsid w:val="001C1865"/>
    <w:rsid w:val="001C2691"/>
    <w:rsid w:val="001C42A6"/>
    <w:rsid w:val="001C4507"/>
    <w:rsid w:val="001D0718"/>
    <w:rsid w:val="001D0AAC"/>
    <w:rsid w:val="001D0DBD"/>
    <w:rsid w:val="001D2ED3"/>
    <w:rsid w:val="001D2F7D"/>
    <w:rsid w:val="001D37A2"/>
    <w:rsid w:val="001D38BE"/>
    <w:rsid w:val="001D3D54"/>
    <w:rsid w:val="001D63E9"/>
    <w:rsid w:val="001D706C"/>
    <w:rsid w:val="001E1593"/>
    <w:rsid w:val="001E178F"/>
    <w:rsid w:val="001E1D95"/>
    <w:rsid w:val="001E2A88"/>
    <w:rsid w:val="001E2BA6"/>
    <w:rsid w:val="001E31E1"/>
    <w:rsid w:val="001E3C4B"/>
    <w:rsid w:val="001E66D0"/>
    <w:rsid w:val="001E7AF8"/>
    <w:rsid w:val="001E7F0B"/>
    <w:rsid w:val="001F278C"/>
    <w:rsid w:val="001F2DEC"/>
    <w:rsid w:val="001F3E0E"/>
    <w:rsid w:val="001F48E4"/>
    <w:rsid w:val="001F5C18"/>
    <w:rsid w:val="001F746A"/>
    <w:rsid w:val="001F7778"/>
    <w:rsid w:val="001F7CE1"/>
    <w:rsid w:val="00200FD5"/>
    <w:rsid w:val="0020122F"/>
    <w:rsid w:val="002015E8"/>
    <w:rsid w:val="00202E33"/>
    <w:rsid w:val="00203E1B"/>
    <w:rsid w:val="00204EE8"/>
    <w:rsid w:val="0020586B"/>
    <w:rsid w:val="00205FE0"/>
    <w:rsid w:val="0021231A"/>
    <w:rsid w:val="00213D37"/>
    <w:rsid w:val="00214501"/>
    <w:rsid w:val="0021464D"/>
    <w:rsid w:val="002148AB"/>
    <w:rsid w:val="0022013D"/>
    <w:rsid w:val="00220141"/>
    <w:rsid w:val="002209C8"/>
    <w:rsid w:val="002210B2"/>
    <w:rsid w:val="002213F5"/>
    <w:rsid w:val="0022159E"/>
    <w:rsid w:val="00225A12"/>
    <w:rsid w:val="00227B62"/>
    <w:rsid w:val="00232375"/>
    <w:rsid w:val="002348B1"/>
    <w:rsid w:val="00234991"/>
    <w:rsid w:val="002362EF"/>
    <w:rsid w:val="00236FA1"/>
    <w:rsid w:val="00242105"/>
    <w:rsid w:val="00243884"/>
    <w:rsid w:val="00243EB0"/>
    <w:rsid w:val="002451EE"/>
    <w:rsid w:val="002467D3"/>
    <w:rsid w:val="00247482"/>
    <w:rsid w:val="00251626"/>
    <w:rsid w:val="002519B5"/>
    <w:rsid w:val="00251B6E"/>
    <w:rsid w:val="002521FA"/>
    <w:rsid w:val="0025352E"/>
    <w:rsid w:val="002547B3"/>
    <w:rsid w:val="002555E5"/>
    <w:rsid w:val="00255F37"/>
    <w:rsid w:val="00260213"/>
    <w:rsid w:val="00260C52"/>
    <w:rsid w:val="00260CF4"/>
    <w:rsid w:val="00262A31"/>
    <w:rsid w:val="00262D95"/>
    <w:rsid w:val="00263167"/>
    <w:rsid w:val="0026411D"/>
    <w:rsid w:val="00264D22"/>
    <w:rsid w:val="002650EA"/>
    <w:rsid w:val="00265479"/>
    <w:rsid w:val="00265B2E"/>
    <w:rsid w:val="00267C34"/>
    <w:rsid w:val="00267F36"/>
    <w:rsid w:val="002719DA"/>
    <w:rsid w:val="002724B9"/>
    <w:rsid w:val="00272C79"/>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73F"/>
    <w:rsid w:val="00290969"/>
    <w:rsid w:val="002911F6"/>
    <w:rsid w:val="00291408"/>
    <w:rsid w:val="002946A2"/>
    <w:rsid w:val="0029674B"/>
    <w:rsid w:val="00296A2C"/>
    <w:rsid w:val="002A05F7"/>
    <w:rsid w:val="002A249C"/>
    <w:rsid w:val="002A6033"/>
    <w:rsid w:val="002A701C"/>
    <w:rsid w:val="002B1CF5"/>
    <w:rsid w:val="002B1F2B"/>
    <w:rsid w:val="002B2328"/>
    <w:rsid w:val="002B29F2"/>
    <w:rsid w:val="002B2D8C"/>
    <w:rsid w:val="002B3AAF"/>
    <w:rsid w:val="002B3E9D"/>
    <w:rsid w:val="002B3F02"/>
    <w:rsid w:val="002B5529"/>
    <w:rsid w:val="002B7580"/>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74A4"/>
    <w:rsid w:val="002E096E"/>
    <w:rsid w:val="002E17DA"/>
    <w:rsid w:val="002E23AF"/>
    <w:rsid w:val="002E3A00"/>
    <w:rsid w:val="002E504B"/>
    <w:rsid w:val="002E54F9"/>
    <w:rsid w:val="002E5687"/>
    <w:rsid w:val="002E5995"/>
    <w:rsid w:val="002E69EA"/>
    <w:rsid w:val="002E6C54"/>
    <w:rsid w:val="002E7CA8"/>
    <w:rsid w:val="002F095B"/>
    <w:rsid w:val="002F1ADC"/>
    <w:rsid w:val="002F30A4"/>
    <w:rsid w:val="002F3A49"/>
    <w:rsid w:val="002F423A"/>
    <w:rsid w:val="002F4815"/>
    <w:rsid w:val="002F4834"/>
    <w:rsid w:val="002F488B"/>
    <w:rsid w:val="002F5933"/>
    <w:rsid w:val="002F7BC3"/>
    <w:rsid w:val="002F7CAB"/>
    <w:rsid w:val="003006D1"/>
    <w:rsid w:val="00301B3F"/>
    <w:rsid w:val="00302EA8"/>
    <w:rsid w:val="00303E0F"/>
    <w:rsid w:val="003051A4"/>
    <w:rsid w:val="00305399"/>
    <w:rsid w:val="00305F5B"/>
    <w:rsid w:val="0030680A"/>
    <w:rsid w:val="003071E9"/>
    <w:rsid w:val="00307282"/>
    <w:rsid w:val="003075DB"/>
    <w:rsid w:val="003100DD"/>
    <w:rsid w:val="0031267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7146"/>
    <w:rsid w:val="00347750"/>
    <w:rsid w:val="0034777E"/>
    <w:rsid w:val="00350966"/>
    <w:rsid w:val="0035240D"/>
    <w:rsid w:val="003524BB"/>
    <w:rsid w:val="00352EC4"/>
    <w:rsid w:val="00353532"/>
    <w:rsid w:val="00353A68"/>
    <w:rsid w:val="00354519"/>
    <w:rsid w:val="00354600"/>
    <w:rsid w:val="003556A9"/>
    <w:rsid w:val="00356A3F"/>
    <w:rsid w:val="003609A6"/>
    <w:rsid w:val="0036240A"/>
    <w:rsid w:val="00362445"/>
    <w:rsid w:val="00362DA0"/>
    <w:rsid w:val="00363C1B"/>
    <w:rsid w:val="0036442F"/>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B3B"/>
    <w:rsid w:val="003859D6"/>
    <w:rsid w:val="00385DC2"/>
    <w:rsid w:val="0038607C"/>
    <w:rsid w:val="00386112"/>
    <w:rsid w:val="00386B98"/>
    <w:rsid w:val="003916F7"/>
    <w:rsid w:val="003918BB"/>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4F29"/>
    <w:rsid w:val="003B5B6E"/>
    <w:rsid w:val="003B5F8B"/>
    <w:rsid w:val="003B6E5D"/>
    <w:rsid w:val="003C030A"/>
    <w:rsid w:val="003C0443"/>
    <w:rsid w:val="003C2747"/>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1BCF"/>
    <w:rsid w:val="003E208A"/>
    <w:rsid w:val="003E23AE"/>
    <w:rsid w:val="003E2AF2"/>
    <w:rsid w:val="003E38F8"/>
    <w:rsid w:val="003E486D"/>
    <w:rsid w:val="003E66A4"/>
    <w:rsid w:val="003E77A1"/>
    <w:rsid w:val="003E7D11"/>
    <w:rsid w:val="003F12FB"/>
    <w:rsid w:val="003F2CE3"/>
    <w:rsid w:val="003F2F04"/>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6DE"/>
    <w:rsid w:val="004177D5"/>
    <w:rsid w:val="00421EB9"/>
    <w:rsid w:val="00424349"/>
    <w:rsid w:val="0042468E"/>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6229"/>
    <w:rsid w:val="00446541"/>
    <w:rsid w:val="004471A1"/>
    <w:rsid w:val="00447209"/>
    <w:rsid w:val="00450C03"/>
    <w:rsid w:val="00452B3C"/>
    <w:rsid w:val="00453D66"/>
    <w:rsid w:val="00454232"/>
    <w:rsid w:val="00454A7A"/>
    <w:rsid w:val="00454FF1"/>
    <w:rsid w:val="004563BD"/>
    <w:rsid w:val="00456AF3"/>
    <w:rsid w:val="00460166"/>
    <w:rsid w:val="0046093F"/>
    <w:rsid w:val="00460B48"/>
    <w:rsid w:val="00462693"/>
    <w:rsid w:val="00464298"/>
    <w:rsid w:val="00467A36"/>
    <w:rsid w:val="00467AE6"/>
    <w:rsid w:val="00471835"/>
    <w:rsid w:val="00472582"/>
    <w:rsid w:val="00473D25"/>
    <w:rsid w:val="00474A6F"/>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209C"/>
    <w:rsid w:val="004B446C"/>
    <w:rsid w:val="004B4923"/>
    <w:rsid w:val="004B731B"/>
    <w:rsid w:val="004B7B42"/>
    <w:rsid w:val="004C0948"/>
    <w:rsid w:val="004C1494"/>
    <w:rsid w:val="004C4643"/>
    <w:rsid w:val="004C57B5"/>
    <w:rsid w:val="004C72B7"/>
    <w:rsid w:val="004C79A5"/>
    <w:rsid w:val="004D2287"/>
    <w:rsid w:val="004D25E8"/>
    <w:rsid w:val="004D2C78"/>
    <w:rsid w:val="004D3A1F"/>
    <w:rsid w:val="004D429B"/>
    <w:rsid w:val="004D5369"/>
    <w:rsid w:val="004D5D6C"/>
    <w:rsid w:val="004D769D"/>
    <w:rsid w:val="004E0541"/>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4ABB"/>
    <w:rsid w:val="00504D6D"/>
    <w:rsid w:val="00506294"/>
    <w:rsid w:val="00507743"/>
    <w:rsid w:val="00511ABC"/>
    <w:rsid w:val="0051214A"/>
    <w:rsid w:val="00514315"/>
    <w:rsid w:val="005162C9"/>
    <w:rsid w:val="00516D25"/>
    <w:rsid w:val="005174D5"/>
    <w:rsid w:val="00517A9C"/>
    <w:rsid w:val="005204A4"/>
    <w:rsid w:val="00520EC1"/>
    <w:rsid w:val="00521BA2"/>
    <w:rsid w:val="00521FCC"/>
    <w:rsid w:val="00523033"/>
    <w:rsid w:val="005235C5"/>
    <w:rsid w:val="0052672B"/>
    <w:rsid w:val="005269A1"/>
    <w:rsid w:val="00527550"/>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F6C"/>
    <w:rsid w:val="00540241"/>
    <w:rsid w:val="00540A6D"/>
    <w:rsid w:val="00542345"/>
    <w:rsid w:val="0054255D"/>
    <w:rsid w:val="00543D06"/>
    <w:rsid w:val="00544BF2"/>
    <w:rsid w:val="0054546A"/>
    <w:rsid w:val="00545920"/>
    <w:rsid w:val="00545BB0"/>
    <w:rsid w:val="00547E6C"/>
    <w:rsid w:val="00550E1A"/>
    <w:rsid w:val="00551C50"/>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11BE"/>
    <w:rsid w:val="0057243C"/>
    <w:rsid w:val="005729E0"/>
    <w:rsid w:val="00572E63"/>
    <w:rsid w:val="00573D8B"/>
    <w:rsid w:val="00574785"/>
    <w:rsid w:val="00577476"/>
    <w:rsid w:val="00582C23"/>
    <w:rsid w:val="00584C0E"/>
    <w:rsid w:val="00584C69"/>
    <w:rsid w:val="00585B11"/>
    <w:rsid w:val="00585DC0"/>
    <w:rsid w:val="0059099B"/>
    <w:rsid w:val="00591543"/>
    <w:rsid w:val="00592842"/>
    <w:rsid w:val="00592913"/>
    <w:rsid w:val="00592CF1"/>
    <w:rsid w:val="00592F2E"/>
    <w:rsid w:val="00595844"/>
    <w:rsid w:val="005977DF"/>
    <w:rsid w:val="00597E70"/>
    <w:rsid w:val="00597EB2"/>
    <w:rsid w:val="005A0C20"/>
    <w:rsid w:val="005A15E9"/>
    <w:rsid w:val="005A18A0"/>
    <w:rsid w:val="005A2A9E"/>
    <w:rsid w:val="005A40A9"/>
    <w:rsid w:val="005A6D88"/>
    <w:rsid w:val="005A70B5"/>
    <w:rsid w:val="005A7E08"/>
    <w:rsid w:val="005B1118"/>
    <w:rsid w:val="005B3A7A"/>
    <w:rsid w:val="005B3DD2"/>
    <w:rsid w:val="005B47DF"/>
    <w:rsid w:val="005B47F4"/>
    <w:rsid w:val="005B4CE5"/>
    <w:rsid w:val="005B4EAD"/>
    <w:rsid w:val="005B607F"/>
    <w:rsid w:val="005B76B1"/>
    <w:rsid w:val="005C0207"/>
    <w:rsid w:val="005C35FF"/>
    <w:rsid w:val="005C38FF"/>
    <w:rsid w:val="005C4317"/>
    <w:rsid w:val="005C465E"/>
    <w:rsid w:val="005C46F5"/>
    <w:rsid w:val="005C47F7"/>
    <w:rsid w:val="005C4BF7"/>
    <w:rsid w:val="005C61DD"/>
    <w:rsid w:val="005C6393"/>
    <w:rsid w:val="005C7326"/>
    <w:rsid w:val="005C77AB"/>
    <w:rsid w:val="005C79AD"/>
    <w:rsid w:val="005D00D3"/>
    <w:rsid w:val="005D12A4"/>
    <w:rsid w:val="005D1736"/>
    <w:rsid w:val="005D29F7"/>
    <w:rsid w:val="005D2AF2"/>
    <w:rsid w:val="005D36C3"/>
    <w:rsid w:val="005D3FF9"/>
    <w:rsid w:val="005D564B"/>
    <w:rsid w:val="005D5BE6"/>
    <w:rsid w:val="005E0364"/>
    <w:rsid w:val="005E0CCF"/>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C0F"/>
    <w:rsid w:val="00602F30"/>
    <w:rsid w:val="00604C3A"/>
    <w:rsid w:val="0060551A"/>
    <w:rsid w:val="00605B53"/>
    <w:rsid w:val="00605FDB"/>
    <w:rsid w:val="00606F22"/>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1C93"/>
    <w:rsid w:val="006348EE"/>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5EA"/>
    <w:rsid w:val="006544CD"/>
    <w:rsid w:val="00654C5E"/>
    <w:rsid w:val="00657097"/>
    <w:rsid w:val="00657FFC"/>
    <w:rsid w:val="006602CF"/>
    <w:rsid w:val="006603A5"/>
    <w:rsid w:val="00660412"/>
    <w:rsid w:val="00661A83"/>
    <w:rsid w:val="00662681"/>
    <w:rsid w:val="00662BDC"/>
    <w:rsid w:val="0066371D"/>
    <w:rsid w:val="00664AD2"/>
    <w:rsid w:val="00664FB8"/>
    <w:rsid w:val="00665094"/>
    <w:rsid w:val="0066602E"/>
    <w:rsid w:val="006661EB"/>
    <w:rsid w:val="0066766C"/>
    <w:rsid w:val="00667801"/>
    <w:rsid w:val="006703BA"/>
    <w:rsid w:val="00670475"/>
    <w:rsid w:val="006704BD"/>
    <w:rsid w:val="00670964"/>
    <w:rsid w:val="00671AE4"/>
    <w:rsid w:val="00671BD9"/>
    <w:rsid w:val="00675C2A"/>
    <w:rsid w:val="00677A59"/>
    <w:rsid w:val="00680AF1"/>
    <w:rsid w:val="00681CD8"/>
    <w:rsid w:val="0068222C"/>
    <w:rsid w:val="00682EDE"/>
    <w:rsid w:val="006832E9"/>
    <w:rsid w:val="006842E9"/>
    <w:rsid w:val="0068617A"/>
    <w:rsid w:val="00687933"/>
    <w:rsid w:val="006902DA"/>
    <w:rsid w:val="006925BA"/>
    <w:rsid w:val="00692D70"/>
    <w:rsid w:val="006933F6"/>
    <w:rsid w:val="00693BDC"/>
    <w:rsid w:val="00693DE2"/>
    <w:rsid w:val="00694238"/>
    <w:rsid w:val="00694BD4"/>
    <w:rsid w:val="00695E16"/>
    <w:rsid w:val="0069636C"/>
    <w:rsid w:val="0069686C"/>
    <w:rsid w:val="006977ED"/>
    <w:rsid w:val="006A0948"/>
    <w:rsid w:val="006A18E3"/>
    <w:rsid w:val="006A193F"/>
    <w:rsid w:val="006A2B58"/>
    <w:rsid w:val="006A32B6"/>
    <w:rsid w:val="006A5311"/>
    <w:rsid w:val="006A5DEF"/>
    <w:rsid w:val="006A682F"/>
    <w:rsid w:val="006B0DA8"/>
    <w:rsid w:val="006B0E52"/>
    <w:rsid w:val="006B1567"/>
    <w:rsid w:val="006B1EDE"/>
    <w:rsid w:val="006B2290"/>
    <w:rsid w:val="006B2546"/>
    <w:rsid w:val="006B3513"/>
    <w:rsid w:val="006B35B0"/>
    <w:rsid w:val="006B4A71"/>
    <w:rsid w:val="006B6CF7"/>
    <w:rsid w:val="006C0120"/>
    <w:rsid w:val="006C0B54"/>
    <w:rsid w:val="006C0ED5"/>
    <w:rsid w:val="006C11FC"/>
    <w:rsid w:val="006C121A"/>
    <w:rsid w:val="006C18ED"/>
    <w:rsid w:val="006C1AE6"/>
    <w:rsid w:val="006C38D8"/>
    <w:rsid w:val="006C3A1A"/>
    <w:rsid w:val="006C3AEB"/>
    <w:rsid w:val="006C41EB"/>
    <w:rsid w:val="006C460A"/>
    <w:rsid w:val="006C4E5B"/>
    <w:rsid w:val="006C5BC5"/>
    <w:rsid w:val="006C6F8F"/>
    <w:rsid w:val="006D113B"/>
    <w:rsid w:val="006D1908"/>
    <w:rsid w:val="006D2442"/>
    <w:rsid w:val="006D48FA"/>
    <w:rsid w:val="006D4E68"/>
    <w:rsid w:val="006D56CE"/>
    <w:rsid w:val="006E00EC"/>
    <w:rsid w:val="006E02A5"/>
    <w:rsid w:val="006E07C5"/>
    <w:rsid w:val="006E1750"/>
    <w:rsid w:val="006E31AE"/>
    <w:rsid w:val="006E391D"/>
    <w:rsid w:val="006E50CB"/>
    <w:rsid w:val="006E6D14"/>
    <w:rsid w:val="006E6F37"/>
    <w:rsid w:val="006F07D8"/>
    <w:rsid w:val="006F1102"/>
    <w:rsid w:val="006F23FD"/>
    <w:rsid w:val="006F25CE"/>
    <w:rsid w:val="006F420B"/>
    <w:rsid w:val="006F504A"/>
    <w:rsid w:val="006F5108"/>
    <w:rsid w:val="006F6F0F"/>
    <w:rsid w:val="006F7687"/>
    <w:rsid w:val="0070034D"/>
    <w:rsid w:val="00700857"/>
    <w:rsid w:val="007015AF"/>
    <w:rsid w:val="00702C5E"/>
    <w:rsid w:val="00703049"/>
    <w:rsid w:val="00704B49"/>
    <w:rsid w:val="00704E8B"/>
    <w:rsid w:val="00704FF2"/>
    <w:rsid w:val="007057B6"/>
    <w:rsid w:val="00705F6C"/>
    <w:rsid w:val="00705FA0"/>
    <w:rsid w:val="007060AD"/>
    <w:rsid w:val="0070657D"/>
    <w:rsid w:val="00707CFC"/>
    <w:rsid w:val="0071096E"/>
    <w:rsid w:val="00710ED0"/>
    <w:rsid w:val="0071258C"/>
    <w:rsid w:val="007130F9"/>
    <w:rsid w:val="00713D84"/>
    <w:rsid w:val="0071470C"/>
    <w:rsid w:val="00714B81"/>
    <w:rsid w:val="007155E3"/>
    <w:rsid w:val="007158CC"/>
    <w:rsid w:val="00715C06"/>
    <w:rsid w:val="007169EA"/>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B98"/>
    <w:rsid w:val="00742539"/>
    <w:rsid w:val="00743081"/>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6A5"/>
    <w:rsid w:val="00756D2C"/>
    <w:rsid w:val="00757B2C"/>
    <w:rsid w:val="007605D7"/>
    <w:rsid w:val="00761351"/>
    <w:rsid w:val="00761C5E"/>
    <w:rsid w:val="00762217"/>
    <w:rsid w:val="00764EB6"/>
    <w:rsid w:val="00766E4C"/>
    <w:rsid w:val="00766EC6"/>
    <w:rsid w:val="007674F1"/>
    <w:rsid w:val="007674FC"/>
    <w:rsid w:val="00767BD5"/>
    <w:rsid w:val="00767BD9"/>
    <w:rsid w:val="00771307"/>
    <w:rsid w:val="007723D9"/>
    <w:rsid w:val="0077287A"/>
    <w:rsid w:val="0077401F"/>
    <w:rsid w:val="007749CA"/>
    <w:rsid w:val="00774CA9"/>
    <w:rsid w:val="00774FFD"/>
    <w:rsid w:val="007751CA"/>
    <w:rsid w:val="0077528C"/>
    <w:rsid w:val="00775529"/>
    <w:rsid w:val="00777735"/>
    <w:rsid w:val="00777B40"/>
    <w:rsid w:val="007805D0"/>
    <w:rsid w:val="00781316"/>
    <w:rsid w:val="00782B4D"/>
    <w:rsid w:val="00783FE7"/>
    <w:rsid w:val="007843B1"/>
    <w:rsid w:val="00785EA2"/>
    <w:rsid w:val="00793312"/>
    <w:rsid w:val="007949D8"/>
    <w:rsid w:val="00795FAF"/>
    <w:rsid w:val="007962C8"/>
    <w:rsid w:val="00796C2E"/>
    <w:rsid w:val="007A11D4"/>
    <w:rsid w:val="007A18A1"/>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31D"/>
    <w:rsid w:val="007C33B5"/>
    <w:rsid w:val="007C38B6"/>
    <w:rsid w:val="007C3B32"/>
    <w:rsid w:val="007C5530"/>
    <w:rsid w:val="007C5923"/>
    <w:rsid w:val="007C66AE"/>
    <w:rsid w:val="007C792A"/>
    <w:rsid w:val="007D0BA5"/>
    <w:rsid w:val="007D19C2"/>
    <w:rsid w:val="007D30FA"/>
    <w:rsid w:val="007D3F8D"/>
    <w:rsid w:val="007D53B9"/>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5A43"/>
    <w:rsid w:val="008062DB"/>
    <w:rsid w:val="0080753E"/>
    <w:rsid w:val="00807D6C"/>
    <w:rsid w:val="00807D8E"/>
    <w:rsid w:val="00810336"/>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C62"/>
    <w:rsid w:val="008273E0"/>
    <w:rsid w:val="00827435"/>
    <w:rsid w:val="00830A8A"/>
    <w:rsid w:val="00831881"/>
    <w:rsid w:val="0083300A"/>
    <w:rsid w:val="008343DC"/>
    <w:rsid w:val="00834DD6"/>
    <w:rsid w:val="00836183"/>
    <w:rsid w:val="00836DD6"/>
    <w:rsid w:val="008413D3"/>
    <w:rsid w:val="00841A39"/>
    <w:rsid w:val="00841E4E"/>
    <w:rsid w:val="008446A7"/>
    <w:rsid w:val="0084494E"/>
    <w:rsid w:val="008454B8"/>
    <w:rsid w:val="00847E1D"/>
    <w:rsid w:val="00850E33"/>
    <w:rsid w:val="008520C5"/>
    <w:rsid w:val="0085394F"/>
    <w:rsid w:val="00853A82"/>
    <w:rsid w:val="00854119"/>
    <w:rsid w:val="00854B98"/>
    <w:rsid w:val="00855B8A"/>
    <w:rsid w:val="00860959"/>
    <w:rsid w:val="00861585"/>
    <w:rsid w:val="008617C4"/>
    <w:rsid w:val="00861909"/>
    <w:rsid w:val="00861B8D"/>
    <w:rsid w:val="00862321"/>
    <w:rsid w:val="00862402"/>
    <w:rsid w:val="00864D2D"/>
    <w:rsid w:val="00866023"/>
    <w:rsid w:val="008665F9"/>
    <w:rsid w:val="008675ED"/>
    <w:rsid w:val="00867A85"/>
    <w:rsid w:val="00871998"/>
    <w:rsid w:val="008720F6"/>
    <w:rsid w:val="008730BB"/>
    <w:rsid w:val="0087472F"/>
    <w:rsid w:val="00877189"/>
    <w:rsid w:val="00880DFD"/>
    <w:rsid w:val="008824E5"/>
    <w:rsid w:val="00883016"/>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1140"/>
    <w:rsid w:val="008D1AC4"/>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B95"/>
    <w:rsid w:val="008F2235"/>
    <w:rsid w:val="008F2317"/>
    <w:rsid w:val="008F4418"/>
    <w:rsid w:val="008F4772"/>
    <w:rsid w:val="008F48FB"/>
    <w:rsid w:val="008F5255"/>
    <w:rsid w:val="008F5C60"/>
    <w:rsid w:val="008F69C9"/>
    <w:rsid w:val="008F6A0C"/>
    <w:rsid w:val="008F6DD0"/>
    <w:rsid w:val="008F7290"/>
    <w:rsid w:val="008F7979"/>
    <w:rsid w:val="00900668"/>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60C6"/>
    <w:rsid w:val="0092751C"/>
    <w:rsid w:val="00927557"/>
    <w:rsid w:val="00930FD5"/>
    <w:rsid w:val="00932770"/>
    <w:rsid w:val="00932B9B"/>
    <w:rsid w:val="00933A79"/>
    <w:rsid w:val="0093508D"/>
    <w:rsid w:val="00935B44"/>
    <w:rsid w:val="0093795D"/>
    <w:rsid w:val="00940335"/>
    <w:rsid w:val="009405DC"/>
    <w:rsid w:val="00940DA4"/>
    <w:rsid w:val="00942B06"/>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8EC"/>
    <w:rsid w:val="0096622D"/>
    <w:rsid w:val="00966AF1"/>
    <w:rsid w:val="00966C12"/>
    <w:rsid w:val="009702DD"/>
    <w:rsid w:val="0097130E"/>
    <w:rsid w:val="009723BC"/>
    <w:rsid w:val="0097319C"/>
    <w:rsid w:val="00973E5B"/>
    <w:rsid w:val="0097515D"/>
    <w:rsid w:val="00975C43"/>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CB7"/>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B72"/>
    <w:rsid w:val="009B1E90"/>
    <w:rsid w:val="009B23E0"/>
    <w:rsid w:val="009B3260"/>
    <w:rsid w:val="009B329F"/>
    <w:rsid w:val="009B3C8E"/>
    <w:rsid w:val="009B407E"/>
    <w:rsid w:val="009B424F"/>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0A03"/>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424"/>
    <w:rsid w:val="009E27D8"/>
    <w:rsid w:val="009E300C"/>
    <w:rsid w:val="009E33FA"/>
    <w:rsid w:val="009E5311"/>
    <w:rsid w:val="009E5D37"/>
    <w:rsid w:val="009E6036"/>
    <w:rsid w:val="009E76A0"/>
    <w:rsid w:val="009E7960"/>
    <w:rsid w:val="009E7C00"/>
    <w:rsid w:val="009E7FD2"/>
    <w:rsid w:val="009F1C08"/>
    <w:rsid w:val="009F2F7A"/>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604A"/>
    <w:rsid w:val="00A16ACA"/>
    <w:rsid w:val="00A17F93"/>
    <w:rsid w:val="00A20B84"/>
    <w:rsid w:val="00A20C93"/>
    <w:rsid w:val="00A214DE"/>
    <w:rsid w:val="00A2419A"/>
    <w:rsid w:val="00A24C85"/>
    <w:rsid w:val="00A26CA2"/>
    <w:rsid w:val="00A2715B"/>
    <w:rsid w:val="00A302F5"/>
    <w:rsid w:val="00A30BA9"/>
    <w:rsid w:val="00A30E8F"/>
    <w:rsid w:val="00A32A3B"/>
    <w:rsid w:val="00A34354"/>
    <w:rsid w:val="00A37428"/>
    <w:rsid w:val="00A4023F"/>
    <w:rsid w:val="00A41D42"/>
    <w:rsid w:val="00A42813"/>
    <w:rsid w:val="00A42831"/>
    <w:rsid w:val="00A42E85"/>
    <w:rsid w:val="00A45798"/>
    <w:rsid w:val="00A45F6C"/>
    <w:rsid w:val="00A460F3"/>
    <w:rsid w:val="00A461EF"/>
    <w:rsid w:val="00A500DE"/>
    <w:rsid w:val="00A5401A"/>
    <w:rsid w:val="00A545C8"/>
    <w:rsid w:val="00A547A0"/>
    <w:rsid w:val="00A55DE9"/>
    <w:rsid w:val="00A574FE"/>
    <w:rsid w:val="00A57D9F"/>
    <w:rsid w:val="00A606B0"/>
    <w:rsid w:val="00A61FF5"/>
    <w:rsid w:val="00A62326"/>
    <w:rsid w:val="00A643EF"/>
    <w:rsid w:val="00A64853"/>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902E4"/>
    <w:rsid w:val="00A90BCB"/>
    <w:rsid w:val="00A91FB4"/>
    <w:rsid w:val="00A936B0"/>
    <w:rsid w:val="00A93E50"/>
    <w:rsid w:val="00A95607"/>
    <w:rsid w:val="00A95DB4"/>
    <w:rsid w:val="00A95F2D"/>
    <w:rsid w:val="00AA1BB2"/>
    <w:rsid w:val="00AA2244"/>
    <w:rsid w:val="00AA27B7"/>
    <w:rsid w:val="00AA323B"/>
    <w:rsid w:val="00AA32A7"/>
    <w:rsid w:val="00AA4B5E"/>
    <w:rsid w:val="00AA4D7F"/>
    <w:rsid w:val="00AA630A"/>
    <w:rsid w:val="00AA6A7A"/>
    <w:rsid w:val="00AA6D15"/>
    <w:rsid w:val="00AB008D"/>
    <w:rsid w:val="00AB0B72"/>
    <w:rsid w:val="00AB11CB"/>
    <w:rsid w:val="00AB2B3B"/>
    <w:rsid w:val="00AB2BEB"/>
    <w:rsid w:val="00AB365D"/>
    <w:rsid w:val="00AB3D11"/>
    <w:rsid w:val="00AB4596"/>
    <w:rsid w:val="00AB57CA"/>
    <w:rsid w:val="00AB5CD3"/>
    <w:rsid w:val="00AB7283"/>
    <w:rsid w:val="00AB7EFE"/>
    <w:rsid w:val="00AC0AA4"/>
    <w:rsid w:val="00AC0B0B"/>
    <w:rsid w:val="00AC1112"/>
    <w:rsid w:val="00AC2053"/>
    <w:rsid w:val="00AC345F"/>
    <w:rsid w:val="00AC450E"/>
    <w:rsid w:val="00AC4A63"/>
    <w:rsid w:val="00AC4B33"/>
    <w:rsid w:val="00AC5167"/>
    <w:rsid w:val="00AC568A"/>
    <w:rsid w:val="00AC59F0"/>
    <w:rsid w:val="00AC7570"/>
    <w:rsid w:val="00AC7DE2"/>
    <w:rsid w:val="00AD0459"/>
    <w:rsid w:val="00AD05CF"/>
    <w:rsid w:val="00AD332E"/>
    <w:rsid w:val="00AD38B3"/>
    <w:rsid w:val="00AD4140"/>
    <w:rsid w:val="00AD4F9A"/>
    <w:rsid w:val="00AD6A7A"/>
    <w:rsid w:val="00AD7A67"/>
    <w:rsid w:val="00AD7B54"/>
    <w:rsid w:val="00AE06B6"/>
    <w:rsid w:val="00AE1336"/>
    <w:rsid w:val="00AE153D"/>
    <w:rsid w:val="00AE3699"/>
    <w:rsid w:val="00AE3F5E"/>
    <w:rsid w:val="00AE42FD"/>
    <w:rsid w:val="00AE486F"/>
    <w:rsid w:val="00AE6A07"/>
    <w:rsid w:val="00AF025B"/>
    <w:rsid w:val="00AF0E0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D20"/>
    <w:rsid w:val="00B028D3"/>
    <w:rsid w:val="00B02C83"/>
    <w:rsid w:val="00B02F88"/>
    <w:rsid w:val="00B035A0"/>
    <w:rsid w:val="00B039AA"/>
    <w:rsid w:val="00B03A59"/>
    <w:rsid w:val="00B03AA6"/>
    <w:rsid w:val="00B109EF"/>
    <w:rsid w:val="00B10E55"/>
    <w:rsid w:val="00B11ADA"/>
    <w:rsid w:val="00B12C75"/>
    <w:rsid w:val="00B1339A"/>
    <w:rsid w:val="00B13555"/>
    <w:rsid w:val="00B13C69"/>
    <w:rsid w:val="00B13F71"/>
    <w:rsid w:val="00B14243"/>
    <w:rsid w:val="00B15498"/>
    <w:rsid w:val="00B15B2B"/>
    <w:rsid w:val="00B17339"/>
    <w:rsid w:val="00B179B9"/>
    <w:rsid w:val="00B2058A"/>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10CB"/>
    <w:rsid w:val="00B41B25"/>
    <w:rsid w:val="00B4240C"/>
    <w:rsid w:val="00B4529E"/>
    <w:rsid w:val="00B46A8B"/>
    <w:rsid w:val="00B472E6"/>
    <w:rsid w:val="00B5027E"/>
    <w:rsid w:val="00B5181C"/>
    <w:rsid w:val="00B52270"/>
    <w:rsid w:val="00B53712"/>
    <w:rsid w:val="00B55ABF"/>
    <w:rsid w:val="00B55CCC"/>
    <w:rsid w:val="00B56265"/>
    <w:rsid w:val="00B56949"/>
    <w:rsid w:val="00B600FA"/>
    <w:rsid w:val="00B61AB7"/>
    <w:rsid w:val="00B61DD7"/>
    <w:rsid w:val="00B6283F"/>
    <w:rsid w:val="00B64BE3"/>
    <w:rsid w:val="00B64D0D"/>
    <w:rsid w:val="00B677D4"/>
    <w:rsid w:val="00B706C7"/>
    <w:rsid w:val="00B70B7A"/>
    <w:rsid w:val="00B70F9A"/>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87846"/>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460A"/>
    <w:rsid w:val="00BC5BCC"/>
    <w:rsid w:val="00BC5E1D"/>
    <w:rsid w:val="00BD06A4"/>
    <w:rsid w:val="00BD1461"/>
    <w:rsid w:val="00BD282A"/>
    <w:rsid w:val="00BD49CF"/>
    <w:rsid w:val="00BD53BD"/>
    <w:rsid w:val="00BD669A"/>
    <w:rsid w:val="00BD7268"/>
    <w:rsid w:val="00BD74E0"/>
    <w:rsid w:val="00BE076E"/>
    <w:rsid w:val="00BE0B40"/>
    <w:rsid w:val="00BE20FA"/>
    <w:rsid w:val="00BE235E"/>
    <w:rsid w:val="00BE3749"/>
    <w:rsid w:val="00BE3E0D"/>
    <w:rsid w:val="00BE52DE"/>
    <w:rsid w:val="00BE69B6"/>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5D01"/>
    <w:rsid w:val="00C05F87"/>
    <w:rsid w:val="00C060CF"/>
    <w:rsid w:val="00C06E07"/>
    <w:rsid w:val="00C07DEB"/>
    <w:rsid w:val="00C110F3"/>
    <w:rsid w:val="00C11FCC"/>
    <w:rsid w:val="00C13AC6"/>
    <w:rsid w:val="00C14806"/>
    <w:rsid w:val="00C16E74"/>
    <w:rsid w:val="00C1738E"/>
    <w:rsid w:val="00C17477"/>
    <w:rsid w:val="00C217B1"/>
    <w:rsid w:val="00C224C5"/>
    <w:rsid w:val="00C24E07"/>
    <w:rsid w:val="00C258E3"/>
    <w:rsid w:val="00C270D9"/>
    <w:rsid w:val="00C27FCA"/>
    <w:rsid w:val="00C31B27"/>
    <w:rsid w:val="00C31E12"/>
    <w:rsid w:val="00C32254"/>
    <w:rsid w:val="00C323F5"/>
    <w:rsid w:val="00C324C2"/>
    <w:rsid w:val="00C337A5"/>
    <w:rsid w:val="00C348EB"/>
    <w:rsid w:val="00C35B49"/>
    <w:rsid w:val="00C35E97"/>
    <w:rsid w:val="00C36BFB"/>
    <w:rsid w:val="00C37302"/>
    <w:rsid w:val="00C41056"/>
    <w:rsid w:val="00C43FAD"/>
    <w:rsid w:val="00C46883"/>
    <w:rsid w:val="00C4767B"/>
    <w:rsid w:val="00C47746"/>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771C"/>
    <w:rsid w:val="00C71EAA"/>
    <w:rsid w:val="00C73294"/>
    <w:rsid w:val="00C75150"/>
    <w:rsid w:val="00C753A0"/>
    <w:rsid w:val="00C76ECB"/>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42D6"/>
    <w:rsid w:val="00CB74F3"/>
    <w:rsid w:val="00CB7E4F"/>
    <w:rsid w:val="00CC011C"/>
    <w:rsid w:val="00CC2AEB"/>
    <w:rsid w:val="00CC338A"/>
    <w:rsid w:val="00CC3560"/>
    <w:rsid w:val="00CC3F22"/>
    <w:rsid w:val="00CC4FF2"/>
    <w:rsid w:val="00CC5164"/>
    <w:rsid w:val="00CC6168"/>
    <w:rsid w:val="00CC7AF4"/>
    <w:rsid w:val="00CD0C03"/>
    <w:rsid w:val="00CD0D00"/>
    <w:rsid w:val="00CD1ECD"/>
    <w:rsid w:val="00CD28B0"/>
    <w:rsid w:val="00CD41E3"/>
    <w:rsid w:val="00CD440B"/>
    <w:rsid w:val="00CD5D11"/>
    <w:rsid w:val="00CD5EE9"/>
    <w:rsid w:val="00CD78E7"/>
    <w:rsid w:val="00CD7C2B"/>
    <w:rsid w:val="00CE067D"/>
    <w:rsid w:val="00CE5691"/>
    <w:rsid w:val="00CE5B6F"/>
    <w:rsid w:val="00CE6036"/>
    <w:rsid w:val="00CE674E"/>
    <w:rsid w:val="00CE67CF"/>
    <w:rsid w:val="00CE7241"/>
    <w:rsid w:val="00CE7BD2"/>
    <w:rsid w:val="00CF095F"/>
    <w:rsid w:val="00CF1369"/>
    <w:rsid w:val="00CF2E95"/>
    <w:rsid w:val="00CF2FF4"/>
    <w:rsid w:val="00CF3243"/>
    <w:rsid w:val="00CF3442"/>
    <w:rsid w:val="00CF3869"/>
    <w:rsid w:val="00CF3B2A"/>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9ED"/>
    <w:rsid w:val="00D14AA7"/>
    <w:rsid w:val="00D15037"/>
    <w:rsid w:val="00D15D1D"/>
    <w:rsid w:val="00D160A7"/>
    <w:rsid w:val="00D204FE"/>
    <w:rsid w:val="00D20995"/>
    <w:rsid w:val="00D21D80"/>
    <w:rsid w:val="00D228F6"/>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A56"/>
    <w:rsid w:val="00D71F66"/>
    <w:rsid w:val="00D7261D"/>
    <w:rsid w:val="00D744F9"/>
    <w:rsid w:val="00D75106"/>
    <w:rsid w:val="00D75464"/>
    <w:rsid w:val="00D757DA"/>
    <w:rsid w:val="00D77499"/>
    <w:rsid w:val="00D77D76"/>
    <w:rsid w:val="00D77EF6"/>
    <w:rsid w:val="00D77FE6"/>
    <w:rsid w:val="00D803CD"/>
    <w:rsid w:val="00D807BF"/>
    <w:rsid w:val="00D8145C"/>
    <w:rsid w:val="00D8197E"/>
    <w:rsid w:val="00D84452"/>
    <w:rsid w:val="00D849C9"/>
    <w:rsid w:val="00D84C5C"/>
    <w:rsid w:val="00D855AF"/>
    <w:rsid w:val="00D867ED"/>
    <w:rsid w:val="00D87653"/>
    <w:rsid w:val="00D876C2"/>
    <w:rsid w:val="00D87932"/>
    <w:rsid w:val="00D90A53"/>
    <w:rsid w:val="00D917C1"/>
    <w:rsid w:val="00D92753"/>
    <w:rsid w:val="00D93A5F"/>
    <w:rsid w:val="00D93B7C"/>
    <w:rsid w:val="00D96CC2"/>
    <w:rsid w:val="00D97638"/>
    <w:rsid w:val="00DA0B9A"/>
    <w:rsid w:val="00DA4C25"/>
    <w:rsid w:val="00DA522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C8B"/>
    <w:rsid w:val="00DC3817"/>
    <w:rsid w:val="00DC3AFA"/>
    <w:rsid w:val="00DC4D43"/>
    <w:rsid w:val="00DC5BE1"/>
    <w:rsid w:val="00DC5E16"/>
    <w:rsid w:val="00DC7CD3"/>
    <w:rsid w:val="00DD0F70"/>
    <w:rsid w:val="00DD1967"/>
    <w:rsid w:val="00DD2455"/>
    <w:rsid w:val="00DD274C"/>
    <w:rsid w:val="00DD3505"/>
    <w:rsid w:val="00DD443A"/>
    <w:rsid w:val="00DD4DAC"/>
    <w:rsid w:val="00DD5C76"/>
    <w:rsid w:val="00DD5E44"/>
    <w:rsid w:val="00DD608A"/>
    <w:rsid w:val="00DD65FA"/>
    <w:rsid w:val="00DE099A"/>
    <w:rsid w:val="00DE1AFE"/>
    <w:rsid w:val="00DE21A8"/>
    <w:rsid w:val="00DE2800"/>
    <w:rsid w:val="00DE3DB3"/>
    <w:rsid w:val="00DE56A8"/>
    <w:rsid w:val="00DE69C9"/>
    <w:rsid w:val="00DE7F1B"/>
    <w:rsid w:val="00DF18BF"/>
    <w:rsid w:val="00DF1E97"/>
    <w:rsid w:val="00DF2133"/>
    <w:rsid w:val="00DF4609"/>
    <w:rsid w:val="00DF51FA"/>
    <w:rsid w:val="00DF5272"/>
    <w:rsid w:val="00DF68B4"/>
    <w:rsid w:val="00DF76AA"/>
    <w:rsid w:val="00DF79EC"/>
    <w:rsid w:val="00E02149"/>
    <w:rsid w:val="00E0397F"/>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6838"/>
    <w:rsid w:val="00E27EFD"/>
    <w:rsid w:val="00E3039D"/>
    <w:rsid w:val="00E32EE3"/>
    <w:rsid w:val="00E336DB"/>
    <w:rsid w:val="00E34977"/>
    <w:rsid w:val="00E34DCA"/>
    <w:rsid w:val="00E35647"/>
    <w:rsid w:val="00E356B3"/>
    <w:rsid w:val="00E35D1B"/>
    <w:rsid w:val="00E3698B"/>
    <w:rsid w:val="00E36EA0"/>
    <w:rsid w:val="00E36F1A"/>
    <w:rsid w:val="00E409FC"/>
    <w:rsid w:val="00E4123D"/>
    <w:rsid w:val="00E41245"/>
    <w:rsid w:val="00E42295"/>
    <w:rsid w:val="00E4289B"/>
    <w:rsid w:val="00E43C15"/>
    <w:rsid w:val="00E44F9E"/>
    <w:rsid w:val="00E45C83"/>
    <w:rsid w:val="00E45DED"/>
    <w:rsid w:val="00E4639D"/>
    <w:rsid w:val="00E46E22"/>
    <w:rsid w:val="00E512BD"/>
    <w:rsid w:val="00E52632"/>
    <w:rsid w:val="00E530FE"/>
    <w:rsid w:val="00E541F9"/>
    <w:rsid w:val="00E569ED"/>
    <w:rsid w:val="00E56F5B"/>
    <w:rsid w:val="00E6052D"/>
    <w:rsid w:val="00E608D7"/>
    <w:rsid w:val="00E61505"/>
    <w:rsid w:val="00E61518"/>
    <w:rsid w:val="00E61D7D"/>
    <w:rsid w:val="00E627A8"/>
    <w:rsid w:val="00E632B7"/>
    <w:rsid w:val="00E63CD3"/>
    <w:rsid w:val="00E64251"/>
    <w:rsid w:val="00E642DE"/>
    <w:rsid w:val="00E657D1"/>
    <w:rsid w:val="00E660C2"/>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319C"/>
    <w:rsid w:val="00EB31FC"/>
    <w:rsid w:val="00EB384D"/>
    <w:rsid w:val="00EB3B7E"/>
    <w:rsid w:val="00EB4796"/>
    <w:rsid w:val="00EB5C0F"/>
    <w:rsid w:val="00EC0225"/>
    <w:rsid w:val="00EC048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5BBD"/>
    <w:rsid w:val="00ED5F15"/>
    <w:rsid w:val="00ED6295"/>
    <w:rsid w:val="00ED62BE"/>
    <w:rsid w:val="00ED640B"/>
    <w:rsid w:val="00ED7C8C"/>
    <w:rsid w:val="00ED7D3F"/>
    <w:rsid w:val="00EE1D28"/>
    <w:rsid w:val="00EE2334"/>
    <w:rsid w:val="00EE2762"/>
    <w:rsid w:val="00EE2CB6"/>
    <w:rsid w:val="00EE2D45"/>
    <w:rsid w:val="00EE3BFB"/>
    <w:rsid w:val="00EE5754"/>
    <w:rsid w:val="00EE6661"/>
    <w:rsid w:val="00EE66A8"/>
    <w:rsid w:val="00EE756F"/>
    <w:rsid w:val="00EE76B9"/>
    <w:rsid w:val="00EF1E1B"/>
    <w:rsid w:val="00EF2C92"/>
    <w:rsid w:val="00EF3C91"/>
    <w:rsid w:val="00EF3EBB"/>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347"/>
    <w:rsid w:val="00F27594"/>
    <w:rsid w:val="00F27DA5"/>
    <w:rsid w:val="00F30020"/>
    <w:rsid w:val="00F30551"/>
    <w:rsid w:val="00F30FE9"/>
    <w:rsid w:val="00F31C7F"/>
    <w:rsid w:val="00F31E78"/>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6C6"/>
    <w:rsid w:val="00F50F97"/>
    <w:rsid w:val="00F50FAA"/>
    <w:rsid w:val="00F51773"/>
    <w:rsid w:val="00F51F76"/>
    <w:rsid w:val="00F5297E"/>
    <w:rsid w:val="00F52D31"/>
    <w:rsid w:val="00F53614"/>
    <w:rsid w:val="00F5477B"/>
    <w:rsid w:val="00F563C7"/>
    <w:rsid w:val="00F56C43"/>
    <w:rsid w:val="00F60343"/>
    <w:rsid w:val="00F62313"/>
    <w:rsid w:val="00F62E36"/>
    <w:rsid w:val="00F63179"/>
    <w:rsid w:val="00F64C66"/>
    <w:rsid w:val="00F6596A"/>
    <w:rsid w:val="00F67252"/>
    <w:rsid w:val="00F67917"/>
    <w:rsid w:val="00F70448"/>
    <w:rsid w:val="00F70DC7"/>
    <w:rsid w:val="00F71876"/>
    <w:rsid w:val="00F72CBA"/>
    <w:rsid w:val="00F73A70"/>
    <w:rsid w:val="00F74156"/>
    <w:rsid w:val="00F752CC"/>
    <w:rsid w:val="00F7679A"/>
    <w:rsid w:val="00F80969"/>
    <w:rsid w:val="00F80E07"/>
    <w:rsid w:val="00F816D9"/>
    <w:rsid w:val="00F84018"/>
    <w:rsid w:val="00F850A1"/>
    <w:rsid w:val="00F85FFC"/>
    <w:rsid w:val="00F86FBB"/>
    <w:rsid w:val="00F87AA7"/>
    <w:rsid w:val="00F906D6"/>
    <w:rsid w:val="00F907A8"/>
    <w:rsid w:val="00F90ED2"/>
    <w:rsid w:val="00F93318"/>
    <w:rsid w:val="00F9387A"/>
    <w:rsid w:val="00F9478E"/>
    <w:rsid w:val="00F94D4D"/>
    <w:rsid w:val="00F94E14"/>
    <w:rsid w:val="00F95742"/>
    <w:rsid w:val="00F964E5"/>
    <w:rsid w:val="00F964F3"/>
    <w:rsid w:val="00F97540"/>
    <w:rsid w:val="00F97875"/>
    <w:rsid w:val="00F97AA5"/>
    <w:rsid w:val="00F97D3E"/>
    <w:rsid w:val="00FA03AA"/>
    <w:rsid w:val="00FA04B7"/>
    <w:rsid w:val="00FA1AE9"/>
    <w:rsid w:val="00FA1C24"/>
    <w:rsid w:val="00FA3C51"/>
    <w:rsid w:val="00FA4D1B"/>
    <w:rsid w:val="00FA5995"/>
    <w:rsid w:val="00FA5DFC"/>
    <w:rsid w:val="00FA7278"/>
    <w:rsid w:val="00FA7A0F"/>
    <w:rsid w:val="00FA7F66"/>
    <w:rsid w:val="00FB167E"/>
    <w:rsid w:val="00FB2535"/>
    <w:rsid w:val="00FB4133"/>
    <w:rsid w:val="00FB4FC3"/>
    <w:rsid w:val="00FB56E4"/>
    <w:rsid w:val="00FB7F44"/>
    <w:rsid w:val="00FB7F8F"/>
    <w:rsid w:val="00FC0DA6"/>
    <w:rsid w:val="00FC155D"/>
    <w:rsid w:val="00FC20B0"/>
    <w:rsid w:val="00FC31B8"/>
    <w:rsid w:val="00FC56E8"/>
    <w:rsid w:val="00FC7391"/>
    <w:rsid w:val="00FD0045"/>
    <w:rsid w:val="00FD078F"/>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9D0A03"/>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semiHidden/>
    <w:unhideWhenUsed/>
    <w:rsid w:val="00413464"/>
  </w:style>
  <w:style w:type="character" w:customStyle="1" w:styleId="CommentTextChar">
    <w:name w:val="Comment Text Char"/>
    <w:basedOn w:val="DefaultParagraphFont"/>
    <w:link w:val="CommentText"/>
    <w:uiPriority w:val="99"/>
    <w:semiHidden/>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9D0A03"/>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4504379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00025180">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78354923">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files/2022/02/Within-district-allocations-FINAL.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ese.ed.gov/files/2022/02/Acct-FAQ-Final-2.11.22-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ruman.com/training-and-recording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cr/docs/factsheet-504.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D10DB8-85D8-4793-9F33-80ACDD5DA514}">
  <ds:schemaRefs>
    <ds:schemaRef ds:uri="http://schemas.openxmlformats.org/officeDocument/2006/bibliography"/>
  </ds:schemaRefs>
</ds:datastoreItem>
</file>

<file path=customXml/itemProps4.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Federal Update: February 18, 2022 - Government Affairs (CA Dept of Education)</vt:lpstr>
    </vt:vector>
  </TitlesOfParts>
  <Company>HP</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February 18, 2022 - Government Affairs (CA Dept of Education)</dc:title>
  <dc:subject>The Brustein &amp; Manasevit weekly Federal Update Report for February 18, 2022.</dc:subject>
  <dc:creator>Kelly Christiansen</dc:creator>
  <cp:lastModifiedBy>Mason Diab</cp:lastModifiedBy>
  <cp:revision>10</cp:revision>
  <cp:lastPrinted>2022-02-11T20:19:00Z</cp:lastPrinted>
  <dcterms:created xsi:type="dcterms:W3CDTF">2022-02-18T19:05:00Z</dcterms:created>
  <dcterms:modified xsi:type="dcterms:W3CDTF">2023-06-30T17:02:00Z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