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05009" w14:textId="08813B5E" w:rsidR="003C339C" w:rsidRPr="003C339C" w:rsidRDefault="003A27A0" w:rsidP="00E8568D">
      <w:bookmarkStart w:id="0" w:name="OLE_LINK4"/>
      <w:bookmarkStart w:id="1" w:name="OLE_LINK5"/>
      <w:bookmarkStart w:id="2" w:name="OLE_LINK1"/>
      <w:bookmarkStart w:id="3" w:name="OLE_LINK2"/>
      <w:bookmarkStart w:id="4" w:name="OLE_LINK7"/>
      <w:bookmarkStart w:id="5" w:name="OLE_LINK8"/>
      <w:r w:rsidRPr="0063135C">
        <w:rPr>
          <w:noProof/>
        </w:rPr>
        <w:drawing>
          <wp:inline distT="0" distB="0" distL="0" distR="0" wp14:anchorId="1D1A10F6" wp14:editId="03953BBB">
            <wp:extent cx="6019800" cy="1216046"/>
            <wp:effectExtent l="0" t="0" r="0" b="3175"/>
            <wp:docPr id="2" name="Picture 2" descr="Header: Brustein &amp; Manasevit, PLLC. Attorneys At Law. 1023 15th Street NW, Suite 500. Washington, DC 20005. Phone (202) 965-3652. Fax (202) 965-8913. bruman@bruman.com. www.bruman.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eader: Brustein &amp; Manasevit, PLLC. Attorneys At Law. 1023 15th Street NW, Suite 500. Washington, DC 20005. Phone (202) 965-3652. Fax (202) 965-8913. bruman@bruman.com. www.bruman.com"/>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6019800" cy="1216046"/>
                    </a:xfrm>
                    <a:prstGeom prst="rect">
                      <a:avLst/>
                    </a:prstGeom>
                    <a:noFill/>
                  </pic:spPr>
                </pic:pic>
              </a:graphicData>
            </a:graphic>
          </wp:inline>
        </w:drawing>
      </w:r>
      <w:bookmarkStart w:id="6" w:name="OLE_LINK3"/>
      <w:bookmarkStart w:id="7" w:name="OLE_LINK6"/>
      <w:bookmarkStart w:id="8" w:name="OLE_LINK9"/>
      <w:bookmarkStart w:id="9" w:name="OLE_LINK10"/>
    </w:p>
    <w:p w14:paraId="3123BBB2" w14:textId="31D25698" w:rsidR="0042468E" w:rsidRPr="00CD07D1" w:rsidRDefault="0042468E" w:rsidP="00CD07D1">
      <w:pPr>
        <w:pStyle w:val="Heading1"/>
      </w:pPr>
      <w:bookmarkStart w:id="10" w:name="_Toc69999593"/>
      <w:bookmarkStart w:id="11" w:name="_Toc70604860"/>
      <w:bookmarkStart w:id="12" w:name="_Toc70615916"/>
      <w:bookmarkStart w:id="13" w:name="_Toc70673785"/>
      <w:bookmarkStart w:id="14" w:name="_Toc71878172"/>
      <w:bookmarkStart w:id="15" w:name="_Toc71879808"/>
      <w:r w:rsidRPr="00CD07D1">
        <w:t xml:space="preserve">The Federal Update for </w:t>
      </w:r>
      <w:bookmarkEnd w:id="10"/>
      <w:bookmarkEnd w:id="11"/>
      <w:bookmarkEnd w:id="12"/>
      <w:bookmarkEnd w:id="13"/>
      <w:bookmarkEnd w:id="14"/>
      <w:bookmarkEnd w:id="15"/>
      <w:r w:rsidR="00024799" w:rsidRPr="00CD07D1">
        <w:t xml:space="preserve">March </w:t>
      </w:r>
      <w:r w:rsidR="009B015F" w:rsidRPr="00CD07D1">
        <w:t>11</w:t>
      </w:r>
      <w:r w:rsidR="005D3FF9" w:rsidRPr="00CD07D1">
        <w:t>, 2022</w:t>
      </w:r>
    </w:p>
    <w:p w14:paraId="37A0DBF9" w14:textId="77777777" w:rsidR="0042468E" w:rsidRPr="0042468E" w:rsidRDefault="0042468E" w:rsidP="00D0389C">
      <w:pPr>
        <w:pStyle w:val="MessageHeader"/>
        <w:rPr>
          <w:sz w:val="22"/>
          <w:szCs w:val="20"/>
        </w:rPr>
      </w:pPr>
    </w:p>
    <w:p w14:paraId="2D9B32A0" w14:textId="6379182A" w:rsidR="00D0389C" w:rsidRDefault="00156AA4" w:rsidP="00D0389C">
      <w:pPr>
        <w:pStyle w:val="MessageHeader"/>
      </w:pPr>
      <w:r w:rsidRPr="00F07015">
        <w:t>From</w:t>
      </w:r>
      <w:r w:rsidR="00D0389C">
        <w:t>:</w:t>
      </w:r>
      <w:r w:rsidR="00D0389C">
        <w:tab/>
      </w:r>
      <w:r w:rsidRPr="00F07015">
        <w:t>Michael Brustein, Julia Martin, Steven Spillan, Kelly</w:t>
      </w:r>
      <w:r w:rsidR="00D0389C">
        <w:t xml:space="preserve"> Christiansen</w:t>
      </w:r>
    </w:p>
    <w:p w14:paraId="35F1F74C" w14:textId="77777777" w:rsidR="00D0389C" w:rsidRDefault="00D0389C" w:rsidP="00D0389C">
      <w:pPr>
        <w:pStyle w:val="MessageHeader"/>
      </w:pPr>
      <w:r>
        <w:t>Re:</w:t>
      </w:r>
      <w:r>
        <w:tab/>
        <w:t>Federal Update</w:t>
      </w:r>
    </w:p>
    <w:p w14:paraId="1EA8E9EA" w14:textId="5B515435" w:rsidR="0063135C" w:rsidRDefault="00D0389C" w:rsidP="009B424F">
      <w:pPr>
        <w:pStyle w:val="MessageHeader"/>
        <w:spacing w:after="240"/>
      </w:pPr>
      <w:r>
        <w:t>Date:</w:t>
      </w:r>
      <w:r>
        <w:tab/>
      </w:r>
      <w:r w:rsidR="00024799">
        <w:t xml:space="preserve">March </w:t>
      </w:r>
      <w:r w:rsidR="009B015F">
        <w:t>11</w:t>
      </w:r>
      <w:r w:rsidR="0007306F">
        <w:t>, 2022</w:t>
      </w:r>
    </w:p>
    <w:p w14:paraId="3A3725D8" w14:textId="57217235" w:rsidR="0005283F" w:rsidRDefault="00156AA4">
      <w:pPr>
        <w:pStyle w:val="TOC2"/>
        <w:rPr>
          <w:rFonts w:asciiTheme="minorHAnsi" w:eastAsiaTheme="minorEastAsia" w:hAnsiTheme="minorHAnsi" w:cstheme="minorBidi"/>
          <w:b w:val="0"/>
          <w:sz w:val="22"/>
          <w:szCs w:val="22"/>
        </w:rPr>
      </w:pPr>
      <w:r w:rsidRPr="00CF79C8">
        <w:rPr>
          <w:rFonts w:cs="Arial"/>
          <w:smallCaps/>
          <w:szCs w:val="24"/>
        </w:rPr>
        <w:fldChar w:fldCharType="begin"/>
      </w:r>
      <w:r w:rsidRPr="00CF79C8">
        <w:rPr>
          <w:rFonts w:cs="Arial"/>
          <w:szCs w:val="24"/>
        </w:rPr>
        <w:instrText xml:space="preserve"> TOC \o "1-3" \h \z \u </w:instrText>
      </w:r>
      <w:r w:rsidRPr="00CF79C8">
        <w:rPr>
          <w:rFonts w:eastAsia="Times New Roman" w:cs="Arial"/>
          <w:smallCaps/>
          <w:sz w:val="28"/>
          <w:szCs w:val="28"/>
        </w:rPr>
        <w:fldChar w:fldCharType="separate"/>
      </w:r>
      <w:hyperlink w:anchor="_Toc97900848" w:history="1">
        <w:r w:rsidR="0005283F" w:rsidRPr="005F244C">
          <w:rPr>
            <w:rStyle w:val="Hyperlink"/>
          </w:rPr>
          <w:t>Legislation and Guidance</w:t>
        </w:r>
        <w:r w:rsidR="0005283F">
          <w:rPr>
            <w:webHidden/>
          </w:rPr>
          <w:tab/>
        </w:r>
        <w:r w:rsidR="0005283F">
          <w:rPr>
            <w:webHidden/>
          </w:rPr>
          <w:fldChar w:fldCharType="begin"/>
        </w:r>
        <w:r w:rsidR="0005283F">
          <w:rPr>
            <w:webHidden/>
          </w:rPr>
          <w:instrText xml:space="preserve"> PAGEREF _Toc97900848 \h </w:instrText>
        </w:r>
        <w:r w:rsidR="0005283F">
          <w:rPr>
            <w:webHidden/>
          </w:rPr>
        </w:r>
        <w:r w:rsidR="0005283F">
          <w:rPr>
            <w:webHidden/>
          </w:rPr>
          <w:fldChar w:fldCharType="separate"/>
        </w:r>
        <w:r w:rsidR="007D14A6">
          <w:rPr>
            <w:webHidden/>
          </w:rPr>
          <w:t>1</w:t>
        </w:r>
        <w:r w:rsidR="0005283F">
          <w:rPr>
            <w:webHidden/>
          </w:rPr>
          <w:fldChar w:fldCharType="end"/>
        </w:r>
      </w:hyperlink>
    </w:p>
    <w:p w14:paraId="70B39719" w14:textId="3FC95E49" w:rsidR="0005283F" w:rsidRDefault="00000000">
      <w:pPr>
        <w:pStyle w:val="TOC3"/>
        <w:rPr>
          <w:rFonts w:asciiTheme="minorHAnsi" w:eastAsiaTheme="minorEastAsia" w:hAnsiTheme="minorHAnsi" w:cstheme="minorBidi"/>
          <w:b w:val="0"/>
          <w:sz w:val="22"/>
          <w:szCs w:val="22"/>
        </w:rPr>
      </w:pPr>
      <w:hyperlink w:anchor="_Toc97900849" w:history="1">
        <w:r w:rsidR="0005283F" w:rsidRPr="005F244C">
          <w:rPr>
            <w:rStyle w:val="Hyperlink"/>
          </w:rPr>
          <w:t>Congress Passes Omnibus Bill as Focus Shifts to Foreign Aid</w:t>
        </w:r>
        <w:r w:rsidR="0005283F">
          <w:rPr>
            <w:webHidden/>
          </w:rPr>
          <w:tab/>
        </w:r>
        <w:r w:rsidR="0005283F">
          <w:rPr>
            <w:webHidden/>
          </w:rPr>
          <w:fldChar w:fldCharType="begin"/>
        </w:r>
        <w:r w:rsidR="0005283F">
          <w:rPr>
            <w:webHidden/>
          </w:rPr>
          <w:instrText xml:space="preserve"> PAGEREF _Toc97900849 \h </w:instrText>
        </w:r>
        <w:r w:rsidR="0005283F">
          <w:rPr>
            <w:webHidden/>
          </w:rPr>
        </w:r>
        <w:r w:rsidR="0005283F">
          <w:rPr>
            <w:webHidden/>
          </w:rPr>
          <w:fldChar w:fldCharType="separate"/>
        </w:r>
        <w:r w:rsidR="007D14A6">
          <w:rPr>
            <w:webHidden/>
          </w:rPr>
          <w:t>1</w:t>
        </w:r>
        <w:r w:rsidR="0005283F">
          <w:rPr>
            <w:webHidden/>
          </w:rPr>
          <w:fldChar w:fldCharType="end"/>
        </w:r>
      </w:hyperlink>
    </w:p>
    <w:p w14:paraId="34B88CCC" w14:textId="5B2217C4" w:rsidR="0005283F" w:rsidRDefault="00000000">
      <w:pPr>
        <w:pStyle w:val="TOC3"/>
        <w:rPr>
          <w:rFonts w:asciiTheme="minorHAnsi" w:eastAsiaTheme="minorEastAsia" w:hAnsiTheme="minorHAnsi" w:cstheme="minorBidi"/>
          <w:b w:val="0"/>
          <w:sz w:val="22"/>
          <w:szCs w:val="22"/>
        </w:rPr>
      </w:pPr>
      <w:hyperlink w:anchor="_Toc97900850" w:history="1">
        <w:r w:rsidR="0005283F" w:rsidRPr="005F244C">
          <w:rPr>
            <w:rStyle w:val="Hyperlink"/>
          </w:rPr>
          <w:t>Extending Timelines for COVID Relief Aid Still Debated in D.C.</w:t>
        </w:r>
        <w:r w:rsidR="0005283F">
          <w:rPr>
            <w:webHidden/>
          </w:rPr>
          <w:tab/>
        </w:r>
        <w:r w:rsidR="0005283F">
          <w:rPr>
            <w:webHidden/>
          </w:rPr>
          <w:fldChar w:fldCharType="begin"/>
        </w:r>
        <w:r w:rsidR="0005283F">
          <w:rPr>
            <w:webHidden/>
          </w:rPr>
          <w:instrText xml:space="preserve"> PAGEREF _Toc97900850 \h </w:instrText>
        </w:r>
        <w:r w:rsidR="0005283F">
          <w:rPr>
            <w:webHidden/>
          </w:rPr>
        </w:r>
        <w:r w:rsidR="0005283F">
          <w:rPr>
            <w:webHidden/>
          </w:rPr>
          <w:fldChar w:fldCharType="separate"/>
        </w:r>
        <w:r w:rsidR="007D14A6">
          <w:rPr>
            <w:webHidden/>
          </w:rPr>
          <w:t>3</w:t>
        </w:r>
        <w:r w:rsidR="0005283F">
          <w:rPr>
            <w:webHidden/>
          </w:rPr>
          <w:fldChar w:fldCharType="end"/>
        </w:r>
      </w:hyperlink>
    </w:p>
    <w:p w14:paraId="26FE4B8C" w14:textId="22911987" w:rsidR="0005283F" w:rsidRDefault="00000000">
      <w:pPr>
        <w:pStyle w:val="TOC2"/>
        <w:rPr>
          <w:rFonts w:asciiTheme="minorHAnsi" w:eastAsiaTheme="minorEastAsia" w:hAnsiTheme="minorHAnsi" w:cstheme="minorBidi"/>
          <w:b w:val="0"/>
          <w:sz w:val="22"/>
          <w:szCs w:val="22"/>
        </w:rPr>
      </w:pPr>
      <w:hyperlink w:anchor="_Toc97900851" w:history="1">
        <w:r w:rsidR="0005283F" w:rsidRPr="005F244C">
          <w:rPr>
            <w:rStyle w:val="Hyperlink"/>
          </w:rPr>
          <w:t>News</w:t>
        </w:r>
        <w:r w:rsidR="0005283F">
          <w:rPr>
            <w:webHidden/>
          </w:rPr>
          <w:tab/>
        </w:r>
        <w:r w:rsidR="0005283F">
          <w:rPr>
            <w:webHidden/>
          </w:rPr>
          <w:fldChar w:fldCharType="begin"/>
        </w:r>
        <w:r w:rsidR="0005283F">
          <w:rPr>
            <w:webHidden/>
          </w:rPr>
          <w:instrText xml:space="preserve"> PAGEREF _Toc97900851 \h </w:instrText>
        </w:r>
        <w:r w:rsidR="0005283F">
          <w:rPr>
            <w:webHidden/>
          </w:rPr>
        </w:r>
        <w:r w:rsidR="0005283F">
          <w:rPr>
            <w:webHidden/>
          </w:rPr>
          <w:fldChar w:fldCharType="separate"/>
        </w:r>
        <w:r w:rsidR="007D14A6">
          <w:rPr>
            <w:webHidden/>
          </w:rPr>
          <w:t>4</w:t>
        </w:r>
        <w:r w:rsidR="0005283F">
          <w:rPr>
            <w:webHidden/>
          </w:rPr>
          <w:fldChar w:fldCharType="end"/>
        </w:r>
      </w:hyperlink>
    </w:p>
    <w:p w14:paraId="04A500BF" w14:textId="476A6D58" w:rsidR="0005283F" w:rsidRDefault="00000000">
      <w:pPr>
        <w:pStyle w:val="TOC3"/>
        <w:rPr>
          <w:rFonts w:asciiTheme="minorHAnsi" w:eastAsiaTheme="minorEastAsia" w:hAnsiTheme="minorHAnsi" w:cstheme="minorBidi"/>
          <w:b w:val="0"/>
          <w:sz w:val="22"/>
          <w:szCs w:val="22"/>
        </w:rPr>
      </w:pPr>
      <w:hyperlink w:anchor="_Toc97900852" w:history="1">
        <w:r w:rsidR="0005283F" w:rsidRPr="005F244C">
          <w:rPr>
            <w:rStyle w:val="Hyperlink"/>
          </w:rPr>
          <w:t>Fact Sheet Shows Breakdown of Higher Ed Stimulus Distribution</w:t>
        </w:r>
        <w:r w:rsidR="0005283F">
          <w:rPr>
            <w:webHidden/>
          </w:rPr>
          <w:tab/>
        </w:r>
        <w:r w:rsidR="0005283F">
          <w:rPr>
            <w:webHidden/>
          </w:rPr>
          <w:fldChar w:fldCharType="begin"/>
        </w:r>
        <w:r w:rsidR="0005283F">
          <w:rPr>
            <w:webHidden/>
          </w:rPr>
          <w:instrText xml:space="preserve"> PAGEREF _Toc97900852 \h </w:instrText>
        </w:r>
        <w:r w:rsidR="0005283F">
          <w:rPr>
            <w:webHidden/>
          </w:rPr>
        </w:r>
        <w:r w:rsidR="0005283F">
          <w:rPr>
            <w:webHidden/>
          </w:rPr>
          <w:fldChar w:fldCharType="separate"/>
        </w:r>
        <w:r w:rsidR="007D14A6">
          <w:rPr>
            <w:webHidden/>
          </w:rPr>
          <w:t>4</w:t>
        </w:r>
        <w:r w:rsidR="0005283F">
          <w:rPr>
            <w:webHidden/>
          </w:rPr>
          <w:fldChar w:fldCharType="end"/>
        </w:r>
      </w:hyperlink>
    </w:p>
    <w:p w14:paraId="078FC261" w14:textId="491A4C6B" w:rsidR="0007306F" w:rsidRPr="00B337CB" w:rsidRDefault="00156AA4" w:rsidP="00B337CB">
      <w:pPr>
        <w:rPr>
          <w:bCs/>
          <w:i/>
          <w:iCs/>
        </w:rPr>
      </w:pPr>
      <w:r w:rsidRPr="00CF79C8">
        <w:rPr>
          <w:b/>
        </w:rPr>
        <w:fldChar w:fldCharType="end"/>
      </w:r>
      <w:bookmarkStart w:id="16" w:name="_Toc504484598"/>
      <w:bookmarkEnd w:id="0"/>
      <w:bookmarkEnd w:id="1"/>
      <w:bookmarkEnd w:id="2"/>
      <w:bookmarkEnd w:id="3"/>
      <w:bookmarkEnd w:id="4"/>
      <w:bookmarkEnd w:id="5"/>
    </w:p>
    <w:p w14:paraId="377264DE" w14:textId="3EA90DB1" w:rsidR="0007306F" w:rsidRPr="00204FC6" w:rsidRDefault="00F67917" w:rsidP="0007306F">
      <w:pPr>
        <w:pStyle w:val="Heading2"/>
      </w:pPr>
      <w:bookmarkStart w:id="17" w:name="_Toc97900848"/>
      <w:r>
        <w:t>Legislation and Guidance</w:t>
      </w:r>
      <w:bookmarkEnd w:id="17"/>
    </w:p>
    <w:p w14:paraId="29DAD09A" w14:textId="2CF90CCA" w:rsidR="00024799" w:rsidRDefault="0005283F" w:rsidP="001667E4">
      <w:pPr>
        <w:pStyle w:val="Heading3"/>
      </w:pPr>
      <w:bookmarkStart w:id="18" w:name="_Toc97900849"/>
      <w:r>
        <w:t>Congress</w:t>
      </w:r>
      <w:r w:rsidR="009B015F">
        <w:t xml:space="preserve"> Passes Omnibus Bill as Focus Shifts to Foreign Aid</w:t>
      </w:r>
      <w:bookmarkEnd w:id="18"/>
    </w:p>
    <w:p w14:paraId="6980DD98" w14:textId="4CB8D4CE" w:rsidR="009B015F" w:rsidRPr="005D32F7" w:rsidRDefault="00697D15" w:rsidP="009B015F">
      <w:pPr>
        <w:rPr>
          <w:rFonts w:cs="Arial"/>
          <w:szCs w:val="24"/>
        </w:rPr>
      </w:pPr>
      <w:r>
        <w:rPr>
          <w:rFonts w:cs="Arial"/>
          <w:szCs w:val="24"/>
        </w:rPr>
        <w:t>Congress</w:t>
      </w:r>
      <w:r w:rsidR="009B015F" w:rsidRPr="005D32F7">
        <w:rPr>
          <w:rFonts w:cs="Arial"/>
          <w:szCs w:val="24"/>
        </w:rPr>
        <w:t xml:space="preserve"> passed an omnibus appropriations bill for </w:t>
      </w:r>
      <w:r w:rsidR="00A24E16">
        <w:rPr>
          <w:rFonts w:cs="Arial"/>
          <w:szCs w:val="24"/>
        </w:rPr>
        <w:t>f</w:t>
      </w:r>
      <w:r w:rsidR="009B015F" w:rsidRPr="005D32F7">
        <w:rPr>
          <w:rFonts w:cs="Arial"/>
          <w:szCs w:val="24"/>
        </w:rPr>
        <w:t>ederal fiscal year</w:t>
      </w:r>
      <w:r w:rsidR="005A7070">
        <w:rPr>
          <w:rFonts w:cs="Arial"/>
          <w:szCs w:val="24"/>
        </w:rPr>
        <w:t xml:space="preserve"> (FY)</w:t>
      </w:r>
      <w:r w:rsidR="009B015F" w:rsidRPr="005D32F7">
        <w:rPr>
          <w:rFonts w:cs="Arial"/>
          <w:szCs w:val="24"/>
        </w:rPr>
        <w:t xml:space="preserve"> 2022 this week, paving the way for </w:t>
      </w:r>
      <w:r>
        <w:rPr>
          <w:rFonts w:cs="Arial"/>
          <w:szCs w:val="24"/>
        </w:rPr>
        <w:t>President Biden to sign</w:t>
      </w:r>
      <w:r w:rsidR="009B015F" w:rsidRPr="005D32F7">
        <w:rPr>
          <w:rFonts w:cs="Arial"/>
          <w:szCs w:val="24"/>
        </w:rPr>
        <w:t xml:space="preserve"> the </w:t>
      </w:r>
      <w:r>
        <w:rPr>
          <w:rFonts w:cs="Arial"/>
          <w:szCs w:val="24"/>
        </w:rPr>
        <w:t>spending package into law later today</w:t>
      </w:r>
      <w:r w:rsidR="009B015F" w:rsidRPr="005D32F7">
        <w:rPr>
          <w:rFonts w:cs="Arial"/>
          <w:szCs w:val="24"/>
        </w:rPr>
        <w:t xml:space="preserve">.  </w:t>
      </w:r>
    </w:p>
    <w:p w14:paraId="0FC1EC89" w14:textId="199DF1D9" w:rsidR="009B015F" w:rsidRPr="005D32F7" w:rsidRDefault="009B015F" w:rsidP="009B015F">
      <w:pPr>
        <w:rPr>
          <w:rFonts w:cs="Arial"/>
          <w:szCs w:val="24"/>
        </w:rPr>
      </w:pPr>
      <w:r w:rsidRPr="005D32F7">
        <w:rPr>
          <w:rFonts w:cs="Arial"/>
          <w:szCs w:val="24"/>
        </w:rPr>
        <w:t xml:space="preserve">The legislation provides a slight boost to education funding, but the final appropriations differ dramatically from proposals in the House and Senate last summer, which would have doubled funding for Title I of the Elementary and Secondary Education Act.  Instead, most programs will see increases of around </w:t>
      </w:r>
      <w:r w:rsidR="005A7070">
        <w:rPr>
          <w:rFonts w:cs="Arial"/>
          <w:szCs w:val="24"/>
        </w:rPr>
        <w:t>six to eight</w:t>
      </w:r>
      <w:r w:rsidR="009F39DE">
        <w:rPr>
          <w:rFonts w:cs="Arial"/>
          <w:szCs w:val="24"/>
        </w:rPr>
        <w:t xml:space="preserve"> </w:t>
      </w:r>
      <w:r w:rsidR="005A7070">
        <w:rPr>
          <w:rFonts w:cs="Arial"/>
          <w:szCs w:val="24"/>
        </w:rPr>
        <w:t>percent</w:t>
      </w:r>
      <w:r w:rsidRPr="005D32F7">
        <w:rPr>
          <w:rFonts w:cs="Arial"/>
          <w:szCs w:val="24"/>
        </w:rPr>
        <w:t>, just enough to keep up with the rate of inflation.</w:t>
      </w:r>
    </w:p>
    <w:p w14:paraId="1D9BEEDB" w14:textId="77777777" w:rsidR="009B015F" w:rsidRPr="005D32F7" w:rsidRDefault="009B015F" w:rsidP="009B015F">
      <w:pPr>
        <w:rPr>
          <w:rFonts w:cs="Arial"/>
          <w:szCs w:val="24"/>
        </w:rPr>
      </w:pPr>
      <w:r w:rsidRPr="005D32F7">
        <w:rPr>
          <w:rFonts w:cs="Arial"/>
          <w:szCs w:val="24"/>
        </w:rPr>
        <w:t>A number of program funding levels are highlighted in the table below, in thousands of dollars:</w:t>
      </w:r>
    </w:p>
    <w:tbl>
      <w:tblPr>
        <w:tblStyle w:val="TableGrid"/>
        <w:tblW w:w="0" w:type="auto"/>
        <w:tblLook w:val="04A0" w:firstRow="1" w:lastRow="0" w:firstColumn="1" w:lastColumn="0" w:noHBand="0" w:noVBand="1"/>
        <w:tblCaption w:val="Omnibus Appropriations Bill Funding Amounts"/>
        <w:tblDescription w:val="This table shows the differences in appropriations for various education funding sources from FY 2021 to FY 2022 with the newest omnibus appropriations bill that was passed through Congress."/>
      </w:tblPr>
      <w:tblGrid>
        <w:gridCol w:w="2337"/>
        <w:gridCol w:w="2337"/>
        <w:gridCol w:w="2338"/>
        <w:gridCol w:w="2338"/>
      </w:tblGrid>
      <w:tr w:rsidR="009B015F" w:rsidRPr="005D32F7" w14:paraId="32D9511B" w14:textId="77777777" w:rsidTr="00D06090">
        <w:trPr>
          <w:cantSplit/>
          <w:tblHeader/>
        </w:trPr>
        <w:tc>
          <w:tcPr>
            <w:tcW w:w="2337" w:type="dxa"/>
            <w:shd w:val="clear" w:color="auto" w:fill="E7E6E6" w:themeFill="background2"/>
          </w:tcPr>
          <w:p w14:paraId="02270C0C" w14:textId="77777777" w:rsidR="009B015F" w:rsidRPr="0005283F" w:rsidRDefault="009B015F" w:rsidP="006F158D">
            <w:pPr>
              <w:rPr>
                <w:rFonts w:cs="Arial"/>
                <w:b/>
                <w:bCs/>
                <w:szCs w:val="24"/>
              </w:rPr>
            </w:pPr>
            <w:r w:rsidRPr="0005283F">
              <w:rPr>
                <w:rFonts w:cs="Arial"/>
                <w:b/>
                <w:bCs/>
                <w:szCs w:val="24"/>
              </w:rPr>
              <w:t>Program</w:t>
            </w:r>
          </w:p>
        </w:tc>
        <w:tc>
          <w:tcPr>
            <w:tcW w:w="2337" w:type="dxa"/>
            <w:shd w:val="clear" w:color="auto" w:fill="E7E6E6" w:themeFill="background2"/>
          </w:tcPr>
          <w:p w14:paraId="2F05DC96" w14:textId="77777777" w:rsidR="009B015F" w:rsidRPr="0005283F" w:rsidRDefault="009B015F" w:rsidP="006F158D">
            <w:pPr>
              <w:rPr>
                <w:rFonts w:cs="Arial"/>
                <w:b/>
                <w:bCs/>
                <w:szCs w:val="24"/>
              </w:rPr>
            </w:pPr>
            <w:r w:rsidRPr="0005283F">
              <w:rPr>
                <w:rFonts w:cs="Arial"/>
                <w:b/>
                <w:bCs/>
                <w:szCs w:val="24"/>
              </w:rPr>
              <w:t>FY 2021 Appropriation</w:t>
            </w:r>
          </w:p>
        </w:tc>
        <w:tc>
          <w:tcPr>
            <w:tcW w:w="2338" w:type="dxa"/>
            <w:shd w:val="clear" w:color="auto" w:fill="E7E6E6" w:themeFill="background2"/>
          </w:tcPr>
          <w:p w14:paraId="0EEC3120" w14:textId="77777777" w:rsidR="009B015F" w:rsidRPr="0005283F" w:rsidRDefault="009B015F" w:rsidP="006F158D">
            <w:pPr>
              <w:rPr>
                <w:rFonts w:cs="Arial"/>
                <w:b/>
                <w:bCs/>
                <w:szCs w:val="24"/>
              </w:rPr>
            </w:pPr>
            <w:r w:rsidRPr="0005283F">
              <w:rPr>
                <w:rFonts w:cs="Arial"/>
                <w:b/>
                <w:bCs/>
                <w:szCs w:val="24"/>
              </w:rPr>
              <w:t>FY 2022 Appropriation</w:t>
            </w:r>
          </w:p>
        </w:tc>
        <w:tc>
          <w:tcPr>
            <w:tcW w:w="2338" w:type="dxa"/>
            <w:shd w:val="clear" w:color="auto" w:fill="E7E6E6" w:themeFill="background2"/>
          </w:tcPr>
          <w:p w14:paraId="16255FCF" w14:textId="77777777" w:rsidR="009B015F" w:rsidRPr="0005283F" w:rsidRDefault="009B015F" w:rsidP="006F158D">
            <w:pPr>
              <w:rPr>
                <w:rFonts w:cs="Arial"/>
                <w:b/>
                <w:bCs/>
                <w:szCs w:val="24"/>
              </w:rPr>
            </w:pPr>
            <w:r w:rsidRPr="0005283F">
              <w:rPr>
                <w:rFonts w:cs="Arial"/>
                <w:b/>
                <w:bCs/>
                <w:szCs w:val="24"/>
              </w:rPr>
              <w:t>Difference</w:t>
            </w:r>
          </w:p>
        </w:tc>
      </w:tr>
      <w:tr w:rsidR="009B015F" w:rsidRPr="005D32F7" w14:paraId="571FFF68" w14:textId="77777777" w:rsidTr="00D06090">
        <w:trPr>
          <w:cantSplit/>
        </w:trPr>
        <w:tc>
          <w:tcPr>
            <w:tcW w:w="2337" w:type="dxa"/>
          </w:tcPr>
          <w:p w14:paraId="56094888" w14:textId="77777777" w:rsidR="009B015F" w:rsidRPr="005D32F7" w:rsidRDefault="009B015F" w:rsidP="006F158D">
            <w:pPr>
              <w:rPr>
                <w:rFonts w:cs="Arial"/>
                <w:szCs w:val="24"/>
              </w:rPr>
            </w:pPr>
            <w:r w:rsidRPr="005D32F7">
              <w:rPr>
                <w:rFonts w:cs="Arial"/>
                <w:szCs w:val="24"/>
              </w:rPr>
              <w:t>Title I, Part A</w:t>
            </w:r>
          </w:p>
        </w:tc>
        <w:tc>
          <w:tcPr>
            <w:tcW w:w="2337" w:type="dxa"/>
          </w:tcPr>
          <w:p w14:paraId="3D306D70" w14:textId="77777777" w:rsidR="009B015F" w:rsidRPr="005D32F7" w:rsidRDefault="009B015F" w:rsidP="006F158D">
            <w:pPr>
              <w:rPr>
                <w:rFonts w:cs="Arial"/>
                <w:szCs w:val="24"/>
              </w:rPr>
            </w:pPr>
            <w:r w:rsidRPr="005D32F7">
              <w:rPr>
                <w:rFonts w:cs="Arial"/>
                <w:szCs w:val="24"/>
              </w:rPr>
              <w:t>$16,536,802</w:t>
            </w:r>
          </w:p>
        </w:tc>
        <w:tc>
          <w:tcPr>
            <w:tcW w:w="2338" w:type="dxa"/>
          </w:tcPr>
          <w:p w14:paraId="05E327F9" w14:textId="77777777" w:rsidR="009B015F" w:rsidRPr="005D32F7" w:rsidRDefault="009B015F" w:rsidP="006F158D">
            <w:pPr>
              <w:rPr>
                <w:rFonts w:cs="Arial"/>
                <w:szCs w:val="24"/>
              </w:rPr>
            </w:pPr>
            <w:r w:rsidRPr="005D32F7">
              <w:rPr>
                <w:rFonts w:cs="Arial"/>
                <w:szCs w:val="24"/>
              </w:rPr>
              <w:t>$17,536,802</w:t>
            </w:r>
          </w:p>
        </w:tc>
        <w:tc>
          <w:tcPr>
            <w:tcW w:w="2338" w:type="dxa"/>
            <w:vAlign w:val="center"/>
          </w:tcPr>
          <w:p w14:paraId="76813D77" w14:textId="77777777" w:rsidR="009B015F" w:rsidRPr="005D32F7" w:rsidRDefault="009B015F" w:rsidP="006F158D">
            <w:pPr>
              <w:rPr>
                <w:rFonts w:cs="Arial"/>
                <w:szCs w:val="24"/>
              </w:rPr>
            </w:pPr>
            <w:r w:rsidRPr="005D32F7">
              <w:rPr>
                <w:rFonts w:cs="Arial"/>
                <w:color w:val="000000"/>
                <w:szCs w:val="24"/>
              </w:rPr>
              <w:t xml:space="preserve">$1,000,000 </w:t>
            </w:r>
          </w:p>
        </w:tc>
      </w:tr>
      <w:tr w:rsidR="009B015F" w:rsidRPr="005D32F7" w14:paraId="5234F781" w14:textId="77777777" w:rsidTr="00D06090">
        <w:trPr>
          <w:cantSplit/>
        </w:trPr>
        <w:tc>
          <w:tcPr>
            <w:tcW w:w="2337" w:type="dxa"/>
          </w:tcPr>
          <w:p w14:paraId="01961852" w14:textId="77777777" w:rsidR="009B015F" w:rsidRPr="005D32F7" w:rsidRDefault="009B015F" w:rsidP="006F158D">
            <w:pPr>
              <w:rPr>
                <w:rFonts w:cs="Arial"/>
                <w:szCs w:val="24"/>
              </w:rPr>
            </w:pPr>
            <w:r w:rsidRPr="005D32F7">
              <w:rPr>
                <w:rFonts w:cs="Arial"/>
                <w:szCs w:val="24"/>
              </w:rPr>
              <w:t>IDEA Part B</w:t>
            </w:r>
          </w:p>
        </w:tc>
        <w:tc>
          <w:tcPr>
            <w:tcW w:w="2337" w:type="dxa"/>
          </w:tcPr>
          <w:p w14:paraId="762FA59A" w14:textId="77777777" w:rsidR="009B015F" w:rsidRPr="005D32F7" w:rsidRDefault="009B015F" w:rsidP="006F158D">
            <w:pPr>
              <w:rPr>
                <w:rFonts w:cs="Arial"/>
                <w:szCs w:val="24"/>
              </w:rPr>
            </w:pPr>
            <w:r w:rsidRPr="005D32F7">
              <w:rPr>
                <w:rFonts w:cs="Arial"/>
                <w:szCs w:val="24"/>
              </w:rPr>
              <w:t>$12,937,457</w:t>
            </w:r>
          </w:p>
        </w:tc>
        <w:tc>
          <w:tcPr>
            <w:tcW w:w="2338" w:type="dxa"/>
          </w:tcPr>
          <w:p w14:paraId="1CF0FE68" w14:textId="77777777" w:rsidR="009B015F" w:rsidRPr="005D32F7" w:rsidRDefault="009B015F" w:rsidP="006F158D">
            <w:pPr>
              <w:rPr>
                <w:rFonts w:cs="Arial"/>
                <w:szCs w:val="24"/>
              </w:rPr>
            </w:pPr>
            <w:r w:rsidRPr="005D32F7">
              <w:rPr>
                <w:rFonts w:cs="Arial"/>
                <w:szCs w:val="24"/>
              </w:rPr>
              <w:t>$13,343,704</w:t>
            </w:r>
          </w:p>
        </w:tc>
        <w:tc>
          <w:tcPr>
            <w:tcW w:w="2338" w:type="dxa"/>
            <w:vAlign w:val="center"/>
          </w:tcPr>
          <w:p w14:paraId="645CABBA" w14:textId="77777777" w:rsidR="009B015F" w:rsidRPr="005D32F7" w:rsidRDefault="009B015F" w:rsidP="006F158D">
            <w:pPr>
              <w:rPr>
                <w:rFonts w:cs="Arial"/>
                <w:szCs w:val="24"/>
              </w:rPr>
            </w:pPr>
            <w:r w:rsidRPr="005D32F7">
              <w:rPr>
                <w:rFonts w:cs="Arial"/>
                <w:color w:val="000000"/>
                <w:szCs w:val="24"/>
              </w:rPr>
              <w:t xml:space="preserve">$406,247 </w:t>
            </w:r>
          </w:p>
        </w:tc>
      </w:tr>
      <w:tr w:rsidR="009B015F" w:rsidRPr="005D32F7" w14:paraId="6559E062" w14:textId="77777777" w:rsidTr="00D06090">
        <w:trPr>
          <w:cantSplit/>
        </w:trPr>
        <w:tc>
          <w:tcPr>
            <w:tcW w:w="2337" w:type="dxa"/>
          </w:tcPr>
          <w:p w14:paraId="5507F025" w14:textId="77777777" w:rsidR="009B015F" w:rsidRPr="005D32F7" w:rsidRDefault="009B015F" w:rsidP="006F158D">
            <w:pPr>
              <w:rPr>
                <w:rFonts w:cs="Arial"/>
                <w:szCs w:val="24"/>
              </w:rPr>
            </w:pPr>
            <w:r w:rsidRPr="005D32F7">
              <w:rPr>
                <w:rFonts w:cs="Arial"/>
                <w:szCs w:val="24"/>
              </w:rPr>
              <w:lastRenderedPageBreak/>
              <w:t>Title II, Part A</w:t>
            </w:r>
          </w:p>
        </w:tc>
        <w:tc>
          <w:tcPr>
            <w:tcW w:w="2337" w:type="dxa"/>
          </w:tcPr>
          <w:p w14:paraId="2C94A4F1" w14:textId="77777777" w:rsidR="009B015F" w:rsidRPr="005D32F7" w:rsidRDefault="009B015F" w:rsidP="006F158D">
            <w:pPr>
              <w:rPr>
                <w:rFonts w:cs="Arial"/>
                <w:szCs w:val="24"/>
              </w:rPr>
            </w:pPr>
            <w:r w:rsidRPr="005D32F7">
              <w:rPr>
                <w:rFonts w:cs="Arial"/>
                <w:szCs w:val="24"/>
              </w:rPr>
              <w:t>$2,143,080</w:t>
            </w:r>
          </w:p>
        </w:tc>
        <w:tc>
          <w:tcPr>
            <w:tcW w:w="2338" w:type="dxa"/>
          </w:tcPr>
          <w:p w14:paraId="5D8881CC" w14:textId="77777777" w:rsidR="009B015F" w:rsidRPr="005D32F7" w:rsidRDefault="009B015F" w:rsidP="006F158D">
            <w:pPr>
              <w:rPr>
                <w:rFonts w:cs="Arial"/>
                <w:szCs w:val="24"/>
              </w:rPr>
            </w:pPr>
            <w:r w:rsidRPr="005D32F7">
              <w:rPr>
                <w:rFonts w:cs="Arial"/>
                <w:szCs w:val="24"/>
              </w:rPr>
              <w:t>$2,170,080</w:t>
            </w:r>
          </w:p>
        </w:tc>
        <w:tc>
          <w:tcPr>
            <w:tcW w:w="2338" w:type="dxa"/>
            <w:vAlign w:val="center"/>
          </w:tcPr>
          <w:p w14:paraId="58E85D8D" w14:textId="77777777" w:rsidR="009B015F" w:rsidRPr="005D32F7" w:rsidRDefault="009B015F" w:rsidP="006F158D">
            <w:pPr>
              <w:rPr>
                <w:rFonts w:cs="Arial"/>
                <w:szCs w:val="24"/>
              </w:rPr>
            </w:pPr>
            <w:r w:rsidRPr="005D32F7">
              <w:rPr>
                <w:rFonts w:cs="Arial"/>
                <w:color w:val="000000"/>
                <w:szCs w:val="24"/>
              </w:rPr>
              <w:t xml:space="preserve">$27,000 </w:t>
            </w:r>
          </w:p>
        </w:tc>
      </w:tr>
      <w:tr w:rsidR="009B015F" w:rsidRPr="005D32F7" w14:paraId="57510273" w14:textId="77777777" w:rsidTr="00D06090">
        <w:trPr>
          <w:cantSplit/>
        </w:trPr>
        <w:tc>
          <w:tcPr>
            <w:tcW w:w="2337" w:type="dxa"/>
          </w:tcPr>
          <w:p w14:paraId="4401FA99" w14:textId="77777777" w:rsidR="009B015F" w:rsidRPr="005D32F7" w:rsidRDefault="009B015F" w:rsidP="006F158D">
            <w:pPr>
              <w:rPr>
                <w:rFonts w:cs="Arial"/>
                <w:szCs w:val="24"/>
              </w:rPr>
            </w:pPr>
            <w:r w:rsidRPr="005D32F7">
              <w:rPr>
                <w:rFonts w:cs="Arial"/>
                <w:szCs w:val="24"/>
              </w:rPr>
              <w:t>Title IV, Part A</w:t>
            </w:r>
          </w:p>
        </w:tc>
        <w:tc>
          <w:tcPr>
            <w:tcW w:w="2337" w:type="dxa"/>
          </w:tcPr>
          <w:p w14:paraId="1AF7A81C" w14:textId="77777777" w:rsidR="009B015F" w:rsidRPr="005D32F7" w:rsidRDefault="009B015F" w:rsidP="006F158D">
            <w:pPr>
              <w:rPr>
                <w:rFonts w:cs="Arial"/>
                <w:szCs w:val="24"/>
              </w:rPr>
            </w:pPr>
            <w:r w:rsidRPr="005D32F7">
              <w:rPr>
                <w:rFonts w:cs="Arial"/>
                <w:szCs w:val="24"/>
              </w:rPr>
              <w:t>$1,220,000</w:t>
            </w:r>
          </w:p>
        </w:tc>
        <w:tc>
          <w:tcPr>
            <w:tcW w:w="2338" w:type="dxa"/>
          </w:tcPr>
          <w:p w14:paraId="29F8FC8F" w14:textId="77777777" w:rsidR="009B015F" w:rsidRPr="005D32F7" w:rsidRDefault="009B015F" w:rsidP="006F158D">
            <w:pPr>
              <w:rPr>
                <w:rFonts w:cs="Arial"/>
                <w:szCs w:val="24"/>
              </w:rPr>
            </w:pPr>
            <w:r w:rsidRPr="005D32F7">
              <w:rPr>
                <w:rFonts w:cs="Arial"/>
                <w:szCs w:val="24"/>
              </w:rPr>
              <w:t>$1,280,000</w:t>
            </w:r>
          </w:p>
        </w:tc>
        <w:tc>
          <w:tcPr>
            <w:tcW w:w="2338" w:type="dxa"/>
            <w:vAlign w:val="center"/>
          </w:tcPr>
          <w:p w14:paraId="4FFDD13D" w14:textId="77777777" w:rsidR="009B015F" w:rsidRPr="005D32F7" w:rsidRDefault="009B015F" w:rsidP="006F158D">
            <w:pPr>
              <w:rPr>
                <w:rFonts w:cs="Arial"/>
                <w:szCs w:val="24"/>
              </w:rPr>
            </w:pPr>
            <w:r w:rsidRPr="005D32F7">
              <w:rPr>
                <w:rFonts w:cs="Arial"/>
                <w:color w:val="000000"/>
                <w:szCs w:val="24"/>
              </w:rPr>
              <w:t xml:space="preserve">$60,000 </w:t>
            </w:r>
          </w:p>
        </w:tc>
      </w:tr>
      <w:tr w:rsidR="009B015F" w:rsidRPr="005D32F7" w14:paraId="5EE151B8" w14:textId="77777777" w:rsidTr="00D06090">
        <w:trPr>
          <w:cantSplit/>
        </w:trPr>
        <w:tc>
          <w:tcPr>
            <w:tcW w:w="2337" w:type="dxa"/>
          </w:tcPr>
          <w:p w14:paraId="59D7E831" w14:textId="77777777" w:rsidR="009B015F" w:rsidRPr="005D32F7" w:rsidRDefault="009B015F" w:rsidP="006F158D">
            <w:pPr>
              <w:rPr>
                <w:rFonts w:cs="Arial"/>
                <w:szCs w:val="24"/>
              </w:rPr>
            </w:pPr>
            <w:r w:rsidRPr="005D32F7">
              <w:rPr>
                <w:rFonts w:cs="Arial"/>
                <w:szCs w:val="24"/>
              </w:rPr>
              <w:t>Title IV, Part B</w:t>
            </w:r>
          </w:p>
        </w:tc>
        <w:tc>
          <w:tcPr>
            <w:tcW w:w="2337" w:type="dxa"/>
          </w:tcPr>
          <w:p w14:paraId="4AF387A7" w14:textId="77777777" w:rsidR="009B015F" w:rsidRPr="005D32F7" w:rsidRDefault="009B015F" w:rsidP="006F158D">
            <w:pPr>
              <w:rPr>
                <w:rFonts w:cs="Arial"/>
                <w:szCs w:val="24"/>
              </w:rPr>
            </w:pPr>
            <w:r w:rsidRPr="005D32F7">
              <w:rPr>
                <w:rFonts w:cs="Arial"/>
                <w:szCs w:val="24"/>
              </w:rPr>
              <w:t>$1,259,673</w:t>
            </w:r>
          </w:p>
        </w:tc>
        <w:tc>
          <w:tcPr>
            <w:tcW w:w="2338" w:type="dxa"/>
          </w:tcPr>
          <w:p w14:paraId="7BA7E210" w14:textId="77777777" w:rsidR="009B015F" w:rsidRPr="005D32F7" w:rsidRDefault="009B015F" w:rsidP="006F158D">
            <w:pPr>
              <w:rPr>
                <w:rFonts w:cs="Arial"/>
                <w:szCs w:val="24"/>
              </w:rPr>
            </w:pPr>
            <w:r w:rsidRPr="005D32F7">
              <w:rPr>
                <w:rFonts w:cs="Arial"/>
                <w:szCs w:val="24"/>
              </w:rPr>
              <w:t>$1,289,673</w:t>
            </w:r>
          </w:p>
        </w:tc>
        <w:tc>
          <w:tcPr>
            <w:tcW w:w="2338" w:type="dxa"/>
            <w:vAlign w:val="center"/>
          </w:tcPr>
          <w:p w14:paraId="72987C31" w14:textId="77777777" w:rsidR="009B015F" w:rsidRPr="005D32F7" w:rsidRDefault="009B015F" w:rsidP="006F158D">
            <w:pPr>
              <w:rPr>
                <w:rFonts w:cs="Arial"/>
                <w:szCs w:val="24"/>
              </w:rPr>
            </w:pPr>
            <w:r w:rsidRPr="005D32F7">
              <w:rPr>
                <w:rFonts w:cs="Arial"/>
                <w:color w:val="000000"/>
                <w:szCs w:val="24"/>
              </w:rPr>
              <w:t xml:space="preserve">$30,000 </w:t>
            </w:r>
          </w:p>
        </w:tc>
      </w:tr>
      <w:tr w:rsidR="009B015F" w:rsidRPr="005D32F7" w14:paraId="784D5820" w14:textId="77777777" w:rsidTr="00D06090">
        <w:trPr>
          <w:cantSplit/>
        </w:trPr>
        <w:tc>
          <w:tcPr>
            <w:tcW w:w="2337" w:type="dxa"/>
          </w:tcPr>
          <w:p w14:paraId="0508EBAB" w14:textId="77777777" w:rsidR="009B015F" w:rsidRPr="005D32F7" w:rsidRDefault="009B015F" w:rsidP="006F158D">
            <w:pPr>
              <w:rPr>
                <w:rFonts w:cs="Arial"/>
                <w:szCs w:val="24"/>
              </w:rPr>
            </w:pPr>
            <w:r w:rsidRPr="005D32F7">
              <w:rPr>
                <w:rFonts w:cs="Arial"/>
                <w:szCs w:val="24"/>
              </w:rPr>
              <w:t>McKinney-Vento</w:t>
            </w:r>
          </w:p>
        </w:tc>
        <w:tc>
          <w:tcPr>
            <w:tcW w:w="2337" w:type="dxa"/>
          </w:tcPr>
          <w:p w14:paraId="4245C135" w14:textId="77777777" w:rsidR="009B015F" w:rsidRPr="005D32F7" w:rsidRDefault="009B015F" w:rsidP="006F158D">
            <w:pPr>
              <w:rPr>
                <w:rFonts w:cs="Arial"/>
                <w:szCs w:val="24"/>
              </w:rPr>
            </w:pPr>
            <w:r w:rsidRPr="005D32F7">
              <w:rPr>
                <w:rFonts w:cs="Arial"/>
                <w:szCs w:val="24"/>
              </w:rPr>
              <w:t>$106,500</w:t>
            </w:r>
          </w:p>
        </w:tc>
        <w:tc>
          <w:tcPr>
            <w:tcW w:w="2338" w:type="dxa"/>
          </w:tcPr>
          <w:p w14:paraId="0911F00A" w14:textId="77777777" w:rsidR="009B015F" w:rsidRPr="005D32F7" w:rsidRDefault="009B015F" w:rsidP="006F158D">
            <w:pPr>
              <w:rPr>
                <w:rFonts w:cs="Arial"/>
                <w:szCs w:val="24"/>
              </w:rPr>
            </w:pPr>
            <w:r w:rsidRPr="005D32F7">
              <w:rPr>
                <w:rFonts w:cs="Arial"/>
                <w:szCs w:val="24"/>
              </w:rPr>
              <w:t>$114,000</w:t>
            </w:r>
          </w:p>
        </w:tc>
        <w:tc>
          <w:tcPr>
            <w:tcW w:w="2338" w:type="dxa"/>
            <w:vAlign w:val="center"/>
          </w:tcPr>
          <w:p w14:paraId="103264AF" w14:textId="77777777" w:rsidR="009B015F" w:rsidRPr="005D32F7" w:rsidRDefault="009B015F" w:rsidP="006F158D">
            <w:pPr>
              <w:rPr>
                <w:rFonts w:cs="Arial"/>
                <w:szCs w:val="24"/>
              </w:rPr>
            </w:pPr>
            <w:r w:rsidRPr="005D32F7">
              <w:rPr>
                <w:rFonts w:cs="Arial"/>
                <w:color w:val="000000"/>
                <w:szCs w:val="24"/>
              </w:rPr>
              <w:t xml:space="preserve">$7,500 </w:t>
            </w:r>
          </w:p>
        </w:tc>
      </w:tr>
      <w:tr w:rsidR="009B015F" w:rsidRPr="005D32F7" w14:paraId="1E1DD9A2" w14:textId="77777777" w:rsidTr="00D06090">
        <w:trPr>
          <w:cantSplit/>
        </w:trPr>
        <w:tc>
          <w:tcPr>
            <w:tcW w:w="2337" w:type="dxa"/>
          </w:tcPr>
          <w:p w14:paraId="4A3AB990" w14:textId="77777777" w:rsidR="009B015F" w:rsidRPr="005D32F7" w:rsidRDefault="009B015F" w:rsidP="006F158D">
            <w:pPr>
              <w:rPr>
                <w:rFonts w:cs="Arial"/>
                <w:szCs w:val="24"/>
              </w:rPr>
            </w:pPr>
            <w:r w:rsidRPr="005D32F7">
              <w:rPr>
                <w:rFonts w:cs="Arial"/>
                <w:szCs w:val="24"/>
              </w:rPr>
              <w:t xml:space="preserve">Career and Technical Education </w:t>
            </w:r>
          </w:p>
        </w:tc>
        <w:tc>
          <w:tcPr>
            <w:tcW w:w="2337" w:type="dxa"/>
            <w:vAlign w:val="center"/>
          </w:tcPr>
          <w:p w14:paraId="49ED9F8E" w14:textId="77777777" w:rsidR="009B015F" w:rsidRPr="005D32F7" w:rsidRDefault="009B015F" w:rsidP="005A7070">
            <w:pPr>
              <w:rPr>
                <w:rFonts w:cs="Arial"/>
                <w:szCs w:val="24"/>
              </w:rPr>
            </w:pPr>
            <w:r w:rsidRPr="005D32F7">
              <w:rPr>
                <w:rFonts w:cs="Arial"/>
                <w:szCs w:val="24"/>
              </w:rPr>
              <w:t>$1,342,269</w:t>
            </w:r>
          </w:p>
        </w:tc>
        <w:tc>
          <w:tcPr>
            <w:tcW w:w="2338" w:type="dxa"/>
            <w:vAlign w:val="center"/>
          </w:tcPr>
          <w:p w14:paraId="3C0EE70C" w14:textId="77777777" w:rsidR="009B015F" w:rsidRPr="005D32F7" w:rsidRDefault="009B015F" w:rsidP="005A7070">
            <w:pPr>
              <w:rPr>
                <w:rFonts w:cs="Arial"/>
                <w:szCs w:val="24"/>
              </w:rPr>
            </w:pPr>
            <w:r w:rsidRPr="005D32F7">
              <w:rPr>
                <w:rFonts w:cs="Arial"/>
                <w:szCs w:val="24"/>
              </w:rPr>
              <w:t>$1,379,848</w:t>
            </w:r>
          </w:p>
        </w:tc>
        <w:tc>
          <w:tcPr>
            <w:tcW w:w="2338" w:type="dxa"/>
            <w:vAlign w:val="center"/>
          </w:tcPr>
          <w:p w14:paraId="22C296BF" w14:textId="77777777" w:rsidR="009B015F" w:rsidRPr="005D32F7" w:rsidRDefault="009B015F" w:rsidP="006F158D">
            <w:pPr>
              <w:rPr>
                <w:rFonts w:cs="Arial"/>
                <w:szCs w:val="24"/>
              </w:rPr>
            </w:pPr>
            <w:r w:rsidRPr="005D32F7">
              <w:rPr>
                <w:rFonts w:cs="Arial"/>
                <w:color w:val="000000"/>
                <w:szCs w:val="24"/>
              </w:rPr>
              <w:t xml:space="preserve">$37,579 </w:t>
            </w:r>
          </w:p>
        </w:tc>
      </w:tr>
      <w:tr w:rsidR="009B015F" w:rsidRPr="005D32F7" w14:paraId="2AD80570" w14:textId="77777777" w:rsidTr="00D06090">
        <w:trPr>
          <w:cantSplit/>
        </w:trPr>
        <w:tc>
          <w:tcPr>
            <w:tcW w:w="2337" w:type="dxa"/>
          </w:tcPr>
          <w:p w14:paraId="7A32D0D3" w14:textId="77777777" w:rsidR="009B015F" w:rsidRPr="005D32F7" w:rsidRDefault="009B015F" w:rsidP="006F158D">
            <w:pPr>
              <w:rPr>
                <w:rFonts w:cs="Arial"/>
                <w:szCs w:val="24"/>
              </w:rPr>
            </w:pPr>
            <w:r w:rsidRPr="005D32F7">
              <w:rPr>
                <w:rFonts w:cs="Arial"/>
                <w:szCs w:val="24"/>
              </w:rPr>
              <w:t>AEFLA</w:t>
            </w:r>
          </w:p>
        </w:tc>
        <w:tc>
          <w:tcPr>
            <w:tcW w:w="2337" w:type="dxa"/>
          </w:tcPr>
          <w:p w14:paraId="0A82189B" w14:textId="77777777" w:rsidR="009B015F" w:rsidRPr="005D32F7" w:rsidRDefault="009B015F" w:rsidP="006F158D">
            <w:pPr>
              <w:rPr>
                <w:rFonts w:cs="Arial"/>
                <w:szCs w:val="24"/>
              </w:rPr>
            </w:pPr>
            <w:r w:rsidRPr="005D32F7">
              <w:rPr>
                <w:rFonts w:cs="Arial"/>
                <w:szCs w:val="24"/>
              </w:rPr>
              <w:t>$674,955</w:t>
            </w:r>
          </w:p>
        </w:tc>
        <w:tc>
          <w:tcPr>
            <w:tcW w:w="2338" w:type="dxa"/>
          </w:tcPr>
          <w:p w14:paraId="3BF69FCA" w14:textId="77777777" w:rsidR="009B015F" w:rsidRPr="005D32F7" w:rsidRDefault="009B015F" w:rsidP="006F158D">
            <w:pPr>
              <w:rPr>
                <w:rFonts w:cs="Arial"/>
                <w:szCs w:val="24"/>
              </w:rPr>
            </w:pPr>
            <w:r w:rsidRPr="005D32F7">
              <w:rPr>
                <w:rFonts w:cs="Arial"/>
                <w:szCs w:val="24"/>
              </w:rPr>
              <w:t>$690,455</w:t>
            </w:r>
          </w:p>
        </w:tc>
        <w:tc>
          <w:tcPr>
            <w:tcW w:w="2338" w:type="dxa"/>
            <w:vAlign w:val="center"/>
          </w:tcPr>
          <w:p w14:paraId="7F5CEC09" w14:textId="77777777" w:rsidR="009B015F" w:rsidRPr="005D32F7" w:rsidRDefault="009B015F" w:rsidP="006F158D">
            <w:pPr>
              <w:rPr>
                <w:rFonts w:cs="Arial"/>
                <w:szCs w:val="24"/>
              </w:rPr>
            </w:pPr>
            <w:r w:rsidRPr="005D32F7">
              <w:rPr>
                <w:rFonts w:cs="Arial"/>
                <w:color w:val="000000"/>
                <w:szCs w:val="24"/>
              </w:rPr>
              <w:t xml:space="preserve">$15,500 </w:t>
            </w:r>
          </w:p>
        </w:tc>
      </w:tr>
      <w:tr w:rsidR="009B015F" w:rsidRPr="005D32F7" w14:paraId="098F9B6B" w14:textId="77777777" w:rsidTr="00D06090">
        <w:trPr>
          <w:cantSplit/>
        </w:trPr>
        <w:tc>
          <w:tcPr>
            <w:tcW w:w="2337" w:type="dxa"/>
          </w:tcPr>
          <w:p w14:paraId="3C557061" w14:textId="77777777" w:rsidR="009B015F" w:rsidRPr="005D32F7" w:rsidRDefault="009B015F" w:rsidP="006F158D">
            <w:pPr>
              <w:rPr>
                <w:rFonts w:cs="Arial"/>
                <w:szCs w:val="24"/>
              </w:rPr>
            </w:pPr>
            <w:r w:rsidRPr="005D32F7">
              <w:rPr>
                <w:rFonts w:cs="Arial"/>
                <w:szCs w:val="24"/>
              </w:rPr>
              <w:t>Impact Aid</w:t>
            </w:r>
          </w:p>
        </w:tc>
        <w:tc>
          <w:tcPr>
            <w:tcW w:w="2337" w:type="dxa"/>
          </w:tcPr>
          <w:p w14:paraId="34C51926" w14:textId="77777777" w:rsidR="009B015F" w:rsidRPr="005D32F7" w:rsidRDefault="009B015F" w:rsidP="006F158D">
            <w:pPr>
              <w:rPr>
                <w:rFonts w:cs="Arial"/>
                <w:szCs w:val="24"/>
              </w:rPr>
            </w:pPr>
            <w:r w:rsidRPr="005D32F7">
              <w:rPr>
                <w:rFonts w:cs="Arial"/>
                <w:szCs w:val="24"/>
              </w:rPr>
              <w:t>$1,501,112</w:t>
            </w:r>
          </w:p>
        </w:tc>
        <w:tc>
          <w:tcPr>
            <w:tcW w:w="2338" w:type="dxa"/>
          </w:tcPr>
          <w:p w14:paraId="08628D77" w14:textId="77777777" w:rsidR="009B015F" w:rsidRPr="005D32F7" w:rsidRDefault="009B015F" w:rsidP="006F158D">
            <w:pPr>
              <w:rPr>
                <w:rFonts w:cs="Arial"/>
                <w:szCs w:val="24"/>
              </w:rPr>
            </w:pPr>
            <w:r w:rsidRPr="005D32F7">
              <w:rPr>
                <w:rFonts w:cs="Arial"/>
                <w:szCs w:val="24"/>
              </w:rPr>
              <w:t>$1,557,112</w:t>
            </w:r>
          </w:p>
        </w:tc>
        <w:tc>
          <w:tcPr>
            <w:tcW w:w="2338" w:type="dxa"/>
            <w:vAlign w:val="center"/>
          </w:tcPr>
          <w:p w14:paraId="47D9CCB8" w14:textId="77777777" w:rsidR="009B015F" w:rsidRPr="005D32F7" w:rsidRDefault="009B015F" w:rsidP="006F158D">
            <w:pPr>
              <w:rPr>
                <w:rFonts w:cs="Arial"/>
                <w:szCs w:val="24"/>
              </w:rPr>
            </w:pPr>
            <w:r w:rsidRPr="005D32F7">
              <w:rPr>
                <w:rFonts w:cs="Arial"/>
                <w:color w:val="000000"/>
                <w:szCs w:val="24"/>
              </w:rPr>
              <w:t xml:space="preserve">$56,000 </w:t>
            </w:r>
          </w:p>
        </w:tc>
      </w:tr>
    </w:tbl>
    <w:p w14:paraId="654A12EA" w14:textId="77777777" w:rsidR="009B015F" w:rsidRPr="005D32F7" w:rsidRDefault="009B015F" w:rsidP="009B015F">
      <w:pPr>
        <w:rPr>
          <w:rFonts w:cs="Arial"/>
          <w:szCs w:val="24"/>
        </w:rPr>
      </w:pPr>
    </w:p>
    <w:p w14:paraId="65C479F1" w14:textId="71F743A4" w:rsidR="009B015F" w:rsidRPr="005D32F7" w:rsidRDefault="009B015F" w:rsidP="009B015F">
      <w:pPr>
        <w:rPr>
          <w:rFonts w:cs="Arial"/>
          <w:szCs w:val="24"/>
        </w:rPr>
      </w:pPr>
      <w:r w:rsidRPr="005D32F7">
        <w:rPr>
          <w:rFonts w:cs="Arial"/>
          <w:szCs w:val="24"/>
        </w:rPr>
        <w:t xml:space="preserve">Lawmakers also approved $162 million in educator pipeline programs through Hawkins Centers of Excellence, </w:t>
      </w:r>
      <w:r w:rsidR="00B557FA">
        <w:rPr>
          <w:rFonts w:cs="Arial"/>
          <w:szCs w:val="24"/>
        </w:rPr>
        <w:t>the Individuals with Disabilities Education Act</w:t>
      </w:r>
      <w:r w:rsidRPr="005D32F7">
        <w:rPr>
          <w:rFonts w:cs="Arial"/>
          <w:szCs w:val="24"/>
        </w:rPr>
        <w:t>, and Teacher Quality Partnerships and increased the maximum Pell grant to more than $5,800.  Colleges that received funding under the Higher Education Emergency Relief Fund allocation for minority-serving and historically Black institutions will be able to use those funds for construction and real property costs that directly relate to “preventing, preparing for and responding to coronavirus.”</w:t>
      </w:r>
      <w:r w:rsidR="00691144">
        <w:rPr>
          <w:rFonts w:cs="Arial"/>
          <w:szCs w:val="24"/>
        </w:rPr>
        <w:t xml:space="preserve">  In addition, the bill includes funding for specific education initiatives at colleges, universities, and school districts in the form of Community Project Spending, known colloquially as earmarks.  The bill provides $140 million for K-12 initiatives and $249 million to colleges and universities for varying projects.  </w:t>
      </w:r>
    </w:p>
    <w:p w14:paraId="3D86F1B6" w14:textId="4E03C9FA" w:rsidR="009B015F" w:rsidRPr="005D32F7" w:rsidRDefault="009B015F" w:rsidP="009B015F">
      <w:pPr>
        <w:rPr>
          <w:rFonts w:cs="Arial"/>
          <w:szCs w:val="24"/>
        </w:rPr>
      </w:pPr>
      <w:r w:rsidRPr="005D32F7">
        <w:rPr>
          <w:rFonts w:cs="Arial"/>
          <w:szCs w:val="24"/>
        </w:rPr>
        <w:t>But the bill itself was not without controversy.  A new tranche of pandemic research and treatment funding proposed by the White House was cut at the last minute when some lawmakers objected to the proposed offset</w:t>
      </w:r>
      <w:r w:rsidR="009F39DE">
        <w:rPr>
          <w:rFonts w:cs="Arial"/>
          <w:szCs w:val="24"/>
        </w:rPr>
        <w:t>—</w:t>
      </w:r>
      <w:r w:rsidRPr="005D32F7">
        <w:rPr>
          <w:rFonts w:cs="Arial"/>
          <w:szCs w:val="24"/>
        </w:rPr>
        <w:t>clawing</w:t>
      </w:r>
      <w:r w:rsidR="009F39DE">
        <w:rPr>
          <w:rFonts w:cs="Arial"/>
          <w:szCs w:val="24"/>
        </w:rPr>
        <w:t xml:space="preserve"> </w:t>
      </w:r>
      <w:r w:rsidRPr="005D32F7">
        <w:rPr>
          <w:rFonts w:cs="Arial"/>
          <w:szCs w:val="24"/>
        </w:rPr>
        <w:t xml:space="preserve">back unspent State and Local Fiscal Relief Fund money from a number of States with split allocations, primarily States in the Midwest.  </w:t>
      </w:r>
    </w:p>
    <w:p w14:paraId="7CF3A0D0" w14:textId="0DB0B883" w:rsidR="009B015F" w:rsidRPr="005D32F7" w:rsidRDefault="009B015F" w:rsidP="009B015F">
      <w:pPr>
        <w:rPr>
          <w:rFonts w:cs="Arial"/>
          <w:szCs w:val="24"/>
        </w:rPr>
      </w:pPr>
      <w:r w:rsidRPr="005D32F7">
        <w:rPr>
          <w:rFonts w:cs="Arial"/>
          <w:szCs w:val="24"/>
        </w:rPr>
        <w:t xml:space="preserve">And lawmakers were divided over whether or not to authorize an extension of child nutrition waivers which allow all students to receive free meals without the need for an application.  </w:t>
      </w:r>
      <w:r w:rsidR="00224161" w:rsidRPr="005D32F7">
        <w:rPr>
          <w:rFonts w:cs="Arial"/>
          <w:szCs w:val="24"/>
        </w:rPr>
        <w:t>Several</w:t>
      </w:r>
      <w:r w:rsidRPr="005D32F7">
        <w:rPr>
          <w:rFonts w:cs="Arial"/>
          <w:szCs w:val="24"/>
        </w:rPr>
        <w:t xml:space="preserve"> advocacy groups, members of Congress, and the U.S. Department of Agriculture (USDA) expressed their support for the program, which also alleviates some supply chain concerns by lifting the meal pattern requirements</w:t>
      </w:r>
      <w:r w:rsidR="00245102">
        <w:rPr>
          <w:rFonts w:cs="Arial"/>
          <w:szCs w:val="24"/>
        </w:rPr>
        <w:t>, b</w:t>
      </w:r>
      <w:r w:rsidRPr="005D32F7">
        <w:rPr>
          <w:rFonts w:cs="Arial"/>
          <w:szCs w:val="24"/>
        </w:rPr>
        <w:t>ut ultimately</w:t>
      </w:r>
      <w:r w:rsidR="00245102">
        <w:rPr>
          <w:rFonts w:cs="Arial"/>
          <w:szCs w:val="24"/>
        </w:rPr>
        <w:t>,</w:t>
      </w:r>
      <w:r w:rsidRPr="005D32F7">
        <w:rPr>
          <w:rFonts w:cs="Arial"/>
          <w:szCs w:val="24"/>
        </w:rPr>
        <w:t xml:space="preserve"> Senate Minority Leader Mitch McConnell </w:t>
      </w:r>
      <w:r w:rsidR="00245102">
        <w:rPr>
          <w:rFonts w:cs="Arial"/>
          <w:szCs w:val="24"/>
        </w:rPr>
        <w:t xml:space="preserve">(R-KY) </w:t>
      </w:r>
      <w:r w:rsidRPr="005D32F7">
        <w:rPr>
          <w:rFonts w:cs="Arial"/>
          <w:szCs w:val="24"/>
        </w:rPr>
        <w:t xml:space="preserve">and others said that the waivers were no longer necessary since they were a product of pandemic-related school </w:t>
      </w:r>
      <w:r w:rsidR="00C156B0" w:rsidRPr="005D32F7">
        <w:rPr>
          <w:rFonts w:cs="Arial"/>
          <w:szCs w:val="24"/>
        </w:rPr>
        <w:t>closures and</w:t>
      </w:r>
      <w:r w:rsidRPr="005D32F7">
        <w:rPr>
          <w:rFonts w:cs="Arial"/>
          <w:szCs w:val="24"/>
        </w:rPr>
        <w:t xml:space="preserve"> expressed concern that the estimated $11 billion in waivers would primarily benefit students whose families don’t truly need the benefit.  McConnell also blamed the Biden administration for failing to include the waivers in its fiscal year 2022 budget request, filed with Congress last spring.  </w:t>
      </w:r>
      <w:r w:rsidR="00697D15">
        <w:rPr>
          <w:rFonts w:cs="Arial"/>
          <w:szCs w:val="24"/>
        </w:rPr>
        <w:t>A last-minute amendment filed by Senator Debbie Stabenow (D-MI) to restore the waivers failed to gain traction on the Senate floor.</w:t>
      </w:r>
    </w:p>
    <w:p w14:paraId="296D59A1" w14:textId="208FF524" w:rsidR="009B015F" w:rsidRPr="005D32F7" w:rsidRDefault="009B015F" w:rsidP="009B015F">
      <w:pPr>
        <w:rPr>
          <w:rFonts w:cs="Arial"/>
          <w:szCs w:val="24"/>
        </w:rPr>
      </w:pPr>
      <w:r w:rsidRPr="005D32F7">
        <w:rPr>
          <w:rFonts w:cs="Arial"/>
          <w:szCs w:val="24"/>
        </w:rPr>
        <w:t>With the waivers off the table, school nutrition advocates and professionals say they are concerned about the rising costs of food and fuel amid the</w:t>
      </w:r>
      <w:r w:rsidR="00245102">
        <w:rPr>
          <w:rFonts w:cs="Arial"/>
          <w:szCs w:val="24"/>
        </w:rPr>
        <w:t xml:space="preserve"> Russian</w:t>
      </w:r>
      <w:r w:rsidRPr="005D32F7">
        <w:rPr>
          <w:rFonts w:cs="Arial"/>
          <w:szCs w:val="24"/>
        </w:rPr>
        <w:t xml:space="preserve"> invasion of Ukraine and question whether school meal programs will be financially viable in future years.  USDA can still implement waivers of some requirements</w:t>
      </w:r>
      <w:r w:rsidR="00245102">
        <w:rPr>
          <w:rFonts w:cs="Arial"/>
          <w:szCs w:val="24"/>
        </w:rPr>
        <w:t>—</w:t>
      </w:r>
      <w:r w:rsidRPr="005D32F7">
        <w:rPr>
          <w:rFonts w:cs="Arial"/>
          <w:szCs w:val="24"/>
        </w:rPr>
        <w:t>including meal pattern waivers</w:t>
      </w:r>
      <w:r w:rsidR="00DD6B2D">
        <w:rPr>
          <w:rFonts w:cs="Arial"/>
          <w:szCs w:val="24"/>
        </w:rPr>
        <w:t>—</w:t>
      </w:r>
      <w:r w:rsidRPr="005D32F7">
        <w:rPr>
          <w:rFonts w:cs="Arial"/>
          <w:szCs w:val="24"/>
        </w:rPr>
        <w:t>but</w:t>
      </w:r>
      <w:r w:rsidR="00DD6B2D">
        <w:rPr>
          <w:rFonts w:cs="Arial"/>
          <w:szCs w:val="24"/>
        </w:rPr>
        <w:t xml:space="preserve"> </w:t>
      </w:r>
      <w:r w:rsidRPr="005D32F7">
        <w:rPr>
          <w:rFonts w:cs="Arial"/>
          <w:szCs w:val="24"/>
        </w:rPr>
        <w:t xml:space="preserve">unless Congress changes its mind at a later date, schools will be back to collecting school meal program applications in the fall.  </w:t>
      </w:r>
    </w:p>
    <w:p w14:paraId="52FFDD5D" w14:textId="3FB75E75" w:rsidR="00024799" w:rsidRPr="00024799" w:rsidRDefault="009B015F" w:rsidP="00024799">
      <w:pPr>
        <w:rPr>
          <w:rFonts w:cs="Arial"/>
          <w:szCs w:val="24"/>
        </w:rPr>
      </w:pPr>
      <w:r w:rsidRPr="005D32F7">
        <w:rPr>
          <w:rFonts w:cs="Arial"/>
          <w:szCs w:val="24"/>
        </w:rPr>
        <w:t>Author: JCM</w:t>
      </w:r>
    </w:p>
    <w:p w14:paraId="71FF9508" w14:textId="58B04D05" w:rsidR="003C0443" w:rsidRDefault="00024799" w:rsidP="001667E4">
      <w:pPr>
        <w:pStyle w:val="Heading3"/>
      </w:pPr>
      <w:bookmarkStart w:id="19" w:name="_Toc97900850"/>
      <w:r>
        <w:t>E</w:t>
      </w:r>
      <w:r w:rsidR="009B015F">
        <w:t>xtending Timelines for COVID Relief Aid Still Debated in D.C.</w:t>
      </w:r>
      <w:bookmarkEnd w:id="19"/>
    </w:p>
    <w:p w14:paraId="2A874940" w14:textId="77777777" w:rsidR="00003657" w:rsidRDefault="009B015F" w:rsidP="009B015F">
      <w:pPr>
        <w:spacing w:after="0"/>
        <w:rPr>
          <w:rFonts w:eastAsiaTheme="minorEastAsia" w:cs="Arial"/>
          <w:szCs w:val="24"/>
        </w:rPr>
      </w:pPr>
      <w:r w:rsidRPr="00186B04">
        <w:rPr>
          <w:rFonts w:eastAsiaTheme="minorEastAsia" w:cs="Arial"/>
          <w:szCs w:val="24"/>
        </w:rPr>
        <w:t xml:space="preserve">During the past two years, </w:t>
      </w:r>
      <w:r w:rsidR="00245102">
        <w:rPr>
          <w:rFonts w:eastAsiaTheme="minorEastAsia" w:cs="Arial"/>
          <w:szCs w:val="24"/>
        </w:rPr>
        <w:t>S</w:t>
      </w:r>
      <w:r w:rsidRPr="00186B04">
        <w:rPr>
          <w:rFonts w:eastAsiaTheme="minorEastAsia" w:cs="Arial"/>
          <w:szCs w:val="24"/>
        </w:rPr>
        <w:t>tate education</w:t>
      </w:r>
      <w:r w:rsidR="00245102">
        <w:rPr>
          <w:rFonts w:eastAsiaTheme="minorEastAsia" w:cs="Arial"/>
          <w:szCs w:val="24"/>
        </w:rPr>
        <w:t>al</w:t>
      </w:r>
      <w:r w:rsidRPr="00186B04">
        <w:rPr>
          <w:rFonts w:eastAsiaTheme="minorEastAsia" w:cs="Arial"/>
          <w:szCs w:val="24"/>
        </w:rPr>
        <w:t xml:space="preserve"> agencies (SEAs), local education</w:t>
      </w:r>
      <w:r w:rsidR="00245102">
        <w:rPr>
          <w:rFonts w:eastAsiaTheme="minorEastAsia" w:cs="Arial"/>
          <w:szCs w:val="24"/>
        </w:rPr>
        <w:t>al</w:t>
      </w:r>
      <w:r w:rsidRPr="00186B04">
        <w:rPr>
          <w:rFonts w:eastAsiaTheme="minorEastAsia" w:cs="Arial"/>
          <w:szCs w:val="24"/>
        </w:rPr>
        <w:t xml:space="preserve"> agencies (LEAs), and colleges have received federal stimulus relief</w:t>
      </w:r>
      <w:r w:rsidR="00245102">
        <w:rPr>
          <w:rFonts w:eastAsiaTheme="minorEastAsia" w:cs="Arial"/>
          <w:szCs w:val="24"/>
        </w:rPr>
        <w:t xml:space="preserve"> funding</w:t>
      </w:r>
      <w:r w:rsidRPr="00186B04">
        <w:rPr>
          <w:rFonts w:eastAsiaTheme="minorEastAsia" w:cs="Arial"/>
          <w:szCs w:val="24"/>
        </w:rPr>
        <w:t xml:space="preserve"> to respond to the pandemic’s unique challenges. </w:t>
      </w:r>
      <w:r w:rsidR="00DD6B2D">
        <w:rPr>
          <w:rFonts w:eastAsiaTheme="minorEastAsia" w:cs="Arial"/>
          <w:szCs w:val="24"/>
        </w:rPr>
        <w:t xml:space="preserve"> </w:t>
      </w:r>
      <w:r w:rsidRPr="00186B04">
        <w:rPr>
          <w:rFonts w:eastAsiaTheme="minorEastAsia" w:cs="Arial"/>
          <w:szCs w:val="24"/>
        </w:rPr>
        <w:t xml:space="preserve">At least $190 billion in COVID-19 relief funding has been committed or disbursed to these grantees. </w:t>
      </w:r>
      <w:r w:rsidR="00DD6B2D">
        <w:rPr>
          <w:rFonts w:eastAsiaTheme="minorEastAsia" w:cs="Arial"/>
          <w:szCs w:val="24"/>
        </w:rPr>
        <w:t xml:space="preserve"> </w:t>
      </w:r>
      <w:r w:rsidRPr="00186B04">
        <w:rPr>
          <w:rFonts w:eastAsiaTheme="minorEastAsia" w:cs="Arial"/>
          <w:szCs w:val="24"/>
        </w:rPr>
        <w:t>Consequently, many schools, districts and</w:t>
      </w:r>
      <w:r w:rsidR="00245102">
        <w:rPr>
          <w:rFonts w:eastAsiaTheme="minorEastAsia" w:cs="Arial"/>
          <w:szCs w:val="24"/>
        </w:rPr>
        <w:t xml:space="preserve"> S</w:t>
      </w:r>
      <w:r w:rsidRPr="00186B04">
        <w:rPr>
          <w:rFonts w:eastAsiaTheme="minorEastAsia" w:cs="Arial"/>
          <w:szCs w:val="24"/>
        </w:rPr>
        <w:t xml:space="preserve">tate agencies now find themselves rushing to adequately use these funds before their expiration date. </w:t>
      </w:r>
      <w:r w:rsidR="00DD6B2D">
        <w:rPr>
          <w:rFonts w:eastAsiaTheme="minorEastAsia" w:cs="Arial"/>
          <w:szCs w:val="24"/>
        </w:rPr>
        <w:t xml:space="preserve"> </w:t>
      </w:r>
    </w:p>
    <w:p w14:paraId="66E27CB1" w14:textId="7F98F8A2" w:rsidR="009B015F" w:rsidRPr="00186B04" w:rsidRDefault="009B015F" w:rsidP="009B015F">
      <w:pPr>
        <w:spacing w:after="0"/>
        <w:rPr>
          <w:rFonts w:eastAsiaTheme="minorEastAsia" w:cs="Arial"/>
          <w:szCs w:val="24"/>
        </w:rPr>
      </w:pPr>
      <w:r w:rsidRPr="00186B04">
        <w:rPr>
          <w:rFonts w:eastAsiaTheme="minorEastAsia" w:cs="Arial"/>
          <w:szCs w:val="24"/>
        </w:rPr>
        <w:t>Earlier this year, the School Superintendents Association</w:t>
      </w:r>
      <w:r w:rsidR="00245102">
        <w:rPr>
          <w:rFonts w:eastAsiaTheme="minorEastAsia" w:cs="Arial"/>
          <w:szCs w:val="24"/>
        </w:rPr>
        <w:t xml:space="preserve"> </w:t>
      </w:r>
      <w:r w:rsidRPr="00186B04">
        <w:rPr>
          <w:rFonts w:eastAsiaTheme="minorEastAsia" w:cs="Arial"/>
          <w:szCs w:val="24"/>
        </w:rPr>
        <w:t xml:space="preserve">and other key stakeholders asked Secretary </w:t>
      </w:r>
      <w:r w:rsidR="00245102">
        <w:rPr>
          <w:rFonts w:eastAsiaTheme="minorEastAsia" w:cs="Arial"/>
          <w:szCs w:val="24"/>
        </w:rPr>
        <w:t xml:space="preserve">of Education Miguel </w:t>
      </w:r>
      <w:r w:rsidRPr="00186B04">
        <w:rPr>
          <w:rFonts w:eastAsiaTheme="minorEastAsia" w:cs="Arial"/>
          <w:szCs w:val="24"/>
        </w:rPr>
        <w:t>Cardona to extend the timeline for the American Rescue Plan (ARP) Elementary and Secondary School Emergency Relief (ESSER) funds until December 2026.</w:t>
      </w:r>
      <w:r w:rsidR="00DD6B2D">
        <w:rPr>
          <w:rFonts w:eastAsiaTheme="minorEastAsia" w:cs="Arial"/>
          <w:szCs w:val="24"/>
        </w:rPr>
        <w:t xml:space="preserve"> </w:t>
      </w:r>
      <w:r w:rsidRPr="00186B04">
        <w:rPr>
          <w:rFonts w:eastAsiaTheme="minorEastAsia" w:cs="Arial"/>
          <w:szCs w:val="24"/>
        </w:rPr>
        <w:t xml:space="preserve"> The letter states that many school districts want to use the funds for facility upgrades such as construction and capital projects, which take time due to “limited contractor availability and supply chain disruptions.” </w:t>
      </w:r>
    </w:p>
    <w:p w14:paraId="02B326B0" w14:textId="77777777" w:rsidR="00003657" w:rsidRDefault="009B015F" w:rsidP="009B015F">
      <w:pPr>
        <w:spacing w:after="0"/>
        <w:rPr>
          <w:rFonts w:eastAsiaTheme="minorEastAsia" w:cs="Arial"/>
          <w:szCs w:val="24"/>
        </w:rPr>
      </w:pPr>
      <w:r w:rsidRPr="00186B04">
        <w:rPr>
          <w:rFonts w:eastAsiaTheme="minorEastAsia" w:cs="Arial"/>
          <w:szCs w:val="24"/>
        </w:rPr>
        <w:t>One way to extend the deadline of federal awards is through a waiver of the General Education Provision</w:t>
      </w:r>
      <w:r w:rsidR="00A46A05">
        <w:rPr>
          <w:rFonts w:eastAsiaTheme="minorEastAsia" w:cs="Arial"/>
          <w:szCs w:val="24"/>
        </w:rPr>
        <w:t>s</w:t>
      </w:r>
      <w:r w:rsidRPr="00186B04">
        <w:rPr>
          <w:rFonts w:eastAsiaTheme="minorEastAsia" w:cs="Arial"/>
          <w:szCs w:val="24"/>
        </w:rPr>
        <w:t xml:space="preserve"> Act (GEPA) period of availability, also known as the “Tydings Amendment</w:t>
      </w:r>
      <w:r w:rsidR="00A46A05">
        <w:rPr>
          <w:rFonts w:eastAsiaTheme="minorEastAsia" w:cs="Arial"/>
          <w:szCs w:val="24"/>
        </w:rPr>
        <w:t>,</w:t>
      </w:r>
      <w:r w:rsidRPr="00186B04">
        <w:rPr>
          <w:rFonts w:eastAsiaTheme="minorEastAsia" w:cs="Arial"/>
          <w:szCs w:val="24"/>
        </w:rPr>
        <w:t>” provided in GEPA Sec</w:t>
      </w:r>
      <w:r w:rsidR="00141FE5">
        <w:rPr>
          <w:rFonts w:eastAsiaTheme="minorEastAsia" w:cs="Arial"/>
          <w:szCs w:val="24"/>
        </w:rPr>
        <w:t>tion</w:t>
      </w:r>
      <w:r w:rsidRPr="00186B04">
        <w:rPr>
          <w:rFonts w:eastAsiaTheme="minorEastAsia" w:cs="Arial"/>
          <w:szCs w:val="24"/>
        </w:rPr>
        <w:t xml:space="preserve"> 421 (20 U.S.C. 1225(b)). </w:t>
      </w:r>
      <w:r w:rsidR="00DD6B2D">
        <w:rPr>
          <w:rFonts w:eastAsiaTheme="minorEastAsia" w:cs="Arial"/>
          <w:szCs w:val="24"/>
        </w:rPr>
        <w:t xml:space="preserve"> </w:t>
      </w:r>
      <w:r w:rsidRPr="00186B04">
        <w:rPr>
          <w:rFonts w:eastAsiaTheme="minorEastAsia" w:cs="Arial"/>
          <w:szCs w:val="24"/>
        </w:rPr>
        <w:t>Unless otherwise restricted by a program statute, the Tydings Amendment provides a one-year carryover period for education grants.</w:t>
      </w:r>
      <w:r w:rsidR="00DD6B2D">
        <w:rPr>
          <w:rFonts w:eastAsiaTheme="minorEastAsia" w:cs="Arial"/>
          <w:szCs w:val="24"/>
        </w:rPr>
        <w:t xml:space="preserve"> </w:t>
      </w:r>
      <w:r w:rsidRPr="00186B04">
        <w:rPr>
          <w:rFonts w:eastAsiaTheme="minorEastAsia" w:cs="Arial"/>
          <w:szCs w:val="24"/>
        </w:rPr>
        <w:t xml:space="preserve"> </w:t>
      </w:r>
    </w:p>
    <w:p w14:paraId="5463B734" w14:textId="2311F365" w:rsidR="009B015F" w:rsidRPr="00186B04" w:rsidRDefault="009B015F" w:rsidP="009B015F">
      <w:pPr>
        <w:spacing w:after="0"/>
        <w:rPr>
          <w:rFonts w:eastAsiaTheme="minorEastAsia" w:cs="Arial"/>
          <w:szCs w:val="24"/>
        </w:rPr>
      </w:pPr>
      <w:r w:rsidRPr="00186B04">
        <w:rPr>
          <w:rFonts w:eastAsiaTheme="minorEastAsia" w:cs="Arial"/>
          <w:szCs w:val="24"/>
        </w:rPr>
        <w:t xml:space="preserve">ED applies the Tydings Amendment to the ESSER and Governor’s Education Emergency Relief (GEER) award periods, which extends the period of availability for ARP ESSER and GEER through September 30, 2024. </w:t>
      </w:r>
      <w:r w:rsidR="00DD6B2D">
        <w:rPr>
          <w:rFonts w:eastAsiaTheme="minorEastAsia" w:cs="Arial"/>
          <w:szCs w:val="24"/>
        </w:rPr>
        <w:t xml:space="preserve"> </w:t>
      </w:r>
      <w:r w:rsidRPr="00186B04">
        <w:rPr>
          <w:rFonts w:eastAsiaTheme="minorEastAsia" w:cs="Arial"/>
          <w:szCs w:val="24"/>
        </w:rPr>
        <w:t xml:space="preserve">However, to continue the award period beyond one year, ED needs Congressional authority to waive the Tydings Amendment. </w:t>
      </w:r>
      <w:r w:rsidR="00DD6B2D">
        <w:rPr>
          <w:rFonts w:eastAsiaTheme="minorEastAsia" w:cs="Arial"/>
          <w:szCs w:val="24"/>
        </w:rPr>
        <w:t xml:space="preserve"> </w:t>
      </w:r>
      <w:r w:rsidRPr="00186B04">
        <w:rPr>
          <w:rFonts w:eastAsiaTheme="minorEastAsia" w:cs="Arial"/>
          <w:szCs w:val="24"/>
        </w:rPr>
        <w:t>Given that Congress has seemed reluctant to provide additional pandemic-related flexibility or relief in the appropriations bill, a legislative solution here seems unlikely.</w:t>
      </w:r>
    </w:p>
    <w:p w14:paraId="0002BAC2" w14:textId="77777777" w:rsidR="00003657" w:rsidRDefault="009B015F" w:rsidP="009B015F">
      <w:pPr>
        <w:spacing w:after="0"/>
        <w:rPr>
          <w:rFonts w:eastAsia="Calibri" w:cs="Arial"/>
          <w:szCs w:val="24"/>
        </w:rPr>
      </w:pPr>
      <w:r w:rsidRPr="00186B04">
        <w:rPr>
          <w:rFonts w:eastAsiaTheme="minorEastAsia" w:cs="Arial"/>
          <w:szCs w:val="24"/>
        </w:rPr>
        <w:t>However, Congressional action is not necessary to extend only the liquidation period.</w:t>
      </w:r>
      <w:r w:rsidR="00DD6B2D">
        <w:rPr>
          <w:rFonts w:eastAsiaTheme="minorEastAsia" w:cs="Arial"/>
          <w:szCs w:val="24"/>
        </w:rPr>
        <w:t xml:space="preserve"> </w:t>
      </w:r>
      <w:r w:rsidRPr="00186B04">
        <w:rPr>
          <w:rFonts w:eastAsiaTheme="minorEastAsia" w:cs="Arial"/>
          <w:szCs w:val="24"/>
        </w:rPr>
        <w:t xml:space="preserve"> Instead, per 2 CFR 200.344(b), federal awarding agencies (ED in this case) and pass-through entities (SEAs) can authorize an extension to liquidate valid obligations made during an award period. </w:t>
      </w:r>
      <w:r w:rsidR="00DD6B2D">
        <w:rPr>
          <w:rFonts w:eastAsiaTheme="minorEastAsia" w:cs="Arial"/>
          <w:szCs w:val="24"/>
        </w:rPr>
        <w:t xml:space="preserve"> </w:t>
      </w:r>
      <w:r w:rsidRPr="00186B04">
        <w:rPr>
          <w:rFonts w:eastAsia="Calibri" w:cs="Arial"/>
          <w:szCs w:val="24"/>
        </w:rPr>
        <w:t xml:space="preserve">Typically, liquidation periods can be extended for 12 months without significant administrative burden, but ED has recognized longer extensions in special circumstances. </w:t>
      </w:r>
      <w:r w:rsidR="00DD6B2D">
        <w:rPr>
          <w:rFonts w:eastAsia="Calibri" w:cs="Arial"/>
          <w:szCs w:val="24"/>
        </w:rPr>
        <w:t xml:space="preserve"> </w:t>
      </w:r>
      <w:r w:rsidRPr="00186B04">
        <w:rPr>
          <w:rFonts w:eastAsia="Calibri" w:cs="Arial"/>
          <w:szCs w:val="24"/>
        </w:rPr>
        <w:t xml:space="preserve">In fact, the U.S. Department of Treasury (Treasury) offered this flexibility to Coronavirus Relief Fund (CRF) recipients. </w:t>
      </w:r>
      <w:r w:rsidR="00DD6B2D">
        <w:rPr>
          <w:rFonts w:eastAsia="Calibri" w:cs="Arial"/>
          <w:szCs w:val="24"/>
        </w:rPr>
        <w:t xml:space="preserve"> </w:t>
      </w:r>
    </w:p>
    <w:p w14:paraId="6C04337D" w14:textId="2DDFDBDF" w:rsidR="009B015F" w:rsidRPr="00186B04" w:rsidRDefault="009B015F" w:rsidP="009B015F">
      <w:pPr>
        <w:spacing w:after="0"/>
        <w:rPr>
          <w:rFonts w:eastAsia="Calibri" w:cs="Arial"/>
          <w:szCs w:val="24"/>
        </w:rPr>
      </w:pPr>
      <w:r w:rsidRPr="00186B04">
        <w:rPr>
          <w:rFonts w:eastAsia="Calibri" w:cs="Arial"/>
          <w:szCs w:val="24"/>
        </w:rPr>
        <w:t xml:space="preserve">The CRF award period ended December 30, 2021, and Treasury had previously stated that all goods must be </w:t>
      </w:r>
      <w:r w:rsidR="00DD6B2D" w:rsidRPr="00186B04">
        <w:rPr>
          <w:rFonts w:eastAsia="Calibri" w:cs="Arial"/>
          <w:szCs w:val="24"/>
        </w:rPr>
        <w:t>received,</w:t>
      </w:r>
      <w:r w:rsidRPr="00186B04">
        <w:rPr>
          <w:rFonts w:eastAsia="Calibri" w:cs="Arial"/>
          <w:szCs w:val="24"/>
        </w:rPr>
        <w:t xml:space="preserve"> and services performed by that date. </w:t>
      </w:r>
      <w:r w:rsidR="00DD6B2D">
        <w:rPr>
          <w:rFonts w:eastAsia="Calibri" w:cs="Arial"/>
          <w:szCs w:val="24"/>
        </w:rPr>
        <w:t xml:space="preserve"> </w:t>
      </w:r>
      <w:r w:rsidRPr="00186B04">
        <w:rPr>
          <w:rFonts w:eastAsia="Calibri" w:cs="Arial"/>
          <w:szCs w:val="24"/>
        </w:rPr>
        <w:t xml:space="preserve">However, in light of the supply chain interruptions and ongoing waves of the pandemic, Treasury revised its guidance to acknowledge that only obligations must be incurred by the period end date, and further noted that recipients could liquidate those valid obligations for an extended period: through September 30, 2022. </w:t>
      </w:r>
    </w:p>
    <w:p w14:paraId="21D62D68" w14:textId="326A2A45" w:rsidR="009B015F" w:rsidRPr="00186B04" w:rsidRDefault="009B015F" w:rsidP="009B015F">
      <w:pPr>
        <w:spacing w:after="0"/>
        <w:rPr>
          <w:rFonts w:eastAsiaTheme="minorEastAsia" w:cs="Arial"/>
          <w:szCs w:val="24"/>
        </w:rPr>
      </w:pPr>
      <w:r w:rsidRPr="00186B04">
        <w:rPr>
          <w:rFonts w:eastAsia="Calibri" w:cs="Arial"/>
          <w:szCs w:val="24"/>
        </w:rPr>
        <w:t>Here, ED could offer similar guidance</w:t>
      </w:r>
      <w:r w:rsidR="00E412C6">
        <w:rPr>
          <w:rFonts w:eastAsia="Calibri" w:cs="Arial"/>
          <w:szCs w:val="24"/>
        </w:rPr>
        <w:t>—</w:t>
      </w:r>
      <w:r w:rsidRPr="00186B04">
        <w:rPr>
          <w:rFonts w:eastAsia="Calibri" w:cs="Arial"/>
          <w:szCs w:val="24"/>
        </w:rPr>
        <w:t>requiring</w:t>
      </w:r>
      <w:r w:rsidR="00E412C6">
        <w:rPr>
          <w:rFonts w:eastAsia="Calibri" w:cs="Arial"/>
          <w:szCs w:val="24"/>
        </w:rPr>
        <w:t xml:space="preserve"> </w:t>
      </w:r>
      <w:r w:rsidRPr="00186B04">
        <w:rPr>
          <w:rFonts w:eastAsia="Calibri" w:cs="Arial"/>
          <w:szCs w:val="24"/>
        </w:rPr>
        <w:t xml:space="preserve">grantees to obligate ESSER/GEER funds by the ARP period end-date (September 30, 2024), but offering an extended period in which to liquidate those obligations. </w:t>
      </w:r>
      <w:r w:rsidR="00E412C6">
        <w:rPr>
          <w:rFonts w:eastAsia="Calibri" w:cs="Arial"/>
          <w:szCs w:val="24"/>
        </w:rPr>
        <w:t xml:space="preserve"> </w:t>
      </w:r>
      <w:r w:rsidRPr="00186B04">
        <w:rPr>
          <w:rFonts w:eastAsia="Calibri" w:cs="Arial"/>
          <w:szCs w:val="24"/>
        </w:rPr>
        <w:t xml:space="preserve">SEAs too could pass this flexibility down to LEAs. </w:t>
      </w:r>
      <w:r w:rsidR="007171A6">
        <w:rPr>
          <w:rFonts w:eastAsia="Calibri" w:cs="Arial"/>
          <w:szCs w:val="24"/>
        </w:rPr>
        <w:t xml:space="preserve"> </w:t>
      </w:r>
      <w:r w:rsidRPr="00186B04">
        <w:rPr>
          <w:rFonts w:eastAsia="Calibri" w:cs="Arial"/>
          <w:szCs w:val="24"/>
        </w:rPr>
        <w:t xml:space="preserve">This would allow for contracted goods and services to continue past the period end, so long as the binding written commitment was made during the period. </w:t>
      </w:r>
      <w:r w:rsidR="007171A6">
        <w:rPr>
          <w:rFonts w:eastAsia="Calibri" w:cs="Arial"/>
          <w:szCs w:val="24"/>
        </w:rPr>
        <w:t xml:space="preserve"> </w:t>
      </w:r>
      <w:r w:rsidRPr="00186B04">
        <w:rPr>
          <w:rFonts w:eastAsiaTheme="minorEastAsia" w:cs="Arial"/>
          <w:szCs w:val="24"/>
        </w:rPr>
        <w:t xml:space="preserve">One limitation, however, is that grantees would not be able to pay for salaried employees for work performed after the September 30, 2024 deadline, as employee compensation is obligated when employees render their services (34 CFR 76.707). </w:t>
      </w:r>
    </w:p>
    <w:p w14:paraId="3098B8BD" w14:textId="4ED96359" w:rsidR="009B015F" w:rsidRDefault="009B015F" w:rsidP="009B015F">
      <w:pPr>
        <w:spacing w:after="0"/>
        <w:rPr>
          <w:rFonts w:eastAsiaTheme="minorEastAsia" w:cs="Arial"/>
          <w:szCs w:val="24"/>
        </w:rPr>
      </w:pPr>
      <w:r w:rsidRPr="00186B04">
        <w:rPr>
          <w:rFonts w:eastAsiaTheme="minorEastAsia" w:cs="Arial"/>
          <w:szCs w:val="24"/>
        </w:rPr>
        <w:t xml:space="preserve">Institutions of </w:t>
      </w:r>
      <w:r w:rsidR="00D93FF4">
        <w:rPr>
          <w:rFonts w:eastAsiaTheme="minorEastAsia" w:cs="Arial"/>
          <w:szCs w:val="24"/>
        </w:rPr>
        <w:t>h</w:t>
      </w:r>
      <w:r w:rsidRPr="00186B04">
        <w:rPr>
          <w:rFonts w:eastAsiaTheme="minorEastAsia" w:cs="Arial"/>
          <w:szCs w:val="24"/>
        </w:rPr>
        <w:t xml:space="preserve">igher </w:t>
      </w:r>
      <w:r w:rsidR="00D93FF4">
        <w:rPr>
          <w:rFonts w:eastAsiaTheme="minorEastAsia" w:cs="Arial"/>
          <w:szCs w:val="24"/>
        </w:rPr>
        <w:t>e</w:t>
      </w:r>
      <w:r w:rsidRPr="00186B04">
        <w:rPr>
          <w:rFonts w:eastAsiaTheme="minorEastAsia" w:cs="Arial"/>
          <w:szCs w:val="24"/>
        </w:rPr>
        <w:t>ducation are seeing some relief</w:t>
      </w:r>
      <w:r w:rsidR="0097415E">
        <w:rPr>
          <w:rFonts w:eastAsiaTheme="minorEastAsia" w:cs="Arial"/>
          <w:szCs w:val="24"/>
        </w:rPr>
        <w:t>—</w:t>
      </w:r>
      <w:r w:rsidRPr="00186B04">
        <w:rPr>
          <w:rFonts w:eastAsiaTheme="minorEastAsia" w:cs="Arial"/>
          <w:szCs w:val="24"/>
        </w:rPr>
        <w:t>in</w:t>
      </w:r>
      <w:r w:rsidR="0097415E">
        <w:rPr>
          <w:rFonts w:eastAsiaTheme="minorEastAsia" w:cs="Arial"/>
          <w:szCs w:val="24"/>
        </w:rPr>
        <w:t xml:space="preserve"> </w:t>
      </w:r>
      <w:r w:rsidRPr="00186B04">
        <w:rPr>
          <w:rFonts w:eastAsiaTheme="minorEastAsia" w:cs="Arial"/>
          <w:szCs w:val="24"/>
        </w:rPr>
        <w:t xml:space="preserve">a webinar and informal communications this week, ED told grantees that it would automatically extend the period of availability for Higher Education Emergency Relief Fund (HEERF) grants with a balance of $1,000 or more. </w:t>
      </w:r>
      <w:r w:rsidR="001377E4">
        <w:rPr>
          <w:rFonts w:eastAsiaTheme="minorEastAsia" w:cs="Arial"/>
          <w:szCs w:val="24"/>
        </w:rPr>
        <w:t xml:space="preserve"> </w:t>
      </w:r>
      <w:r w:rsidRPr="00186B04">
        <w:rPr>
          <w:rFonts w:eastAsiaTheme="minorEastAsia" w:cs="Arial"/>
          <w:szCs w:val="24"/>
        </w:rPr>
        <w:t xml:space="preserve">A forthcoming </w:t>
      </w:r>
      <w:r w:rsidRPr="00186B04">
        <w:rPr>
          <w:rFonts w:eastAsiaTheme="minorEastAsia" w:cs="Arial"/>
          <w:i/>
          <w:iCs/>
          <w:szCs w:val="24"/>
        </w:rPr>
        <w:t>Federal Register</w:t>
      </w:r>
      <w:r w:rsidRPr="00186B04">
        <w:rPr>
          <w:rFonts w:eastAsiaTheme="minorEastAsia" w:cs="Arial"/>
          <w:szCs w:val="24"/>
        </w:rPr>
        <w:t xml:space="preserve"> notice will detail this extension, which adds to the one-year period of availability originally provided to grantees under HEERF, extending the period for all HEERF awards to June 30, 2023.</w:t>
      </w:r>
      <w:r w:rsidR="00003657">
        <w:rPr>
          <w:rFonts w:eastAsiaTheme="minorEastAsia" w:cs="Arial"/>
          <w:szCs w:val="24"/>
        </w:rPr>
        <w:t xml:space="preserve">  </w:t>
      </w:r>
      <w:r w:rsidRPr="00186B04">
        <w:rPr>
          <w:rFonts w:eastAsiaTheme="minorEastAsia" w:cs="Arial"/>
          <w:szCs w:val="24"/>
        </w:rPr>
        <w:t xml:space="preserve">Similar to </w:t>
      </w:r>
      <w:r w:rsidR="00CC1770">
        <w:rPr>
          <w:rFonts w:eastAsiaTheme="minorEastAsia" w:cs="Arial"/>
          <w:szCs w:val="24"/>
        </w:rPr>
        <w:t>S</w:t>
      </w:r>
      <w:r w:rsidRPr="00186B04">
        <w:rPr>
          <w:rFonts w:eastAsiaTheme="minorEastAsia" w:cs="Arial"/>
          <w:szCs w:val="24"/>
        </w:rPr>
        <w:t xml:space="preserve">tates and districts, colleges could seek an extension of the liquidation period per 2 CFR 200.344(b) in order to have additional time to liquidate valid HEERF obligations, such as contracted goods and services, after the June 30, 2023 period end-date.  </w:t>
      </w:r>
    </w:p>
    <w:p w14:paraId="13F89727" w14:textId="40A3FE16" w:rsidR="009B015F" w:rsidRPr="00186B04" w:rsidRDefault="009B015F" w:rsidP="009B015F">
      <w:pPr>
        <w:spacing w:after="0"/>
        <w:rPr>
          <w:rFonts w:eastAsiaTheme="minorEastAsia" w:cs="Arial"/>
          <w:szCs w:val="24"/>
        </w:rPr>
      </w:pPr>
      <w:r>
        <w:rPr>
          <w:rFonts w:eastAsiaTheme="minorEastAsia" w:cs="Arial"/>
          <w:szCs w:val="24"/>
        </w:rPr>
        <w:t>Author: MPM</w:t>
      </w:r>
    </w:p>
    <w:p w14:paraId="4D3AB255" w14:textId="3E3E82B8" w:rsidR="005B3A7A" w:rsidRDefault="00484D67" w:rsidP="005B3A7A">
      <w:pPr>
        <w:pStyle w:val="Heading2"/>
      </w:pPr>
      <w:bookmarkStart w:id="20" w:name="_Toc97900851"/>
      <w:r>
        <w:t>News</w:t>
      </w:r>
      <w:bookmarkEnd w:id="20"/>
    </w:p>
    <w:p w14:paraId="4E75DDC4" w14:textId="78D1BF50" w:rsidR="00024799" w:rsidRDefault="009B015F" w:rsidP="00024799">
      <w:pPr>
        <w:pStyle w:val="Heading3"/>
      </w:pPr>
      <w:bookmarkStart w:id="21" w:name="_Toc97900852"/>
      <w:r>
        <w:t>Fact Sheet Shows Breakdown of Higher Ed Stimulus Distribution</w:t>
      </w:r>
      <w:bookmarkEnd w:id="21"/>
    </w:p>
    <w:p w14:paraId="2EFDB245" w14:textId="77777777" w:rsidR="00D93FF4" w:rsidRDefault="009B015F" w:rsidP="009B015F">
      <w:pPr>
        <w:rPr>
          <w:rFonts w:cs="Arial"/>
          <w:szCs w:val="24"/>
        </w:rPr>
      </w:pPr>
      <w:r w:rsidRPr="0064281F">
        <w:rPr>
          <w:rFonts w:cs="Arial"/>
          <w:szCs w:val="24"/>
        </w:rPr>
        <w:t>A fact sheet released by the White House this week</w:t>
      </w:r>
      <w:r w:rsidR="00D93FF4">
        <w:rPr>
          <w:rFonts w:cs="Arial"/>
          <w:szCs w:val="24"/>
        </w:rPr>
        <w:t>,</w:t>
      </w:r>
      <w:r w:rsidRPr="0064281F">
        <w:rPr>
          <w:rFonts w:cs="Arial"/>
          <w:szCs w:val="24"/>
        </w:rPr>
        <w:t xml:space="preserve"> ahead of the </w:t>
      </w:r>
      <w:r w:rsidR="002214A8" w:rsidRPr="0064281F">
        <w:rPr>
          <w:rFonts w:cs="Arial"/>
          <w:szCs w:val="24"/>
        </w:rPr>
        <w:t>one-year</w:t>
      </w:r>
      <w:r w:rsidRPr="0064281F">
        <w:rPr>
          <w:rFonts w:cs="Arial"/>
          <w:szCs w:val="24"/>
        </w:rPr>
        <w:t xml:space="preserve"> anniversary of the passage of the American Rescue Plan Act</w:t>
      </w:r>
      <w:r w:rsidR="00D93FF4">
        <w:rPr>
          <w:rFonts w:cs="Arial"/>
          <w:szCs w:val="24"/>
        </w:rPr>
        <w:t>,</w:t>
      </w:r>
      <w:r w:rsidRPr="0064281F">
        <w:rPr>
          <w:rFonts w:cs="Arial"/>
          <w:szCs w:val="24"/>
        </w:rPr>
        <w:t xml:space="preserve"> includes information on how higher education COVID-19 stimulus funding was distributed among institutions of higher education.  </w:t>
      </w:r>
    </w:p>
    <w:p w14:paraId="4D248213" w14:textId="77777777" w:rsidR="00D93FF4" w:rsidRDefault="009B015F" w:rsidP="009B015F">
      <w:pPr>
        <w:rPr>
          <w:rFonts w:cs="Arial"/>
          <w:szCs w:val="24"/>
        </w:rPr>
      </w:pPr>
      <w:r w:rsidRPr="0064281F">
        <w:rPr>
          <w:rFonts w:cs="Arial"/>
          <w:szCs w:val="24"/>
        </w:rPr>
        <w:t xml:space="preserve">Minority-serving institutions, including Historically Black Colleges and Universities, Tribally Controlled Colleges and Universities, Hispanic-Serving Institutions, and Asian American and Native American Pacific-Islander-Serving institutions received almost half of the overall pot of the Higher Education Emergency Relief funding, which included approximately $40 billion total. </w:t>
      </w:r>
      <w:r w:rsidR="00D93FF4">
        <w:rPr>
          <w:rFonts w:cs="Arial"/>
          <w:szCs w:val="24"/>
        </w:rPr>
        <w:t xml:space="preserve"> </w:t>
      </w:r>
      <w:r w:rsidRPr="0064281F">
        <w:rPr>
          <w:rFonts w:cs="Arial"/>
          <w:szCs w:val="24"/>
        </w:rPr>
        <w:t xml:space="preserve">In addition, over $10 billion in HEERF funding was distributed to community colleges.  </w:t>
      </w:r>
    </w:p>
    <w:p w14:paraId="1FFF671C" w14:textId="0C9EFBBB" w:rsidR="009B015F" w:rsidRPr="0064281F" w:rsidRDefault="00ED6ECE" w:rsidP="009B015F">
      <w:pPr>
        <w:rPr>
          <w:rFonts w:cs="Arial"/>
          <w:szCs w:val="24"/>
        </w:rPr>
      </w:pPr>
      <w:r>
        <w:rPr>
          <w:rFonts w:cs="Arial"/>
          <w:szCs w:val="24"/>
        </w:rPr>
        <w:t>Institutions of Higher Education (</w:t>
      </w:r>
      <w:r w:rsidR="009B015F" w:rsidRPr="0064281F">
        <w:rPr>
          <w:rFonts w:cs="Arial"/>
          <w:szCs w:val="24"/>
        </w:rPr>
        <w:t>IHEs</w:t>
      </w:r>
      <w:r>
        <w:rPr>
          <w:rFonts w:cs="Arial"/>
          <w:szCs w:val="24"/>
        </w:rPr>
        <w:t>)</w:t>
      </w:r>
      <w:r w:rsidR="009B015F" w:rsidRPr="0064281F">
        <w:rPr>
          <w:rFonts w:cs="Arial"/>
          <w:szCs w:val="24"/>
        </w:rPr>
        <w:t xml:space="preserve"> were required to spend about half of their funding on direct grants to needy students, but the remaining funds could be used at the institutional level to address challenges associated with the COVID-19 pandemic.  A survey conducted by the American Council on Education, noted in the White House Fact Sheet, found that IHEs have used fund</w:t>
      </w:r>
      <w:r w:rsidR="00D93FF4">
        <w:rPr>
          <w:rFonts w:cs="Arial"/>
          <w:szCs w:val="24"/>
        </w:rPr>
        <w:t>s</w:t>
      </w:r>
      <w:r w:rsidR="009B015F" w:rsidRPr="0064281F">
        <w:rPr>
          <w:rFonts w:cs="Arial"/>
          <w:szCs w:val="24"/>
        </w:rPr>
        <w:t xml:space="preserve"> to continue paying their employees throughout the pandemic, to provide additional direct assistance to students, to keep tuition levels equal to pre-pandemic levels, and to purchase COVID-19 mitigation supplies such as tests and personal protective equipment.  In addition, many IHEs have used the funding to wipe away student debt and unpaid balances. </w:t>
      </w:r>
    </w:p>
    <w:p w14:paraId="24236D46" w14:textId="69C5AC51" w:rsidR="009B015F" w:rsidRPr="0064281F" w:rsidRDefault="009B015F" w:rsidP="009B015F">
      <w:pPr>
        <w:rPr>
          <w:rFonts w:cs="Arial"/>
          <w:szCs w:val="24"/>
        </w:rPr>
      </w:pPr>
      <w:r w:rsidRPr="0064281F">
        <w:rPr>
          <w:rFonts w:cs="Arial"/>
          <w:szCs w:val="24"/>
        </w:rPr>
        <w:t>The White House Fact Sheet also links to an individualized fact sheet for each State</w:t>
      </w:r>
      <w:r w:rsidR="0050294B">
        <w:rPr>
          <w:rFonts w:cs="Arial"/>
          <w:szCs w:val="24"/>
        </w:rPr>
        <w:t>,</w:t>
      </w:r>
      <w:r w:rsidRPr="0064281F">
        <w:rPr>
          <w:rFonts w:cs="Arial"/>
          <w:szCs w:val="24"/>
        </w:rPr>
        <w:t xml:space="preserve"> where stakeholders are able to see specific amounts of funding that were distributed to colleges within that State. </w:t>
      </w:r>
    </w:p>
    <w:p w14:paraId="7E23D092" w14:textId="77777777" w:rsidR="009B015F" w:rsidRPr="0064281F" w:rsidRDefault="00000000" w:rsidP="009B015F">
      <w:pPr>
        <w:rPr>
          <w:rFonts w:cs="Arial"/>
          <w:szCs w:val="24"/>
        </w:rPr>
      </w:pPr>
      <w:hyperlink r:id="rId12" w:history="1">
        <w:r w:rsidR="009B015F" w:rsidRPr="0064281F">
          <w:rPr>
            <w:rStyle w:val="Hyperlink"/>
            <w:rFonts w:cs="Arial"/>
            <w:szCs w:val="24"/>
          </w:rPr>
          <w:t>The White House fact sheet is available here</w:t>
        </w:r>
      </w:hyperlink>
      <w:r w:rsidR="009B015F" w:rsidRPr="0064281F">
        <w:rPr>
          <w:rFonts w:cs="Arial"/>
          <w:szCs w:val="24"/>
        </w:rPr>
        <w:t>.</w:t>
      </w:r>
    </w:p>
    <w:p w14:paraId="3F4DD3AA" w14:textId="32DD3CAE" w:rsidR="009B015F" w:rsidRDefault="009B015F" w:rsidP="004C3276">
      <w:pPr>
        <w:spacing w:after="0"/>
        <w:rPr>
          <w:rFonts w:cs="Arial"/>
          <w:szCs w:val="24"/>
        </w:rPr>
      </w:pPr>
      <w:r>
        <w:rPr>
          <w:rFonts w:cs="Arial"/>
          <w:szCs w:val="24"/>
        </w:rPr>
        <w:t>Resources:</w:t>
      </w:r>
    </w:p>
    <w:p w14:paraId="6C6DAE08" w14:textId="44246C4C" w:rsidR="009B015F" w:rsidRPr="004D06CC" w:rsidRDefault="009B015F" w:rsidP="004C3276">
      <w:pPr>
        <w:spacing w:before="0" w:after="0"/>
        <w:rPr>
          <w:rFonts w:cs="Arial"/>
          <w:szCs w:val="24"/>
        </w:rPr>
      </w:pPr>
      <w:r>
        <w:rPr>
          <w:rFonts w:cs="Arial"/>
          <w:szCs w:val="24"/>
        </w:rPr>
        <w:t>Bianca Quilantan,</w:t>
      </w:r>
      <w:r w:rsidR="004D06CC">
        <w:rPr>
          <w:rFonts w:cs="Arial"/>
          <w:szCs w:val="24"/>
        </w:rPr>
        <w:t xml:space="preserve"> “Nearly half of college Covid relief went to minority-serving institutions,” </w:t>
      </w:r>
      <w:r w:rsidR="004D06CC">
        <w:rPr>
          <w:rFonts w:cs="Arial"/>
          <w:i/>
          <w:iCs/>
          <w:szCs w:val="24"/>
        </w:rPr>
        <w:t>Politico</w:t>
      </w:r>
      <w:r w:rsidR="004D06CC">
        <w:rPr>
          <w:rFonts w:cs="Arial"/>
          <w:szCs w:val="24"/>
        </w:rPr>
        <w:t xml:space="preserve">, </w:t>
      </w:r>
      <w:r w:rsidR="004C3276">
        <w:rPr>
          <w:rFonts w:cs="Arial"/>
          <w:szCs w:val="24"/>
        </w:rPr>
        <w:t xml:space="preserve">March 7, 2022. </w:t>
      </w:r>
    </w:p>
    <w:p w14:paraId="3F056F72" w14:textId="2EF9C6D6" w:rsidR="009B015F" w:rsidRPr="0064281F" w:rsidRDefault="009B015F" w:rsidP="00D93FF4">
      <w:pPr>
        <w:spacing w:before="0"/>
        <w:rPr>
          <w:rFonts w:cs="Arial"/>
          <w:szCs w:val="24"/>
        </w:rPr>
      </w:pPr>
      <w:r w:rsidRPr="0064281F">
        <w:rPr>
          <w:rFonts w:cs="Arial"/>
          <w:szCs w:val="24"/>
        </w:rPr>
        <w:t xml:space="preserve">Author: KSC  </w:t>
      </w:r>
    </w:p>
    <w:bookmarkEnd w:id="6"/>
    <w:bookmarkEnd w:id="7"/>
    <w:bookmarkEnd w:id="8"/>
    <w:bookmarkEnd w:id="9"/>
    <w:bookmarkEnd w:id="16"/>
    <w:p w14:paraId="3762061A" w14:textId="559DAE23" w:rsidR="000008AF" w:rsidRPr="0063135C" w:rsidRDefault="000008AF" w:rsidP="007B1845">
      <w:pPr>
        <w:spacing w:before="240" w:after="240"/>
        <w:rPr>
          <w:rFonts w:eastAsia="Times New Roman" w:cs="Arial"/>
          <w:i/>
          <w:iCs/>
          <w:szCs w:val="24"/>
        </w:rPr>
      </w:pPr>
      <w:r w:rsidRPr="000D1533">
        <w:rPr>
          <w:rFonts w:eastAsia="Times New Roman" w:cs="Arial"/>
          <w:i/>
          <w:iCs/>
          <w:szCs w:val="24"/>
        </w:rPr>
        <w:t>To</w:t>
      </w:r>
      <w:r w:rsidR="0031596E">
        <w:rPr>
          <w:rFonts w:eastAsia="Times New Roman" w:cs="Arial"/>
          <w:i/>
          <w:iCs/>
          <w:szCs w:val="24"/>
        </w:rPr>
        <w:t xml:space="preserve"> </w:t>
      </w:r>
      <w:r w:rsidRPr="000D1533">
        <w:rPr>
          <w:rFonts w:eastAsia="Times New Roman" w:cs="Arial"/>
          <w:i/>
          <w:iCs/>
          <w:szCs w:val="24"/>
        </w:rPr>
        <w:t xml:space="preserve">stay up-to-date on new regulations and guidance from the U.S. Department of Education, register for one of Brustein &amp; Manasevit’s upcoming </w:t>
      </w:r>
      <w:r w:rsidR="00CA6483">
        <w:rPr>
          <w:rFonts w:eastAsia="Times New Roman" w:cs="Arial"/>
          <w:i/>
          <w:iCs/>
          <w:szCs w:val="24"/>
        </w:rPr>
        <w:t>virtual trainings</w:t>
      </w:r>
      <w:r w:rsidR="0022013D" w:rsidRPr="000D1533">
        <w:rPr>
          <w:rFonts w:eastAsia="Times New Roman" w:cs="Arial"/>
          <w:i/>
          <w:iCs/>
          <w:szCs w:val="24"/>
        </w:rPr>
        <w:t xml:space="preserve">.  </w:t>
      </w:r>
      <w:r w:rsidR="00914B20" w:rsidRPr="000D1533">
        <w:rPr>
          <w:rFonts w:eastAsia="Times New Roman" w:cs="Arial"/>
          <w:i/>
          <w:iCs/>
          <w:szCs w:val="24"/>
        </w:rPr>
        <w:t xml:space="preserve">Topics cover a range of issues, including </w:t>
      </w:r>
      <w:r w:rsidR="00CA6483">
        <w:rPr>
          <w:rFonts w:eastAsia="Times New Roman" w:cs="Arial"/>
          <w:i/>
          <w:iCs/>
          <w:szCs w:val="24"/>
        </w:rPr>
        <w:t xml:space="preserve">COVID-19 related issues, </w:t>
      </w:r>
      <w:r w:rsidR="0022013D" w:rsidRPr="000D1533">
        <w:rPr>
          <w:rFonts w:eastAsia="Times New Roman" w:cs="Arial"/>
          <w:i/>
          <w:iCs/>
          <w:szCs w:val="24"/>
        </w:rPr>
        <w:t>grants management</w:t>
      </w:r>
      <w:r w:rsidR="00914B20" w:rsidRPr="000D1533">
        <w:rPr>
          <w:rFonts w:eastAsia="Times New Roman" w:cs="Arial"/>
          <w:i/>
          <w:iCs/>
          <w:szCs w:val="24"/>
        </w:rPr>
        <w:t>, the Every Student Succeeds Act, special education, and more</w:t>
      </w:r>
      <w:r w:rsidR="0022013D" w:rsidRPr="000D1533">
        <w:rPr>
          <w:rFonts w:eastAsia="Times New Roman" w:cs="Arial"/>
          <w:i/>
          <w:iCs/>
          <w:szCs w:val="24"/>
        </w:rPr>
        <w:t xml:space="preserve">.  </w:t>
      </w:r>
      <w:r w:rsidRPr="000D1533">
        <w:rPr>
          <w:rFonts w:eastAsia="Times New Roman" w:cs="Arial"/>
          <w:i/>
          <w:iCs/>
          <w:szCs w:val="24"/>
        </w:rPr>
        <w:t xml:space="preserve">To view all upcoming </w:t>
      </w:r>
      <w:r w:rsidR="00CA6483">
        <w:rPr>
          <w:rFonts w:eastAsia="Times New Roman" w:cs="Arial"/>
          <w:i/>
          <w:iCs/>
          <w:szCs w:val="24"/>
        </w:rPr>
        <w:t>virtual training</w:t>
      </w:r>
      <w:r w:rsidRPr="000D1533">
        <w:rPr>
          <w:rFonts w:eastAsia="Times New Roman" w:cs="Arial"/>
          <w:i/>
          <w:iCs/>
          <w:szCs w:val="24"/>
        </w:rPr>
        <w:t xml:space="preserve"> topics and to register, visit </w:t>
      </w:r>
      <w:hyperlink r:id="rId13" w:history="1">
        <w:r w:rsidR="00B96F8B" w:rsidRPr="0095076C">
          <w:rPr>
            <w:rStyle w:val="Hyperlink"/>
          </w:rPr>
          <w:t>https://bruman.com/training-and-recordings/</w:t>
        </w:r>
      </w:hyperlink>
      <w:r w:rsidR="00B96F8B">
        <w:t xml:space="preserve">. </w:t>
      </w:r>
    </w:p>
    <w:p w14:paraId="4690EB69" w14:textId="5EDBFFD1" w:rsidR="00156AA4" w:rsidRPr="0063135C" w:rsidRDefault="00156AA4" w:rsidP="0063135C">
      <w:pPr>
        <w:spacing w:before="240" w:after="240"/>
        <w:rPr>
          <w:b/>
          <w:i/>
        </w:rPr>
      </w:pPr>
      <w:r w:rsidRPr="0063135C">
        <w:rPr>
          <w:b/>
          <w:i/>
        </w:rPr>
        <w:t>The Federal Update has been prepared to inform Brustein &amp; Manasevit, PLLC’s legislative clients of recent events in federal education legislation and/or administrative law.</w:t>
      </w:r>
      <w:r w:rsidR="00A02CA8">
        <w:rPr>
          <w:b/>
          <w:i/>
        </w:rPr>
        <w:t xml:space="preserve">  </w:t>
      </w:r>
      <w:r w:rsidRPr="0063135C">
        <w:rPr>
          <w:b/>
          <w:i/>
        </w:rPr>
        <w:t>It is not intended as legal advice, should not serve as the basis for decision-making in specific situations, and does not create an attorney-client relationship between Brustein &amp; Manasevit, PLLC and the reader.</w:t>
      </w:r>
    </w:p>
    <w:p w14:paraId="40A3FE6D" w14:textId="2D2B6D3B" w:rsidR="00156AA4" w:rsidRPr="0063135C" w:rsidRDefault="00156AA4" w:rsidP="0063135C">
      <w:pPr>
        <w:spacing w:before="240" w:after="240"/>
        <w:jc w:val="center"/>
        <w:rPr>
          <w:rFonts w:eastAsia="Times New Roman" w:cs="Arial"/>
          <w:szCs w:val="24"/>
        </w:rPr>
      </w:pPr>
      <w:r w:rsidRPr="000D1533">
        <w:rPr>
          <w:rFonts w:eastAsia="Times New Roman"/>
          <w:szCs w:val="24"/>
        </w:rPr>
        <w:t xml:space="preserve">© </w:t>
      </w:r>
      <w:r w:rsidRPr="000D1533">
        <w:rPr>
          <w:rFonts w:eastAsia="Times New Roman" w:cs="Arial"/>
          <w:szCs w:val="24"/>
        </w:rPr>
        <w:t>Brustein &amp; Manasevit, PLLC 20</w:t>
      </w:r>
      <w:r w:rsidR="00781316">
        <w:rPr>
          <w:rFonts w:eastAsia="Times New Roman" w:cs="Arial"/>
          <w:szCs w:val="24"/>
        </w:rPr>
        <w:t>2</w:t>
      </w:r>
      <w:r w:rsidR="0007306F">
        <w:rPr>
          <w:rFonts w:eastAsia="Times New Roman" w:cs="Arial"/>
          <w:szCs w:val="24"/>
        </w:rPr>
        <w:t>2</w:t>
      </w:r>
    </w:p>
    <w:p w14:paraId="6E6468EC" w14:textId="56180292" w:rsidR="009B3260" w:rsidRDefault="00156AA4" w:rsidP="0063135C">
      <w:pPr>
        <w:spacing w:before="240" w:after="240"/>
        <w:rPr>
          <w:rFonts w:eastAsia="Times New Roman" w:cs="Arial"/>
          <w:szCs w:val="24"/>
        </w:rPr>
      </w:pPr>
      <w:r w:rsidRPr="000D1533">
        <w:rPr>
          <w:rFonts w:eastAsia="Times New Roman" w:cs="Arial"/>
          <w:szCs w:val="24"/>
        </w:rPr>
        <w:t>Contributor</w:t>
      </w:r>
      <w:r w:rsidR="00EC4537" w:rsidRPr="000D1533">
        <w:rPr>
          <w:rFonts w:eastAsia="Times New Roman" w:cs="Arial"/>
          <w:szCs w:val="24"/>
        </w:rPr>
        <w:t>s:</w:t>
      </w:r>
      <w:r w:rsidR="00FF3208">
        <w:rPr>
          <w:rFonts w:eastAsia="Times New Roman" w:cs="Arial"/>
          <w:szCs w:val="24"/>
        </w:rPr>
        <w:t xml:space="preserve"> </w:t>
      </w:r>
      <w:r w:rsidR="00024799">
        <w:rPr>
          <w:rFonts w:eastAsia="Times New Roman" w:cs="Arial"/>
          <w:szCs w:val="24"/>
        </w:rPr>
        <w:t xml:space="preserve">Julia Martin, </w:t>
      </w:r>
      <w:r w:rsidR="00AE486F">
        <w:rPr>
          <w:rFonts w:eastAsia="Times New Roman" w:cs="Arial"/>
          <w:szCs w:val="24"/>
        </w:rPr>
        <w:t>Kelly Christiansen</w:t>
      </w:r>
      <w:r w:rsidR="004C3276">
        <w:rPr>
          <w:rFonts w:eastAsia="Times New Roman" w:cs="Arial"/>
          <w:szCs w:val="24"/>
        </w:rPr>
        <w:t>, Mónica Pascual</w:t>
      </w:r>
    </w:p>
    <w:p w14:paraId="355380E6" w14:textId="77777777" w:rsidR="008C4CED" w:rsidRDefault="008C4CED" w:rsidP="008C4CED">
      <w:pPr>
        <w:pStyle w:val="Footer"/>
        <w:spacing w:after="0"/>
      </w:pPr>
      <w:r>
        <w:t>Posted by the California Department of Education, March 2022</w:t>
      </w:r>
    </w:p>
    <w:p w14:paraId="5F84BD29" w14:textId="77777777" w:rsidR="008C4CED" w:rsidRDefault="00000000" w:rsidP="008C4CED">
      <w:pPr>
        <w:pStyle w:val="Footer"/>
      </w:pPr>
      <w:hyperlink r:id="rId14" w:tooltip="Brustein &amp; Manasevit's website link." w:history="1">
        <w:r w:rsidR="008C4CED">
          <w:rPr>
            <w:rStyle w:val="Hyperlink"/>
            <w:szCs w:val="24"/>
          </w:rPr>
          <w:t>www.bruman.com</w:t>
        </w:r>
      </w:hyperlink>
    </w:p>
    <w:p w14:paraId="72277E04" w14:textId="77777777" w:rsidR="008C4CED" w:rsidRPr="004C3276" w:rsidRDefault="008C4CED" w:rsidP="0063135C">
      <w:pPr>
        <w:spacing w:before="240" w:after="240"/>
        <w:rPr>
          <w:rFonts w:eastAsia="Times New Roman" w:cs="Arial"/>
          <w:szCs w:val="24"/>
        </w:rPr>
      </w:pPr>
    </w:p>
    <w:sectPr w:rsidR="008C4CED" w:rsidRPr="004C3276" w:rsidSect="008C4CED">
      <w:headerReference w:type="default" r:id="rId15"/>
      <w:footerReference w:type="default" r:id="rId16"/>
      <w:footerReference w:type="first" r:id="rId17"/>
      <w:footnotePr>
        <w:pos w:val="beneathText"/>
      </w:footnotePr>
      <w:pgSz w:w="12240" w:h="15840" w:code="1"/>
      <w:pgMar w:top="1800" w:right="1620" w:bottom="1170" w:left="1138"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D4B7E" w14:textId="77777777" w:rsidR="00C82922" w:rsidRDefault="00C82922">
      <w:pPr>
        <w:spacing w:before="0" w:after="0"/>
      </w:pPr>
      <w:r>
        <w:separator/>
      </w:r>
    </w:p>
  </w:endnote>
  <w:endnote w:type="continuationSeparator" w:id="0">
    <w:p w14:paraId="705DF0B6" w14:textId="77777777" w:rsidR="00C82922" w:rsidRDefault="00C82922">
      <w:pPr>
        <w:spacing w:before="0" w:after="0"/>
      </w:pPr>
      <w:r>
        <w:continuationSeparator/>
      </w:r>
    </w:p>
  </w:endnote>
  <w:endnote w:type="continuationNotice" w:id="1">
    <w:p w14:paraId="1397C193" w14:textId="77777777" w:rsidR="00C82922" w:rsidRDefault="00C8292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FC3ED" w14:textId="7B1FF88E" w:rsidR="00523033" w:rsidRPr="00CD07D1" w:rsidRDefault="00000000" w:rsidP="00CD07D1">
    <w:pPr>
      <w:pStyle w:val="Footer"/>
      <w:jc w:val="center"/>
    </w:pPr>
    <w:hyperlink r:id="rId1" w:tooltip="Brustein &amp; Manasevit's website link." w:history="1">
      <w:r w:rsidR="00CD07D1">
        <w:rPr>
          <w:rStyle w:val="Hyperlink"/>
          <w:szCs w:val="24"/>
        </w:rPr>
        <w:t>www.bruman.com</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7833F" w14:textId="77777777" w:rsidR="00523033" w:rsidRPr="00F1693E" w:rsidRDefault="00523033" w:rsidP="00F1693E">
    <w:pPr>
      <w:jc w:val="center"/>
    </w:pPr>
    <w:r w:rsidRPr="00F1693E">
      <w:t>www.bruman.com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4A38D" w14:textId="77777777" w:rsidR="00C82922" w:rsidRDefault="00C82922">
      <w:pPr>
        <w:spacing w:before="0" w:after="0"/>
      </w:pPr>
      <w:r>
        <w:separator/>
      </w:r>
    </w:p>
  </w:footnote>
  <w:footnote w:type="continuationSeparator" w:id="0">
    <w:p w14:paraId="1B691E11" w14:textId="77777777" w:rsidR="00C82922" w:rsidRDefault="00C82922">
      <w:pPr>
        <w:spacing w:before="0" w:after="0"/>
      </w:pPr>
      <w:r>
        <w:continuationSeparator/>
      </w:r>
    </w:p>
  </w:footnote>
  <w:footnote w:type="continuationNotice" w:id="1">
    <w:p w14:paraId="39E8791A" w14:textId="77777777" w:rsidR="00C82922" w:rsidRDefault="00C82922">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21D07" w14:textId="77777777" w:rsidR="004C79A5" w:rsidRDefault="00523033" w:rsidP="000A590A">
    <w:pPr>
      <w:pStyle w:val="NoSpacing"/>
      <w:tabs>
        <w:tab w:val="left" w:pos="7920"/>
      </w:tabs>
      <w:rPr>
        <w:b/>
      </w:rPr>
    </w:pPr>
    <w:r w:rsidRPr="003C7552">
      <w:rPr>
        <w:b/>
      </w:rPr>
      <w:t>THE FEDERAL UPDATE</w:t>
    </w:r>
    <w:r w:rsidR="00447209">
      <w:rPr>
        <w:b/>
      </w:rPr>
      <w:tab/>
    </w:r>
    <w:r w:rsidR="00447209">
      <w:rPr>
        <w:b/>
      </w:rPr>
      <w:tab/>
    </w:r>
    <w:r w:rsidR="00447209" w:rsidRPr="003C7552">
      <w:fldChar w:fldCharType="begin"/>
    </w:r>
    <w:r w:rsidR="00447209" w:rsidRPr="003C7552">
      <w:instrText xml:space="preserve"> PAGE </w:instrText>
    </w:r>
    <w:r w:rsidR="00447209" w:rsidRPr="003C7552">
      <w:fldChar w:fldCharType="separate"/>
    </w:r>
    <w:r w:rsidR="008F4418">
      <w:rPr>
        <w:noProof/>
      </w:rPr>
      <w:t>5</w:t>
    </w:r>
    <w:r w:rsidR="00447209" w:rsidRPr="003C7552">
      <w:fldChar w:fldCharType="end"/>
    </w:r>
  </w:p>
  <w:p w14:paraId="18708736" w14:textId="759695E5" w:rsidR="003C7552" w:rsidRPr="00662BDC" w:rsidRDefault="00024799" w:rsidP="000A590A">
    <w:pPr>
      <w:pStyle w:val="NoSpacing"/>
      <w:tabs>
        <w:tab w:val="left" w:pos="7920"/>
      </w:tabs>
    </w:pPr>
    <w:r>
      <w:t xml:space="preserve">March </w:t>
    </w:r>
    <w:r w:rsidR="009B015F">
      <w:t>11</w:t>
    </w:r>
    <w:r w:rsidR="0007306F">
      <w: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34F5F"/>
    <w:multiLevelType w:val="multilevel"/>
    <w:tmpl w:val="8228B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A97111A"/>
    <w:multiLevelType w:val="hybridMultilevel"/>
    <w:tmpl w:val="B168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D35ADC"/>
    <w:multiLevelType w:val="hybridMultilevel"/>
    <w:tmpl w:val="E53E0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536E80"/>
    <w:multiLevelType w:val="multilevel"/>
    <w:tmpl w:val="D0C24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5AD4C6E"/>
    <w:multiLevelType w:val="hybridMultilevel"/>
    <w:tmpl w:val="D27A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182D3D"/>
    <w:multiLevelType w:val="hybridMultilevel"/>
    <w:tmpl w:val="59AA6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F05904"/>
    <w:multiLevelType w:val="hybridMultilevel"/>
    <w:tmpl w:val="EDDCB5A4"/>
    <w:lvl w:ilvl="0" w:tplc="872625B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468622069">
    <w:abstractNumId w:val="0"/>
  </w:num>
  <w:num w:numId="2" w16cid:durableId="569659114">
    <w:abstractNumId w:val="3"/>
  </w:num>
  <w:num w:numId="3" w16cid:durableId="1008824118">
    <w:abstractNumId w:val="4"/>
  </w:num>
  <w:num w:numId="4" w16cid:durableId="611403197">
    <w:abstractNumId w:val="5"/>
  </w:num>
  <w:num w:numId="5" w16cid:durableId="519199330">
    <w:abstractNumId w:val="6"/>
  </w:num>
  <w:num w:numId="6" w16cid:durableId="1838574727">
    <w:abstractNumId w:val="1"/>
  </w:num>
  <w:num w:numId="7" w16cid:durableId="49420917">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AA4"/>
    <w:rsid w:val="0000010A"/>
    <w:rsid w:val="000005D9"/>
    <w:rsid w:val="000008AF"/>
    <w:rsid w:val="000014FF"/>
    <w:rsid w:val="000028E9"/>
    <w:rsid w:val="00002E24"/>
    <w:rsid w:val="0000309F"/>
    <w:rsid w:val="0000355A"/>
    <w:rsid w:val="00003657"/>
    <w:rsid w:val="00003917"/>
    <w:rsid w:val="00004B52"/>
    <w:rsid w:val="00005F5A"/>
    <w:rsid w:val="00012854"/>
    <w:rsid w:val="0001395B"/>
    <w:rsid w:val="00015524"/>
    <w:rsid w:val="000166E8"/>
    <w:rsid w:val="000171BC"/>
    <w:rsid w:val="000224E2"/>
    <w:rsid w:val="0002305C"/>
    <w:rsid w:val="00024799"/>
    <w:rsid w:val="000255CD"/>
    <w:rsid w:val="000259E1"/>
    <w:rsid w:val="00026CC7"/>
    <w:rsid w:val="00030888"/>
    <w:rsid w:val="00033356"/>
    <w:rsid w:val="00033AD4"/>
    <w:rsid w:val="00033FB0"/>
    <w:rsid w:val="00035762"/>
    <w:rsid w:val="000359DE"/>
    <w:rsid w:val="000404C0"/>
    <w:rsid w:val="00040C8E"/>
    <w:rsid w:val="000410C9"/>
    <w:rsid w:val="000416FA"/>
    <w:rsid w:val="00041B30"/>
    <w:rsid w:val="00041D3B"/>
    <w:rsid w:val="00042E66"/>
    <w:rsid w:val="00044B22"/>
    <w:rsid w:val="00044EA9"/>
    <w:rsid w:val="00045128"/>
    <w:rsid w:val="000451AC"/>
    <w:rsid w:val="000461C5"/>
    <w:rsid w:val="000461E4"/>
    <w:rsid w:val="000469DB"/>
    <w:rsid w:val="00046B7C"/>
    <w:rsid w:val="00047C2F"/>
    <w:rsid w:val="00047D75"/>
    <w:rsid w:val="000500A4"/>
    <w:rsid w:val="000519A9"/>
    <w:rsid w:val="00052274"/>
    <w:rsid w:val="00052796"/>
    <w:rsid w:val="0005283F"/>
    <w:rsid w:val="00053933"/>
    <w:rsid w:val="00053CCE"/>
    <w:rsid w:val="00053D71"/>
    <w:rsid w:val="00054C6D"/>
    <w:rsid w:val="000574A1"/>
    <w:rsid w:val="000578E4"/>
    <w:rsid w:val="00057A7E"/>
    <w:rsid w:val="00057F1F"/>
    <w:rsid w:val="00060030"/>
    <w:rsid w:val="000601CF"/>
    <w:rsid w:val="00060538"/>
    <w:rsid w:val="00060545"/>
    <w:rsid w:val="000610F3"/>
    <w:rsid w:val="000614FF"/>
    <w:rsid w:val="000619AA"/>
    <w:rsid w:val="0006249A"/>
    <w:rsid w:val="00064293"/>
    <w:rsid w:val="0006523C"/>
    <w:rsid w:val="00065B0A"/>
    <w:rsid w:val="000665F7"/>
    <w:rsid w:val="00070D9A"/>
    <w:rsid w:val="00071071"/>
    <w:rsid w:val="000713EB"/>
    <w:rsid w:val="0007285E"/>
    <w:rsid w:val="000728BC"/>
    <w:rsid w:val="00072A68"/>
    <w:rsid w:val="0007306F"/>
    <w:rsid w:val="00074DD8"/>
    <w:rsid w:val="00074F7F"/>
    <w:rsid w:val="00075C1D"/>
    <w:rsid w:val="000774CF"/>
    <w:rsid w:val="0007798F"/>
    <w:rsid w:val="0008254C"/>
    <w:rsid w:val="000832C9"/>
    <w:rsid w:val="00084A5E"/>
    <w:rsid w:val="000860D9"/>
    <w:rsid w:val="00086917"/>
    <w:rsid w:val="00086C31"/>
    <w:rsid w:val="00090CCE"/>
    <w:rsid w:val="00090D1F"/>
    <w:rsid w:val="00091587"/>
    <w:rsid w:val="00091D2A"/>
    <w:rsid w:val="00092F26"/>
    <w:rsid w:val="00092F8E"/>
    <w:rsid w:val="000931C4"/>
    <w:rsid w:val="00094805"/>
    <w:rsid w:val="00094CC9"/>
    <w:rsid w:val="000954BD"/>
    <w:rsid w:val="000954C8"/>
    <w:rsid w:val="00095C00"/>
    <w:rsid w:val="000961A4"/>
    <w:rsid w:val="00096355"/>
    <w:rsid w:val="00097580"/>
    <w:rsid w:val="000978E3"/>
    <w:rsid w:val="00097E58"/>
    <w:rsid w:val="000A040E"/>
    <w:rsid w:val="000A1E40"/>
    <w:rsid w:val="000A26CB"/>
    <w:rsid w:val="000A2AAB"/>
    <w:rsid w:val="000A30EA"/>
    <w:rsid w:val="000A432C"/>
    <w:rsid w:val="000A4781"/>
    <w:rsid w:val="000A4FAA"/>
    <w:rsid w:val="000A590A"/>
    <w:rsid w:val="000A6597"/>
    <w:rsid w:val="000A6A30"/>
    <w:rsid w:val="000A729A"/>
    <w:rsid w:val="000A7C96"/>
    <w:rsid w:val="000B13A0"/>
    <w:rsid w:val="000B1EBC"/>
    <w:rsid w:val="000B2141"/>
    <w:rsid w:val="000B2CDA"/>
    <w:rsid w:val="000B3157"/>
    <w:rsid w:val="000B42CA"/>
    <w:rsid w:val="000B4F3B"/>
    <w:rsid w:val="000B54E5"/>
    <w:rsid w:val="000B6AD9"/>
    <w:rsid w:val="000C0329"/>
    <w:rsid w:val="000C3B67"/>
    <w:rsid w:val="000C4074"/>
    <w:rsid w:val="000C48D0"/>
    <w:rsid w:val="000C4D0B"/>
    <w:rsid w:val="000C53AF"/>
    <w:rsid w:val="000C56F5"/>
    <w:rsid w:val="000C58A0"/>
    <w:rsid w:val="000C5BA6"/>
    <w:rsid w:val="000C6A4F"/>
    <w:rsid w:val="000D02A1"/>
    <w:rsid w:val="000D1533"/>
    <w:rsid w:val="000D1FAA"/>
    <w:rsid w:val="000D39B8"/>
    <w:rsid w:val="000D422B"/>
    <w:rsid w:val="000D4B79"/>
    <w:rsid w:val="000D5CAC"/>
    <w:rsid w:val="000D6373"/>
    <w:rsid w:val="000D7447"/>
    <w:rsid w:val="000D7FEF"/>
    <w:rsid w:val="000E1A8A"/>
    <w:rsid w:val="000E245F"/>
    <w:rsid w:val="000E2840"/>
    <w:rsid w:val="000E2D37"/>
    <w:rsid w:val="000E41B6"/>
    <w:rsid w:val="000E440E"/>
    <w:rsid w:val="000E4E17"/>
    <w:rsid w:val="000E5992"/>
    <w:rsid w:val="000E626C"/>
    <w:rsid w:val="000F2F8F"/>
    <w:rsid w:val="000F34DF"/>
    <w:rsid w:val="000F4968"/>
    <w:rsid w:val="000F5DEE"/>
    <w:rsid w:val="000F5F98"/>
    <w:rsid w:val="000F6869"/>
    <w:rsid w:val="000F7104"/>
    <w:rsid w:val="00101EA4"/>
    <w:rsid w:val="00102084"/>
    <w:rsid w:val="00103232"/>
    <w:rsid w:val="00103612"/>
    <w:rsid w:val="001049EC"/>
    <w:rsid w:val="00105362"/>
    <w:rsid w:val="00105F37"/>
    <w:rsid w:val="00106A74"/>
    <w:rsid w:val="00106DAA"/>
    <w:rsid w:val="001076CB"/>
    <w:rsid w:val="00112709"/>
    <w:rsid w:val="001135CC"/>
    <w:rsid w:val="00114CA3"/>
    <w:rsid w:val="0011548E"/>
    <w:rsid w:val="00115A59"/>
    <w:rsid w:val="0011668B"/>
    <w:rsid w:val="001168EE"/>
    <w:rsid w:val="00116D14"/>
    <w:rsid w:val="00117098"/>
    <w:rsid w:val="00117971"/>
    <w:rsid w:val="001202D1"/>
    <w:rsid w:val="001221F9"/>
    <w:rsid w:val="00123905"/>
    <w:rsid w:val="00124524"/>
    <w:rsid w:val="001251A0"/>
    <w:rsid w:val="00125BA8"/>
    <w:rsid w:val="00125F2A"/>
    <w:rsid w:val="00126099"/>
    <w:rsid w:val="001270EE"/>
    <w:rsid w:val="00127450"/>
    <w:rsid w:val="00127604"/>
    <w:rsid w:val="00127F6A"/>
    <w:rsid w:val="001344A8"/>
    <w:rsid w:val="001360C6"/>
    <w:rsid w:val="00136CC2"/>
    <w:rsid w:val="001370DE"/>
    <w:rsid w:val="001377E4"/>
    <w:rsid w:val="00137ED4"/>
    <w:rsid w:val="0014025D"/>
    <w:rsid w:val="00141FE5"/>
    <w:rsid w:val="00142555"/>
    <w:rsid w:val="00142B94"/>
    <w:rsid w:val="001435ED"/>
    <w:rsid w:val="0014472B"/>
    <w:rsid w:val="001460E6"/>
    <w:rsid w:val="001461C1"/>
    <w:rsid w:val="001472D5"/>
    <w:rsid w:val="00147578"/>
    <w:rsid w:val="00147FD8"/>
    <w:rsid w:val="00151DF7"/>
    <w:rsid w:val="00152236"/>
    <w:rsid w:val="00152811"/>
    <w:rsid w:val="00152E73"/>
    <w:rsid w:val="00153249"/>
    <w:rsid w:val="00153326"/>
    <w:rsid w:val="00153484"/>
    <w:rsid w:val="0015391F"/>
    <w:rsid w:val="00153FEA"/>
    <w:rsid w:val="0015520D"/>
    <w:rsid w:val="00156AA4"/>
    <w:rsid w:val="00157BD9"/>
    <w:rsid w:val="00157E3F"/>
    <w:rsid w:val="00160172"/>
    <w:rsid w:val="00160CB4"/>
    <w:rsid w:val="001617D1"/>
    <w:rsid w:val="00161C20"/>
    <w:rsid w:val="0016316B"/>
    <w:rsid w:val="00163F47"/>
    <w:rsid w:val="00164E6E"/>
    <w:rsid w:val="00165384"/>
    <w:rsid w:val="001658A3"/>
    <w:rsid w:val="001667E4"/>
    <w:rsid w:val="00166BE2"/>
    <w:rsid w:val="001708DA"/>
    <w:rsid w:val="00171108"/>
    <w:rsid w:val="001712B7"/>
    <w:rsid w:val="0017142D"/>
    <w:rsid w:val="0017274D"/>
    <w:rsid w:val="001729B4"/>
    <w:rsid w:val="00174EFD"/>
    <w:rsid w:val="0017660C"/>
    <w:rsid w:val="00182BD3"/>
    <w:rsid w:val="00182F38"/>
    <w:rsid w:val="00183335"/>
    <w:rsid w:val="0018355C"/>
    <w:rsid w:val="001841D5"/>
    <w:rsid w:val="00186433"/>
    <w:rsid w:val="00186D26"/>
    <w:rsid w:val="001920A8"/>
    <w:rsid w:val="00192385"/>
    <w:rsid w:val="00192DCE"/>
    <w:rsid w:val="00192FE2"/>
    <w:rsid w:val="0019417C"/>
    <w:rsid w:val="00195B05"/>
    <w:rsid w:val="001964E8"/>
    <w:rsid w:val="001968C0"/>
    <w:rsid w:val="00197ABE"/>
    <w:rsid w:val="00197D8D"/>
    <w:rsid w:val="001A1DEB"/>
    <w:rsid w:val="001A3577"/>
    <w:rsid w:val="001A3949"/>
    <w:rsid w:val="001A4379"/>
    <w:rsid w:val="001A6C6A"/>
    <w:rsid w:val="001A72BB"/>
    <w:rsid w:val="001A762E"/>
    <w:rsid w:val="001A7B81"/>
    <w:rsid w:val="001B0EFA"/>
    <w:rsid w:val="001B1CC2"/>
    <w:rsid w:val="001B1FF9"/>
    <w:rsid w:val="001B2D49"/>
    <w:rsid w:val="001B2ECA"/>
    <w:rsid w:val="001B37C3"/>
    <w:rsid w:val="001B584E"/>
    <w:rsid w:val="001B6ECE"/>
    <w:rsid w:val="001C1865"/>
    <w:rsid w:val="001C2691"/>
    <w:rsid w:val="001C42A6"/>
    <w:rsid w:val="001C4507"/>
    <w:rsid w:val="001D0718"/>
    <w:rsid w:val="001D0AAC"/>
    <w:rsid w:val="001D0DBD"/>
    <w:rsid w:val="001D2ED3"/>
    <w:rsid w:val="001D2F7D"/>
    <w:rsid w:val="001D37A2"/>
    <w:rsid w:val="001D38BE"/>
    <w:rsid w:val="001D3D54"/>
    <w:rsid w:val="001D63E9"/>
    <w:rsid w:val="001D706C"/>
    <w:rsid w:val="001E1593"/>
    <w:rsid w:val="001E178F"/>
    <w:rsid w:val="001E1D95"/>
    <w:rsid w:val="001E2A88"/>
    <w:rsid w:val="001E2BA6"/>
    <w:rsid w:val="001E31E1"/>
    <w:rsid w:val="001E3C4B"/>
    <w:rsid w:val="001E66D0"/>
    <w:rsid w:val="001E7AF8"/>
    <w:rsid w:val="001E7F0B"/>
    <w:rsid w:val="001F278C"/>
    <w:rsid w:val="001F2DEC"/>
    <w:rsid w:val="001F3E0E"/>
    <w:rsid w:val="001F48E4"/>
    <w:rsid w:val="001F5C18"/>
    <w:rsid w:val="001F746A"/>
    <w:rsid w:val="001F7778"/>
    <w:rsid w:val="001F7CE1"/>
    <w:rsid w:val="00200FD5"/>
    <w:rsid w:val="0020122F"/>
    <w:rsid w:val="002015E8"/>
    <w:rsid w:val="00202E33"/>
    <w:rsid w:val="00203E1B"/>
    <w:rsid w:val="00204EE8"/>
    <w:rsid w:val="0020586B"/>
    <w:rsid w:val="00205FE0"/>
    <w:rsid w:val="0021231A"/>
    <w:rsid w:val="00213D37"/>
    <w:rsid w:val="00214501"/>
    <w:rsid w:val="0021464D"/>
    <w:rsid w:val="002148AB"/>
    <w:rsid w:val="0022013D"/>
    <w:rsid w:val="00220141"/>
    <w:rsid w:val="002209C8"/>
    <w:rsid w:val="002210B2"/>
    <w:rsid w:val="002213F5"/>
    <w:rsid w:val="002214A8"/>
    <w:rsid w:val="0022159E"/>
    <w:rsid w:val="00224161"/>
    <w:rsid w:val="00225A12"/>
    <w:rsid w:val="00227B62"/>
    <w:rsid w:val="00232375"/>
    <w:rsid w:val="002348B1"/>
    <w:rsid w:val="00234991"/>
    <w:rsid w:val="002362EF"/>
    <w:rsid w:val="00236FA1"/>
    <w:rsid w:val="00242105"/>
    <w:rsid w:val="00243884"/>
    <w:rsid w:val="00243EB0"/>
    <w:rsid w:val="00245102"/>
    <w:rsid w:val="002451EE"/>
    <w:rsid w:val="002467D3"/>
    <w:rsid w:val="00247482"/>
    <w:rsid w:val="00251626"/>
    <w:rsid w:val="002519B5"/>
    <w:rsid w:val="00251B6E"/>
    <w:rsid w:val="002521FA"/>
    <w:rsid w:val="0025352E"/>
    <w:rsid w:val="002547B3"/>
    <w:rsid w:val="002555E5"/>
    <w:rsid w:val="00255F37"/>
    <w:rsid w:val="00260213"/>
    <w:rsid w:val="00260C52"/>
    <w:rsid w:val="00260CF4"/>
    <w:rsid w:val="00262A31"/>
    <w:rsid w:val="00262D95"/>
    <w:rsid w:val="00263167"/>
    <w:rsid w:val="0026411D"/>
    <w:rsid w:val="00264D22"/>
    <w:rsid w:val="002650EA"/>
    <w:rsid w:val="00265479"/>
    <w:rsid w:val="00265B2E"/>
    <w:rsid w:val="00267C34"/>
    <w:rsid w:val="00267F36"/>
    <w:rsid w:val="002719DA"/>
    <w:rsid w:val="002724B9"/>
    <w:rsid w:val="00272C79"/>
    <w:rsid w:val="00274C4B"/>
    <w:rsid w:val="00275C2D"/>
    <w:rsid w:val="0027715D"/>
    <w:rsid w:val="00277D86"/>
    <w:rsid w:val="0028282A"/>
    <w:rsid w:val="002828E1"/>
    <w:rsid w:val="00282A68"/>
    <w:rsid w:val="00282AAA"/>
    <w:rsid w:val="0028367C"/>
    <w:rsid w:val="00283DCA"/>
    <w:rsid w:val="00284238"/>
    <w:rsid w:val="00284421"/>
    <w:rsid w:val="0028584F"/>
    <w:rsid w:val="00285D69"/>
    <w:rsid w:val="0028656E"/>
    <w:rsid w:val="0029073F"/>
    <w:rsid w:val="00290969"/>
    <w:rsid w:val="002911F6"/>
    <w:rsid w:val="00291408"/>
    <w:rsid w:val="002946A2"/>
    <w:rsid w:val="0029674B"/>
    <w:rsid w:val="00296A2C"/>
    <w:rsid w:val="002A05F7"/>
    <w:rsid w:val="002A249C"/>
    <w:rsid w:val="002A6033"/>
    <w:rsid w:val="002A701C"/>
    <w:rsid w:val="002B1CF5"/>
    <w:rsid w:val="002B1F2B"/>
    <w:rsid w:val="002B2328"/>
    <w:rsid w:val="002B29F2"/>
    <w:rsid w:val="002B2D8C"/>
    <w:rsid w:val="002B3AAF"/>
    <w:rsid w:val="002B3E9D"/>
    <w:rsid w:val="002B3F02"/>
    <w:rsid w:val="002B5529"/>
    <w:rsid w:val="002B7580"/>
    <w:rsid w:val="002C004A"/>
    <w:rsid w:val="002C06F7"/>
    <w:rsid w:val="002C0960"/>
    <w:rsid w:val="002C123C"/>
    <w:rsid w:val="002C216E"/>
    <w:rsid w:val="002C2847"/>
    <w:rsid w:val="002C2A61"/>
    <w:rsid w:val="002C2A75"/>
    <w:rsid w:val="002C43F3"/>
    <w:rsid w:val="002C53A4"/>
    <w:rsid w:val="002C6198"/>
    <w:rsid w:val="002C6290"/>
    <w:rsid w:val="002C6FEE"/>
    <w:rsid w:val="002D2310"/>
    <w:rsid w:val="002D2DFD"/>
    <w:rsid w:val="002D36E6"/>
    <w:rsid w:val="002D36FE"/>
    <w:rsid w:val="002D385D"/>
    <w:rsid w:val="002D3AFD"/>
    <w:rsid w:val="002D3CED"/>
    <w:rsid w:val="002D455E"/>
    <w:rsid w:val="002D498C"/>
    <w:rsid w:val="002D5361"/>
    <w:rsid w:val="002D74A4"/>
    <w:rsid w:val="002E096E"/>
    <w:rsid w:val="002E17DA"/>
    <w:rsid w:val="002E23AF"/>
    <w:rsid w:val="002E3A00"/>
    <w:rsid w:val="002E504B"/>
    <w:rsid w:val="002E54F9"/>
    <w:rsid w:val="002E5687"/>
    <w:rsid w:val="002E5995"/>
    <w:rsid w:val="002E69EA"/>
    <w:rsid w:val="002E6C54"/>
    <w:rsid w:val="002E7CA8"/>
    <w:rsid w:val="002F095B"/>
    <w:rsid w:val="002F1ADC"/>
    <w:rsid w:val="002F30A4"/>
    <w:rsid w:val="002F3A49"/>
    <w:rsid w:val="002F423A"/>
    <w:rsid w:val="002F4815"/>
    <w:rsid w:val="002F4834"/>
    <w:rsid w:val="002F488B"/>
    <w:rsid w:val="002F5933"/>
    <w:rsid w:val="002F7BC3"/>
    <w:rsid w:val="002F7CAB"/>
    <w:rsid w:val="003006D1"/>
    <w:rsid w:val="00301B3F"/>
    <w:rsid w:val="00302EA8"/>
    <w:rsid w:val="00303E0F"/>
    <w:rsid w:val="003051A4"/>
    <w:rsid w:val="00305399"/>
    <w:rsid w:val="00305F5B"/>
    <w:rsid w:val="0030680A"/>
    <w:rsid w:val="003071E9"/>
    <w:rsid w:val="00307282"/>
    <w:rsid w:val="003075DB"/>
    <w:rsid w:val="003100DD"/>
    <w:rsid w:val="00312678"/>
    <w:rsid w:val="00315408"/>
    <w:rsid w:val="0031596E"/>
    <w:rsid w:val="0031609E"/>
    <w:rsid w:val="00316A6A"/>
    <w:rsid w:val="0031716D"/>
    <w:rsid w:val="0031747F"/>
    <w:rsid w:val="00317555"/>
    <w:rsid w:val="00317991"/>
    <w:rsid w:val="00317C60"/>
    <w:rsid w:val="003200AC"/>
    <w:rsid w:val="003219D9"/>
    <w:rsid w:val="00321CFC"/>
    <w:rsid w:val="003225C1"/>
    <w:rsid w:val="00323A16"/>
    <w:rsid w:val="00324824"/>
    <w:rsid w:val="003249C1"/>
    <w:rsid w:val="00325897"/>
    <w:rsid w:val="00325B35"/>
    <w:rsid w:val="00325F50"/>
    <w:rsid w:val="003262E4"/>
    <w:rsid w:val="003266CF"/>
    <w:rsid w:val="00327018"/>
    <w:rsid w:val="003273BF"/>
    <w:rsid w:val="00330FF2"/>
    <w:rsid w:val="00331670"/>
    <w:rsid w:val="00331AE6"/>
    <w:rsid w:val="0033210E"/>
    <w:rsid w:val="00333407"/>
    <w:rsid w:val="003334AC"/>
    <w:rsid w:val="00336532"/>
    <w:rsid w:val="00336976"/>
    <w:rsid w:val="00340009"/>
    <w:rsid w:val="00340BC5"/>
    <w:rsid w:val="003412DA"/>
    <w:rsid w:val="00342DC8"/>
    <w:rsid w:val="0034321E"/>
    <w:rsid w:val="00343743"/>
    <w:rsid w:val="00343782"/>
    <w:rsid w:val="00343E62"/>
    <w:rsid w:val="00344153"/>
    <w:rsid w:val="00344236"/>
    <w:rsid w:val="00345CFE"/>
    <w:rsid w:val="0034672D"/>
    <w:rsid w:val="00346A5F"/>
    <w:rsid w:val="00346E40"/>
    <w:rsid w:val="00347146"/>
    <w:rsid w:val="00347750"/>
    <w:rsid w:val="0034777E"/>
    <w:rsid w:val="00350966"/>
    <w:rsid w:val="0035240D"/>
    <w:rsid w:val="003524BB"/>
    <w:rsid w:val="00352EC4"/>
    <w:rsid w:val="00353532"/>
    <w:rsid w:val="00353A68"/>
    <w:rsid w:val="00354519"/>
    <w:rsid w:val="00354600"/>
    <w:rsid w:val="003556A9"/>
    <w:rsid w:val="00356A3F"/>
    <w:rsid w:val="003609A6"/>
    <w:rsid w:val="0036240A"/>
    <w:rsid w:val="00362445"/>
    <w:rsid w:val="00362DA0"/>
    <w:rsid w:val="00363C1B"/>
    <w:rsid w:val="0036442F"/>
    <w:rsid w:val="003654D3"/>
    <w:rsid w:val="00366563"/>
    <w:rsid w:val="003669D8"/>
    <w:rsid w:val="00367B27"/>
    <w:rsid w:val="0037017A"/>
    <w:rsid w:val="00370B65"/>
    <w:rsid w:val="00371EBC"/>
    <w:rsid w:val="00373C8D"/>
    <w:rsid w:val="00375630"/>
    <w:rsid w:val="00375874"/>
    <w:rsid w:val="00375876"/>
    <w:rsid w:val="003769CB"/>
    <w:rsid w:val="003804F7"/>
    <w:rsid w:val="00381DFE"/>
    <w:rsid w:val="00382236"/>
    <w:rsid w:val="0038286F"/>
    <w:rsid w:val="003844B3"/>
    <w:rsid w:val="00384B3B"/>
    <w:rsid w:val="003859D6"/>
    <w:rsid w:val="00385DC2"/>
    <w:rsid w:val="0038607C"/>
    <w:rsid w:val="00386112"/>
    <w:rsid w:val="00386B98"/>
    <w:rsid w:val="003916F7"/>
    <w:rsid w:val="003918BB"/>
    <w:rsid w:val="00396888"/>
    <w:rsid w:val="00397E13"/>
    <w:rsid w:val="003A22E1"/>
    <w:rsid w:val="003A27A0"/>
    <w:rsid w:val="003A3035"/>
    <w:rsid w:val="003A446E"/>
    <w:rsid w:val="003A4BE6"/>
    <w:rsid w:val="003A52A7"/>
    <w:rsid w:val="003A5579"/>
    <w:rsid w:val="003A5937"/>
    <w:rsid w:val="003A5DB9"/>
    <w:rsid w:val="003A5FED"/>
    <w:rsid w:val="003A65F3"/>
    <w:rsid w:val="003A6F7F"/>
    <w:rsid w:val="003A735B"/>
    <w:rsid w:val="003B13EC"/>
    <w:rsid w:val="003B3FC4"/>
    <w:rsid w:val="003B4971"/>
    <w:rsid w:val="003B4F29"/>
    <w:rsid w:val="003B5B6E"/>
    <w:rsid w:val="003B5F8B"/>
    <w:rsid w:val="003B6E5D"/>
    <w:rsid w:val="003C030A"/>
    <w:rsid w:val="003C0443"/>
    <w:rsid w:val="003C2747"/>
    <w:rsid w:val="003C2A21"/>
    <w:rsid w:val="003C2F1A"/>
    <w:rsid w:val="003C339C"/>
    <w:rsid w:val="003C3701"/>
    <w:rsid w:val="003C416E"/>
    <w:rsid w:val="003C6422"/>
    <w:rsid w:val="003C7552"/>
    <w:rsid w:val="003C795D"/>
    <w:rsid w:val="003C7A69"/>
    <w:rsid w:val="003D023E"/>
    <w:rsid w:val="003D0B17"/>
    <w:rsid w:val="003D1D57"/>
    <w:rsid w:val="003D29DA"/>
    <w:rsid w:val="003D3BF6"/>
    <w:rsid w:val="003D47C8"/>
    <w:rsid w:val="003D4C95"/>
    <w:rsid w:val="003D65C7"/>
    <w:rsid w:val="003D6E81"/>
    <w:rsid w:val="003D765A"/>
    <w:rsid w:val="003D7BBB"/>
    <w:rsid w:val="003E1BCF"/>
    <w:rsid w:val="003E208A"/>
    <w:rsid w:val="003E23AE"/>
    <w:rsid w:val="003E2AF2"/>
    <w:rsid w:val="003E38F8"/>
    <w:rsid w:val="003E486D"/>
    <w:rsid w:val="003E66A4"/>
    <w:rsid w:val="003E77A1"/>
    <w:rsid w:val="003E7D11"/>
    <w:rsid w:val="003F12FB"/>
    <w:rsid w:val="003F2CE3"/>
    <w:rsid w:val="003F2F04"/>
    <w:rsid w:val="003F555A"/>
    <w:rsid w:val="003F5AC7"/>
    <w:rsid w:val="003F5BBC"/>
    <w:rsid w:val="003F5F5B"/>
    <w:rsid w:val="003F636A"/>
    <w:rsid w:val="003F64E6"/>
    <w:rsid w:val="003F6C62"/>
    <w:rsid w:val="003F6F97"/>
    <w:rsid w:val="003F70ED"/>
    <w:rsid w:val="00400573"/>
    <w:rsid w:val="00400FE4"/>
    <w:rsid w:val="004011E3"/>
    <w:rsid w:val="004017B0"/>
    <w:rsid w:val="00402381"/>
    <w:rsid w:val="0040359A"/>
    <w:rsid w:val="00404A56"/>
    <w:rsid w:val="004054B6"/>
    <w:rsid w:val="00405544"/>
    <w:rsid w:val="004059E6"/>
    <w:rsid w:val="00405C4D"/>
    <w:rsid w:val="00406C3C"/>
    <w:rsid w:val="00407F56"/>
    <w:rsid w:val="004106EA"/>
    <w:rsid w:val="00410F3D"/>
    <w:rsid w:val="00412622"/>
    <w:rsid w:val="00413464"/>
    <w:rsid w:val="004135E0"/>
    <w:rsid w:val="00414853"/>
    <w:rsid w:val="004150B4"/>
    <w:rsid w:val="00415BB4"/>
    <w:rsid w:val="004166DE"/>
    <w:rsid w:val="004177D5"/>
    <w:rsid w:val="00421EB9"/>
    <w:rsid w:val="00424349"/>
    <w:rsid w:val="0042468E"/>
    <w:rsid w:val="0042544F"/>
    <w:rsid w:val="0042578E"/>
    <w:rsid w:val="00425F21"/>
    <w:rsid w:val="00425FA6"/>
    <w:rsid w:val="00427989"/>
    <w:rsid w:val="00430C35"/>
    <w:rsid w:val="00431120"/>
    <w:rsid w:val="004314A4"/>
    <w:rsid w:val="004315FD"/>
    <w:rsid w:val="00431765"/>
    <w:rsid w:val="00432A6D"/>
    <w:rsid w:val="00433579"/>
    <w:rsid w:val="00434262"/>
    <w:rsid w:val="00434863"/>
    <w:rsid w:val="004350CA"/>
    <w:rsid w:val="00441535"/>
    <w:rsid w:val="00442079"/>
    <w:rsid w:val="004426BA"/>
    <w:rsid w:val="00443545"/>
    <w:rsid w:val="00443C92"/>
    <w:rsid w:val="00446229"/>
    <w:rsid w:val="00446541"/>
    <w:rsid w:val="004471A1"/>
    <w:rsid w:val="00447209"/>
    <w:rsid w:val="00450C03"/>
    <w:rsid w:val="00450E9F"/>
    <w:rsid w:val="00452B3C"/>
    <w:rsid w:val="00453D66"/>
    <w:rsid w:val="00454232"/>
    <w:rsid w:val="00454A7A"/>
    <w:rsid w:val="00454E5B"/>
    <w:rsid w:val="00454FF1"/>
    <w:rsid w:val="004563BD"/>
    <w:rsid w:val="00456AF3"/>
    <w:rsid w:val="00460166"/>
    <w:rsid w:val="0046093F"/>
    <w:rsid w:val="00460B48"/>
    <w:rsid w:val="00462693"/>
    <w:rsid w:val="00464298"/>
    <w:rsid w:val="00467A36"/>
    <w:rsid w:val="00467AE6"/>
    <w:rsid w:val="00471835"/>
    <w:rsid w:val="00472582"/>
    <w:rsid w:val="00473D25"/>
    <w:rsid w:val="00474A6F"/>
    <w:rsid w:val="004777CA"/>
    <w:rsid w:val="00480139"/>
    <w:rsid w:val="00480207"/>
    <w:rsid w:val="00480A7C"/>
    <w:rsid w:val="0048186D"/>
    <w:rsid w:val="004818D2"/>
    <w:rsid w:val="00482544"/>
    <w:rsid w:val="00482812"/>
    <w:rsid w:val="00484351"/>
    <w:rsid w:val="00484D67"/>
    <w:rsid w:val="00486479"/>
    <w:rsid w:val="0048769A"/>
    <w:rsid w:val="004906B4"/>
    <w:rsid w:val="00491D55"/>
    <w:rsid w:val="004935BB"/>
    <w:rsid w:val="004937CA"/>
    <w:rsid w:val="00493B15"/>
    <w:rsid w:val="00493C6F"/>
    <w:rsid w:val="00493EFF"/>
    <w:rsid w:val="00494537"/>
    <w:rsid w:val="00494ED7"/>
    <w:rsid w:val="004969AD"/>
    <w:rsid w:val="00497B49"/>
    <w:rsid w:val="004A18CD"/>
    <w:rsid w:val="004A368D"/>
    <w:rsid w:val="004A3976"/>
    <w:rsid w:val="004A39EC"/>
    <w:rsid w:val="004A3C66"/>
    <w:rsid w:val="004A4891"/>
    <w:rsid w:val="004A5BDF"/>
    <w:rsid w:val="004A6826"/>
    <w:rsid w:val="004A7B38"/>
    <w:rsid w:val="004B209C"/>
    <w:rsid w:val="004B446C"/>
    <w:rsid w:val="004B4923"/>
    <w:rsid w:val="004B731B"/>
    <w:rsid w:val="004B7B42"/>
    <w:rsid w:val="004C0948"/>
    <w:rsid w:val="004C1494"/>
    <w:rsid w:val="004C3276"/>
    <w:rsid w:val="004C4643"/>
    <w:rsid w:val="004C57B5"/>
    <w:rsid w:val="004C72B7"/>
    <w:rsid w:val="004C79A5"/>
    <w:rsid w:val="004D06CC"/>
    <w:rsid w:val="004D2287"/>
    <w:rsid w:val="004D25E8"/>
    <w:rsid w:val="004D2C78"/>
    <w:rsid w:val="004D3A1F"/>
    <w:rsid w:val="004D429B"/>
    <w:rsid w:val="004D5369"/>
    <w:rsid w:val="004D5D6C"/>
    <w:rsid w:val="004D769D"/>
    <w:rsid w:val="004E0541"/>
    <w:rsid w:val="004E130F"/>
    <w:rsid w:val="004E3F70"/>
    <w:rsid w:val="004E5B63"/>
    <w:rsid w:val="004E69A4"/>
    <w:rsid w:val="004E760D"/>
    <w:rsid w:val="004E78E8"/>
    <w:rsid w:val="004F1022"/>
    <w:rsid w:val="004F134A"/>
    <w:rsid w:val="004F4312"/>
    <w:rsid w:val="004F47DD"/>
    <w:rsid w:val="004F5285"/>
    <w:rsid w:val="004F64BB"/>
    <w:rsid w:val="004F693D"/>
    <w:rsid w:val="004F6C82"/>
    <w:rsid w:val="004F7D7B"/>
    <w:rsid w:val="0050084E"/>
    <w:rsid w:val="0050126B"/>
    <w:rsid w:val="0050208B"/>
    <w:rsid w:val="0050294B"/>
    <w:rsid w:val="00504ABB"/>
    <w:rsid w:val="00504D6D"/>
    <w:rsid w:val="00506294"/>
    <w:rsid w:val="00507743"/>
    <w:rsid w:val="00511ABC"/>
    <w:rsid w:val="0051214A"/>
    <w:rsid w:val="00514315"/>
    <w:rsid w:val="005162C9"/>
    <w:rsid w:val="00516D25"/>
    <w:rsid w:val="005174D5"/>
    <w:rsid w:val="00517A9C"/>
    <w:rsid w:val="005204A4"/>
    <w:rsid w:val="00520EC1"/>
    <w:rsid w:val="00521BA2"/>
    <w:rsid w:val="00521FCC"/>
    <w:rsid w:val="00523033"/>
    <w:rsid w:val="005235C5"/>
    <w:rsid w:val="0052672B"/>
    <w:rsid w:val="005269A1"/>
    <w:rsid w:val="00527550"/>
    <w:rsid w:val="00527BAE"/>
    <w:rsid w:val="0053034C"/>
    <w:rsid w:val="00530A35"/>
    <w:rsid w:val="00530BDB"/>
    <w:rsid w:val="00530C61"/>
    <w:rsid w:val="005313B3"/>
    <w:rsid w:val="005323C2"/>
    <w:rsid w:val="00532A40"/>
    <w:rsid w:val="005346F0"/>
    <w:rsid w:val="00534A7A"/>
    <w:rsid w:val="005353A2"/>
    <w:rsid w:val="00535550"/>
    <w:rsid w:val="00535CB5"/>
    <w:rsid w:val="00535E2B"/>
    <w:rsid w:val="005363E0"/>
    <w:rsid w:val="00537F6C"/>
    <w:rsid w:val="00540241"/>
    <w:rsid w:val="00540A6D"/>
    <w:rsid w:val="00542345"/>
    <w:rsid w:val="0054255D"/>
    <w:rsid w:val="00543D06"/>
    <w:rsid w:val="00544BF2"/>
    <w:rsid w:val="0054546A"/>
    <w:rsid w:val="00545920"/>
    <w:rsid w:val="00545BB0"/>
    <w:rsid w:val="00547628"/>
    <w:rsid w:val="00547E6C"/>
    <w:rsid w:val="00550E1A"/>
    <w:rsid w:val="00551C50"/>
    <w:rsid w:val="0055366A"/>
    <w:rsid w:val="00553CDE"/>
    <w:rsid w:val="00553F91"/>
    <w:rsid w:val="00554F96"/>
    <w:rsid w:val="00555D88"/>
    <w:rsid w:val="005567FE"/>
    <w:rsid w:val="005573C4"/>
    <w:rsid w:val="00557919"/>
    <w:rsid w:val="0056031A"/>
    <w:rsid w:val="00560764"/>
    <w:rsid w:val="00562835"/>
    <w:rsid w:val="00562AAA"/>
    <w:rsid w:val="0056325A"/>
    <w:rsid w:val="00563C41"/>
    <w:rsid w:val="00563FC2"/>
    <w:rsid w:val="005644E1"/>
    <w:rsid w:val="00564610"/>
    <w:rsid w:val="0056501B"/>
    <w:rsid w:val="005654CF"/>
    <w:rsid w:val="00566931"/>
    <w:rsid w:val="005711BE"/>
    <w:rsid w:val="0057243C"/>
    <w:rsid w:val="005729E0"/>
    <w:rsid w:val="00572E63"/>
    <w:rsid w:val="00573D8B"/>
    <w:rsid w:val="00574785"/>
    <w:rsid w:val="00577476"/>
    <w:rsid w:val="00582C23"/>
    <w:rsid w:val="00584C0E"/>
    <w:rsid w:val="00584C69"/>
    <w:rsid w:val="00585B11"/>
    <w:rsid w:val="00585DC0"/>
    <w:rsid w:val="0059099B"/>
    <w:rsid w:val="00591543"/>
    <w:rsid w:val="00592842"/>
    <w:rsid w:val="00592913"/>
    <w:rsid w:val="00592CF1"/>
    <w:rsid w:val="00592F2E"/>
    <w:rsid w:val="00595844"/>
    <w:rsid w:val="005977DF"/>
    <w:rsid w:val="00597E70"/>
    <w:rsid w:val="00597EB2"/>
    <w:rsid w:val="005A0C20"/>
    <w:rsid w:val="005A15E9"/>
    <w:rsid w:val="005A18A0"/>
    <w:rsid w:val="005A2A9E"/>
    <w:rsid w:val="005A40A9"/>
    <w:rsid w:val="005A6D88"/>
    <w:rsid w:val="005A7070"/>
    <w:rsid w:val="005A70B5"/>
    <w:rsid w:val="005A7E08"/>
    <w:rsid w:val="005B1118"/>
    <w:rsid w:val="005B3A7A"/>
    <w:rsid w:val="005B3DD2"/>
    <w:rsid w:val="005B47DF"/>
    <w:rsid w:val="005B47F4"/>
    <w:rsid w:val="005B4CE5"/>
    <w:rsid w:val="005B4EAD"/>
    <w:rsid w:val="005B607F"/>
    <w:rsid w:val="005B76B1"/>
    <w:rsid w:val="005C0207"/>
    <w:rsid w:val="005C35FF"/>
    <w:rsid w:val="005C38FF"/>
    <w:rsid w:val="005C4317"/>
    <w:rsid w:val="005C465E"/>
    <w:rsid w:val="005C46F5"/>
    <w:rsid w:val="005C47F7"/>
    <w:rsid w:val="005C4BF7"/>
    <w:rsid w:val="005C61DD"/>
    <w:rsid w:val="005C6393"/>
    <w:rsid w:val="005C7326"/>
    <w:rsid w:val="005C77AB"/>
    <w:rsid w:val="005C79AD"/>
    <w:rsid w:val="005D00D3"/>
    <w:rsid w:val="005D12A4"/>
    <w:rsid w:val="005D1736"/>
    <w:rsid w:val="005D29F7"/>
    <w:rsid w:val="005D2AF2"/>
    <w:rsid w:val="005D36C3"/>
    <w:rsid w:val="005D3FF9"/>
    <w:rsid w:val="005D564B"/>
    <w:rsid w:val="005D5BE6"/>
    <w:rsid w:val="005E0364"/>
    <w:rsid w:val="005E0CCF"/>
    <w:rsid w:val="005E1FC7"/>
    <w:rsid w:val="005E4A28"/>
    <w:rsid w:val="005E741D"/>
    <w:rsid w:val="005E7EFB"/>
    <w:rsid w:val="005F089C"/>
    <w:rsid w:val="005F2EF7"/>
    <w:rsid w:val="005F33BB"/>
    <w:rsid w:val="005F367B"/>
    <w:rsid w:val="005F36B2"/>
    <w:rsid w:val="005F3EE7"/>
    <w:rsid w:val="005F477F"/>
    <w:rsid w:val="005F47D6"/>
    <w:rsid w:val="005F4F70"/>
    <w:rsid w:val="005F5585"/>
    <w:rsid w:val="005F591B"/>
    <w:rsid w:val="005F661D"/>
    <w:rsid w:val="005F6A8B"/>
    <w:rsid w:val="0060052D"/>
    <w:rsid w:val="006011FA"/>
    <w:rsid w:val="0060135F"/>
    <w:rsid w:val="0060255B"/>
    <w:rsid w:val="006028A0"/>
    <w:rsid w:val="00602C0F"/>
    <w:rsid w:val="00602F30"/>
    <w:rsid w:val="00604C3A"/>
    <w:rsid w:val="0060551A"/>
    <w:rsid w:val="00605B53"/>
    <w:rsid w:val="00605FDB"/>
    <w:rsid w:val="00606F22"/>
    <w:rsid w:val="00607D91"/>
    <w:rsid w:val="0061343A"/>
    <w:rsid w:val="006134DA"/>
    <w:rsid w:val="006202C2"/>
    <w:rsid w:val="00620828"/>
    <w:rsid w:val="006214FC"/>
    <w:rsid w:val="0062188E"/>
    <w:rsid w:val="00621BED"/>
    <w:rsid w:val="00622780"/>
    <w:rsid w:val="00623592"/>
    <w:rsid w:val="0062632E"/>
    <w:rsid w:val="00630EC7"/>
    <w:rsid w:val="006310D6"/>
    <w:rsid w:val="00631275"/>
    <w:rsid w:val="0063135C"/>
    <w:rsid w:val="006317C5"/>
    <w:rsid w:val="0063180E"/>
    <w:rsid w:val="00631C93"/>
    <w:rsid w:val="006348EE"/>
    <w:rsid w:val="00635BCE"/>
    <w:rsid w:val="00636171"/>
    <w:rsid w:val="006366FF"/>
    <w:rsid w:val="00637055"/>
    <w:rsid w:val="0063773C"/>
    <w:rsid w:val="00637BB6"/>
    <w:rsid w:val="00640713"/>
    <w:rsid w:val="0064121B"/>
    <w:rsid w:val="00641588"/>
    <w:rsid w:val="006427CF"/>
    <w:rsid w:val="00643730"/>
    <w:rsid w:val="00643A94"/>
    <w:rsid w:val="00644053"/>
    <w:rsid w:val="006445B8"/>
    <w:rsid w:val="00646E75"/>
    <w:rsid w:val="0064763E"/>
    <w:rsid w:val="00647C12"/>
    <w:rsid w:val="006515EA"/>
    <w:rsid w:val="006544CD"/>
    <w:rsid w:val="00654C5E"/>
    <w:rsid w:val="00657097"/>
    <w:rsid w:val="00657FFC"/>
    <w:rsid w:val="006602CF"/>
    <w:rsid w:val="006603A5"/>
    <w:rsid w:val="00660412"/>
    <w:rsid w:val="00661A83"/>
    <w:rsid w:val="00662681"/>
    <w:rsid w:val="00662BDC"/>
    <w:rsid w:val="0066371D"/>
    <w:rsid w:val="00664AD2"/>
    <w:rsid w:val="00664FB8"/>
    <w:rsid w:val="00665094"/>
    <w:rsid w:val="0066602E"/>
    <w:rsid w:val="006661EB"/>
    <w:rsid w:val="0066766C"/>
    <w:rsid w:val="00667801"/>
    <w:rsid w:val="006703BA"/>
    <w:rsid w:val="00670475"/>
    <w:rsid w:val="006704BD"/>
    <w:rsid w:val="00670964"/>
    <w:rsid w:val="00671AE4"/>
    <w:rsid w:val="00671BD9"/>
    <w:rsid w:val="00675C2A"/>
    <w:rsid w:val="00677A59"/>
    <w:rsid w:val="00680AF1"/>
    <w:rsid w:val="00681CD8"/>
    <w:rsid w:val="0068222C"/>
    <w:rsid w:val="00682EDE"/>
    <w:rsid w:val="006832E9"/>
    <w:rsid w:val="006842E9"/>
    <w:rsid w:val="006853CB"/>
    <w:rsid w:val="0068617A"/>
    <w:rsid w:val="00687933"/>
    <w:rsid w:val="006902DA"/>
    <w:rsid w:val="00691144"/>
    <w:rsid w:val="006925BA"/>
    <w:rsid w:val="00692D70"/>
    <w:rsid w:val="006933F6"/>
    <w:rsid w:val="00693BDC"/>
    <w:rsid w:val="00693DE2"/>
    <w:rsid w:val="00694238"/>
    <w:rsid w:val="00694BD4"/>
    <w:rsid w:val="00695E16"/>
    <w:rsid w:val="0069636C"/>
    <w:rsid w:val="0069686C"/>
    <w:rsid w:val="006977ED"/>
    <w:rsid w:val="00697D15"/>
    <w:rsid w:val="006A0948"/>
    <w:rsid w:val="006A18E3"/>
    <w:rsid w:val="006A193F"/>
    <w:rsid w:val="006A2B58"/>
    <w:rsid w:val="006A32B6"/>
    <w:rsid w:val="006A5311"/>
    <w:rsid w:val="006A5DEF"/>
    <w:rsid w:val="006A682F"/>
    <w:rsid w:val="006B0DA8"/>
    <w:rsid w:val="006B0E52"/>
    <w:rsid w:val="006B1567"/>
    <w:rsid w:val="006B1EDE"/>
    <w:rsid w:val="006B2290"/>
    <w:rsid w:val="006B2546"/>
    <w:rsid w:val="006B3513"/>
    <w:rsid w:val="006B35B0"/>
    <w:rsid w:val="006B3AEE"/>
    <w:rsid w:val="006B4A71"/>
    <w:rsid w:val="006B6CF7"/>
    <w:rsid w:val="006C0120"/>
    <w:rsid w:val="006C0B54"/>
    <w:rsid w:val="006C11FC"/>
    <w:rsid w:val="006C121A"/>
    <w:rsid w:val="006C18ED"/>
    <w:rsid w:val="006C1AE6"/>
    <w:rsid w:val="006C38D8"/>
    <w:rsid w:val="006C3A1A"/>
    <w:rsid w:val="006C3AEB"/>
    <w:rsid w:val="006C41EB"/>
    <w:rsid w:val="006C460A"/>
    <w:rsid w:val="006C4E5B"/>
    <w:rsid w:val="006C5BC5"/>
    <w:rsid w:val="006C6F8F"/>
    <w:rsid w:val="006D113B"/>
    <w:rsid w:val="006D1908"/>
    <w:rsid w:val="006D2442"/>
    <w:rsid w:val="006D48FA"/>
    <w:rsid w:val="006D4E68"/>
    <w:rsid w:val="006D56CE"/>
    <w:rsid w:val="006E00EC"/>
    <w:rsid w:val="006E02A5"/>
    <w:rsid w:val="006E07C5"/>
    <w:rsid w:val="006E1750"/>
    <w:rsid w:val="006E31AE"/>
    <w:rsid w:val="006E391D"/>
    <w:rsid w:val="006E50CB"/>
    <w:rsid w:val="006E6D14"/>
    <w:rsid w:val="006E6F37"/>
    <w:rsid w:val="006F07D8"/>
    <w:rsid w:val="006F1102"/>
    <w:rsid w:val="006F23FD"/>
    <w:rsid w:val="006F25CE"/>
    <w:rsid w:val="006F420B"/>
    <w:rsid w:val="006F504A"/>
    <w:rsid w:val="006F6F0F"/>
    <w:rsid w:val="006F7687"/>
    <w:rsid w:val="0070034D"/>
    <w:rsid w:val="00700857"/>
    <w:rsid w:val="007015AF"/>
    <w:rsid w:val="00702C5E"/>
    <w:rsid w:val="00703049"/>
    <w:rsid w:val="00704B49"/>
    <w:rsid w:val="00704E8B"/>
    <w:rsid w:val="00704FF2"/>
    <w:rsid w:val="007057B6"/>
    <w:rsid w:val="00705F6C"/>
    <w:rsid w:val="00705FA0"/>
    <w:rsid w:val="007060AD"/>
    <w:rsid w:val="0070657D"/>
    <w:rsid w:val="00707CFC"/>
    <w:rsid w:val="0071096E"/>
    <w:rsid w:val="00710ED0"/>
    <w:rsid w:val="0071258C"/>
    <w:rsid w:val="007130F9"/>
    <w:rsid w:val="00713D84"/>
    <w:rsid w:val="0071470C"/>
    <w:rsid w:val="00714B81"/>
    <w:rsid w:val="007155E3"/>
    <w:rsid w:val="007158CC"/>
    <w:rsid w:val="00715C06"/>
    <w:rsid w:val="007169EA"/>
    <w:rsid w:val="007171A6"/>
    <w:rsid w:val="0071756B"/>
    <w:rsid w:val="00720226"/>
    <w:rsid w:val="007209CF"/>
    <w:rsid w:val="007209E7"/>
    <w:rsid w:val="00721099"/>
    <w:rsid w:val="00721495"/>
    <w:rsid w:val="007223E2"/>
    <w:rsid w:val="00723383"/>
    <w:rsid w:val="007241E9"/>
    <w:rsid w:val="007242AA"/>
    <w:rsid w:val="0072464E"/>
    <w:rsid w:val="00724ADB"/>
    <w:rsid w:val="00725D61"/>
    <w:rsid w:val="0072669C"/>
    <w:rsid w:val="00730B84"/>
    <w:rsid w:val="00732539"/>
    <w:rsid w:val="00732A3C"/>
    <w:rsid w:val="00734271"/>
    <w:rsid w:val="00734428"/>
    <w:rsid w:val="00734E3C"/>
    <w:rsid w:val="00734F11"/>
    <w:rsid w:val="00735689"/>
    <w:rsid w:val="00735BFC"/>
    <w:rsid w:val="00735C85"/>
    <w:rsid w:val="00735F18"/>
    <w:rsid w:val="00736F2D"/>
    <w:rsid w:val="0073758C"/>
    <w:rsid w:val="007377FC"/>
    <w:rsid w:val="007405FC"/>
    <w:rsid w:val="007415F0"/>
    <w:rsid w:val="00741B98"/>
    <w:rsid w:val="00742539"/>
    <w:rsid w:val="00743081"/>
    <w:rsid w:val="0074325E"/>
    <w:rsid w:val="007437B1"/>
    <w:rsid w:val="007449A3"/>
    <w:rsid w:val="007451F4"/>
    <w:rsid w:val="007459CA"/>
    <w:rsid w:val="00745DB5"/>
    <w:rsid w:val="00746A45"/>
    <w:rsid w:val="00746E90"/>
    <w:rsid w:val="00747B92"/>
    <w:rsid w:val="00747C1F"/>
    <w:rsid w:val="0075062D"/>
    <w:rsid w:val="007513BB"/>
    <w:rsid w:val="00753226"/>
    <w:rsid w:val="0075536B"/>
    <w:rsid w:val="007554F1"/>
    <w:rsid w:val="00755D96"/>
    <w:rsid w:val="00756009"/>
    <w:rsid w:val="007566A5"/>
    <w:rsid w:val="00756D2C"/>
    <w:rsid w:val="00757B2C"/>
    <w:rsid w:val="007605D7"/>
    <w:rsid w:val="00761351"/>
    <w:rsid w:val="00761C5E"/>
    <w:rsid w:val="00762217"/>
    <w:rsid w:val="00764EB6"/>
    <w:rsid w:val="00766E4C"/>
    <w:rsid w:val="00766EC6"/>
    <w:rsid w:val="007674F1"/>
    <w:rsid w:val="007674FC"/>
    <w:rsid w:val="00767BD5"/>
    <w:rsid w:val="00767BD9"/>
    <w:rsid w:val="00771307"/>
    <w:rsid w:val="007723D9"/>
    <w:rsid w:val="0077287A"/>
    <w:rsid w:val="0077401F"/>
    <w:rsid w:val="007749CA"/>
    <w:rsid w:val="00774CA9"/>
    <w:rsid w:val="00774FFD"/>
    <w:rsid w:val="007751CA"/>
    <w:rsid w:val="0077528C"/>
    <w:rsid w:val="00775529"/>
    <w:rsid w:val="00777735"/>
    <w:rsid w:val="00777B40"/>
    <w:rsid w:val="007805D0"/>
    <w:rsid w:val="00781316"/>
    <w:rsid w:val="00782B4D"/>
    <w:rsid w:val="00783FE7"/>
    <w:rsid w:val="007843B1"/>
    <w:rsid w:val="00785EA2"/>
    <w:rsid w:val="00793312"/>
    <w:rsid w:val="007949D8"/>
    <w:rsid w:val="00795FAF"/>
    <w:rsid w:val="007962C8"/>
    <w:rsid w:val="00796C2E"/>
    <w:rsid w:val="007A11D4"/>
    <w:rsid w:val="007A18A1"/>
    <w:rsid w:val="007A23D1"/>
    <w:rsid w:val="007A2BC5"/>
    <w:rsid w:val="007A38F3"/>
    <w:rsid w:val="007A62F0"/>
    <w:rsid w:val="007A6438"/>
    <w:rsid w:val="007A664A"/>
    <w:rsid w:val="007B027A"/>
    <w:rsid w:val="007B0425"/>
    <w:rsid w:val="007B1845"/>
    <w:rsid w:val="007B1B06"/>
    <w:rsid w:val="007B32EA"/>
    <w:rsid w:val="007B363B"/>
    <w:rsid w:val="007B3C9D"/>
    <w:rsid w:val="007B42D1"/>
    <w:rsid w:val="007B464E"/>
    <w:rsid w:val="007B5C59"/>
    <w:rsid w:val="007B63A4"/>
    <w:rsid w:val="007B7A19"/>
    <w:rsid w:val="007C11B4"/>
    <w:rsid w:val="007C256B"/>
    <w:rsid w:val="007C26D4"/>
    <w:rsid w:val="007C27D2"/>
    <w:rsid w:val="007C2859"/>
    <w:rsid w:val="007C331D"/>
    <w:rsid w:val="007C33B5"/>
    <w:rsid w:val="007C38B6"/>
    <w:rsid w:val="007C3B32"/>
    <w:rsid w:val="007C5530"/>
    <w:rsid w:val="007C5923"/>
    <w:rsid w:val="007C66AE"/>
    <w:rsid w:val="007C792A"/>
    <w:rsid w:val="007D0BA5"/>
    <w:rsid w:val="007D14A6"/>
    <w:rsid w:val="007D19C2"/>
    <w:rsid w:val="007D30FA"/>
    <w:rsid w:val="007D3F8D"/>
    <w:rsid w:val="007D53B9"/>
    <w:rsid w:val="007D5B23"/>
    <w:rsid w:val="007D63B3"/>
    <w:rsid w:val="007D6DF9"/>
    <w:rsid w:val="007D7C10"/>
    <w:rsid w:val="007D7E1F"/>
    <w:rsid w:val="007E1034"/>
    <w:rsid w:val="007E1AB9"/>
    <w:rsid w:val="007E1C1E"/>
    <w:rsid w:val="007E2375"/>
    <w:rsid w:val="007E308D"/>
    <w:rsid w:val="007E4608"/>
    <w:rsid w:val="007E4B00"/>
    <w:rsid w:val="007E59A3"/>
    <w:rsid w:val="007E63C3"/>
    <w:rsid w:val="007E659D"/>
    <w:rsid w:val="007E6A89"/>
    <w:rsid w:val="007E6DB3"/>
    <w:rsid w:val="007E7936"/>
    <w:rsid w:val="007E7E66"/>
    <w:rsid w:val="007F0003"/>
    <w:rsid w:val="007F30FE"/>
    <w:rsid w:val="007F3636"/>
    <w:rsid w:val="007F44A7"/>
    <w:rsid w:val="007F4A8B"/>
    <w:rsid w:val="007F6E91"/>
    <w:rsid w:val="007F77A4"/>
    <w:rsid w:val="007F7CDA"/>
    <w:rsid w:val="007F7F5F"/>
    <w:rsid w:val="0080038A"/>
    <w:rsid w:val="00801006"/>
    <w:rsid w:val="008011E6"/>
    <w:rsid w:val="008020A1"/>
    <w:rsid w:val="008022A1"/>
    <w:rsid w:val="008027A5"/>
    <w:rsid w:val="00802D1F"/>
    <w:rsid w:val="00803386"/>
    <w:rsid w:val="00803F41"/>
    <w:rsid w:val="00804677"/>
    <w:rsid w:val="0080580C"/>
    <w:rsid w:val="008062DB"/>
    <w:rsid w:val="0080753E"/>
    <w:rsid w:val="00807D6C"/>
    <w:rsid w:val="00807D8E"/>
    <w:rsid w:val="00810336"/>
    <w:rsid w:val="008120BC"/>
    <w:rsid w:val="0081282E"/>
    <w:rsid w:val="00812CAA"/>
    <w:rsid w:val="008131BD"/>
    <w:rsid w:val="00813D74"/>
    <w:rsid w:val="008148C8"/>
    <w:rsid w:val="00816A90"/>
    <w:rsid w:val="00817B4B"/>
    <w:rsid w:val="00817CCF"/>
    <w:rsid w:val="008221AD"/>
    <w:rsid w:val="008236C2"/>
    <w:rsid w:val="008243C8"/>
    <w:rsid w:val="008250E1"/>
    <w:rsid w:val="008251E4"/>
    <w:rsid w:val="00826C62"/>
    <w:rsid w:val="008273E0"/>
    <w:rsid w:val="00827435"/>
    <w:rsid w:val="00830A8A"/>
    <w:rsid w:val="00831881"/>
    <w:rsid w:val="0083300A"/>
    <w:rsid w:val="008343DC"/>
    <w:rsid w:val="00834DD6"/>
    <w:rsid w:val="00836183"/>
    <w:rsid w:val="00836DD6"/>
    <w:rsid w:val="008413D3"/>
    <w:rsid w:val="00841A39"/>
    <w:rsid w:val="00841E4E"/>
    <w:rsid w:val="008446A7"/>
    <w:rsid w:val="0084494E"/>
    <w:rsid w:val="008454B8"/>
    <w:rsid w:val="00847E1D"/>
    <w:rsid w:val="00850E33"/>
    <w:rsid w:val="008520C5"/>
    <w:rsid w:val="0085394F"/>
    <w:rsid w:val="00853A82"/>
    <w:rsid w:val="00854119"/>
    <w:rsid w:val="008543AC"/>
    <w:rsid w:val="00854B98"/>
    <w:rsid w:val="00855B8A"/>
    <w:rsid w:val="00860959"/>
    <w:rsid w:val="00861585"/>
    <w:rsid w:val="008617C4"/>
    <w:rsid w:val="00861909"/>
    <w:rsid w:val="00861B8D"/>
    <w:rsid w:val="00862321"/>
    <w:rsid w:val="00862402"/>
    <w:rsid w:val="00864D2D"/>
    <w:rsid w:val="00866023"/>
    <w:rsid w:val="008665F9"/>
    <w:rsid w:val="008675ED"/>
    <w:rsid w:val="00867A85"/>
    <w:rsid w:val="00871998"/>
    <w:rsid w:val="008720F6"/>
    <w:rsid w:val="008730BB"/>
    <w:rsid w:val="0087472F"/>
    <w:rsid w:val="00877189"/>
    <w:rsid w:val="00880DFD"/>
    <w:rsid w:val="008824E5"/>
    <w:rsid w:val="00883016"/>
    <w:rsid w:val="008834DC"/>
    <w:rsid w:val="0088354C"/>
    <w:rsid w:val="00883F5F"/>
    <w:rsid w:val="00884216"/>
    <w:rsid w:val="00884EC9"/>
    <w:rsid w:val="008850C1"/>
    <w:rsid w:val="00885ECC"/>
    <w:rsid w:val="008868CE"/>
    <w:rsid w:val="008871EF"/>
    <w:rsid w:val="008906DF"/>
    <w:rsid w:val="008912DB"/>
    <w:rsid w:val="008920A7"/>
    <w:rsid w:val="00892789"/>
    <w:rsid w:val="00893389"/>
    <w:rsid w:val="00893C9B"/>
    <w:rsid w:val="0089404F"/>
    <w:rsid w:val="00895C49"/>
    <w:rsid w:val="00896284"/>
    <w:rsid w:val="00897CFC"/>
    <w:rsid w:val="008A041D"/>
    <w:rsid w:val="008A121C"/>
    <w:rsid w:val="008A27FE"/>
    <w:rsid w:val="008A2BFF"/>
    <w:rsid w:val="008A44BC"/>
    <w:rsid w:val="008A5A89"/>
    <w:rsid w:val="008A6E02"/>
    <w:rsid w:val="008B0384"/>
    <w:rsid w:val="008B0AB7"/>
    <w:rsid w:val="008B13B3"/>
    <w:rsid w:val="008B2F56"/>
    <w:rsid w:val="008B32BD"/>
    <w:rsid w:val="008B49C1"/>
    <w:rsid w:val="008B4A9B"/>
    <w:rsid w:val="008B68B3"/>
    <w:rsid w:val="008B77F3"/>
    <w:rsid w:val="008B7948"/>
    <w:rsid w:val="008C0193"/>
    <w:rsid w:val="008C09C4"/>
    <w:rsid w:val="008C0D64"/>
    <w:rsid w:val="008C14D9"/>
    <w:rsid w:val="008C1D30"/>
    <w:rsid w:val="008C3321"/>
    <w:rsid w:val="008C4418"/>
    <w:rsid w:val="008C4962"/>
    <w:rsid w:val="008C4B03"/>
    <w:rsid w:val="008C4CED"/>
    <w:rsid w:val="008C7A1A"/>
    <w:rsid w:val="008C7AD1"/>
    <w:rsid w:val="008D1140"/>
    <w:rsid w:val="008D1AC4"/>
    <w:rsid w:val="008D25C9"/>
    <w:rsid w:val="008D371E"/>
    <w:rsid w:val="008D465D"/>
    <w:rsid w:val="008D5BDA"/>
    <w:rsid w:val="008D6476"/>
    <w:rsid w:val="008D7830"/>
    <w:rsid w:val="008D78AB"/>
    <w:rsid w:val="008D7C19"/>
    <w:rsid w:val="008E1034"/>
    <w:rsid w:val="008E16DE"/>
    <w:rsid w:val="008E21F2"/>
    <w:rsid w:val="008E3D6C"/>
    <w:rsid w:val="008E519F"/>
    <w:rsid w:val="008E5D0F"/>
    <w:rsid w:val="008E5FB3"/>
    <w:rsid w:val="008E7224"/>
    <w:rsid w:val="008E755E"/>
    <w:rsid w:val="008F0B95"/>
    <w:rsid w:val="008F2235"/>
    <w:rsid w:val="008F2317"/>
    <w:rsid w:val="008F4418"/>
    <w:rsid w:val="008F4772"/>
    <w:rsid w:val="008F48FB"/>
    <w:rsid w:val="008F5255"/>
    <w:rsid w:val="008F5C60"/>
    <w:rsid w:val="008F69C9"/>
    <w:rsid w:val="008F6A0C"/>
    <w:rsid w:val="008F6DD0"/>
    <w:rsid w:val="008F7290"/>
    <w:rsid w:val="008F7979"/>
    <w:rsid w:val="00900668"/>
    <w:rsid w:val="00902A6A"/>
    <w:rsid w:val="009037BE"/>
    <w:rsid w:val="00903A97"/>
    <w:rsid w:val="00904447"/>
    <w:rsid w:val="00906A59"/>
    <w:rsid w:val="00910781"/>
    <w:rsid w:val="009109F0"/>
    <w:rsid w:val="009111B5"/>
    <w:rsid w:val="0091140D"/>
    <w:rsid w:val="0091160F"/>
    <w:rsid w:val="0091169E"/>
    <w:rsid w:val="00911CD7"/>
    <w:rsid w:val="00912AD5"/>
    <w:rsid w:val="00913B0E"/>
    <w:rsid w:val="00913EDF"/>
    <w:rsid w:val="00914B20"/>
    <w:rsid w:val="009153DB"/>
    <w:rsid w:val="00915B32"/>
    <w:rsid w:val="00916562"/>
    <w:rsid w:val="00917E75"/>
    <w:rsid w:val="00920209"/>
    <w:rsid w:val="0092086D"/>
    <w:rsid w:val="0092091F"/>
    <w:rsid w:val="00920985"/>
    <w:rsid w:val="00922159"/>
    <w:rsid w:val="0092260D"/>
    <w:rsid w:val="00922670"/>
    <w:rsid w:val="00923563"/>
    <w:rsid w:val="00924F99"/>
    <w:rsid w:val="009252F4"/>
    <w:rsid w:val="009260C6"/>
    <w:rsid w:val="0092751C"/>
    <w:rsid w:val="00927557"/>
    <w:rsid w:val="00930FD5"/>
    <w:rsid w:val="00932770"/>
    <w:rsid w:val="00932B9B"/>
    <w:rsid w:val="00933A79"/>
    <w:rsid w:val="0093508D"/>
    <w:rsid w:val="00935B44"/>
    <w:rsid w:val="0093795D"/>
    <w:rsid w:val="00940335"/>
    <w:rsid w:val="009405DC"/>
    <w:rsid w:val="00940DA4"/>
    <w:rsid w:val="00942B06"/>
    <w:rsid w:val="009436D0"/>
    <w:rsid w:val="00944789"/>
    <w:rsid w:val="00946302"/>
    <w:rsid w:val="009469CA"/>
    <w:rsid w:val="00947BC2"/>
    <w:rsid w:val="00950087"/>
    <w:rsid w:val="009516E3"/>
    <w:rsid w:val="00951F6F"/>
    <w:rsid w:val="0095454D"/>
    <w:rsid w:val="00954CFB"/>
    <w:rsid w:val="009552A2"/>
    <w:rsid w:val="00955C10"/>
    <w:rsid w:val="00957F33"/>
    <w:rsid w:val="0096170E"/>
    <w:rsid w:val="00962CCC"/>
    <w:rsid w:val="0096317C"/>
    <w:rsid w:val="009633A1"/>
    <w:rsid w:val="00963B9F"/>
    <w:rsid w:val="00964549"/>
    <w:rsid w:val="009658EC"/>
    <w:rsid w:val="0096622D"/>
    <w:rsid w:val="00966AF1"/>
    <w:rsid w:val="00966C12"/>
    <w:rsid w:val="009702DD"/>
    <w:rsid w:val="0097130E"/>
    <w:rsid w:val="009723BC"/>
    <w:rsid w:val="0097319C"/>
    <w:rsid w:val="00973E5B"/>
    <w:rsid w:val="0097415E"/>
    <w:rsid w:val="0097515D"/>
    <w:rsid w:val="00975C43"/>
    <w:rsid w:val="009771B6"/>
    <w:rsid w:val="009779D3"/>
    <w:rsid w:val="009800F9"/>
    <w:rsid w:val="009803F6"/>
    <w:rsid w:val="00981689"/>
    <w:rsid w:val="009818E4"/>
    <w:rsid w:val="009819A0"/>
    <w:rsid w:val="00982A07"/>
    <w:rsid w:val="0098525C"/>
    <w:rsid w:val="00985821"/>
    <w:rsid w:val="00986BA9"/>
    <w:rsid w:val="00987504"/>
    <w:rsid w:val="00987740"/>
    <w:rsid w:val="00987ECC"/>
    <w:rsid w:val="00990115"/>
    <w:rsid w:val="00992CB7"/>
    <w:rsid w:val="00994BFF"/>
    <w:rsid w:val="00996762"/>
    <w:rsid w:val="00996A22"/>
    <w:rsid w:val="00997234"/>
    <w:rsid w:val="00997356"/>
    <w:rsid w:val="00997370"/>
    <w:rsid w:val="0099737D"/>
    <w:rsid w:val="009973B0"/>
    <w:rsid w:val="00997CC4"/>
    <w:rsid w:val="009A010E"/>
    <w:rsid w:val="009A117D"/>
    <w:rsid w:val="009A1422"/>
    <w:rsid w:val="009A2452"/>
    <w:rsid w:val="009A2D2F"/>
    <w:rsid w:val="009A3C1B"/>
    <w:rsid w:val="009A3D26"/>
    <w:rsid w:val="009A44F4"/>
    <w:rsid w:val="009A4A58"/>
    <w:rsid w:val="009A551D"/>
    <w:rsid w:val="009A67F7"/>
    <w:rsid w:val="009A6A34"/>
    <w:rsid w:val="009A7031"/>
    <w:rsid w:val="009B015F"/>
    <w:rsid w:val="009B0B72"/>
    <w:rsid w:val="009B1E90"/>
    <w:rsid w:val="009B23E0"/>
    <w:rsid w:val="009B3260"/>
    <w:rsid w:val="009B329F"/>
    <w:rsid w:val="009B3C8E"/>
    <w:rsid w:val="009B407E"/>
    <w:rsid w:val="009B424F"/>
    <w:rsid w:val="009B46E4"/>
    <w:rsid w:val="009B483C"/>
    <w:rsid w:val="009B48F1"/>
    <w:rsid w:val="009B4EA5"/>
    <w:rsid w:val="009B5568"/>
    <w:rsid w:val="009B7C09"/>
    <w:rsid w:val="009C02A0"/>
    <w:rsid w:val="009C0D29"/>
    <w:rsid w:val="009C0E62"/>
    <w:rsid w:val="009C1545"/>
    <w:rsid w:val="009C21B3"/>
    <w:rsid w:val="009C3C95"/>
    <w:rsid w:val="009C42B7"/>
    <w:rsid w:val="009C58AC"/>
    <w:rsid w:val="009C5BED"/>
    <w:rsid w:val="009C6598"/>
    <w:rsid w:val="009C69D6"/>
    <w:rsid w:val="009C73D6"/>
    <w:rsid w:val="009C78A8"/>
    <w:rsid w:val="009D04C7"/>
    <w:rsid w:val="009D16E5"/>
    <w:rsid w:val="009D1C88"/>
    <w:rsid w:val="009D23ED"/>
    <w:rsid w:val="009D25A8"/>
    <w:rsid w:val="009D284E"/>
    <w:rsid w:val="009D31F8"/>
    <w:rsid w:val="009D3739"/>
    <w:rsid w:val="009D3834"/>
    <w:rsid w:val="009D47F6"/>
    <w:rsid w:val="009D50AC"/>
    <w:rsid w:val="009D6215"/>
    <w:rsid w:val="009D64FF"/>
    <w:rsid w:val="009D65B3"/>
    <w:rsid w:val="009D78AF"/>
    <w:rsid w:val="009E15A2"/>
    <w:rsid w:val="009E16B6"/>
    <w:rsid w:val="009E1DD8"/>
    <w:rsid w:val="009E20A9"/>
    <w:rsid w:val="009E2383"/>
    <w:rsid w:val="009E2424"/>
    <w:rsid w:val="009E27D8"/>
    <w:rsid w:val="009E300C"/>
    <w:rsid w:val="009E33FA"/>
    <w:rsid w:val="009E5311"/>
    <w:rsid w:val="009E5D37"/>
    <w:rsid w:val="009E6036"/>
    <w:rsid w:val="009E76A0"/>
    <w:rsid w:val="009E7960"/>
    <w:rsid w:val="009E7C00"/>
    <w:rsid w:val="009E7FD2"/>
    <w:rsid w:val="009F1C08"/>
    <w:rsid w:val="009F2F7A"/>
    <w:rsid w:val="009F39DE"/>
    <w:rsid w:val="009F3CDE"/>
    <w:rsid w:val="009F41B2"/>
    <w:rsid w:val="009F6738"/>
    <w:rsid w:val="009F7528"/>
    <w:rsid w:val="00A01E0D"/>
    <w:rsid w:val="00A01F4C"/>
    <w:rsid w:val="00A02074"/>
    <w:rsid w:val="00A02395"/>
    <w:rsid w:val="00A02CA8"/>
    <w:rsid w:val="00A03385"/>
    <w:rsid w:val="00A07E61"/>
    <w:rsid w:val="00A07F2C"/>
    <w:rsid w:val="00A11FD7"/>
    <w:rsid w:val="00A13D46"/>
    <w:rsid w:val="00A1604A"/>
    <w:rsid w:val="00A16ACA"/>
    <w:rsid w:val="00A17F93"/>
    <w:rsid w:val="00A20B84"/>
    <w:rsid w:val="00A20C93"/>
    <w:rsid w:val="00A214DE"/>
    <w:rsid w:val="00A2419A"/>
    <w:rsid w:val="00A24C85"/>
    <w:rsid w:val="00A24E16"/>
    <w:rsid w:val="00A26CA2"/>
    <w:rsid w:val="00A2715B"/>
    <w:rsid w:val="00A302F5"/>
    <w:rsid w:val="00A30BA9"/>
    <w:rsid w:val="00A30E8F"/>
    <w:rsid w:val="00A32A3B"/>
    <w:rsid w:val="00A34354"/>
    <w:rsid w:val="00A37428"/>
    <w:rsid w:val="00A4023F"/>
    <w:rsid w:val="00A41D42"/>
    <w:rsid w:val="00A42813"/>
    <w:rsid w:val="00A42831"/>
    <w:rsid w:val="00A42E85"/>
    <w:rsid w:val="00A45798"/>
    <w:rsid w:val="00A45F6C"/>
    <w:rsid w:val="00A460F3"/>
    <w:rsid w:val="00A461EF"/>
    <w:rsid w:val="00A46A05"/>
    <w:rsid w:val="00A500DE"/>
    <w:rsid w:val="00A5401A"/>
    <w:rsid w:val="00A545C8"/>
    <w:rsid w:val="00A547A0"/>
    <w:rsid w:val="00A55DE9"/>
    <w:rsid w:val="00A574FE"/>
    <w:rsid w:val="00A57D9F"/>
    <w:rsid w:val="00A606B0"/>
    <w:rsid w:val="00A61FF5"/>
    <w:rsid w:val="00A62326"/>
    <w:rsid w:val="00A643EF"/>
    <w:rsid w:val="00A64853"/>
    <w:rsid w:val="00A653F2"/>
    <w:rsid w:val="00A67EF4"/>
    <w:rsid w:val="00A71278"/>
    <w:rsid w:val="00A715A4"/>
    <w:rsid w:val="00A72452"/>
    <w:rsid w:val="00A726A2"/>
    <w:rsid w:val="00A73B4B"/>
    <w:rsid w:val="00A73D20"/>
    <w:rsid w:val="00A75245"/>
    <w:rsid w:val="00A75509"/>
    <w:rsid w:val="00A7558A"/>
    <w:rsid w:val="00A7609A"/>
    <w:rsid w:val="00A76210"/>
    <w:rsid w:val="00A7646E"/>
    <w:rsid w:val="00A773DC"/>
    <w:rsid w:val="00A77C16"/>
    <w:rsid w:val="00A80861"/>
    <w:rsid w:val="00A80A4A"/>
    <w:rsid w:val="00A80BCD"/>
    <w:rsid w:val="00A81E3D"/>
    <w:rsid w:val="00A843F5"/>
    <w:rsid w:val="00A84832"/>
    <w:rsid w:val="00A902E4"/>
    <w:rsid w:val="00A91D63"/>
    <w:rsid w:val="00A91FB4"/>
    <w:rsid w:val="00A936B0"/>
    <w:rsid w:val="00A93E50"/>
    <w:rsid w:val="00A95607"/>
    <w:rsid w:val="00A95DB4"/>
    <w:rsid w:val="00A95F2D"/>
    <w:rsid w:val="00AA1BB2"/>
    <w:rsid w:val="00AA2244"/>
    <w:rsid w:val="00AA27B7"/>
    <w:rsid w:val="00AA323B"/>
    <w:rsid w:val="00AA32A7"/>
    <w:rsid w:val="00AA4B5E"/>
    <w:rsid w:val="00AA4D7F"/>
    <w:rsid w:val="00AA630A"/>
    <w:rsid w:val="00AA6A7A"/>
    <w:rsid w:val="00AA6D15"/>
    <w:rsid w:val="00AB008D"/>
    <w:rsid w:val="00AB0B72"/>
    <w:rsid w:val="00AB11CB"/>
    <w:rsid w:val="00AB15AD"/>
    <w:rsid w:val="00AB2B3B"/>
    <w:rsid w:val="00AB2BEB"/>
    <w:rsid w:val="00AB365D"/>
    <w:rsid w:val="00AB3D11"/>
    <w:rsid w:val="00AB4596"/>
    <w:rsid w:val="00AB57CA"/>
    <w:rsid w:val="00AB5CD3"/>
    <w:rsid w:val="00AB7283"/>
    <w:rsid w:val="00AB7EFE"/>
    <w:rsid w:val="00AC0AA4"/>
    <w:rsid w:val="00AC0B0B"/>
    <w:rsid w:val="00AC1112"/>
    <w:rsid w:val="00AC2053"/>
    <w:rsid w:val="00AC345F"/>
    <w:rsid w:val="00AC450E"/>
    <w:rsid w:val="00AC4A63"/>
    <w:rsid w:val="00AC4B33"/>
    <w:rsid w:val="00AC5167"/>
    <w:rsid w:val="00AC568A"/>
    <w:rsid w:val="00AC59F0"/>
    <w:rsid w:val="00AC7570"/>
    <w:rsid w:val="00AC7DE2"/>
    <w:rsid w:val="00AD0459"/>
    <w:rsid w:val="00AD05CF"/>
    <w:rsid w:val="00AD31C0"/>
    <w:rsid w:val="00AD332E"/>
    <w:rsid w:val="00AD38B3"/>
    <w:rsid w:val="00AD4140"/>
    <w:rsid w:val="00AD4F9A"/>
    <w:rsid w:val="00AD6A7A"/>
    <w:rsid w:val="00AD7A67"/>
    <w:rsid w:val="00AD7B54"/>
    <w:rsid w:val="00AE06B6"/>
    <w:rsid w:val="00AE1336"/>
    <w:rsid w:val="00AE153D"/>
    <w:rsid w:val="00AE3699"/>
    <w:rsid w:val="00AE3F5E"/>
    <w:rsid w:val="00AE42FD"/>
    <w:rsid w:val="00AE486F"/>
    <w:rsid w:val="00AE6A07"/>
    <w:rsid w:val="00AF025B"/>
    <w:rsid w:val="00AF0E0E"/>
    <w:rsid w:val="00AF1DB5"/>
    <w:rsid w:val="00AF1FE8"/>
    <w:rsid w:val="00AF312F"/>
    <w:rsid w:val="00AF34FB"/>
    <w:rsid w:val="00AF37FF"/>
    <w:rsid w:val="00AF3DFB"/>
    <w:rsid w:val="00AF4203"/>
    <w:rsid w:val="00AF48BE"/>
    <w:rsid w:val="00AF4CAD"/>
    <w:rsid w:val="00AF5650"/>
    <w:rsid w:val="00AF6594"/>
    <w:rsid w:val="00AF6833"/>
    <w:rsid w:val="00AF7939"/>
    <w:rsid w:val="00AF794A"/>
    <w:rsid w:val="00B008F0"/>
    <w:rsid w:val="00B01C57"/>
    <w:rsid w:val="00B01D20"/>
    <w:rsid w:val="00B028D3"/>
    <w:rsid w:val="00B02C83"/>
    <w:rsid w:val="00B02F88"/>
    <w:rsid w:val="00B035A0"/>
    <w:rsid w:val="00B039AA"/>
    <w:rsid w:val="00B03A59"/>
    <w:rsid w:val="00B03AA6"/>
    <w:rsid w:val="00B109EF"/>
    <w:rsid w:val="00B10E55"/>
    <w:rsid w:val="00B11ADA"/>
    <w:rsid w:val="00B12C75"/>
    <w:rsid w:val="00B1339A"/>
    <w:rsid w:val="00B13555"/>
    <w:rsid w:val="00B13C69"/>
    <w:rsid w:val="00B13F71"/>
    <w:rsid w:val="00B14243"/>
    <w:rsid w:val="00B15498"/>
    <w:rsid w:val="00B15B2B"/>
    <w:rsid w:val="00B17339"/>
    <w:rsid w:val="00B179B9"/>
    <w:rsid w:val="00B2058A"/>
    <w:rsid w:val="00B22690"/>
    <w:rsid w:val="00B23042"/>
    <w:rsid w:val="00B23703"/>
    <w:rsid w:val="00B23743"/>
    <w:rsid w:val="00B23950"/>
    <w:rsid w:val="00B23994"/>
    <w:rsid w:val="00B24417"/>
    <w:rsid w:val="00B24CC5"/>
    <w:rsid w:val="00B26694"/>
    <w:rsid w:val="00B26929"/>
    <w:rsid w:val="00B26D7E"/>
    <w:rsid w:val="00B27249"/>
    <w:rsid w:val="00B30BC1"/>
    <w:rsid w:val="00B32DAE"/>
    <w:rsid w:val="00B337CB"/>
    <w:rsid w:val="00B34681"/>
    <w:rsid w:val="00B35410"/>
    <w:rsid w:val="00B372E2"/>
    <w:rsid w:val="00B37BD1"/>
    <w:rsid w:val="00B410CB"/>
    <w:rsid w:val="00B41B25"/>
    <w:rsid w:val="00B4240C"/>
    <w:rsid w:val="00B4529E"/>
    <w:rsid w:val="00B46A8B"/>
    <w:rsid w:val="00B472E6"/>
    <w:rsid w:val="00B5027E"/>
    <w:rsid w:val="00B5181C"/>
    <w:rsid w:val="00B52270"/>
    <w:rsid w:val="00B53712"/>
    <w:rsid w:val="00B557FA"/>
    <w:rsid w:val="00B55ABF"/>
    <w:rsid w:val="00B55CCC"/>
    <w:rsid w:val="00B56265"/>
    <w:rsid w:val="00B56949"/>
    <w:rsid w:val="00B600FA"/>
    <w:rsid w:val="00B61AB7"/>
    <w:rsid w:val="00B61DD7"/>
    <w:rsid w:val="00B6283F"/>
    <w:rsid w:val="00B64BE3"/>
    <w:rsid w:val="00B64D0D"/>
    <w:rsid w:val="00B677D4"/>
    <w:rsid w:val="00B706C7"/>
    <w:rsid w:val="00B70B7A"/>
    <w:rsid w:val="00B70F9A"/>
    <w:rsid w:val="00B72B54"/>
    <w:rsid w:val="00B72FD9"/>
    <w:rsid w:val="00B73D51"/>
    <w:rsid w:val="00B751AC"/>
    <w:rsid w:val="00B775F8"/>
    <w:rsid w:val="00B81294"/>
    <w:rsid w:val="00B81D3C"/>
    <w:rsid w:val="00B828C9"/>
    <w:rsid w:val="00B82FB1"/>
    <w:rsid w:val="00B8419B"/>
    <w:rsid w:val="00B84EB0"/>
    <w:rsid w:val="00B85300"/>
    <w:rsid w:val="00B8583F"/>
    <w:rsid w:val="00B85BFF"/>
    <w:rsid w:val="00B86B93"/>
    <w:rsid w:val="00B87846"/>
    <w:rsid w:val="00B906B7"/>
    <w:rsid w:val="00B90A15"/>
    <w:rsid w:val="00B90CD2"/>
    <w:rsid w:val="00B926AA"/>
    <w:rsid w:val="00B9298D"/>
    <w:rsid w:val="00B9319F"/>
    <w:rsid w:val="00B933E1"/>
    <w:rsid w:val="00B94C9B"/>
    <w:rsid w:val="00B96F8B"/>
    <w:rsid w:val="00BA17E1"/>
    <w:rsid w:val="00BA2852"/>
    <w:rsid w:val="00BA3C74"/>
    <w:rsid w:val="00BA3F45"/>
    <w:rsid w:val="00BA4D38"/>
    <w:rsid w:val="00BA5BFE"/>
    <w:rsid w:val="00BA799F"/>
    <w:rsid w:val="00BB02AA"/>
    <w:rsid w:val="00BB0E11"/>
    <w:rsid w:val="00BB2474"/>
    <w:rsid w:val="00BB28F4"/>
    <w:rsid w:val="00BB33C7"/>
    <w:rsid w:val="00BB44AA"/>
    <w:rsid w:val="00BB4B35"/>
    <w:rsid w:val="00BB5785"/>
    <w:rsid w:val="00BB680D"/>
    <w:rsid w:val="00BB6896"/>
    <w:rsid w:val="00BC093F"/>
    <w:rsid w:val="00BC0A2F"/>
    <w:rsid w:val="00BC0AD5"/>
    <w:rsid w:val="00BC460A"/>
    <w:rsid w:val="00BC5BCC"/>
    <w:rsid w:val="00BC5E1D"/>
    <w:rsid w:val="00BD06A4"/>
    <w:rsid w:val="00BD1461"/>
    <w:rsid w:val="00BD282A"/>
    <w:rsid w:val="00BD49CF"/>
    <w:rsid w:val="00BD53BD"/>
    <w:rsid w:val="00BD669A"/>
    <w:rsid w:val="00BD7268"/>
    <w:rsid w:val="00BD74E0"/>
    <w:rsid w:val="00BE076E"/>
    <w:rsid w:val="00BE0B40"/>
    <w:rsid w:val="00BE20FA"/>
    <w:rsid w:val="00BE235E"/>
    <w:rsid w:val="00BE3749"/>
    <w:rsid w:val="00BE3E0D"/>
    <w:rsid w:val="00BE52DE"/>
    <w:rsid w:val="00BE69B6"/>
    <w:rsid w:val="00BE6E92"/>
    <w:rsid w:val="00BE7234"/>
    <w:rsid w:val="00BE7FC9"/>
    <w:rsid w:val="00BF0F63"/>
    <w:rsid w:val="00BF13ED"/>
    <w:rsid w:val="00BF18A4"/>
    <w:rsid w:val="00BF2F5C"/>
    <w:rsid w:val="00BF32FB"/>
    <w:rsid w:val="00BF4251"/>
    <w:rsid w:val="00BF4D18"/>
    <w:rsid w:val="00BF5AEA"/>
    <w:rsid w:val="00BF61EF"/>
    <w:rsid w:val="00BF63FD"/>
    <w:rsid w:val="00BF6DD1"/>
    <w:rsid w:val="00BF6F21"/>
    <w:rsid w:val="00BF7B6D"/>
    <w:rsid w:val="00C00402"/>
    <w:rsid w:val="00C0047A"/>
    <w:rsid w:val="00C018E3"/>
    <w:rsid w:val="00C02443"/>
    <w:rsid w:val="00C039A0"/>
    <w:rsid w:val="00C05D01"/>
    <w:rsid w:val="00C05F87"/>
    <w:rsid w:val="00C060CF"/>
    <w:rsid w:val="00C06E07"/>
    <w:rsid w:val="00C07DEB"/>
    <w:rsid w:val="00C110F3"/>
    <w:rsid w:val="00C11FCC"/>
    <w:rsid w:val="00C13AC6"/>
    <w:rsid w:val="00C14806"/>
    <w:rsid w:val="00C156B0"/>
    <w:rsid w:val="00C16E74"/>
    <w:rsid w:val="00C1738E"/>
    <w:rsid w:val="00C17477"/>
    <w:rsid w:val="00C217B1"/>
    <w:rsid w:val="00C224C5"/>
    <w:rsid w:val="00C24E07"/>
    <w:rsid w:val="00C258E3"/>
    <w:rsid w:val="00C270D9"/>
    <w:rsid w:val="00C27FCA"/>
    <w:rsid w:val="00C31B27"/>
    <w:rsid w:val="00C31E12"/>
    <w:rsid w:val="00C32254"/>
    <w:rsid w:val="00C323F5"/>
    <w:rsid w:val="00C324C2"/>
    <w:rsid w:val="00C337A5"/>
    <w:rsid w:val="00C348EB"/>
    <w:rsid w:val="00C35B49"/>
    <w:rsid w:val="00C35E97"/>
    <w:rsid w:val="00C36BFB"/>
    <w:rsid w:val="00C37302"/>
    <w:rsid w:val="00C41056"/>
    <w:rsid w:val="00C43FAD"/>
    <w:rsid w:val="00C46883"/>
    <w:rsid w:val="00C4767B"/>
    <w:rsid w:val="00C47746"/>
    <w:rsid w:val="00C47BD2"/>
    <w:rsid w:val="00C50B43"/>
    <w:rsid w:val="00C514BD"/>
    <w:rsid w:val="00C51570"/>
    <w:rsid w:val="00C5157B"/>
    <w:rsid w:val="00C5186A"/>
    <w:rsid w:val="00C51D25"/>
    <w:rsid w:val="00C53176"/>
    <w:rsid w:val="00C5356C"/>
    <w:rsid w:val="00C53722"/>
    <w:rsid w:val="00C538C9"/>
    <w:rsid w:val="00C549DC"/>
    <w:rsid w:val="00C603C2"/>
    <w:rsid w:val="00C62067"/>
    <w:rsid w:val="00C6223B"/>
    <w:rsid w:val="00C622C7"/>
    <w:rsid w:val="00C62359"/>
    <w:rsid w:val="00C6286B"/>
    <w:rsid w:val="00C62F3F"/>
    <w:rsid w:val="00C63561"/>
    <w:rsid w:val="00C66F0B"/>
    <w:rsid w:val="00C6771C"/>
    <w:rsid w:val="00C71EAA"/>
    <w:rsid w:val="00C73294"/>
    <w:rsid w:val="00C75150"/>
    <w:rsid w:val="00C753A0"/>
    <w:rsid w:val="00C76ECB"/>
    <w:rsid w:val="00C802C4"/>
    <w:rsid w:val="00C8074F"/>
    <w:rsid w:val="00C8125F"/>
    <w:rsid w:val="00C82922"/>
    <w:rsid w:val="00C82EA4"/>
    <w:rsid w:val="00C833CE"/>
    <w:rsid w:val="00C8515E"/>
    <w:rsid w:val="00C85924"/>
    <w:rsid w:val="00C85C5E"/>
    <w:rsid w:val="00C85D2E"/>
    <w:rsid w:val="00C8748D"/>
    <w:rsid w:val="00C87AF9"/>
    <w:rsid w:val="00C900B4"/>
    <w:rsid w:val="00C90772"/>
    <w:rsid w:val="00C90917"/>
    <w:rsid w:val="00C91148"/>
    <w:rsid w:val="00C93D76"/>
    <w:rsid w:val="00C945ED"/>
    <w:rsid w:val="00C94C15"/>
    <w:rsid w:val="00C95309"/>
    <w:rsid w:val="00C957D9"/>
    <w:rsid w:val="00C95B8C"/>
    <w:rsid w:val="00C97D89"/>
    <w:rsid w:val="00CA0470"/>
    <w:rsid w:val="00CA0F60"/>
    <w:rsid w:val="00CA3293"/>
    <w:rsid w:val="00CA3471"/>
    <w:rsid w:val="00CA4BF6"/>
    <w:rsid w:val="00CA6483"/>
    <w:rsid w:val="00CA6B85"/>
    <w:rsid w:val="00CA799F"/>
    <w:rsid w:val="00CB02A1"/>
    <w:rsid w:val="00CB2A3B"/>
    <w:rsid w:val="00CB42D6"/>
    <w:rsid w:val="00CB4660"/>
    <w:rsid w:val="00CB551C"/>
    <w:rsid w:val="00CB74F3"/>
    <w:rsid w:val="00CB7E4F"/>
    <w:rsid w:val="00CC011C"/>
    <w:rsid w:val="00CC1770"/>
    <w:rsid w:val="00CC2AEB"/>
    <w:rsid w:val="00CC338A"/>
    <w:rsid w:val="00CC3560"/>
    <w:rsid w:val="00CC3F22"/>
    <w:rsid w:val="00CC4FF2"/>
    <w:rsid w:val="00CC501D"/>
    <w:rsid w:val="00CC5164"/>
    <w:rsid w:val="00CC6168"/>
    <w:rsid w:val="00CC7AF4"/>
    <w:rsid w:val="00CD07D1"/>
    <w:rsid w:val="00CD0C03"/>
    <w:rsid w:val="00CD0D00"/>
    <w:rsid w:val="00CD1ECD"/>
    <w:rsid w:val="00CD28B0"/>
    <w:rsid w:val="00CD41E3"/>
    <w:rsid w:val="00CD440B"/>
    <w:rsid w:val="00CD5D11"/>
    <w:rsid w:val="00CD5EE9"/>
    <w:rsid w:val="00CD78E7"/>
    <w:rsid w:val="00CD7C2B"/>
    <w:rsid w:val="00CE067D"/>
    <w:rsid w:val="00CE5691"/>
    <w:rsid w:val="00CE5B6F"/>
    <w:rsid w:val="00CE6036"/>
    <w:rsid w:val="00CE674E"/>
    <w:rsid w:val="00CE67CF"/>
    <w:rsid w:val="00CE7241"/>
    <w:rsid w:val="00CE7BD2"/>
    <w:rsid w:val="00CF095F"/>
    <w:rsid w:val="00CF1369"/>
    <w:rsid w:val="00CF2E95"/>
    <w:rsid w:val="00CF2FF4"/>
    <w:rsid w:val="00CF3243"/>
    <w:rsid w:val="00CF3442"/>
    <w:rsid w:val="00CF3869"/>
    <w:rsid w:val="00CF3B2A"/>
    <w:rsid w:val="00CF4011"/>
    <w:rsid w:val="00CF49CF"/>
    <w:rsid w:val="00CF4A04"/>
    <w:rsid w:val="00CF6A28"/>
    <w:rsid w:val="00CF79C8"/>
    <w:rsid w:val="00CF7D7B"/>
    <w:rsid w:val="00CF7E1F"/>
    <w:rsid w:val="00CF7E30"/>
    <w:rsid w:val="00D002DE"/>
    <w:rsid w:val="00D01212"/>
    <w:rsid w:val="00D01339"/>
    <w:rsid w:val="00D02042"/>
    <w:rsid w:val="00D0297B"/>
    <w:rsid w:val="00D035A3"/>
    <w:rsid w:val="00D0389C"/>
    <w:rsid w:val="00D040FB"/>
    <w:rsid w:val="00D047E5"/>
    <w:rsid w:val="00D04864"/>
    <w:rsid w:val="00D0492C"/>
    <w:rsid w:val="00D04E09"/>
    <w:rsid w:val="00D06090"/>
    <w:rsid w:val="00D072A0"/>
    <w:rsid w:val="00D11FFA"/>
    <w:rsid w:val="00D13E31"/>
    <w:rsid w:val="00D1404B"/>
    <w:rsid w:val="00D149ED"/>
    <w:rsid w:val="00D14AA7"/>
    <w:rsid w:val="00D15037"/>
    <w:rsid w:val="00D15D1D"/>
    <w:rsid w:val="00D160A7"/>
    <w:rsid w:val="00D204FE"/>
    <w:rsid w:val="00D20995"/>
    <w:rsid w:val="00D21D80"/>
    <w:rsid w:val="00D228F6"/>
    <w:rsid w:val="00D238FA"/>
    <w:rsid w:val="00D23D84"/>
    <w:rsid w:val="00D26733"/>
    <w:rsid w:val="00D2710E"/>
    <w:rsid w:val="00D27A90"/>
    <w:rsid w:val="00D30BAD"/>
    <w:rsid w:val="00D31511"/>
    <w:rsid w:val="00D3206A"/>
    <w:rsid w:val="00D324AA"/>
    <w:rsid w:val="00D340DC"/>
    <w:rsid w:val="00D342DD"/>
    <w:rsid w:val="00D343FF"/>
    <w:rsid w:val="00D363F2"/>
    <w:rsid w:val="00D368BE"/>
    <w:rsid w:val="00D36AD8"/>
    <w:rsid w:val="00D37FA3"/>
    <w:rsid w:val="00D408DC"/>
    <w:rsid w:val="00D4288F"/>
    <w:rsid w:val="00D43A33"/>
    <w:rsid w:val="00D4403B"/>
    <w:rsid w:val="00D441A0"/>
    <w:rsid w:val="00D45D47"/>
    <w:rsid w:val="00D46289"/>
    <w:rsid w:val="00D46778"/>
    <w:rsid w:val="00D47DB0"/>
    <w:rsid w:val="00D50293"/>
    <w:rsid w:val="00D50413"/>
    <w:rsid w:val="00D5048F"/>
    <w:rsid w:val="00D51C9D"/>
    <w:rsid w:val="00D53E09"/>
    <w:rsid w:val="00D54185"/>
    <w:rsid w:val="00D551EC"/>
    <w:rsid w:val="00D55949"/>
    <w:rsid w:val="00D5718F"/>
    <w:rsid w:val="00D574DA"/>
    <w:rsid w:val="00D60524"/>
    <w:rsid w:val="00D60734"/>
    <w:rsid w:val="00D6134B"/>
    <w:rsid w:val="00D6234C"/>
    <w:rsid w:val="00D62B7F"/>
    <w:rsid w:val="00D62D79"/>
    <w:rsid w:val="00D64391"/>
    <w:rsid w:val="00D64455"/>
    <w:rsid w:val="00D65137"/>
    <w:rsid w:val="00D66AE1"/>
    <w:rsid w:val="00D672A5"/>
    <w:rsid w:val="00D71A56"/>
    <w:rsid w:val="00D71F66"/>
    <w:rsid w:val="00D7261D"/>
    <w:rsid w:val="00D744F9"/>
    <w:rsid w:val="00D75106"/>
    <w:rsid w:val="00D75464"/>
    <w:rsid w:val="00D757DA"/>
    <w:rsid w:val="00D77499"/>
    <w:rsid w:val="00D77D76"/>
    <w:rsid w:val="00D77EF6"/>
    <w:rsid w:val="00D77FE6"/>
    <w:rsid w:val="00D803CD"/>
    <w:rsid w:val="00D807BF"/>
    <w:rsid w:val="00D8145C"/>
    <w:rsid w:val="00D8197E"/>
    <w:rsid w:val="00D84452"/>
    <w:rsid w:val="00D849C9"/>
    <w:rsid w:val="00D84C5C"/>
    <w:rsid w:val="00D855AF"/>
    <w:rsid w:val="00D867ED"/>
    <w:rsid w:val="00D87653"/>
    <w:rsid w:val="00D876C2"/>
    <w:rsid w:val="00D87932"/>
    <w:rsid w:val="00D90A53"/>
    <w:rsid w:val="00D917C1"/>
    <w:rsid w:val="00D92753"/>
    <w:rsid w:val="00D93A5F"/>
    <w:rsid w:val="00D93B7C"/>
    <w:rsid w:val="00D93FF4"/>
    <w:rsid w:val="00D96CC2"/>
    <w:rsid w:val="00D97638"/>
    <w:rsid w:val="00DA0B9A"/>
    <w:rsid w:val="00DA4C25"/>
    <w:rsid w:val="00DA5225"/>
    <w:rsid w:val="00DA5D68"/>
    <w:rsid w:val="00DA67BD"/>
    <w:rsid w:val="00DA79CC"/>
    <w:rsid w:val="00DB10C3"/>
    <w:rsid w:val="00DB14B9"/>
    <w:rsid w:val="00DB3657"/>
    <w:rsid w:val="00DB36B9"/>
    <w:rsid w:val="00DB36BF"/>
    <w:rsid w:val="00DB494A"/>
    <w:rsid w:val="00DB51DA"/>
    <w:rsid w:val="00DB5AA4"/>
    <w:rsid w:val="00DB5FA8"/>
    <w:rsid w:val="00DB69C5"/>
    <w:rsid w:val="00DB7F97"/>
    <w:rsid w:val="00DB7FA6"/>
    <w:rsid w:val="00DC25F7"/>
    <w:rsid w:val="00DC2C8B"/>
    <w:rsid w:val="00DC3817"/>
    <w:rsid w:val="00DC3AFA"/>
    <w:rsid w:val="00DC4D43"/>
    <w:rsid w:val="00DC5BE1"/>
    <w:rsid w:val="00DC5E16"/>
    <w:rsid w:val="00DC7CD3"/>
    <w:rsid w:val="00DD0F70"/>
    <w:rsid w:val="00DD1967"/>
    <w:rsid w:val="00DD2455"/>
    <w:rsid w:val="00DD274C"/>
    <w:rsid w:val="00DD3505"/>
    <w:rsid w:val="00DD443A"/>
    <w:rsid w:val="00DD4DAC"/>
    <w:rsid w:val="00DD5C76"/>
    <w:rsid w:val="00DD5E44"/>
    <w:rsid w:val="00DD608A"/>
    <w:rsid w:val="00DD65FA"/>
    <w:rsid w:val="00DD6B2D"/>
    <w:rsid w:val="00DE099A"/>
    <w:rsid w:val="00DE1AFE"/>
    <w:rsid w:val="00DE21A8"/>
    <w:rsid w:val="00DE2800"/>
    <w:rsid w:val="00DE3DB3"/>
    <w:rsid w:val="00DE56A8"/>
    <w:rsid w:val="00DE69C9"/>
    <w:rsid w:val="00DE7F1B"/>
    <w:rsid w:val="00DF18BF"/>
    <w:rsid w:val="00DF1E97"/>
    <w:rsid w:val="00DF2133"/>
    <w:rsid w:val="00DF277C"/>
    <w:rsid w:val="00DF4609"/>
    <w:rsid w:val="00DF51FA"/>
    <w:rsid w:val="00DF5272"/>
    <w:rsid w:val="00DF68B4"/>
    <w:rsid w:val="00DF76AA"/>
    <w:rsid w:val="00DF79EC"/>
    <w:rsid w:val="00E02149"/>
    <w:rsid w:val="00E0397F"/>
    <w:rsid w:val="00E04342"/>
    <w:rsid w:val="00E04D9D"/>
    <w:rsid w:val="00E05457"/>
    <w:rsid w:val="00E058B8"/>
    <w:rsid w:val="00E05FCB"/>
    <w:rsid w:val="00E06825"/>
    <w:rsid w:val="00E070F1"/>
    <w:rsid w:val="00E103E4"/>
    <w:rsid w:val="00E11AE0"/>
    <w:rsid w:val="00E12561"/>
    <w:rsid w:val="00E12CB1"/>
    <w:rsid w:val="00E137F8"/>
    <w:rsid w:val="00E15293"/>
    <w:rsid w:val="00E16633"/>
    <w:rsid w:val="00E16B7A"/>
    <w:rsid w:val="00E175AD"/>
    <w:rsid w:val="00E2051B"/>
    <w:rsid w:val="00E205F3"/>
    <w:rsid w:val="00E20AAB"/>
    <w:rsid w:val="00E21AE3"/>
    <w:rsid w:val="00E22D59"/>
    <w:rsid w:val="00E22D5C"/>
    <w:rsid w:val="00E23D66"/>
    <w:rsid w:val="00E23E2F"/>
    <w:rsid w:val="00E24B55"/>
    <w:rsid w:val="00E2552D"/>
    <w:rsid w:val="00E26838"/>
    <w:rsid w:val="00E27EFD"/>
    <w:rsid w:val="00E3039D"/>
    <w:rsid w:val="00E32EE3"/>
    <w:rsid w:val="00E336DB"/>
    <w:rsid w:val="00E34977"/>
    <w:rsid w:val="00E34DCA"/>
    <w:rsid w:val="00E35647"/>
    <w:rsid w:val="00E356B3"/>
    <w:rsid w:val="00E35D1B"/>
    <w:rsid w:val="00E3698B"/>
    <w:rsid w:val="00E36EA0"/>
    <w:rsid w:val="00E36F1A"/>
    <w:rsid w:val="00E409FC"/>
    <w:rsid w:val="00E4123D"/>
    <w:rsid w:val="00E41245"/>
    <w:rsid w:val="00E412C6"/>
    <w:rsid w:val="00E42295"/>
    <w:rsid w:val="00E4289B"/>
    <w:rsid w:val="00E43C15"/>
    <w:rsid w:val="00E44F9E"/>
    <w:rsid w:val="00E45C83"/>
    <w:rsid w:val="00E45DED"/>
    <w:rsid w:val="00E4639D"/>
    <w:rsid w:val="00E46E22"/>
    <w:rsid w:val="00E512BD"/>
    <w:rsid w:val="00E52632"/>
    <w:rsid w:val="00E530FE"/>
    <w:rsid w:val="00E541F9"/>
    <w:rsid w:val="00E569ED"/>
    <w:rsid w:val="00E56F5B"/>
    <w:rsid w:val="00E6052D"/>
    <w:rsid w:val="00E608D7"/>
    <w:rsid w:val="00E61505"/>
    <w:rsid w:val="00E61518"/>
    <w:rsid w:val="00E61D7D"/>
    <w:rsid w:val="00E627A8"/>
    <w:rsid w:val="00E632B7"/>
    <w:rsid w:val="00E63CD3"/>
    <w:rsid w:val="00E64251"/>
    <w:rsid w:val="00E642DE"/>
    <w:rsid w:val="00E657D1"/>
    <w:rsid w:val="00E660C2"/>
    <w:rsid w:val="00E67CA3"/>
    <w:rsid w:val="00E70028"/>
    <w:rsid w:val="00E7047D"/>
    <w:rsid w:val="00E70C44"/>
    <w:rsid w:val="00E70F0E"/>
    <w:rsid w:val="00E713C0"/>
    <w:rsid w:val="00E7218C"/>
    <w:rsid w:val="00E72256"/>
    <w:rsid w:val="00E72D08"/>
    <w:rsid w:val="00E74A27"/>
    <w:rsid w:val="00E75ABB"/>
    <w:rsid w:val="00E76722"/>
    <w:rsid w:val="00E77BA0"/>
    <w:rsid w:val="00E77D8C"/>
    <w:rsid w:val="00E77FBE"/>
    <w:rsid w:val="00E831A8"/>
    <w:rsid w:val="00E839CC"/>
    <w:rsid w:val="00E840D1"/>
    <w:rsid w:val="00E84380"/>
    <w:rsid w:val="00E84A94"/>
    <w:rsid w:val="00E84D9D"/>
    <w:rsid w:val="00E85396"/>
    <w:rsid w:val="00E8568D"/>
    <w:rsid w:val="00E860DD"/>
    <w:rsid w:val="00E86E22"/>
    <w:rsid w:val="00E8740E"/>
    <w:rsid w:val="00E8744D"/>
    <w:rsid w:val="00E879EB"/>
    <w:rsid w:val="00E904EA"/>
    <w:rsid w:val="00E90FF8"/>
    <w:rsid w:val="00E91838"/>
    <w:rsid w:val="00E91DCA"/>
    <w:rsid w:val="00E91E56"/>
    <w:rsid w:val="00E93D70"/>
    <w:rsid w:val="00E94BA9"/>
    <w:rsid w:val="00E95AE5"/>
    <w:rsid w:val="00E96060"/>
    <w:rsid w:val="00E96794"/>
    <w:rsid w:val="00E97413"/>
    <w:rsid w:val="00E9782F"/>
    <w:rsid w:val="00E97B7A"/>
    <w:rsid w:val="00E97D30"/>
    <w:rsid w:val="00EA142E"/>
    <w:rsid w:val="00EA2171"/>
    <w:rsid w:val="00EA3169"/>
    <w:rsid w:val="00EA3664"/>
    <w:rsid w:val="00EA74C2"/>
    <w:rsid w:val="00EA78E0"/>
    <w:rsid w:val="00EA793A"/>
    <w:rsid w:val="00EA7A53"/>
    <w:rsid w:val="00EB09F7"/>
    <w:rsid w:val="00EB0C47"/>
    <w:rsid w:val="00EB1980"/>
    <w:rsid w:val="00EB1F5A"/>
    <w:rsid w:val="00EB319C"/>
    <w:rsid w:val="00EB31FC"/>
    <w:rsid w:val="00EB384D"/>
    <w:rsid w:val="00EB3B7E"/>
    <w:rsid w:val="00EB4796"/>
    <w:rsid w:val="00EB5C0F"/>
    <w:rsid w:val="00EC0225"/>
    <w:rsid w:val="00EC0483"/>
    <w:rsid w:val="00EC07B6"/>
    <w:rsid w:val="00EC1ACD"/>
    <w:rsid w:val="00EC222C"/>
    <w:rsid w:val="00EC4537"/>
    <w:rsid w:val="00EC47DC"/>
    <w:rsid w:val="00EC4804"/>
    <w:rsid w:val="00EC6C67"/>
    <w:rsid w:val="00EC7C59"/>
    <w:rsid w:val="00ED04AD"/>
    <w:rsid w:val="00ED189F"/>
    <w:rsid w:val="00ED1C06"/>
    <w:rsid w:val="00ED262E"/>
    <w:rsid w:val="00ED3F7B"/>
    <w:rsid w:val="00ED4966"/>
    <w:rsid w:val="00ED5BBD"/>
    <w:rsid w:val="00ED5F15"/>
    <w:rsid w:val="00ED6295"/>
    <w:rsid w:val="00ED62BE"/>
    <w:rsid w:val="00ED640B"/>
    <w:rsid w:val="00ED6ECE"/>
    <w:rsid w:val="00ED7C8C"/>
    <w:rsid w:val="00ED7D3F"/>
    <w:rsid w:val="00EE1D28"/>
    <w:rsid w:val="00EE2334"/>
    <w:rsid w:val="00EE2762"/>
    <w:rsid w:val="00EE2CB6"/>
    <w:rsid w:val="00EE2D45"/>
    <w:rsid w:val="00EE3BFB"/>
    <w:rsid w:val="00EE5754"/>
    <w:rsid w:val="00EE6661"/>
    <w:rsid w:val="00EE66A8"/>
    <w:rsid w:val="00EE756F"/>
    <w:rsid w:val="00EE76B9"/>
    <w:rsid w:val="00EF1E1B"/>
    <w:rsid w:val="00EF2C92"/>
    <w:rsid w:val="00EF3C91"/>
    <w:rsid w:val="00EF3EBB"/>
    <w:rsid w:val="00EF50AD"/>
    <w:rsid w:val="00EF5A22"/>
    <w:rsid w:val="00F0137E"/>
    <w:rsid w:val="00F024C8"/>
    <w:rsid w:val="00F051F8"/>
    <w:rsid w:val="00F06174"/>
    <w:rsid w:val="00F06E7A"/>
    <w:rsid w:val="00F07015"/>
    <w:rsid w:val="00F07E1A"/>
    <w:rsid w:val="00F12C83"/>
    <w:rsid w:val="00F12D79"/>
    <w:rsid w:val="00F160C9"/>
    <w:rsid w:val="00F1693E"/>
    <w:rsid w:val="00F1761A"/>
    <w:rsid w:val="00F17B25"/>
    <w:rsid w:val="00F17D1A"/>
    <w:rsid w:val="00F21327"/>
    <w:rsid w:val="00F21DB2"/>
    <w:rsid w:val="00F22289"/>
    <w:rsid w:val="00F226EE"/>
    <w:rsid w:val="00F22BE9"/>
    <w:rsid w:val="00F24B2C"/>
    <w:rsid w:val="00F24CD0"/>
    <w:rsid w:val="00F24EE1"/>
    <w:rsid w:val="00F25076"/>
    <w:rsid w:val="00F2512B"/>
    <w:rsid w:val="00F251B5"/>
    <w:rsid w:val="00F259EF"/>
    <w:rsid w:val="00F25D6D"/>
    <w:rsid w:val="00F265FD"/>
    <w:rsid w:val="00F27347"/>
    <w:rsid w:val="00F27594"/>
    <w:rsid w:val="00F27DA5"/>
    <w:rsid w:val="00F30020"/>
    <w:rsid w:val="00F30551"/>
    <w:rsid w:val="00F30FE9"/>
    <w:rsid w:val="00F31C7F"/>
    <w:rsid w:val="00F31E78"/>
    <w:rsid w:val="00F330C4"/>
    <w:rsid w:val="00F3312E"/>
    <w:rsid w:val="00F35B34"/>
    <w:rsid w:val="00F367A0"/>
    <w:rsid w:val="00F3742C"/>
    <w:rsid w:val="00F376F1"/>
    <w:rsid w:val="00F402A0"/>
    <w:rsid w:val="00F40B6D"/>
    <w:rsid w:val="00F40D95"/>
    <w:rsid w:val="00F41271"/>
    <w:rsid w:val="00F42EF1"/>
    <w:rsid w:val="00F4353A"/>
    <w:rsid w:val="00F443C0"/>
    <w:rsid w:val="00F4460D"/>
    <w:rsid w:val="00F44C54"/>
    <w:rsid w:val="00F46983"/>
    <w:rsid w:val="00F46A48"/>
    <w:rsid w:val="00F47376"/>
    <w:rsid w:val="00F506C6"/>
    <w:rsid w:val="00F50F97"/>
    <w:rsid w:val="00F50FAA"/>
    <w:rsid w:val="00F51773"/>
    <w:rsid w:val="00F51F76"/>
    <w:rsid w:val="00F5297E"/>
    <w:rsid w:val="00F52D31"/>
    <w:rsid w:val="00F53614"/>
    <w:rsid w:val="00F5477B"/>
    <w:rsid w:val="00F563C7"/>
    <w:rsid w:val="00F56C43"/>
    <w:rsid w:val="00F60343"/>
    <w:rsid w:val="00F62313"/>
    <w:rsid w:val="00F62E36"/>
    <w:rsid w:val="00F63179"/>
    <w:rsid w:val="00F64C66"/>
    <w:rsid w:val="00F6596A"/>
    <w:rsid w:val="00F67252"/>
    <w:rsid w:val="00F67917"/>
    <w:rsid w:val="00F70448"/>
    <w:rsid w:val="00F70DC7"/>
    <w:rsid w:val="00F71876"/>
    <w:rsid w:val="00F72CBA"/>
    <w:rsid w:val="00F73A70"/>
    <w:rsid w:val="00F74156"/>
    <w:rsid w:val="00F752CC"/>
    <w:rsid w:val="00F7679A"/>
    <w:rsid w:val="00F80969"/>
    <w:rsid w:val="00F80E07"/>
    <w:rsid w:val="00F816D9"/>
    <w:rsid w:val="00F84018"/>
    <w:rsid w:val="00F850A1"/>
    <w:rsid w:val="00F85DEF"/>
    <w:rsid w:val="00F85FFC"/>
    <w:rsid w:val="00F86FBB"/>
    <w:rsid w:val="00F87AA7"/>
    <w:rsid w:val="00F906D6"/>
    <w:rsid w:val="00F907A8"/>
    <w:rsid w:val="00F90ED2"/>
    <w:rsid w:val="00F93318"/>
    <w:rsid w:val="00F9387A"/>
    <w:rsid w:val="00F9478E"/>
    <w:rsid w:val="00F94D4D"/>
    <w:rsid w:val="00F94E14"/>
    <w:rsid w:val="00F95742"/>
    <w:rsid w:val="00F964E5"/>
    <w:rsid w:val="00F964F3"/>
    <w:rsid w:val="00F97540"/>
    <w:rsid w:val="00F97875"/>
    <w:rsid w:val="00F97AA5"/>
    <w:rsid w:val="00F97D3E"/>
    <w:rsid w:val="00FA03AA"/>
    <w:rsid w:val="00FA04B7"/>
    <w:rsid w:val="00FA1AE9"/>
    <w:rsid w:val="00FA1C24"/>
    <w:rsid w:val="00FA3C51"/>
    <w:rsid w:val="00FA4D1B"/>
    <w:rsid w:val="00FA5995"/>
    <w:rsid w:val="00FA5DFC"/>
    <w:rsid w:val="00FA7278"/>
    <w:rsid w:val="00FA7A0F"/>
    <w:rsid w:val="00FA7F66"/>
    <w:rsid w:val="00FB167E"/>
    <w:rsid w:val="00FB2535"/>
    <w:rsid w:val="00FB4133"/>
    <w:rsid w:val="00FB4FC3"/>
    <w:rsid w:val="00FB56E4"/>
    <w:rsid w:val="00FB7F44"/>
    <w:rsid w:val="00FB7F8F"/>
    <w:rsid w:val="00FC0DA6"/>
    <w:rsid w:val="00FC155D"/>
    <w:rsid w:val="00FC20B0"/>
    <w:rsid w:val="00FC31B8"/>
    <w:rsid w:val="00FC56E8"/>
    <w:rsid w:val="00FC7391"/>
    <w:rsid w:val="00FD0045"/>
    <w:rsid w:val="00FD078F"/>
    <w:rsid w:val="00FD25F7"/>
    <w:rsid w:val="00FD2A56"/>
    <w:rsid w:val="00FD2C65"/>
    <w:rsid w:val="00FD6531"/>
    <w:rsid w:val="00FD6C03"/>
    <w:rsid w:val="00FD7900"/>
    <w:rsid w:val="00FD7E46"/>
    <w:rsid w:val="00FD7F45"/>
    <w:rsid w:val="00FE0343"/>
    <w:rsid w:val="00FE3002"/>
    <w:rsid w:val="00FE318C"/>
    <w:rsid w:val="00FE40F3"/>
    <w:rsid w:val="00FE45D2"/>
    <w:rsid w:val="00FE61FB"/>
    <w:rsid w:val="00FE6249"/>
    <w:rsid w:val="00FE73BB"/>
    <w:rsid w:val="00FF00CF"/>
    <w:rsid w:val="00FF0524"/>
    <w:rsid w:val="00FF1D77"/>
    <w:rsid w:val="00FF3208"/>
    <w:rsid w:val="00FF3DC0"/>
    <w:rsid w:val="00FF4769"/>
    <w:rsid w:val="00FF48AC"/>
    <w:rsid w:val="00FF4A2D"/>
    <w:rsid w:val="00FF4B55"/>
    <w:rsid w:val="00FF5021"/>
    <w:rsid w:val="00FF6108"/>
    <w:rsid w:val="00FF748D"/>
    <w:rsid w:val="00FF7A48"/>
    <w:rsid w:val="00FF7B4C"/>
    <w:rsid w:val="00FF7BF1"/>
    <w:rsid w:val="00FF7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42A1B0"/>
  <w15:docId w15:val="{DB3BE172-BE0E-4527-B486-2C4A07155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35C"/>
    <w:pPr>
      <w:widowControl w:val="0"/>
      <w:suppressAutoHyphens/>
      <w:spacing w:before="90" w:after="120" w:line="240" w:lineRule="auto"/>
    </w:pPr>
    <w:rPr>
      <w:rFonts w:ascii="Arial" w:eastAsia="Verdana" w:hAnsi="Arial" w:cs="Times New Roman"/>
      <w:sz w:val="24"/>
      <w:szCs w:val="20"/>
    </w:rPr>
  </w:style>
  <w:style w:type="paragraph" w:styleId="Heading1">
    <w:name w:val="heading 1"/>
    <w:basedOn w:val="Normal"/>
    <w:next w:val="Normal"/>
    <w:link w:val="Heading1Char"/>
    <w:uiPriority w:val="9"/>
    <w:qFormat/>
    <w:rsid w:val="00CD07D1"/>
    <w:pPr>
      <w:jc w:val="center"/>
      <w:outlineLvl w:val="0"/>
    </w:pPr>
    <w:rPr>
      <w:b/>
      <w:bCs/>
      <w:sz w:val="32"/>
      <w:szCs w:val="24"/>
    </w:rPr>
  </w:style>
  <w:style w:type="paragraph" w:styleId="Heading2">
    <w:name w:val="heading 2"/>
    <w:basedOn w:val="Normal"/>
    <w:next w:val="Normal"/>
    <w:link w:val="Heading2Char"/>
    <w:uiPriority w:val="9"/>
    <w:unhideWhenUsed/>
    <w:qFormat/>
    <w:rsid w:val="00F1693E"/>
    <w:pPr>
      <w:keepNext/>
      <w:keepLines/>
      <w:pBdr>
        <w:bottom w:val="single" w:sz="6" w:space="1" w:color="auto"/>
      </w:pBdr>
      <w:spacing w:before="120"/>
      <w:outlineLvl w:val="1"/>
    </w:pPr>
    <w:rPr>
      <w:rFonts w:eastAsiaTheme="majorEastAsia" w:cstheme="majorBidi"/>
      <w:b/>
      <w:smallCaps/>
      <w:sz w:val="32"/>
      <w:szCs w:val="26"/>
    </w:rPr>
  </w:style>
  <w:style w:type="paragraph" w:styleId="Heading3">
    <w:name w:val="heading 3"/>
    <w:basedOn w:val="Normal"/>
    <w:next w:val="Normal"/>
    <w:link w:val="Heading3Char"/>
    <w:uiPriority w:val="9"/>
    <w:unhideWhenUsed/>
    <w:qFormat/>
    <w:rsid w:val="00F1693E"/>
    <w:pPr>
      <w:keepNext/>
      <w:keepLines/>
      <w:spacing w:before="240" w:after="240"/>
      <w:jc w:val="center"/>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F1693E"/>
    <w:pPr>
      <w:keepNext/>
      <w:keepLines/>
      <w:spacing w:before="120"/>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56AA4"/>
    <w:rPr>
      <w:color w:val="0000FF"/>
      <w:u w:val="single"/>
    </w:rPr>
  </w:style>
  <w:style w:type="character" w:styleId="PageNumber">
    <w:name w:val="page number"/>
    <w:basedOn w:val="DefaultParagraphFont"/>
    <w:semiHidden/>
    <w:rsid w:val="00156AA4"/>
  </w:style>
  <w:style w:type="paragraph" w:styleId="Header">
    <w:name w:val="header"/>
    <w:basedOn w:val="Normal"/>
    <w:link w:val="HeaderChar"/>
    <w:semiHidden/>
    <w:rsid w:val="00156AA4"/>
    <w:pPr>
      <w:suppressLineNumbers/>
      <w:tabs>
        <w:tab w:val="center" w:pos="4908"/>
        <w:tab w:val="right" w:pos="9727"/>
      </w:tabs>
    </w:pPr>
  </w:style>
  <w:style w:type="character" w:customStyle="1" w:styleId="HeaderChar">
    <w:name w:val="Header Char"/>
    <w:basedOn w:val="DefaultParagraphFont"/>
    <w:link w:val="Header"/>
    <w:semiHidden/>
    <w:rsid w:val="00156AA4"/>
    <w:rPr>
      <w:rFonts w:ascii="Verdana" w:eastAsia="Verdana" w:hAnsi="Verdana" w:cs="Times New Roman"/>
      <w:sz w:val="20"/>
      <w:szCs w:val="20"/>
    </w:rPr>
  </w:style>
  <w:style w:type="paragraph" w:styleId="Footer">
    <w:name w:val="footer"/>
    <w:basedOn w:val="Normal"/>
    <w:link w:val="FooterChar"/>
    <w:semiHidden/>
    <w:rsid w:val="00156AA4"/>
    <w:pPr>
      <w:suppressLineNumbers/>
      <w:tabs>
        <w:tab w:val="center" w:pos="4908"/>
        <w:tab w:val="right" w:pos="9727"/>
      </w:tabs>
    </w:pPr>
  </w:style>
  <w:style w:type="character" w:customStyle="1" w:styleId="FooterChar">
    <w:name w:val="Footer Char"/>
    <w:basedOn w:val="DefaultParagraphFont"/>
    <w:link w:val="Footer"/>
    <w:semiHidden/>
    <w:rsid w:val="00156AA4"/>
    <w:rPr>
      <w:rFonts w:ascii="Verdana" w:eastAsia="Verdana" w:hAnsi="Verdana" w:cs="Times New Roman"/>
      <w:sz w:val="20"/>
      <w:szCs w:val="20"/>
    </w:rPr>
  </w:style>
  <w:style w:type="paragraph" w:styleId="TOC1">
    <w:name w:val="toc 1"/>
    <w:aliases w:val="Federal Update TOC 1"/>
    <w:basedOn w:val="Normal"/>
    <w:next w:val="Normal"/>
    <w:autoRedefine/>
    <w:uiPriority w:val="39"/>
    <w:rsid w:val="00156AA4"/>
    <w:pPr>
      <w:tabs>
        <w:tab w:val="right" w:leader="dot" w:pos="9472"/>
      </w:tabs>
      <w:spacing w:before="0" w:after="0"/>
      <w:ind w:right="86"/>
    </w:pPr>
    <w:rPr>
      <w:b/>
      <w:smallCaps/>
    </w:rPr>
  </w:style>
  <w:style w:type="paragraph" w:styleId="TOC2">
    <w:name w:val="toc 2"/>
    <w:aliases w:val="Federal Update TOC 2"/>
    <w:basedOn w:val="Normal"/>
    <w:next w:val="Normal"/>
    <w:autoRedefine/>
    <w:uiPriority w:val="39"/>
    <w:rsid w:val="00CF79C8"/>
    <w:pPr>
      <w:tabs>
        <w:tab w:val="right" w:leader="dot" w:pos="9472"/>
      </w:tabs>
      <w:spacing w:before="0" w:after="0"/>
    </w:pPr>
    <w:rPr>
      <w:b/>
      <w:noProof/>
      <w:sz w:val="32"/>
      <w:szCs w:val="32"/>
    </w:rPr>
  </w:style>
  <w:style w:type="paragraph" w:customStyle="1" w:styleId="FederalUpdateBodyText">
    <w:name w:val="Federal Update Body Text"/>
    <w:basedOn w:val="Normal"/>
    <w:autoRedefine/>
    <w:rsid w:val="00156AA4"/>
    <w:pPr>
      <w:spacing w:before="0" w:after="0"/>
      <w:contextualSpacing/>
    </w:pPr>
    <w:rPr>
      <w:rFonts w:eastAsia="Times New Roman"/>
    </w:rPr>
  </w:style>
  <w:style w:type="paragraph" w:customStyle="1" w:styleId="Update1">
    <w:name w:val="Update 1"/>
    <w:basedOn w:val="Normal"/>
    <w:qFormat/>
    <w:rsid w:val="00156AA4"/>
    <w:pPr>
      <w:keepNext/>
      <w:pBdr>
        <w:bottom w:val="single" w:sz="4" w:space="1" w:color="auto"/>
      </w:pBdr>
      <w:spacing w:before="120"/>
      <w:outlineLvl w:val="0"/>
    </w:pPr>
    <w:rPr>
      <w:b/>
    </w:rPr>
  </w:style>
  <w:style w:type="paragraph" w:customStyle="1" w:styleId="Update2">
    <w:name w:val="Update 2"/>
    <w:basedOn w:val="Normal"/>
    <w:link w:val="Update2Char1"/>
    <w:qFormat/>
    <w:rsid w:val="00156AA4"/>
    <w:pPr>
      <w:keepNext/>
      <w:spacing w:before="120" w:after="0"/>
      <w:ind w:left="720"/>
      <w:outlineLvl w:val="1"/>
    </w:pPr>
    <w:rPr>
      <w:b/>
      <w:bCs/>
      <w:lang w:val="x-none" w:eastAsia="x-none"/>
    </w:rPr>
  </w:style>
  <w:style w:type="paragraph" w:customStyle="1" w:styleId="UpdateBody">
    <w:name w:val="Update Body"/>
    <w:basedOn w:val="FederalUpdateBodyText"/>
    <w:qFormat/>
    <w:rsid w:val="00156AA4"/>
  </w:style>
  <w:style w:type="character" w:customStyle="1" w:styleId="Update2Char1">
    <w:name w:val="Update 2 Char1"/>
    <w:link w:val="Update2"/>
    <w:rsid w:val="00156AA4"/>
    <w:rPr>
      <w:rFonts w:ascii="Arial" w:eastAsia="Verdana" w:hAnsi="Arial" w:cs="Times New Roman"/>
      <w:b/>
      <w:bCs/>
      <w:sz w:val="24"/>
      <w:szCs w:val="20"/>
      <w:lang w:val="x-none" w:eastAsia="x-none"/>
    </w:rPr>
  </w:style>
  <w:style w:type="character" w:styleId="CommentReference">
    <w:name w:val="annotation reference"/>
    <w:basedOn w:val="DefaultParagraphFont"/>
    <w:uiPriority w:val="99"/>
    <w:semiHidden/>
    <w:unhideWhenUsed/>
    <w:rsid w:val="00413464"/>
    <w:rPr>
      <w:sz w:val="16"/>
      <w:szCs w:val="16"/>
    </w:rPr>
  </w:style>
  <w:style w:type="paragraph" w:styleId="CommentText">
    <w:name w:val="annotation text"/>
    <w:basedOn w:val="Normal"/>
    <w:link w:val="CommentTextChar"/>
    <w:uiPriority w:val="99"/>
    <w:semiHidden/>
    <w:unhideWhenUsed/>
    <w:rsid w:val="00413464"/>
  </w:style>
  <w:style w:type="character" w:customStyle="1" w:styleId="CommentTextChar">
    <w:name w:val="Comment Text Char"/>
    <w:basedOn w:val="DefaultParagraphFont"/>
    <w:link w:val="CommentText"/>
    <w:uiPriority w:val="99"/>
    <w:semiHidden/>
    <w:rsid w:val="00413464"/>
    <w:rPr>
      <w:rFonts w:ascii="Verdana" w:eastAsia="Verdana" w:hAnsi="Verdana" w:cs="Times New Roman"/>
      <w:sz w:val="20"/>
      <w:szCs w:val="20"/>
    </w:rPr>
  </w:style>
  <w:style w:type="paragraph" w:styleId="CommentSubject">
    <w:name w:val="annotation subject"/>
    <w:basedOn w:val="CommentText"/>
    <w:next w:val="CommentText"/>
    <w:link w:val="CommentSubjectChar"/>
    <w:uiPriority w:val="99"/>
    <w:semiHidden/>
    <w:unhideWhenUsed/>
    <w:rsid w:val="00413464"/>
    <w:rPr>
      <w:b/>
      <w:bCs/>
    </w:rPr>
  </w:style>
  <w:style w:type="character" w:customStyle="1" w:styleId="CommentSubjectChar">
    <w:name w:val="Comment Subject Char"/>
    <w:basedOn w:val="CommentTextChar"/>
    <w:link w:val="CommentSubject"/>
    <w:uiPriority w:val="99"/>
    <w:semiHidden/>
    <w:rsid w:val="00413464"/>
    <w:rPr>
      <w:rFonts w:ascii="Verdana" w:eastAsia="Verdana" w:hAnsi="Verdana" w:cs="Times New Roman"/>
      <w:b/>
      <w:bCs/>
      <w:sz w:val="20"/>
      <w:szCs w:val="20"/>
    </w:rPr>
  </w:style>
  <w:style w:type="paragraph" w:styleId="BalloonText">
    <w:name w:val="Balloon Text"/>
    <w:basedOn w:val="Normal"/>
    <w:link w:val="BalloonTextChar"/>
    <w:uiPriority w:val="99"/>
    <w:semiHidden/>
    <w:unhideWhenUsed/>
    <w:rsid w:val="0041346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464"/>
    <w:rPr>
      <w:rFonts w:ascii="Segoe UI" w:eastAsia="Verdana" w:hAnsi="Segoe UI" w:cs="Segoe UI"/>
      <w:sz w:val="18"/>
      <w:szCs w:val="18"/>
    </w:rPr>
  </w:style>
  <w:style w:type="paragraph" w:styleId="ListParagraph">
    <w:name w:val="List Paragraph"/>
    <w:basedOn w:val="Normal"/>
    <w:uiPriority w:val="34"/>
    <w:qFormat/>
    <w:rsid w:val="00E02149"/>
    <w:pPr>
      <w:ind w:left="720"/>
      <w:contextualSpacing/>
    </w:pPr>
  </w:style>
  <w:style w:type="paragraph" w:styleId="Revision">
    <w:name w:val="Revision"/>
    <w:hidden/>
    <w:uiPriority w:val="99"/>
    <w:semiHidden/>
    <w:rsid w:val="00D64455"/>
    <w:pPr>
      <w:spacing w:after="0" w:line="240" w:lineRule="auto"/>
    </w:pPr>
    <w:rPr>
      <w:rFonts w:ascii="Verdana" w:eastAsia="Verdana" w:hAnsi="Verdana" w:cs="Times New Roman"/>
      <w:sz w:val="20"/>
      <w:szCs w:val="20"/>
    </w:rPr>
  </w:style>
  <w:style w:type="character" w:customStyle="1" w:styleId="Mention1">
    <w:name w:val="Mention1"/>
    <w:basedOn w:val="DefaultParagraphFont"/>
    <w:uiPriority w:val="99"/>
    <w:semiHidden/>
    <w:unhideWhenUsed/>
    <w:rsid w:val="00C05D01"/>
    <w:rPr>
      <w:color w:val="2B579A"/>
      <w:shd w:val="clear" w:color="auto" w:fill="E6E6E6"/>
    </w:rPr>
  </w:style>
  <w:style w:type="character" w:styleId="FollowedHyperlink">
    <w:name w:val="FollowedHyperlink"/>
    <w:basedOn w:val="DefaultParagraphFont"/>
    <w:uiPriority w:val="99"/>
    <w:semiHidden/>
    <w:unhideWhenUsed/>
    <w:rsid w:val="0042544F"/>
    <w:rPr>
      <w:color w:val="954F72" w:themeColor="followedHyperlink"/>
      <w:u w:val="single"/>
    </w:rPr>
  </w:style>
  <w:style w:type="paragraph" w:styleId="NormalWeb">
    <w:name w:val="Normal (Web)"/>
    <w:basedOn w:val="Normal"/>
    <w:uiPriority w:val="99"/>
    <w:unhideWhenUsed/>
    <w:rsid w:val="00DA79CC"/>
    <w:rPr>
      <w:rFonts w:ascii="Times New Roman" w:hAnsi="Times New Roman"/>
      <w:szCs w:val="24"/>
    </w:rPr>
  </w:style>
  <w:style w:type="character" w:customStyle="1" w:styleId="UnresolvedMention1">
    <w:name w:val="Unresolved Mention1"/>
    <w:basedOn w:val="DefaultParagraphFont"/>
    <w:uiPriority w:val="99"/>
    <w:semiHidden/>
    <w:unhideWhenUsed/>
    <w:rsid w:val="00A2419A"/>
    <w:rPr>
      <w:color w:val="808080"/>
      <w:shd w:val="clear" w:color="auto" w:fill="E6E6E6"/>
    </w:rPr>
  </w:style>
  <w:style w:type="paragraph" w:customStyle="1" w:styleId="Default">
    <w:name w:val="Default"/>
    <w:rsid w:val="000713E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2">
    <w:name w:val="Unresolved Mention2"/>
    <w:basedOn w:val="DefaultParagraphFont"/>
    <w:uiPriority w:val="99"/>
    <w:semiHidden/>
    <w:unhideWhenUsed/>
    <w:rsid w:val="00046B7C"/>
    <w:rPr>
      <w:color w:val="808080"/>
      <w:shd w:val="clear" w:color="auto" w:fill="E6E6E6"/>
    </w:rPr>
  </w:style>
  <w:style w:type="character" w:customStyle="1" w:styleId="UnresolvedMention3">
    <w:name w:val="Unresolved Mention3"/>
    <w:basedOn w:val="DefaultParagraphFont"/>
    <w:uiPriority w:val="99"/>
    <w:semiHidden/>
    <w:unhideWhenUsed/>
    <w:rsid w:val="005F36B2"/>
    <w:rPr>
      <w:color w:val="808080"/>
      <w:shd w:val="clear" w:color="auto" w:fill="E6E6E6"/>
    </w:rPr>
  </w:style>
  <w:style w:type="character" w:customStyle="1" w:styleId="UnresolvedMention4">
    <w:name w:val="Unresolved Mention4"/>
    <w:basedOn w:val="DefaultParagraphFont"/>
    <w:uiPriority w:val="99"/>
    <w:semiHidden/>
    <w:unhideWhenUsed/>
    <w:rsid w:val="00F5297E"/>
    <w:rPr>
      <w:color w:val="808080"/>
      <w:shd w:val="clear" w:color="auto" w:fill="E6E6E6"/>
    </w:rPr>
  </w:style>
  <w:style w:type="character" w:customStyle="1" w:styleId="UnresolvedMention5">
    <w:name w:val="Unresolved Mention5"/>
    <w:basedOn w:val="DefaultParagraphFont"/>
    <w:uiPriority w:val="99"/>
    <w:semiHidden/>
    <w:unhideWhenUsed/>
    <w:rsid w:val="001251A0"/>
    <w:rPr>
      <w:color w:val="808080"/>
      <w:shd w:val="clear" w:color="auto" w:fill="E6E6E6"/>
    </w:rPr>
  </w:style>
  <w:style w:type="paragraph" w:styleId="MessageHeader">
    <w:name w:val="Message Header"/>
    <w:basedOn w:val="Normal"/>
    <w:link w:val="MessageHeaderChar"/>
    <w:uiPriority w:val="99"/>
    <w:unhideWhenUsed/>
    <w:rsid w:val="00D0389C"/>
    <w:pPr>
      <w:spacing w:before="0" w:after="0"/>
      <w:ind w:left="1080" w:hanging="1080"/>
    </w:pPr>
    <w:rPr>
      <w:rFonts w:eastAsiaTheme="majorEastAsia" w:cstheme="majorBidi"/>
      <w:b/>
      <w:i/>
      <w:sz w:val="28"/>
      <w:szCs w:val="24"/>
    </w:rPr>
  </w:style>
  <w:style w:type="character" w:customStyle="1" w:styleId="MessageHeaderChar">
    <w:name w:val="Message Header Char"/>
    <w:basedOn w:val="DefaultParagraphFont"/>
    <w:link w:val="MessageHeader"/>
    <w:uiPriority w:val="99"/>
    <w:rsid w:val="00D0389C"/>
    <w:rPr>
      <w:rFonts w:ascii="Arial" w:eastAsiaTheme="majorEastAsia" w:hAnsi="Arial" w:cstheme="majorBidi"/>
      <w:b/>
      <w:i/>
      <w:sz w:val="28"/>
      <w:szCs w:val="24"/>
    </w:rPr>
  </w:style>
  <w:style w:type="character" w:customStyle="1" w:styleId="Heading2Char">
    <w:name w:val="Heading 2 Char"/>
    <w:basedOn w:val="DefaultParagraphFont"/>
    <w:link w:val="Heading2"/>
    <w:uiPriority w:val="9"/>
    <w:rsid w:val="00F1693E"/>
    <w:rPr>
      <w:rFonts w:ascii="Arial" w:eastAsiaTheme="majorEastAsia" w:hAnsi="Arial" w:cstheme="majorBidi"/>
      <w:b/>
      <w:smallCaps/>
      <w:sz w:val="32"/>
      <w:szCs w:val="26"/>
    </w:rPr>
  </w:style>
  <w:style w:type="character" w:customStyle="1" w:styleId="Heading3Char">
    <w:name w:val="Heading 3 Char"/>
    <w:basedOn w:val="DefaultParagraphFont"/>
    <w:link w:val="Heading3"/>
    <w:uiPriority w:val="9"/>
    <w:rsid w:val="00F1693E"/>
    <w:rPr>
      <w:rFonts w:ascii="Arial" w:eastAsiaTheme="majorEastAsia" w:hAnsi="Arial" w:cstheme="majorBidi"/>
      <w:b/>
      <w:sz w:val="28"/>
      <w:szCs w:val="24"/>
    </w:rPr>
  </w:style>
  <w:style w:type="character" w:customStyle="1" w:styleId="Heading4Char">
    <w:name w:val="Heading 4 Char"/>
    <w:basedOn w:val="DefaultParagraphFont"/>
    <w:link w:val="Heading4"/>
    <w:uiPriority w:val="9"/>
    <w:rsid w:val="00F1693E"/>
    <w:rPr>
      <w:rFonts w:ascii="Arial" w:eastAsiaTheme="majorEastAsia" w:hAnsi="Arial" w:cstheme="majorBidi"/>
      <w:iCs/>
      <w:sz w:val="24"/>
      <w:szCs w:val="20"/>
    </w:rPr>
  </w:style>
  <w:style w:type="character" w:customStyle="1" w:styleId="Heading1Char">
    <w:name w:val="Heading 1 Char"/>
    <w:basedOn w:val="DefaultParagraphFont"/>
    <w:link w:val="Heading1"/>
    <w:uiPriority w:val="9"/>
    <w:rsid w:val="00CD07D1"/>
    <w:rPr>
      <w:rFonts w:ascii="Arial" w:eastAsia="Verdana" w:hAnsi="Arial" w:cs="Times New Roman"/>
      <w:b/>
      <w:bCs/>
      <w:sz w:val="32"/>
      <w:szCs w:val="24"/>
    </w:rPr>
  </w:style>
  <w:style w:type="paragraph" w:styleId="TOC3">
    <w:name w:val="toc 3"/>
    <w:basedOn w:val="Normal"/>
    <w:next w:val="Normal"/>
    <w:autoRedefine/>
    <w:uiPriority w:val="39"/>
    <w:unhideWhenUsed/>
    <w:rsid w:val="00D77EF6"/>
    <w:pPr>
      <w:tabs>
        <w:tab w:val="right" w:leader="dot" w:pos="9472"/>
      </w:tabs>
      <w:spacing w:before="0" w:after="0"/>
      <w:ind w:left="480"/>
    </w:pPr>
    <w:rPr>
      <w:b/>
      <w:noProof/>
      <w:sz w:val="28"/>
      <w:szCs w:val="28"/>
    </w:rPr>
  </w:style>
  <w:style w:type="paragraph" w:styleId="NoSpacing">
    <w:name w:val="No Spacing"/>
    <w:uiPriority w:val="1"/>
    <w:qFormat/>
    <w:rsid w:val="003C7552"/>
    <w:pPr>
      <w:widowControl w:val="0"/>
      <w:suppressAutoHyphens/>
      <w:spacing w:after="0" w:line="240" w:lineRule="auto"/>
    </w:pPr>
    <w:rPr>
      <w:rFonts w:ascii="Arial" w:eastAsia="Verdana" w:hAnsi="Arial" w:cs="Times New Roman"/>
      <w:sz w:val="24"/>
      <w:szCs w:val="20"/>
    </w:rPr>
  </w:style>
  <w:style w:type="character" w:styleId="UnresolvedMention">
    <w:name w:val="Unresolved Mention"/>
    <w:basedOn w:val="DefaultParagraphFont"/>
    <w:uiPriority w:val="99"/>
    <w:semiHidden/>
    <w:unhideWhenUsed/>
    <w:rsid w:val="009C42B7"/>
    <w:rPr>
      <w:color w:val="605E5C"/>
      <w:shd w:val="clear" w:color="auto" w:fill="E1DFDD"/>
    </w:rPr>
  </w:style>
  <w:style w:type="character" w:styleId="Emphasis">
    <w:name w:val="Emphasis"/>
    <w:basedOn w:val="DefaultParagraphFont"/>
    <w:uiPriority w:val="20"/>
    <w:qFormat/>
    <w:rsid w:val="00A653F2"/>
    <w:rPr>
      <w:i/>
      <w:iCs/>
    </w:rPr>
  </w:style>
  <w:style w:type="character" w:styleId="Strong">
    <w:name w:val="Strong"/>
    <w:basedOn w:val="DefaultParagraphFont"/>
    <w:uiPriority w:val="22"/>
    <w:qFormat/>
    <w:rsid w:val="00CC7AF4"/>
    <w:rPr>
      <w:b/>
      <w:bCs/>
    </w:rPr>
  </w:style>
  <w:style w:type="table" w:styleId="TableGrid">
    <w:name w:val="Table Grid"/>
    <w:basedOn w:val="TableNormal"/>
    <w:uiPriority w:val="39"/>
    <w:rsid w:val="009B0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3229">
      <w:bodyDiv w:val="1"/>
      <w:marLeft w:val="0"/>
      <w:marRight w:val="0"/>
      <w:marTop w:val="0"/>
      <w:marBottom w:val="0"/>
      <w:divBdr>
        <w:top w:val="none" w:sz="0" w:space="0" w:color="auto"/>
        <w:left w:val="none" w:sz="0" w:space="0" w:color="auto"/>
        <w:bottom w:val="none" w:sz="0" w:space="0" w:color="auto"/>
        <w:right w:val="none" w:sz="0" w:space="0" w:color="auto"/>
      </w:divBdr>
    </w:div>
    <w:div w:id="44767750">
      <w:bodyDiv w:val="1"/>
      <w:marLeft w:val="0"/>
      <w:marRight w:val="0"/>
      <w:marTop w:val="0"/>
      <w:marBottom w:val="0"/>
      <w:divBdr>
        <w:top w:val="none" w:sz="0" w:space="0" w:color="auto"/>
        <w:left w:val="none" w:sz="0" w:space="0" w:color="auto"/>
        <w:bottom w:val="none" w:sz="0" w:space="0" w:color="auto"/>
        <w:right w:val="none" w:sz="0" w:space="0" w:color="auto"/>
      </w:divBdr>
    </w:div>
    <w:div w:id="53822480">
      <w:bodyDiv w:val="1"/>
      <w:marLeft w:val="0"/>
      <w:marRight w:val="0"/>
      <w:marTop w:val="0"/>
      <w:marBottom w:val="0"/>
      <w:divBdr>
        <w:top w:val="none" w:sz="0" w:space="0" w:color="auto"/>
        <w:left w:val="none" w:sz="0" w:space="0" w:color="auto"/>
        <w:bottom w:val="none" w:sz="0" w:space="0" w:color="auto"/>
        <w:right w:val="none" w:sz="0" w:space="0" w:color="auto"/>
      </w:divBdr>
    </w:div>
    <w:div w:id="70082524">
      <w:bodyDiv w:val="1"/>
      <w:marLeft w:val="0"/>
      <w:marRight w:val="0"/>
      <w:marTop w:val="0"/>
      <w:marBottom w:val="0"/>
      <w:divBdr>
        <w:top w:val="none" w:sz="0" w:space="0" w:color="auto"/>
        <w:left w:val="none" w:sz="0" w:space="0" w:color="auto"/>
        <w:bottom w:val="none" w:sz="0" w:space="0" w:color="auto"/>
        <w:right w:val="none" w:sz="0" w:space="0" w:color="auto"/>
      </w:divBdr>
    </w:div>
    <w:div w:id="111677626">
      <w:bodyDiv w:val="1"/>
      <w:marLeft w:val="0"/>
      <w:marRight w:val="0"/>
      <w:marTop w:val="0"/>
      <w:marBottom w:val="0"/>
      <w:divBdr>
        <w:top w:val="none" w:sz="0" w:space="0" w:color="auto"/>
        <w:left w:val="none" w:sz="0" w:space="0" w:color="auto"/>
        <w:bottom w:val="none" w:sz="0" w:space="0" w:color="auto"/>
        <w:right w:val="none" w:sz="0" w:space="0" w:color="auto"/>
      </w:divBdr>
    </w:div>
    <w:div w:id="135806178">
      <w:bodyDiv w:val="1"/>
      <w:marLeft w:val="0"/>
      <w:marRight w:val="0"/>
      <w:marTop w:val="0"/>
      <w:marBottom w:val="0"/>
      <w:divBdr>
        <w:top w:val="none" w:sz="0" w:space="0" w:color="auto"/>
        <w:left w:val="none" w:sz="0" w:space="0" w:color="auto"/>
        <w:bottom w:val="none" w:sz="0" w:space="0" w:color="auto"/>
        <w:right w:val="none" w:sz="0" w:space="0" w:color="auto"/>
      </w:divBdr>
    </w:div>
    <w:div w:id="145250529">
      <w:bodyDiv w:val="1"/>
      <w:marLeft w:val="0"/>
      <w:marRight w:val="0"/>
      <w:marTop w:val="0"/>
      <w:marBottom w:val="0"/>
      <w:divBdr>
        <w:top w:val="none" w:sz="0" w:space="0" w:color="auto"/>
        <w:left w:val="none" w:sz="0" w:space="0" w:color="auto"/>
        <w:bottom w:val="none" w:sz="0" w:space="0" w:color="auto"/>
        <w:right w:val="none" w:sz="0" w:space="0" w:color="auto"/>
      </w:divBdr>
    </w:div>
    <w:div w:id="178668170">
      <w:bodyDiv w:val="1"/>
      <w:marLeft w:val="0"/>
      <w:marRight w:val="0"/>
      <w:marTop w:val="0"/>
      <w:marBottom w:val="0"/>
      <w:divBdr>
        <w:top w:val="none" w:sz="0" w:space="0" w:color="auto"/>
        <w:left w:val="none" w:sz="0" w:space="0" w:color="auto"/>
        <w:bottom w:val="none" w:sz="0" w:space="0" w:color="auto"/>
        <w:right w:val="none" w:sz="0" w:space="0" w:color="auto"/>
      </w:divBdr>
    </w:div>
    <w:div w:id="197623057">
      <w:bodyDiv w:val="1"/>
      <w:marLeft w:val="0"/>
      <w:marRight w:val="0"/>
      <w:marTop w:val="0"/>
      <w:marBottom w:val="0"/>
      <w:divBdr>
        <w:top w:val="none" w:sz="0" w:space="0" w:color="auto"/>
        <w:left w:val="none" w:sz="0" w:space="0" w:color="auto"/>
        <w:bottom w:val="none" w:sz="0" w:space="0" w:color="auto"/>
        <w:right w:val="none" w:sz="0" w:space="0" w:color="auto"/>
      </w:divBdr>
    </w:div>
    <w:div w:id="199511998">
      <w:bodyDiv w:val="1"/>
      <w:marLeft w:val="0"/>
      <w:marRight w:val="0"/>
      <w:marTop w:val="0"/>
      <w:marBottom w:val="0"/>
      <w:divBdr>
        <w:top w:val="none" w:sz="0" w:space="0" w:color="auto"/>
        <w:left w:val="none" w:sz="0" w:space="0" w:color="auto"/>
        <w:bottom w:val="none" w:sz="0" w:space="0" w:color="auto"/>
        <w:right w:val="none" w:sz="0" w:space="0" w:color="auto"/>
      </w:divBdr>
    </w:div>
    <w:div w:id="264656946">
      <w:bodyDiv w:val="1"/>
      <w:marLeft w:val="0"/>
      <w:marRight w:val="0"/>
      <w:marTop w:val="0"/>
      <w:marBottom w:val="0"/>
      <w:divBdr>
        <w:top w:val="none" w:sz="0" w:space="0" w:color="auto"/>
        <w:left w:val="none" w:sz="0" w:space="0" w:color="auto"/>
        <w:bottom w:val="none" w:sz="0" w:space="0" w:color="auto"/>
        <w:right w:val="none" w:sz="0" w:space="0" w:color="auto"/>
      </w:divBdr>
    </w:div>
    <w:div w:id="267781215">
      <w:bodyDiv w:val="1"/>
      <w:marLeft w:val="0"/>
      <w:marRight w:val="0"/>
      <w:marTop w:val="0"/>
      <w:marBottom w:val="0"/>
      <w:divBdr>
        <w:top w:val="none" w:sz="0" w:space="0" w:color="auto"/>
        <w:left w:val="none" w:sz="0" w:space="0" w:color="auto"/>
        <w:bottom w:val="none" w:sz="0" w:space="0" w:color="auto"/>
        <w:right w:val="none" w:sz="0" w:space="0" w:color="auto"/>
      </w:divBdr>
    </w:div>
    <w:div w:id="273027463">
      <w:bodyDiv w:val="1"/>
      <w:marLeft w:val="0"/>
      <w:marRight w:val="0"/>
      <w:marTop w:val="0"/>
      <w:marBottom w:val="0"/>
      <w:divBdr>
        <w:top w:val="none" w:sz="0" w:space="0" w:color="auto"/>
        <w:left w:val="none" w:sz="0" w:space="0" w:color="auto"/>
        <w:bottom w:val="none" w:sz="0" w:space="0" w:color="auto"/>
        <w:right w:val="none" w:sz="0" w:space="0" w:color="auto"/>
      </w:divBdr>
    </w:div>
    <w:div w:id="277371877">
      <w:bodyDiv w:val="1"/>
      <w:marLeft w:val="0"/>
      <w:marRight w:val="0"/>
      <w:marTop w:val="0"/>
      <w:marBottom w:val="0"/>
      <w:divBdr>
        <w:top w:val="none" w:sz="0" w:space="0" w:color="auto"/>
        <w:left w:val="none" w:sz="0" w:space="0" w:color="auto"/>
        <w:bottom w:val="none" w:sz="0" w:space="0" w:color="auto"/>
        <w:right w:val="none" w:sz="0" w:space="0" w:color="auto"/>
      </w:divBdr>
    </w:div>
    <w:div w:id="329598592">
      <w:bodyDiv w:val="1"/>
      <w:marLeft w:val="0"/>
      <w:marRight w:val="0"/>
      <w:marTop w:val="0"/>
      <w:marBottom w:val="0"/>
      <w:divBdr>
        <w:top w:val="none" w:sz="0" w:space="0" w:color="auto"/>
        <w:left w:val="none" w:sz="0" w:space="0" w:color="auto"/>
        <w:bottom w:val="none" w:sz="0" w:space="0" w:color="auto"/>
        <w:right w:val="none" w:sz="0" w:space="0" w:color="auto"/>
      </w:divBdr>
    </w:div>
    <w:div w:id="359088179">
      <w:bodyDiv w:val="1"/>
      <w:marLeft w:val="0"/>
      <w:marRight w:val="0"/>
      <w:marTop w:val="0"/>
      <w:marBottom w:val="0"/>
      <w:divBdr>
        <w:top w:val="none" w:sz="0" w:space="0" w:color="auto"/>
        <w:left w:val="none" w:sz="0" w:space="0" w:color="auto"/>
        <w:bottom w:val="none" w:sz="0" w:space="0" w:color="auto"/>
        <w:right w:val="none" w:sz="0" w:space="0" w:color="auto"/>
      </w:divBdr>
    </w:div>
    <w:div w:id="364987580">
      <w:bodyDiv w:val="1"/>
      <w:marLeft w:val="0"/>
      <w:marRight w:val="0"/>
      <w:marTop w:val="0"/>
      <w:marBottom w:val="0"/>
      <w:divBdr>
        <w:top w:val="none" w:sz="0" w:space="0" w:color="auto"/>
        <w:left w:val="none" w:sz="0" w:space="0" w:color="auto"/>
        <w:bottom w:val="none" w:sz="0" w:space="0" w:color="auto"/>
        <w:right w:val="none" w:sz="0" w:space="0" w:color="auto"/>
      </w:divBdr>
    </w:div>
    <w:div w:id="370884082">
      <w:bodyDiv w:val="1"/>
      <w:marLeft w:val="0"/>
      <w:marRight w:val="0"/>
      <w:marTop w:val="0"/>
      <w:marBottom w:val="0"/>
      <w:divBdr>
        <w:top w:val="none" w:sz="0" w:space="0" w:color="auto"/>
        <w:left w:val="none" w:sz="0" w:space="0" w:color="auto"/>
        <w:bottom w:val="none" w:sz="0" w:space="0" w:color="auto"/>
        <w:right w:val="none" w:sz="0" w:space="0" w:color="auto"/>
      </w:divBdr>
    </w:div>
    <w:div w:id="371462915">
      <w:bodyDiv w:val="1"/>
      <w:marLeft w:val="0"/>
      <w:marRight w:val="0"/>
      <w:marTop w:val="0"/>
      <w:marBottom w:val="0"/>
      <w:divBdr>
        <w:top w:val="none" w:sz="0" w:space="0" w:color="auto"/>
        <w:left w:val="none" w:sz="0" w:space="0" w:color="auto"/>
        <w:bottom w:val="none" w:sz="0" w:space="0" w:color="auto"/>
        <w:right w:val="none" w:sz="0" w:space="0" w:color="auto"/>
      </w:divBdr>
    </w:div>
    <w:div w:id="381909635">
      <w:bodyDiv w:val="1"/>
      <w:marLeft w:val="0"/>
      <w:marRight w:val="0"/>
      <w:marTop w:val="0"/>
      <w:marBottom w:val="0"/>
      <w:divBdr>
        <w:top w:val="none" w:sz="0" w:space="0" w:color="auto"/>
        <w:left w:val="none" w:sz="0" w:space="0" w:color="auto"/>
        <w:bottom w:val="none" w:sz="0" w:space="0" w:color="auto"/>
        <w:right w:val="none" w:sz="0" w:space="0" w:color="auto"/>
      </w:divBdr>
    </w:div>
    <w:div w:id="383259260">
      <w:bodyDiv w:val="1"/>
      <w:marLeft w:val="0"/>
      <w:marRight w:val="0"/>
      <w:marTop w:val="0"/>
      <w:marBottom w:val="0"/>
      <w:divBdr>
        <w:top w:val="none" w:sz="0" w:space="0" w:color="auto"/>
        <w:left w:val="none" w:sz="0" w:space="0" w:color="auto"/>
        <w:bottom w:val="none" w:sz="0" w:space="0" w:color="auto"/>
        <w:right w:val="none" w:sz="0" w:space="0" w:color="auto"/>
      </w:divBdr>
    </w:div>
    <w:div w:id="416288508">
      <w:bodyDiv w:val="1"/>
      <w:marLeft w:val="0"/>
      <w:marRight w:val="0"/>
      <w:marTop w:val="0"/>
      <w:marBottom w:val="0"/>
      <w:divBdr>
        <w:top w:val="none" w:sz="0" w:space="0" w:color="auto"/>
        <w:left w:val="none" w:sz="0" w:space="0" w:color="auto"/>
        <w:bottom w:val="none" w:sz="0" w:space="0" w:color="auto"/>
        <w:right w:val="none" w:sz="0" w:space="0" w:color="auto"/>
      </w:divBdr>
    </w:div>
    <w:div w:id="446239986">
      <w:bodyDiv w:val="1"/>
      <w:marLeft w:val="0"/>
      <w:marRight w:val="0"/>
      <w:marTop w:val="0"/>
      <w:marBottom w:val="0"/>
      <w:divBdr>
        <w:top w:val="none" w:sz="0" w:space="0" w:color="auto"/>
        <w:left w:val="none" w:sz="0" w:space="0" w:color="auto"/>
        <w:bottom w:val="none" w:sz="0" w:space="0" w:color="auto"/>
        <w:right w:val="none" w:sz="0" w:space="0" w:color="auto"/>
      </w:divBdr>
    </w:div>
    <w:div w:id="458424431">
      <w:bodyDiv w:val="1"/>
      <w:marLeft w:val="0"/>
      <w:marRight w:val="0"/>
      <w:marTop w:val="0"/>
      <w:marBottom w:val="0"/>
      <w:divBdr>
        <w:top w:val="none" w:sz="0" w:space="0" w:color="auto"/>
        <w:left w:val="none" w:sz="0" w:space="0" w:color="auto"/>
        <w:bottom w:val="none" w:sz="0" w:space="0" w:color="auto"/>
        <w:right w:val="none" w:sz="0" w:space="0" w:color="auto"/>
      </w:divBdr>
    </w:div>
    <w:div w:id="461732383">
      <w:bodyDiv w:val="1"/>
      <w:marLeft w:val="0"/>
      <w:marRight w:val="0"/>
      <w:marTop w:val="0"/>
      <w:marBottom w:val="0"/>
      <w:divBdr>
        <w:top w:val="none" w:sz="0" w:space="0" w:color="auto"/>
        <w:left w:val="none" w:sz="0" w:space="0" w:color="auto"/>
        <w:bottom w:val="none" w:sz="0" w:space="0" w:color="auto"/>
        <w:right w:val="none" w:sz="0" w:space="0" w:color="auto"/>
      </w:divBdr>
      <w:divsChild>
        <w:div w:id="1004671718">
          <w:marLeft w:val="0"/>
          <w:marRight w:val="0"/>
          <w:marTop w:val="0"/>
          <w:marBottom w:val="0"/>
          <w:divBdr>
            <w:top w:val="none" w:sz="0" w:space="0" w:color="auto"/>
            <w:left w:val="none" w:sz="0" w:space="0" w:color="auto"/>
            <w:bottom w:val="none" w:sz="0" w:space="0" w:color="auto"/>
            <w:right w:val="none" w:sz="0" w:space="0" w:color="auto"/>
          </w:divBdr>
        </w:div>
        <w:div w:id="338429788">
          <w:marLeft w:val="0"/>
          <w:marRight w:val="0"/>
          <w:marTop w:val="0"/>
          <w:marBottom w:val="0"/>
          <w:divBdr>
            <w:top w:val="none" w:sz="0" w:space="0" w:color="auto"/>
            <w:left w:val="none" w:sz="0" w:space="0" w:color="auto"/>
            <w:bottom w:val="none" w:sz="0" w:space="0" w:color="auto"/>
            <w:right w:val="none" w:sz="0" w:space="0" w:color="auto"/>
          </w:divBdr>
        </w:div>
        <w:div w:id="2124031521">
          <w:marLeft w:val="0"/>
          <w:marRight w:val="0"/>
          <w:marTop w:val="0"/>
          <w:marBottom w:val="0"/>
          <w:divBdr>
            <w:top w:val="none" w:sz="0" w:space="0" w:color="auto"/>
            <w:left w:val="none" w:sz="0" w:space="0" w:color="auto"/>
            <w:bottom w:val="none" w:sz="0" w:space="0" w:color="auto"/>
            <w:right w:val="none" w:sz="0" w:space="0" w:color="auto"/>
          </w:divBdr>
        </w:div>
        <w:div w:id="1238055327">
          <w:marLeft w:val="0"/>
          <w:marRight w:val="0"/>
          <w:marTop w:val="0"/>
          <w:marBottom w:val="0"/>
          <w:divBdr>
            <w:top w:val="none" w:sz="0" w:space="0" w:color="auto"/>
            <w:left w:val="none" w:sz="0" w:space="0" w:color="auto"/>
            <w:bottom w:val="none" w:sz="0" w:space="0" w:color="auto"/>
            <w:right w:val="none" w:sz="0" w:space="0" w:color="auto"/>
          </w:divBdr>
        </w:div>
        <w:div w:id="807086933">
          <w:marLeft w:val="0"/>
          <w:marRight w:val="0"/>
          <w:marTop w:val="0"/>
          <w:marBottom w:val="0"/>
          <w:divBdr>
            <w:top w:val="none" w:sz="0" w:space="0" w:color="auto"/>
            <w:left w:val="none" w:sz="0" w:space="0" w:color="auto"/>
            <w:bottom w:val="none" w:sz="0" w:space="0" w:color="auto"/>
            <w:right w:val="none" w:sz="0" w:space="0" w:color="auto"/>
          </w:divBdr>
        </w:div>
        <w:div w:id="2146191253">
          <w:marLeft w:val="0"/>
          <w:marRight w:val="0"/>
          <w:marTop w:val="0"/>
          <w:marBottom w:val="0"/>
          <w:divBdr>
            <w:top w:val="none" w:sz="0" w:space="0" w:color="auto"/>
            <w:left w:val="none" w:sz="0" w:space="0" w:color="auto"/>
            <w:bottom w:val="none" w:sz="0" w:space="0" w:color="auto"/>
            <w:right w:val="none" w:sz="0" w:space="0" w:color="auto"/>
          </w:divBdr>
        </w:div>
        <w:div w:id="1234269457">
          <w:marLeft w:val="0"/>
          <w:marRight w:val="0"/>
          <w:marTop w:val="0"/>
          <w:marBottom w:val="0"/>
          <w:divBdr>
            <w:top w:val="none" w:sz="0" w:space="0" w:color="auto"/>
            <w:left w:val="none" w:sz="0" w:space="0" w:color="auto"/>
            <w:bottom w:val="none" w:sz="0" w:space="0" w:color="auto"/>
            <w:right w:val="none" w:sz="0" w:space="0" w:color="auto"/>
          </w:divBdr>
        </w:div>
      </w:divsChild>
    </w:div>
    <w:div w:id="478572912">
      <w:bodyDiv w:val="1"/>
      <w:marLeft w:val="0"/>
      <w:marRight w:val="0"/>
      <w:marTop w:val="0"/>
      <w:marBottom w:val="0"/>
      <w:divBdr>
        <w:top w:val="none" w:sz="0" w:space="0" w:color="auto"/>
        <w:left w:val="none" w:sz="0" w:space="0" w:color="auto"/>
        <w:bottom w:val="none" w:sz="0" w:space="0" w:color="auto"/>
        <w:right w:val="none" w:sz="0" w:space="0" w:color="auto"/>
      </w:divBdr>
      <w:divsChild>
        <w:div w:id="341973015">
          <w:marLeft w:val="0"/>
          <w:marRight w:val="0"/>
          <w:marTop w:val="0"/>
          <w:marBottom w:val="0"/>
          <w:divBdr>
            <w:top w:val="none" w:sz="0" w:space="0" w:color="auto"/>
            <w:left w:val="none" w:sz="0" w:space="0" w:color="auto"/>
            <w:bottom w:val="none" w:sz="0" w:space="0" w:color="auto"/>
            <w:right w:val="none" w:sz="0" w:space="0" w:color="auto"/>
          </w:divBdr>
        </w:div>
        <w:div w:id="664893368">
          <w:marLeft w:val="0"/>
          <w:marRight w:val="0"/>
          <w:marTop w:val="0"/>
          <w:marBottom w:val="0"/>
          <w:divBdr>
            <w:top w:val="none" w:sz="0" w:space="0" w:color="auto"/>
            <w:left w:val="none" w:sz="0" w:space="0" w:color="auto"/>
            <w:bottom w:val="none" w:sz="0" w:space="0" w:color="auto"/>
            <w:right w:val="none" w:sz="0" w:space="0" w:color="auto"/>
          </w:divBdr>
        </w:div>
        <w:div w:id="1905991057">
          <w:marLeft w:val="0"/>
          <w:marRight w:val="0"/>
          <w:marTop w:val="0"/>
          <w:marBottom w:val="0"/>
          <w:divBdr>
            <w:top w:val="none" w:sz="0" w:space="0" w:color="auto"/>
            <w:left w:val="none" w:sz="0" w:space="0" w:color="auto"/>
            <w:bottom w:val="none" w:sz="0" w:space="0" w:color="auto"/>
            <w:right w:val="none" w:sz="0" w:space="0" w:color="auto"/>
          </w:divBdr>
        </w:div>
        <w:div w:id="1495605263">
          <w:marLeft w:val="0"/>
          <w:marRight w:val="0"/>
          <w:marTop w:val="0"/>
          <w:marBottom w:val="0"/>
          <w:divBdr>
            <w:top w:val="none" w:sz="0" w:space="0" w:color="auto"/>
            <w:left w:val="none" w:sz="0" w:space="0" w:color="auto"/>
            <w:bottom w:val="none" w:sz="0" w:space="0" w:color="auto"/>
            <w:right w:val="none" w:sz="0" w:space="0" w:color="auto"/>
          </w:divBdr>
        </w:div>
        <w:div w:id="2000427655">
          <w:marLeft w:val="0"/>
          <w:marRight w:val="0"/>
          <w:marTop w:val="0"/>
          <w:marBottom w:val="0"/>
          <w:divBdr>
            <w:top w:val="none" w:sz="0" w:space="0" w:color="auto"/>
            <w:left w:val="none" w:sz="0" w:space="0" w:color="auto"/>
            <w:bottom w:val="none" w:sz="0" w:space="0" w:color="auto"/>
            <w:right w:val="none" w:sz="0" w:space="0" w:color="auto"/>
          </w:divBdr>
        </w:div>
        <w:div w:id="961766988">
          <w:marLeft w:val="0"/>
          <w:marRight w:val="0"/>
          <w:marTop w:val="0"/>
          <w:marBottom w:val="0"/>
          <w:divBdr>
            <w:top w:val="none" w:sz="0" w:space="0" w:color="auto"/>
            <w:left w:val="none" w:sz="0" w:space="0" w:color="auto"/>
            <w:bottom w:val="none" w:sz="0" w:space="0" w:color="auto"/>
            <w:right w:val="none" w:sz="0" w:space="0" w:color="auto"/>
          </w:divBdr>
        </w:div>
        <w:div w:id="139885177">
          <w:marLeft w:val="0"/>
          <w:marRight w:val="0"/>
          <w:marTop w:val="0"/>
          <w:marBottom w:val="0"/>
          <w:divBdr>
            <w:top w:val="none" w:sz="0" w:space="0" w:color="auto"/>
            <w:left w:val="none" w:sz="0" w:space="0" w:color="auto"/>
            <w:bottom w:val="none" w:sz="0" w:space="0" w:color="auto"/>
            <w:right w:val="none" w:sz="0" w:space="0" w:color="auto"/>
          </w:divBdr>
        </w:div>
        <w:div w:id="336613163">
          <w:marLeft w:val="0"/>
          <w:marRight w:val="0"/>
          <w:marTop w:val="0"/>
          <w:marBottom w:val="0"/>
          <w:divBdr>
            <w:top w:val="none" w:sz="0" w:space="0" w:color="auto"/>
            <w:left w:val="none" w:sz="0" w:space="0" w:color="auto"/>
            <w:bottom w:val="none" w:sz="0" w:space="0" w:color="auto"/>
            <w:right w:val="none" w:sz="0" w:space="0" w:color="auto"/>
          </w:divBdr>
        </w:div>
        <w:div w:id="1204366899">
          <w:marLeft w:val="0"/>
          <w:marRight w:val="0"/>
          <w:marTop w:val="0"/>
          <w:marBottom w:val="0"/>
          <w:divBdr>
            <w:top w:val="none" w:sz="0" w:space="0" w:color="auto"/>
            <w:left w:val="none" w:sz="0" w:space="0" w:color="auto"/>
            <w:bottom w:val="none" w:sz="0" w:space="0" w:color="auto"/>
            <w:right w:val="none" w:sz="0" w:space="0" w:color="auto"/>
          </w:divBdr>
        </w:div>
        <w:div w:id="1647737812">
          <w:marLeft w:val="0"/>
          <w:marRight w:val="0"/>
          <w:marTop w:val="0"/>
          <w:marBottom w:val="0"/>
          <w:divBdr>
            <w:top w:val="none" w:sz="0" w:space="0" w:color="auto"/>
            <w:left w:val="none" w:sz="0" w:space="0" w:color="auto"/>
            <w:bottom w:val="none" w:sz="0" w:space="0" w:color="auto"/>
            <w:right w:val="none" w:sz="0" w:space="0" w:color="auto"/>
          </w:divBdr>
        </w:div>
      </w:divsChild>
    </w:div>
    <w:div w:id="486552756">
      <w:bodyDiv w:val="1"/>
      <w:marLeft w:val="0"/>
      <w:marRight w:val="0"/>
      <w:marTop w:val="0"/>
      <w:marBottom w:val="0"/>
      <w:divBdr>
        <w:top w:val="none" w:sz="0" w:space="0" w:color="auto"/>
        <w:left w:val="none" w:sz="0" w:space="0" w:color="auto"/>
        <w:bottom w:val="none" w:sz="0" w:space="0" w:color="auto"/>
        <w:right w:val="none" w:sz="0" w:space="0" w:color="auto"/>
      </w:divBdr>
    </w:div>
    <w:div w:id="539054186">
      <w:bodyDiv w:val="1"/>
      <w:marLeft w:val="0"/>
      <w:marRight w:val="0"/>
      <w:marTop w:val="0"/>
      <w:marBottom w:val="0"/>
      <w:divBdr>
        <w:top w:val="none" w:sz="0" w:space="0" w:color="auto"/>
        <w:left w:val="none" w:sz="0" w:space="0" w:color="auto"/>
        <w:bottom w:val="none" w:sz="0" w:space="0" w:color="auto"/>
        <w:right w:val="none" w:sz="0" w:space="0" w:color="auto"/>
      </w:divBdr>
    </w:div>
    <w:div w:id="540366250">
      <w:bodyDiv w:val="1"/>
      <w:marLeft w:val="0"/>
      <w:marRight w:val="0"/>
      <w:marTop w:val="0"/>
      <w:marBottom w:val="0"/>
      <w:divBdr>
        <w:top w:val="none" w:sz="0" w:space="0" w:color="auto"/>
        <w:left w:val="none" w:sz="0" w:space="0" w:color="auto"/>
        <w:bottom w:val="none" w:sz="0" w:space="0" w:color="auto"/>
        <w:right w:val="none" w:sz="0" w:space="0" w:color="auto"/>
      </w:divBdr>
    </w:div>
    <w:div w:id="565728841">
      <w:bodyDiv w:val="1"/>
      <w:marLeft w:val="0"/>
      <w:marRight w:val="0"/>
      <w:marTop w:val="0"/>
      <w:marBottom w:val="0"/>
      <w:divBdr>
        <w:top w:val="none" w:sz="0" w:space="0" w:color="auto"/>
        <w:left w:val="none" w:sz="0" w:space="0" w:color="auto"/>
        <w:bottom w:val="none" w:sz="0" w:space="0" w:color="auto"/>
        <w:right w:val="none" w:sz="0" w:space="0" w:color="auto"/>
      </w:divBdr>
    </w:div>
    <w:div w:id="567612762">
      <w:bodyDiv w:val="1"/>
      <w:marLeft w:val="0"/>
      <w:marRight w:val="0"/>
      <w:marTop w:val="0"/>
      <w:marBottom w:val="0"/>
      <w:divBdr>
        <w:top w:val="none" w:sz="0" w:space="0" w:color="auto"/>
        <w:left w:val="none" w:sz="0" w:space="0" w:color="auto"/>
        <w:bottom w:val="none" w:sz="0" w:space="0" w:color="auto"/>
        <w:right w:val="none" w:sz="0" w:space="0" w:color="auto"/>
      </w:divBdr>
    </w:div>
    <w:div w:id="567614989">
      <w:bodyDiv w:val="1"/>
      <w:marLeft w:val="0"/>
      <w:marRight w:val="0"/>
      <w:marTop w:val="0"/>
      <w:marBottom w:val="0"/>
      <w:divBdr>
        <w:top w:val="none" w:sz="0" w:space="0" w:color="auto"/>
        <w:left w:val="none" w:sz="0" w:space="0" w:color="auto"/>
        <w:bottom w:val="none" w:sz="0" w:space="0" w:color="auto"/>
        <w:right w:val="none" w:sz="0" w:space="0" w:color="auto"/>
      </w:divBdr>
      <w:divsChild>
        <w:div w:id="1509905403">
          <w:marLeft w:val="0"/>
          <w:marRight w:val="0"/>
          <w:marTop w:val="0"/>
          <w:marBottom w:val="0"/>
          <w:divBdr>
            <w:top w:val="none" w:sz="0" w:space="0" w:color="auto"/>
            <w:left w:val="none" w:sz="0" w:space="0" w:color="auto"/>
            <w:bottom w:val="none" w:sz="0" w:space="0" w:color="auto"/>
            <w:right w:val="none" w:sz="0" w:space="0" w:color="auto"/>
          </w:divBdr>
        </w:div>
        <w:div w:id="1733846100">
          <w:marLeft w:val="0"/>
          <w:marRight w:val="0"/>
          <w:marTop w:val="0"/>
          <w:marBottom w:val="0"/>
          <w:divBdr>
            <w:top w:val="none" w:sz="0" w:space="0" w:color="auto"/>
            <w:left w:val="none" w:sz="0" w:space="0" w:color="auto"/>
            <w:bottom w:val="none" w:sz="0" w:space="0" w:color="auto"/>
            <w:right w:val="none" w:sz="0" w:space="0" w:color="auto"/>
          </w:divBdr>
        </w:div>
        <w:div w:id="327026627">
          <w:marLeft w:val="0"/>
          <w:marRight w:val="0"/>
          <w:marTop w:val="0"/>
          <w:marBottom w:val="0"/>
          <w:divBdr>
            <w:top w:val="none" w:sz="0" w:space="0" w:color="auto"/>
            <w:left w:val="none" w:sz="0" w:space="0" w:color="auto"/>
            <w:bottom w:val="none" w:sz="0" w:space="0" w:color="auto"/>
            <w:right w:val="none" w:sz="0" w:space="0" w:color="auto"/>
          </w:divBdr>
        </w:div>
        <w:div w:id="1316959578">
          <w:marLeft w:val="0"/>
          <w:marRight w:val="0"/>
          <w:marTop w:val="0"/>
          <w:marBottom w:val="0"/>
          <w:divBdr>
            <w:top w:val="none" w:sz="0" w:space="0" w:color="auto"/>
            <w:left w:val="none" w:sz="0" w:space="0" w:color="auto"/>
            <w:bottom w:val="none" w:sz="0" w:space="0" w:color="auto"/>
            <w:right w:val="none" w:sz="0" w:space="0" w:color="auto"/>
          </w:divBdr>
        </w:div>
        <w:div w:id="1751656681">
          <w:marLeft w:val="0"/>
          <w:marRight w:val="0"/>
          <w:marTop w:val="0"/>
          <w:marBottom w:val="0"/>
          <w:divBdr>
            <w:top w:val="none" w:sz="0" w:space="0" w:color="auto"/>
            <w:left w:val="none" w:sz="0" w:space="0" w:color="auto"/>
            <w:bottom w:val="none" w:sz="0" w:space="0" w:color="auto"/>
            <w:right w:val="none" w:sz="0" w:space="0" w:color="auto"/>
          </w:divBdr>
        </w:div>
        <w:div w:id="348529338">
          <w:marLeft w:val="0"/>
          <w:marRight w:val="0"/>
          <w:marTop w:val="0"/>
          <w:marBottom w:val="0"/>
          <w:divBdr>
            <w:top w:val="none" w:sz="0" w:space="0" w:color="auto"/>
            <w:left w:val="none" w:sz="0" w:space="0" w:color="auto"/>
            <w:bottom w:val="none" w:sz="0" w:space="0" w:color="auto"/>
            <w:right w:val="none" w:sz="0" w:space="0" w:color="auto"/>
          </w:divBdr>
        </w:div>
        <w:div w:id="1446072611">
          <w:marLeft w:val="0"/>
          <w:marRight w:val="0"/>
          <w:marTop w:val="0"/>
          <w:marBottom w:val="0"/>
          <w:divBdr>
            <w:top w:val="none" w:sz="0" w:space="0" w:color="auto"/>
            <w:left w:val="none" w:sz="0" w:space="0" w:color="auto"/>
            <w:bottom w:val="none" w:sz="0" w:space="0" w:color="auto"/>
            <w:right w:val="none" w:sz="0" w:space="0" w:color="auto"/>
          </w:divBdr>
        </w:div>
        <w:div w:id="1225919844">
          <w:marLeft w:val="0"/>
          <w:marRight w:val="0"/>
          <w:marTop w:val="0"/>
          <w:marBottom w:val="0"/>
          <w:divBdr>
            <w:top w:val="none" w:sz="0" w:space="0" w:color="auto"/>
            <w:left w:val="none" w:sz="0" w:space="0" w:color="auto"/>
            <w:bottom w:val="none" w:sz="0" w:space="0" w:color="auto"/>
            <w:right w:val="none" w:sz="0" w:space="0" w:color="auto"/>
          </w:divBdr>
        </w:div>
        <w:div w:id="788742410">
          <w:marLeft w:val="0"/>
          <w:marRight w:val="0"/>
          <w:marTop w:val="0"/>
          <w:marBottom w:val="0"/>
          <w:divBdr>
            <w:top w:val="none" w:sz="0" w:space="0" w:color="auto"/>
            <w:left w:val="none" w:sz="0" w:space="0" w:color="auto"/>
            <w:bottom w:val="none" w:sz="0" w:space="0" w:color="auto"/>
            <w:right w:val="none" w:sz="0" w:space="0" w:color="auto"/>
          </w:divBdr>
        </w:div>
        <w:div w:id="856775920">
          <w:marLeft w:val="0"/>
          <w:marRight w:val="0"/>
          <w:marTop w:val="0"/>
          <w:marBottom w:val="0"/>
          <w:divBdr>
            <w:top w:val="none" w:sz="0" w:space="0" w:color="auto"/>
            <w:left w:val="none" w:sz="0" w:space="0" w:color="auto"/>
            <w:bottom w:val="none" w:sz="0" w:space="0" w:color="auto"/>
            <w:right w:val="none" w:sz="0" w:space="0" w:color="auto"/>
          </w:divBdr>
        </w:div>
        <w:div w:id="380831326">
          <w:marLeft w:val="0"/>
          <w:marRight w:val="0"/>
          <w:marTop w:val="0"/>
          <w:marBottom w:val="0"/>
          <w:divBdr>
            <w:top w:val="none" w:sz="0" w:space="0" w:color="auto"/>
            <w:left w:val="none" w:sz="0" w:space="0" w:color="auto"/>
            <w:bottom w:val="none" w:sz="0" w:space="0" w:color="auto"/>
            <w:right w:val="none" w:sz="0" w:space="0" w:color="auto"/>
          </w:divBdr>
        </w:div>
        <w:div w:id="1595475246">
          <w:marLeft w:val="0"/>
          <w:marRight w:val="0"/>
          <w:marTop w:val="0"/>
          <w:marBottom w:val="0"/>
          <w:divBdr>
            <w:top w:val="none" w:sz="0" w:space="0" w:color="auto"/>
            <w:left w:val="none" w:sz="0" w:space="0" w:color="auto"/>
            <w:bottom w:val="none" w:sz="0" w:space="0" w:color="auto"/>
            <w:right w:val="none" w:sz="0" w:space="0" w:color="auto"/>
          </w:divBdr>
        </w:div>
        <w:div w:id="831725287">
          <w:marLeft w:val="0"/>
          <w:marRight w:val="0"/>
          <w:marTop w:val="0"/>
          <w:marBottom w:val="0"/>
          <w:divBdr>
            <w:top w:val="none" w:sz="0" w:space="0" w:color="auto"/>
            <w:left w:val="none" w:sz="0" w:space="0" w:color="auto"/>
            <w:bottom w:val="none" w:sz="0" w:space="0" w:color="auto"/>
            <w:right w:val="none" w:sz="0" w:space="0" w:color="auto"/>
          </w:divBdr>
        </w:div>
      </w:divsChild>
    </w:div>
    <w:div w:id="572855880">
      <w:bodyDiv w:val="1"/>
      <w:marLeft w:val="0"/>
      <w:marRight w:val="0"/>
      <w:marTop w:val="0"/>
      <w:marBottom w:val="0"/>
      <w:divBdr>
        <w:top w:val="none" w:sz="0" w:space="0" w:color="auto"/>
        <w:left w:val="none" w:sz="0" w:space="0" w:color="auto"/>
        <w:bottom w:val="none" w:sz="0" w:space="0" w:color="auto"/>
        <w:right w:val="none" w:sz="0" w:space="0" w:color="auto"/>
      </w:divBdr>
    </w:div>
    <w:div w:id="596867249">
      <w:bodyDiv w:val="1"/>
      <w:marLeft w:val="0"/>
      <w:marRight w:val="0"/>
      <w:marTop w:val="0"/>
      <w:marBottom w:val="0"/>
      <w:divBdr>
        <w:top w:val="none" w:sz="0" w:space="0" w:color="auto"/>
        <w:left w:val="none" w:sz="0" w:space="0" w:color="auto"/>
        <w:bottom w:val="none" w:sz="0" w:space="0" w:color="auto"/>
        <w:right w:val="none" w:sz="0" w:space="0" w:color="auto"/>
      </w:divBdr>
    </w:div>
    <w:div w:id="599341887">
      <w:bodyDiv w:val="1"/>
      <w:marLeft w:val="0"/>
      <w:marRight w:val="0"/>
      <w:marTop w:val="0"/>
      <w:marBottom w:val="0"/>
      <w:divBdr>
        <w:top w:val="none" w:sz="0" w:space="0" w:color="auto"/>
        <w:left w:val="none" w:sz="0" w:space="0" w:color="auto"/>
        <w:bottom w:val="none" w:sz="0" w:space="0" w:color="auto"/>
        <w:right w:val="none" w:sz="0" w:space="0" w:color="auto"/>
      </w:divBdr>
    </w:div>
    <w:div w:id="630331442">
      <w:bodyDiv w:val="1"/>
      <w:marLeft w:val="0"/>
      <w:marRight w:val="0"/>
      <w:marTop w:val="0"/>
      <w:marBottom w:val="0"/>
      <w:divBdr>
        <w:top w:val="none" w:sz="0" w:space="0" w:color="auto"/>
        <w:left w:val="none" w:sz="0" w:space="0" w:color="auto"/>
        <w:bottom w:val="none" w:sz="0" w:space="0" w:color="auto"/>
        <w:right w:val="none" w:sz="0" w:space="0" w:color="auto"/>
      </w:divBdr>
    </w:div>
    <w:div w:id="647787503">
      <w:bodyDiv w:val="1"/>
      <w:marLeft w:val="0"/>
      <w:marRight w:val="0"/>
      <w:marTop w:val="0"/>
      <w:marBottom w:val="0"/>
      <w:divBdr>
        <w:top w:val="none" w:sz="0" w:space="0" w:color="auto"/>
        <w:left w:val="none" w:sz="0" w:space="0" w:color="auto"/>
        <w:bottom w:val="none" w:sz="0" w:space="0" w:color="auto"/>
        <w:right w:val="none" w:sz="0" w:space="0" w:color="auto"/>
      </w:divBdr>
    </w:div>
    <w:div w:id="667906749">
      <w:bodyDiv w:val="1"/>
      <w:marLeft w:val="0"/>
      <w:marRight w:val="0"/>
      <w:marTop w:val="0"/>
      <w:marBottom w:val="0"/>
      <w:divBdr>
        <w:top w:val="none" w:sz="0" w:space="0" w:color="auto"/>
        <w:left w:val="none" w:sz="0" w:space="0" w:color="auto"/>
        <w:bottom w:val="none" w:sz="0" w:space="0" w:color="auto"/>
        <w:right w:val="none" w:sz="0" w:space="0" w:color="auto"/>
      </w:divBdr>
    </w:div>
    <w:div w:id="672072835">
      <w:bodyDiv w:val="1"/>
      <w:marLeft w:val="0"/>
      <w:marRight w:val="0"/>
      <w:marTop w:val="0"/>
      <w:marBottom w:val="0"/>
      <w:divBdr>
        <w:top w:val="none" w:sz="0" w:space="0" w:color="auto"/>
        <w:left w:val="none" w:sz="0" w:space="0" w:color="auto"/>
        <w:bottom w:val="none" w:sz="0" w:space="0" w:color="auto"/>
        <w:right w:val="none" w:sz="0" w:space="0" w:color="auto"/>
      </w:divBdr>
    </w:div>
    <w:div w:id="673410887">
      <w:bodyDiv w:val="1"/>
      <w:marLeft w:val="0"/>
      <w:marRight w:val="0"/>
      <w:marTop w:val="0"/>
      <w:marBottom w:val="0"/>
      <w:divBdr>
        <w:top w:val="none" w:sz="0" w:space="0" w:color="auto"/>
        <w:left w:val="none" w:sz="0" w:space="0" w:color="auto"/>
        <w:bottom w:val="none" w:sz="0" w:space="0" w:color="auto"/>
        <w:right w:val="none" w:sz="0" w:space="0" w:color="auto"/>
      </w:divBdr>
    </w:div>
    <w:div w:id="714162322">
      <w:bodyDiv w:val="1"/>
      <w:marLeft w:val="0"/>
      <w:marRight w:val="0"/>
      <w:marTop w:val="0"/>
      <w:marBottom w:val="0"/>
      <w:divBdr>
        <w:top w:val="none" w:sz="0" w:space="0" w:color="auto"/>
        <w:left w:val="none" w:sz="0" w:space="0" w:color="auto"/>
        <w:bottom w:val="none" w:sz="0" w:space="0" w:color="auto"/>
        <w:right w:val="none" w:sz="0" w:space="0" w:color="auto"/>
      </w:divBdr>
      <w:divsChild>
        <w:div w:id="1782916557">
          <w:marLeft w:val="0"/>
          <w:marRight w:val="0"/>
          <w:marTop w:val="0"/>
          <w:marBottom w:val="0"/>
          <w:divBdr>
            <w:top w:val="none" w:sz="0" w:space="0" w:color="auto"/>
            <w:left w:val="none" w:sz="0" w:space="0" w:color="auto"/>
            <w:bottom w:val="none" w:sz="0" w:space="0" w:color="auto"/>
            <w:right w:val="none" w:sz="0" w:space="0" w:color="auto"/>
          </w:divBdr>
        </w:div>
        <w:div w:id="769620434">
          <w:marLeft w:val="0"/>
          <w:marRight w:val="0"/>
          <w:marTop w:val="0"/>
          <w:marBottom w:val="0"/>
          <w:divBdr>
            <w:top w:val="none" w:sz="0" w:space="0" w:color="auto"/>
            <w:left w:val="none" w:sz="0" w:space="0" w:color="auto"/>
            <w:bottom w:val="none" w:sz="0" w:space="0" w:color="auto"/>
            <w:right w:val="none" w:sz="0" w:space="0" w:color="auto"/>
          </w:divBdr>
        </w:div>
        <w:div w:id="191958801">
          <w:marLeft w:val="0"/>
          <w:marRight w:val="0"/>
          <w:marTop w:val="0"/>
          <w:marBottom w:val="0"/>
          <w:divBdr>
            <w:top w:val="none" w:sz="0" w:space="0" w:color="auto"/>
            <w:left w:val="none" w:sz="0" w:space="0" w:color="auto"/>
            <w:bottom w:val="none" w:sz="0" w:space="0" w:color="auto"/>
            <w:right w:val="none" w:sz="0" w:space="0" w:color="auto"/>
          </w:divBdr>
        </w:div>
        <w:div w:id="2123574283">
          <w:marLeft w:val="0"/>
          <w:marRight w:val="0"/>
          <w:marTop w:val="0"/>
          <w:marBottom w:val="0"/>
          <w:divBdr>
            <w:top w:val="none" w:sz="0" w:space="0" w:color="auto"/>
            <w:left w:val="none" w:sz="0" w:space="0" w:color="auto"/>
            <w:bottom w:val="none" w:sz="0" w:space="0" w:color="auto"/>
            <w:right w:val="none" w:sz="0" w:space="0" w:color="auto"/>
          </w:divBdr>
        </w:div>
        <w:div w:id="1035618178">
          <w:marLeft w:val="0"/>
          <w:marRight w:val="0"/>
          <w:marTop w:val="0"/>
          <w:marBottom w:val="0"/>
          <w:divBdr>
            <w:top w:val="none" w:sz="0" w:space="0" w:color="auto"/>
            <w:left w:val="none" w:sz="0" w:space="0" w:color="auto"/>
            <w:bottom w:val="none" w:sz="0" w:space="0" w:color="auto"/>
            <w:right w:val="none" w:sz="0" w:space="0" w:color="auto"/>
          </w:divBdr>
        </w:div>
        <w:div w:id="1905529015">
          <w:marLeft w:val="0"/>
          <w:marRight w:val="0"/>
          <w:marTop w:val="0"/>
          <w:marBottom w:val="0"/>
          <w:divBdr>
            <w:top w:val="none" w:sz="0" w:space="0" w:color="auto"/>
            <w:left w:val="none" w:sz="0" w:space="0" w:color="auto"/>
            <w:bottom w:val="none" w:sz="0" w:space="0" w:color="auto"/>
            <w:right w:val="none" w:sz="0" w:space="0" w:color="auto"/>
          </w:divBdr>
        </w:div>
        <w:div w:id="1394161174">
          <w:marLeft w:val="0"/>
          <w:marRight w:val="0"/>
          <w:marTop w:val="0"/>
          <w:marBottom w:val="0"/>
          <w:divBdr>
            <w:top w:val="none" w:sz="0" w:space="0" w:color="auto"/>
            <w:left w:val="none" w:sz="0" w:space="0" w:color="auto"/>
            <w:bottom w:val="none" w:sz="0" w:space="0" w:color="auto"/>
            <w:right w:val="none" w:sz="0" w:space="0" w:color="auto"/>
          </w:divBdr>
        </w:div>
        <w:div w:id="235937806">
          <w:marLeft w:val="0"/>
          <w:marRight w:val="0"/>
          <w:marTop w:val="0"/>
          <w:marBottom w:val="0"/>
          <w:divBdr>
            <w:top w:val="none" w:sz="0" w:space="0" w:color="auto"/>
            <w:left w:val="none" w:sz="0" w:space="0" w:color="auto"/>
            <w:bottom w:val="none" w:sz="0" w:space="0" w:color="auto"/>
            <w:right w:val="none" w:sz="0" w:space="0" w:color="auto"/>
          </w:divBdr>
        </w:div>
        <w:div w:id="1170951220">
          <w:marLeft w:val="0"/>
          <w:marRight w:val="0"/>
          <w:marTop w:val="0"/>
          <w:marBottom w:val="0"/>
          <w:divBdr>
            <w:top w:val="none" w:sz="0" w:space="0" w:color="auto"/>
            <w:left w:val="none" w:sz="0" w:space="0" w:color="auto"/>
            <w:bottom w:val="none" w:sz="0" w:space="0" w:color="auto"/>
            <w:right w:val="none" w:sz="0" w:space="0" w:color="auto"/>
          </w:divBdr>
        </w:div>
        <w:div w:id="1928924529">
          <w:marLeft w:val="0"/>
          <w:marRight w:val="0"/>
          <w:marTop w:val="0"/>
          <w:marBottom w:val="0"/>
          <w:divBdr>
            <w:top w:val="none" w:sz="0" w:space="0" w:color="auto"/>
            <w:left w:val="none" w:sz="0" w:space="0" w:color="auto"/>
            <w:bottom w:val="none" w:sz="0" w:space="0" w:color="auto"/>
            <w:right w:val="none" w:sz="0" w:space="0" w:color="auto"/>
          </w:divBdr>
        </w:div>
      </w:divsChild>
    </w:div>
    <w:div w:id="722102427">
      <w:bodyDiv w:val="1"/>
      <w:marLeft w:val="0"/>
      <w:marRight w:val="0"/>
      <w:marTop w:val="0"/>
      <w:marBottom w:val="0"/>
      <w:divBdr>
        <w:top w:val="none" w:sz="0" w:space="0" w:color="auto"/>
        <w:left w:val="none" w:sz="0" w:space="0" w:color="auto"/>
        <w:bottom w:val="none" w:sz="0" w:space="0" w:color="auto"/>
        <w:right w:val="none" w:sz="0" w:space="0" w:color="auto"/>
      </w:divBdr>
    </w:div>
    <w:div w:id="722559675">
      <w:bodyDiv w:val="1"/>
      <w:marLeft w:val="0"/>
      <w:marRight w:val="0"/>
      <w:marTop w:val="0"/>
      <w:marBottom w:val="0"/>
      <w:divBdr>
        <w:top w:val="none" w:sz="0" w:space="0" w:color="auto"/>
        <w:left w:val="none" w:sz="0" w:space="0" w:color="auto"/>
        <w:bottom w:val="none" w:sz="0" w:space="0" w:color="auto"/>
        <w:right w:val="none" w:sz="0" w:space="0" w:color="auto"/>
      </w:divBdr>
    </w:div>
    <w:div w:id="749891884">
      <w:bodyDiv w:val="1"/>
      <w:marLeft w:val="0"/>
      <w:marRight w:val="0"/>
      <w:marTop w:val="0"/>
      <w:marBottom w:val="0"/>
      <w:divBdr>
        <w:top w:val="none" w:sz="0" w:space="0" w:color="auto"/>
        <w:left w:val="none" w:sz="0" w:space="0" w:color="auto"/>
        <w:bottom w:val="none" w:sz="0" w:space="0" w:color="auto"/>
        <w:right w:val="none" w:sz="0" w:space="0" w:color="auto"/>
      </w:divBdr>
    </w:div>
    <w:div w:id="764954887">
      <w:bodyDiv w:val="1"/>
      <w:marLeft w:val="0"/>
      <w:marRight w:val="0"/>
      <w:marTop w:val="0"/>
      <w:marBottom w:val="0"/>
      <w:divBdr>
        <w:top w:val="none" w:sz="0" w:space="0" w:color="auto"/>
        <w:left w:val="none" w:sz="0" w:space="0" w:color="auto"/>
        <w:bottom w:val="none" w:sz="0" w:space="0" w:color="auto"/>
        <w:right w:val="none" w:sz="0" w:space="0" w:color="auto"/>
      </w:divBdr>
    </w:div>
    <w:div w:id="791292005">
      <w:bodyDiv w:val="1"/>
      <w:marLeft w:val="0"/>
      <w:marRight w:val="0"/>
      <w:marTop w:val="0"/>
      <w:marBottom w:val="0"/>
      <w:divBdr>
        <w:top w:val="none" w:sz="0" w:space="0" w:color="auto"/>
        <w:left w:val="none" w:sz="0" w:space="0" w:color="auto"/>
        <w:bottom w:val="none" w:sz="0" w:space="0" w:color="auto"/>
        <w:right w:val="none" w:sz="0" w:space="0" w:color="auto"/>
      </w:divBdr>
    </w:div>
    <w:div w:id="797449735">
      <w:bodyDiv w:val="1"/>
      <w:marLeft w:val="0"/>
      <w:marRight w:val="0"/>
      <w:marTop w:val="0"/>
      <w:marBottom w:val="0"/>
      <w:divBdr>
        <w:top w:val="none" w:sz="0" w:space="0" w:color="auto"/>
        <w:left w:val="none" w:sz="0" w:space="0" w:color="auto"/>
        <w:bottom w:val="none" w:sz="0" w:space="0" w:color="auto"/>
        <w:right w:val="none" w:sz="0" w:space="0" w:color="auto"/>
      </w:divBdr>
      <w:divsChild>
        <w:div w:id="1139298112">
          <w:marLeft w:val="0"/>
          <w:marRight w:val="0"/>
          <w:marTop w:val="0"/>
          <w:marBottom w:val="0"/>
          <w:divBdr>
            <w:top w:val="none" w:sz="0" w:space="0" w:color="auto"/>
            <w:left w:val="none" w:sz="0" w:space="0" w:color="auto"/>
            <w:bottom w:val="none" w:sz="0" w:space="0" w:color="auto"/>
            <w:right w:val="none" w:sz="0" w:space="0" w:color="auto"/>
          </w:divBdr>
        </w:div>
        <w:div w:id="1650673958">
          <w:marLeft w:val="0"/>
          <w:marRight w:val="0"/>
          <w:marTop w:val="0"/>
          <w:marBottom w:val="0"/>
          <w:divBdr>
            <w:top w:val="none" w:sz="0" w:space="0" w:color="auto"/>
            <w:left w:val="none" w:sz="0" w:space="0" w:color="auto"/>
            <w:bottom w:val="none" w:sz="0" w:space="0" w:color="auto"/>
            <w:right w:val="none" w:sz="0" w:space="0" w:color="auto"/>
          </w:divBdr>
        </w:div>
        <w:div w:id="1395742730">
          <w:marLeft w:val="0"/>
          <w:marRight w:val="0"/>
          <w:marTop w:val="0"/>
          <w:marBottom w:val="0"/>
          <w:divBdr>
            <w:top w:val="none" w:sz="0" w:space="0" w:color="auto"/>
            <w:left w:val="none" w:sz="0" w:space="0" w:color="auto"/>
            <w:bottom w:val="none" w:sz="0" w:space="0" w:color="auto"/>
            <w:right w:val="none" w:sz="0" w:space="0" w:color="auto"/>
          </w:divBdr>
        </w:div>
        <w:div w:id="248851798">
          <w:marLeft w:val="0"/>
          <w:marRight w:val="0"/>
          <w:marTop w:val="0"/>
          <w:marBottom w:val="0"/>
          <w:divBdr>
            <w:top w:val="none" w:sz="0" w:space="0" w:color="auto"/>
            <w:left w:val="none" w:sz="0" w:space="0" w:color="auto"/>
            <w:bottom w:val="none" w:sz="0" w:space="0" w:color="auto"/>
            <w:right w:val="none" w:sz="0" w:space="0" w:color="auto"/>
          </w:divBdr>
        </w:div>
        <w:div w:id="1341350391">
          <w:marLeft w:val="0"/>
          <w:marRight w:val="0"/>
          <w:marTop w:val="0"/>
          <w:marBottom w:val="0"/>
          <w:divBdr>
            <w:top w:val="none" w:sz="0" w:space="0" w:color="auto"/>
            <w:left w:val="none" w:sz="0" w:space="0" w:color="auto"/>
            <w:bottom w:val="none" w:sz="0" w:space="0" w:color="auto"/>
            <w:right w:val="none" w:sz="0" w:space="0" w:color="auto"/>
          </w:divBdr>
        </w:div>
        <w:div w:id="1852375690">
          <w:marLeft w:val="0"/>
          <w:marRight w:val="0"/>
          <w:marTop w:val="0"/>
          <w:marBottom w:val="0"/>
          <w:divBdr>
            <w:top w:val="none" w:sz="0" w:space="0" w:color="auto"/>
            <w:left w:val="none" w:sz="0" w:space="0" w:color="auto"/>
            <w:bottom w:val="none" w:sz="0" w:space="0" w:color="auto"/>
            <w:right w:val="none" w:sz="0" w:space="0" w:color="auto"/>
          </w:divBdr>
        </w:div>
        <w:div w:id="1921744084">
          <w:marLeft w:val="0"/>
          <w:marRight w:val="0"/>
          <w:marTop w:val="0"/>
          <w:marBottom w:val="0"/>
          <w:divBdr>
            <w:top w:val="none" w:sz="0" w:space="0" w:color="auto"/>
            <w:left w:val="none" w:sz="0" w:space="0" w:color="auto"/>
            <w:bottom w:val="none" w:sz="0" w:space="0" w:color="auto"/>
            <w:right w:val="none" w:sz="0" w:space="0" w:color="auto"/>
          </w:divBdr>
        </w:div>
        <w:div w:id="1823039148">
          <w:marLeft w:val="0"/>
          <w:marRight w:val="0"/>
          <w:marTop w:val="0"/>
          <w:marBottom w:val="0"/>
          <w:divBdr>
            <w:top w:val="none" w:sz="0" w:space="0" w:color="auto"/>
            <w:left w:val="none" w:sz="0" w:space="0" w:color="auto"/>
            <w:bottom w:val="none" w:sz="0" w:space="0" w:color="auto"/>
            <w:right w:val="none" w:sz="0" w:space="0" w:color="auto"/>
          </w:divBdr>
        </w:div>
        <w:div w:id="391656253">
          <w:marLeft w:val="0"/>
          <w:marRight w:val="0"/>
          <w:marTop w:val="0"/>
          <w:marBottom w:val="0"/>
          <w:divBdr>
            <w:top w:val="none" w:sz="0" w:space="0" w:color="auto"/>
            <w:left w:val="none" w:sz="0" w:space="0" w:color="auto"/>
            <w:bottom w:val="none" w:sz="0" w:space="0" w:color="auto"/>
            <w:right w:val="none" w:sz="0" w:space="0" w:color="auto"/>
          </w:divBdr>
        </w:div>
        <w:div w:id="2094545401">
          <w:marLeft w:val="720"/>
          <w:marRight w:val="0"/>
          <w:marTop w:val="0"/>
          <w:marBottom w:val="0"/>
          <w:divBdr>
            <w:top w:val="none" w:sz="0" w:space="0" w:color="auto"/>
            <w:left w:val="none" w:sz="0" w:space="0" w:color="auto"/>
            <w:bottom w:val="none" w:sz="0" w:space="0" w:color="auto"/>
            <w:right w:val="none" w:sz="0" w:space="0" w:color="auto"/>
          </w:divBdr>
        </w:div>
        <w:div w:id="807627557">
          <w:marLeft w:val="0"/>
          <w:marRight w:val="0"/>
          <w:marTop w:val="0"/>
          <w:marBottom w:val="0"/>
          <w:divBdr>
            <w:top w:val="none" w:sz="0" w:space="0" w:color="auto"/>
            <w:left w:val="none" w:sz="0" w:space="0" w:color="auto"/>
            <w:bottom w:val="none" w:sz="0" w:space="0" w:color="auto"/>
            <w:right w:val="none" w:sz="0" w:space="0" w:color="auto"/>
          </w:divBdr>
        </w:div>
        <w:div w:id="30302563">
          <w:marLeft w:val="0"/>
          <w:marRight w:val="0"/>
          <w:marTop w:val="0"/>
          <w:marBottom w:val="0"/>
          <w:divBdr>
            <w:top w:val="none" w:sz="0" w:space="0" w:color="auto"/>
            <w:left w:val="none" w:sz="0" w:space="0" w:color="auto"/>
            <w:bottom w:val="none" w:sz="0" w:space="0" w:color="auto"/>
            <w:right w:val="none" w:sz="0" w:space="0" w:color="auto"/>
          </w:divBdr>
        </w:div>
        <w:div w:id="1241981351">
          <w:marLeft w:val="0"/>
          <w:marRight w:val="0"/>
          <w:marTop w:val="0"/>
          <w:marBottom w:val="0"/>
          <w:divBdr>
            <w:top w:val="none" w:sz="0" w:space="0" w:color="auto"/>
            <w:left w:val="none" w:sz="0" w:space="0" w:color="auto"/>
            <w:bottom w:val="none" w:sz="0" w:space="0" w:color="auto"/>
            <w:right w:val="none" w:sz="0" w:space="0" w:color="auto"/>
          </w:divBdr>
        </w:div>
        <w:div w:id="440029859">
          <w:marLeft w:val="0"/>
          <w:marRight w:val="0"/>
          <w:marTop w:val="0"/>
          <w:marBottom w:val="0"/>
          <w:divBdr>
            <w:top w:val="none" w:sz="0" w:space="0" w:color="auto"/>
            <w:left w:val="none" w:sz="0" w:space="0" w:color="auto"/>
            <w:bottom w:val="none" w:sz="0" w:space="0" w:color="auto"/>
            <w:right w:val="none" w:sz="0" w:space="0" w:color="auto"/>
          </w:divBdr>
        </w:div>
        <w:div w:id="1273629573">
          <w:marLeft w:val="0"/>
          <w:marRight w:val="0"/>
          <w:marTop w:val="0"/>
          <w:marBottom w:val="0"/>
          <w:divBdr>
            <w:top w:val="none" w:sz="0" w:space="0" w:color="auto"/>
            <w:left w:val="none" w:sz="0" w:space="0" w:color="auto"/>
            <w:bottom w:val="none" w:sz="0" w:space="0" w:color="auto"/>
            <w:right w:val="none" w:sz="0" w:space="0" w:color="auto"/>
          </w:divBdr>
        </w:div>
        <w:div w:id="2043750851">
          <w:marLeft w:val="0"/>
          <w:marRight w:val="0"/>
          <w:marTop w:val="0"/>
          <w:marBottom w:val="0"/>
          <w:divBdr>
            <w:top w:val="none" w:sz="0" w:space="0" w:color="auto"/>
            <w:left w:val="none" w:sz="0" w:space="0" w:color="auto"/>
            <w:bottom w:val="none" w:sz="0" w:space="0" w:color="auto"/>
            <w:right w:val="none" w:sz="0" w:space="0" w:color="auto"/>
          </w:divBdr>
        </w:div>
        <w:div w:id="610665314">
          <w:marLeft w:val="0"/>
          <w:marRight w:val="0"/>
          <w:marTop w:val="0"/>
          <w:marBottom w:val="0"/>
          <w:divBdr>
            <w:top w:val="none" w:sz="0" w:space="0" w:color="auto"/>
            <w:left w:val="none" w:sz="0" w:space="0" w:color="auto"/>
            <w:bottom w:val="none" w:sz="0" w:space="0" w:color="auto"/>
            <w:right w:val="none" w:sz="0" w:space="0" w:color="auto"/>
          </w:divBdr>
        </w:div>
        <w:div w:id="1108624058">
          <w:marLeft w:val="0"/>
          <w:marRight w:val="0"/>
          <w:marTop w:val="0"/>
          <w:marBottom w:val="0"/>
          <w:divBdr>
            <w:top w:val="none" w:sz="0" w:space="0" w:color="auto"/>
            <w:left w:val="none" w:sz="0" w:space="0" w:color="auto"/>
            <w:bottom w:val="none" w:sz="0" w:space="0" w:color="auto"/>
            <w:right w:val="none" w:sz="0" w:space="0" w:color="auto"/>
          </w:divBdr>
        </w:div>
        <w:div w:id="930967915">
          <w:marLeft w:val="0"/>
          <w:marRight w:val="0"/>
          <w:marTop w:val="0"/>
          <w:marBottom w:val="0"/>
          <w:divBdr>
            <w:top w:val="none" w:sz="0" w:space="0" w:color="auto"/>
            <w:left w:val="none" w:sz="0" w:space="0" w:color="auto"/>
            <w:bottom w:val="none" w:sz="0" w:space="0" w:color="auto"/>
            <w:right w:val="none" w:sz="0" w:space="0" w:color="auto"/>
          </w:divBdr>
        </w:div>
        <w:div w:id="916477005">
          <w:marLeft w:val="0"/>
          <w:marRight w:val="0"/>
          <w:marTop w:val="0"/>
          <w:marBottom w:val="0"/>
          <w:divBdr>
            <w:top w:val="none" w:sz="0" w:space="0" w:color="auto"/>
            <w:left w:val="none" w:sz="0" w:space="0" w:color="auto"/>
            <w:bottom w:val="none" w:sz="0" w:space="0" w:color="auto"/>
            <w:right w:val="none" w:sz="0" w:space="0" w:color="auto"/>
          </w:divBdr>
        </w:div>
      </w:divsChild>
    </w:div>
    <w:div w:id="798302773">
      <w:bodyDiv w:val="1"/>
      <w:marLeft w:val="0"/>
      <w:marRight w:val="0"/>
      <w:marTop w:val="0"/>
      <w:marBottom w:val="0"/>
      <w:divBdr>
        <w:top w:val="none" w:sz="0" w:space="0" w:color="auto"/>
        <w:left w:val="none" w:sz="0" w:space="0" w:color="auto"/>
        <w:bottom w:val="none" w:sz="0" w:space="0" w:color="auto"/>
        <w:right w:val="none" w:sz="0" w:space="0" w:color="auto"/>
      </w:divBdr>
      <w:divsChild>
        <w:div w:id="1789621452">
          <w:marLeft w:val="0"/>
          <w:marRight w:val="0"/>
          <w:marTop w:val="0"/>
          <w:marBottom w:val="0"/>
          <w:divBdr>
            <w:top w:val="none" w:sz="0" w:space="0" w:color="auto"/>
            <w:left w:val="none" w:sz="0" w:space="0" w:color="auto"/>
            <w:bottom w:val="none" w:sz="0" w:space="0" w:color="auto"/>
            <w:right w:val="none" w:sz="0" w:space="0" w:color="auto"/>
          </w:divBdr>
        </w:div>
        <w:div w:id="1479807641">
          <w:marLeft w:val="0"/>
          <w:marRight w:val="0"/>
          <w:marTop w:val="0"/>
          <w:marBottom w:val="0"/>
          <w:divBdr>
            <w:top w:val="none" w:sz="0" w:space="0" w:color="auto"/>
            <w:left w:val="none" w:sz="0" w:space="0" w:color="auto"/>
            <w:bottom w:val="none" w:sz="0" w:space="0" w:color="auto"/>
            <w:right w:val="none" w:sz="0" w:space="0" w:color="auto"/>
          </w:divBdr>
        </w:div>
        <w:div w:id="1912544903">
          <w:marLeft w:val="0"/>
          <w:marRight w:val="0"/>
          <w:marTop w:val="0"/>
          <w:marBottom w:val="0"/>
          <w:divBdr>
            <w:top w:val="none" w:sz="0" w:space="0" w:color="auto"/>
            <w:left w:val="none" w:sz="0" w:space="0" w:color="auto"/>
            <w:bottom w:val="none" w:sz="0" w:space="0" w:color="auto"/>
            <w:right w:val="none" w:sz="0" w:space="0" w:color="auto"/>
          </w:divBdr>
        </w:div>
        <w:div w:id="1044527059">
          <w:marLeft w:val="0"/>
          <w:marRight w:val="0"/>
          <w:marTop w:val="0"/>
          <w:marBottom w:val="0"/>
          <w:divBdr>
            <w:top w:val="none" w:sz="0" w:space="0" w:color="auto"/>
            <w:left w:val="none" w:sz="0" w:space="0" w:color="auto"/>
            <w:bottom w:val="none" w:sz="0" w:space="0" w:color="auto"/>
            <w:right w:val="none" w:sz="0" w:space="0" w:color="auto"/>
          </w:divBdr>
        </w:div>
        <w:div w:id="1126196192">
          <w:marLeft w:val="0"/>
          <w:marRight w:val="0"/>
          <w:marTop w:val="0"/>
          <w:marBottom w:val="0"/>
          <w:divBdr>
            <w:top w:val="none" w:sz="0" w:space="0" w:color="auto"/>
            <w:left w:val="none" w:sz="0" w:space="0" w:color="auto"/>
            <w:bottom w:val="none" w:sz="0" w:space="0" w:color="auto"/>
            <w:right w:val="none" w:sz="0" w:space="0" w:color="auto"/>
          </w:divBdr>
        </w:div>
        <w:div w:id="928658101">
          <w:marLeft w:val="0"/>
          <w:marRight w:val="0"/>
          <w:marTop w:val="0"/>
          <w:marBottom w:val="0"/>
          <w:divBdr>
            <w:top w:val="none" w:sz="0" w:space="0" w:color="auto"/>
            <w:left w:val="none" w:sz="0" w:space="0" w:color="auto"/>
            <w:bottom w:val="none" w:sz="0" w:space="0" w:color="auto"/>
            <w:right w:val="none" w:sz="0" w:space="0" w:color="auto"/>
          </w:divBdr>
        </w:div>
        <w:div w:id="1448431924">
          <w:marLeft w:val="0"/>
          <w:marRight w:val="0"/>
          <w:marTop w:val="0"/>
          <w:marBottom w:val="0"/>
          <w:divBdr>
            <w:top w:val="none" w:sz="0" w:space="0" w:color="auto"/>
            <w:left w:val="none" w:sz="0" w:space="0" w:color="auto"/>
            <w:bottom w:val="none" w:sz="0" w:space="0" w:color="auto"/>
            <w:right w:val="none" w:sz="0" w:space="0" w:color="auto"/>
          </w:divBdr>
        </w:div>
        <w:div w:id="1558007084">
          <w:marLeft w:val="0"/>
          <w:marRight w:val="0"/>
          <w:marTop w:val="0"/>
          <w:marBottom w:val="0"/>
          <w:divBdr>
            <w:top w:val="none" w:sz="0" w:space="0" w:color="auto"/>
            <w:left w:val="none" w:sz="0" w:space="0" w:color="auto"/>
            <w:bottom w:val="none" w:sz="0" w:space="0" w:color="auto"/>
            <w:right w:val="none" w:sz="0" w:space="0" w:color="auto"/>
          </w:divBdr>
        </w:div>
        <w:div w:id="766118198">
          <w:marLeft w:val="0"/>
          <w:marRight w:val="0"/>
          <w:marTop w:val="0"/>
          <w:marBottom w:val="0"/>
          <w:divBdr>
            <w:top w:val="none" w:sz="0" w:space="0" w:color="auto"/>
            <w:left w:val="none" w:sz="0" w:space="0" w:color="auto"/>
            <w:bottom w:val="none" w:sz="0" w:space="0" w:color="auto"/>
            <w:right w:val="none" w:sz="0" w:space="0" w:color="auto"/>
          </w:divBdr>
        </w:div>
        <w:div w:id="1775974413">
          <w:marLeft w:val="0"/>
          <w:marRight w:val="0"/>
          <w:marTop w:val="0"/>
          <w:marBottom w:val="0"/>
          <w:divBdr>
            <w:top w:val="none" w:sz="0" w:space="0" w:color="auto"/>
            <w:left w:val="none" w:sz="0" w:space="0" w:color="auto"/>
            <w:bottom w:val="none" w:sz="0" w:space="0" w:color="auto"/>
            <w:right w:val="none" w:sz="0" w:space="0" w:color="auto"/>
          </w:divBdr>
        </w:div>
        <w:div w:id="1548369984">
          <w:marLeft w:val="0"/>
          <w:marRight w:val="0"/>
          <w:marTop w:val="0"/>
          <w:marBottom w:val="0"/>
          <w:divBdr>
            <w:top w:val="none" w:sz="0" w:space="0" w:color="auto"/>
            <w:left w:val="none" w:sz="0" w:space="0" w:color="auto"/>
            <w:bottom w:val="none" w:sz="0" w:space="0" w:color="auto"/>
            <w:right w:val="none" w:sz="0" w:space="0" w:color="auto"/>
          </w:divBdr>
        </w:div>
        <w:div w:id="2101366808">
          <w:marLeft w:val="0"/>
          <w:marRight w:val="0"/>
          <w:marTop w:val="0"/>
          <w:marBottom w:val="0"/>
          <w:divBdr>
            <w:top w:val="none" w:sz="0" w:space="0" w:color="auto"/>
            <w:left w:val="none" w:sz="0" w:space="0" w:color="auto"/>
            <w:bottom w:val="none" w:sz="0" w:space="0" w:color="auto"/>
            <w:right w:val="none" w:sz="0" w:space="0" w:color="auto"/>
          </w:divBdr>
        </w:div>
        <w:div w:id="1473399669">
          <w:marLeft w:val="0"/>
          <w:marRight w:val="0"/>
          <w:marTop w:val="0"/>
          <w:marBottom w:val="0"/>
          <w:divBdr>
            <w:top w:val="none" w:sz="0" w:space="0" w:color="auto"/>
            <w:left w:val="none" w:sz="0" w:space="0" w:color="auto"/>
            <w:bottom w:val="none" w:sz="0" w:space="0" w:color="auto"/>
            <w:right w:val="none" w:sz="0" w:space="0" w:color="auto"/>
          </w:divBdr>
        </w:div>
        <w:div w:id="1504737521">
          <w:marLeft w:val="0"/>
          <w:marRight w:val="0"/>
          <w:marTop w:val="0"/>
          <w:marBottom w:val="0"/>
          <w:divBdr>
            <w:top w:val="none" w:sz="0" w:space="0" w:color="auto"/>
            <w:left w:val="none" w:sz="0" w:space="0" w:color="auto"/>
            <w:bottom w:val="none" w:sz="0" w:space="0" w:color="auto"/>
            <w:right w:val="none" w:sz="0" w:space="0" w:color="auto"/>
          </w:divBdr>
        </w:div>
        <w:div w:id="1693074116">
          <w:marLeft w:val="0"/>
          <w:marRight w:val="0"/>
          <w:marTop w:val="0"/>
          <w:marBottom w:val="0"/>
          <w:divBdr>
            <w:top w:val="none" w:sz="0" w:space="0" w:color="auto"/>
            <w:left w:val="none" w:sz="0" w:space="0" w:color="auto"/>
            <w:bottom w:val="none" w:sz="0" w:space="0" w:color="auto"/>
            <w:right w:val="none" w:sz="0" w:space="0" w:color="auto"/>
          </w:divBdr>
        </w:div>
        <w:div w:id="1909411790">
          <w:marLeft w:val="0"/>
          <w:marRight w:val="0"/>
          <w:marTop w:val="0"/>
          <w:marBottom w:val="0"/>
          <w:divBdr>
            <w:top w:val="none" w:sz="0" w:space="0" w:color="auto"/>
            <w:left w:val="none" w:sz="0" w:space="0" w:color="auto"/>
            <w:bottom w:val="none" w:sz="0" w:space="0" w:color="auto"/>
            <w:right w:val="none" w:sz="0" w:space="0" w:color="auto"/>
          </w:divBdr>
        </w:div>
        <w:div w:id="853614799">
          <w:marLeft w:val="0"/>
          <w:marRight w:val="0"/>
          <w:marTop w:val="0"/>
          <w:marBottom w:val="0"/>
          <w:divBdr>
            <w:top w:val="none" w:sz="0" w:space="0" w:color="auto"/>
            <w:left w:val="none" w:sz="0" w:space="0" w:color="auto"/>
            <w:bottom w:val="none" w:sz="0" w:space="0" w:color="auto"/>
            <w:right w:val="none" w:sz="0" w:space="0" w:color="auto"/>
          </w:divBdr>
        </w:div>
      </w:divsChild>
    </w:div>
    <w:div w:id="828329130">
      <w:bodyDiv w:val="1"/>
      <w:marLeft w:val="0"/>
      <w:marRight w:val="0"/>
      <w:marTop w:val="0"/>
      <w:marBottom w:val="0"/>
      <w:divBdr>
        <w:top w:val="none" w:sz="0" w:space="0" w:color="auto"/>
        <w:left w:val="none" w:sz="0" w:space="0" w:color="auto"/>
        <w:bottom w:val="none" w:sz="0" w:space="0" w:color="auto"/>
        <w:right w:val="none" w:sz="0" w:space="0" w:color="auto"/>
      </w:divBdr>
      <w:divsChild>
        <w:div w:id="582960435">
          <w:marLeft w:val="0"/>
          <w:marRight w:val="0"/>
          <w:marTop w:val="0"/>
          <w:marBottom w:val="0"/>
          <w:divBdr>
            <w:top w:val="none" w:sz="0" w:space="0" w:color="auto"/>
            <w:left w:val="none" w:sz="0" w:space="0" w:color="auto"/>
            <w:bottom w:val="none" w:sz="0" w:space="0" w:color="auto"/>
            <w:right w:val="none" w:sz="0" w:space="0" w:color="auto"/>
          </w:divBdr>
        </w:div>
        <w:div w:id="1537499082">
          <w:marLeft w:val="0"/>
          <w:marRight w:val="0"/>
          <w:marTop w:val="0"/>
          <w:marBottom w:val="0"/>
          <w:divBdr>
            <w:top w:val="none" w:sz="0" w:space="0" w:color="auto"/>
            <w:left w:val="none" w:sz="0" w:space="0" w:color="auto"/>
            <w:bottom w:val="none" w:sz="0" w:space="0" w:color="auto"/>
            <w:right w:val="none" w:sz="0" w:space="0" w:color="auto"/>
          </w:divBdr>
        </w:div>
        <w:div w:id="2026780217">
          <w:marLeft w:val="0"/>
          <w:marRight w:val="0"/>
          <w:marTop w:val="0"/>
          <w:marBottom w:val="0"/>
          <w:divBdr>
            <w:top w:val="none" w:sz="0" w:space="0" w:color="auto"/>
            <w:left w:val="none" w:sz="0" w:space="0" w:color="auto"/>
            <w:bottom w:val="none" w:sz="0" w:space="0" w:color="auto"/>
            <w:right w:val="none" w:sz="0" w:space="0" w:color="auto"/>
          </w:divBdr>
        </w:div>
        <w:div w:id="1334794422">
          <w:marLeft w:val="0"/>
          <w:marRight w:val="0"/>
          <w:marTop w:val="0"/>
          <w:marBottom w:val="0"/>
          <w:divBdr>
            <w:top w:val="none" w:sz="0" w:space="0" w:color="auto"/>
            <w:left w:val="none" w:sz="0" w:space="0" w:color="auto"/>
            <w:bottom w:val="none" w:sz="0" w:space="0" w:color="auto"/>
            <w:right w:val="none" w:sz="0" w:space="0" w:color="auto"/>
          </w:divBdr>
        </w:div>
        <w:div w:id="1553420024">
          <w:marLeft w:val="0"/>
          <w:marRight w:val="0"/>
          <w:marTop w:val="0"/>
          <w:marBottom w:val="0"/>
          <w:divBdr>
            <w:top w:val="none" w:sz="0" w:space="0" w:color="auto"/>
            <w:left w:val="none" w:sz="0" w:space="0" w:color="auto"/>
            <w:bottom w:val="none" w:sz="0" w:space="0" w:color="auto"/>
            <w:right w:val="none" w:sz="0" w:space="0" w:color="auto"/>
          </w:divBdr>
        </w:div>
        <w:div w:id="219560355">
          <w:marLeft w:val="0"/>
          <w:marRight w:val="0"/>
          <w:marTop w:val="0"/>
          <w:marBottom w:val="0"/>
          <w:divBdr>
            <w:top w:val="none" w:sz="0" w:space="0" w:color="auto"/>
            <w:left w:val="none" w:sz="0" w:space="0" w:color="auto"/>
            <w:bottom w:val="none" w:sz="0" w:space="0" w:color="auto"/>
            <w:right w:val="none" w:sz="0" w:space="0" w:color="auto"/>
          </w:divBdr>
        </w:div>
        <w:div w:id="1221592236">
          <w:marLeft w:val="0"/>
          <w:marRight w:val="0"/>
          <w:marTop w:val="0"/>
          <w:marBottom w:val="0"/>
          <w:divBdr>
            <w:top w:val="none" w:sz="0" w:space="0" w:color="auto"/>
            <w:left w:val="none" w:sz="0" w:space="0" w:color="auto"/>
            <w:bottom w:val="none" w:sz="0" w:space="0" w:color="auto"/>
            <w:right w:val="none" w:sz="0" w:space="0" w:color="auto"/>
          </w:divBdr>
        </w:div>
        <w:div w:id="1355575836">
          <w:marLeft w:val="0"/>
          <w:marRight w:val="0"/>
          <w:marTop w:val="0"/>
          <w:marBottom w:val="0"/>
          <w:divBdr>
            <w:top w:val="none" w:sz="0" w:space="0" w:color="auto"/>
            <w:left w:val="none" w:sz="0" w:space="0" w:color="auto"/>
            <w:bottom w:val="none" w:sz="0" w:space="0" w:color="auto"/>
            <w:right w:val="none" w:sz="0" w:space="0" w:color="auto"/>
          </w:divBdr>
        </w:div>
        <w:div w:id="1401294652">
          <w:marLeft w:val="0"/>
          <w:marRight w:val="0"/>
          <w:marTop w:val="0"/>
          <w:marBottom w:val="0"/>
          <w:divBdr>
            <w:top w:val="none" w:sz="0" w:space="0" w:color="auto"/>
            <w:left w:val="none" w:sz="0" w:space="0" w:color="auto"/>
            <w:bottom w:val="none" w:sz="0" w:space="0" w:color="auto"/>
            <w:right w:val="none" w:sz="0" w:space="0" w:color="auto"/>
          </w:divBdr>
        </w:div>
        <w:div w:id="108822018">
          <w:marLeft w:val="0"/>
          <w:marRight w:val="0"/>
          <w:marTop w:val="0"/>
          <w:marBottom w:val="0"/>
          <w:divBdr>
            <w:top w:val="none" w:sz="0" w:space="0" w:color="auto"/>
            <w:left w:val="none" w:sz="0" w:space="0" w:color="auto"/>
            <w:bottom w:val="none" w:sz="0" w:space="0" w:color="auto"/>
            <w:right w:val="none" w:sz="0" w:space="0" w:color="auto"/>
          </w:divBdr>
        </w:div>
      </w:divsChild>
    </w:div>
    <w:div w:id="865362595">
      <w:bodyDiv w:val="1"/>
      <w:marLeft w:val="0"/>
      <w:marRight w:val="0"/>
      <w:marTop w:val="0"/>
      <w:marBottom w:val="0"/>
      <w:divBdr>
        <w:top w:val="none" w:sz="0" w:space="0" w:color="auto"/>
        <w:left w:val="none" w:sz="0" w:space="0" w:color="auto"/>
        <w:bottom w:val="none" w:sz="0" w:space="0" w:color="auto"/>
        <w:right w:val="none" w:sz="0" w:space="0" w:color="auto"/>
      </w:divBdr>
    </w:div>
    <w:div w:id="874193633">
      <w:bodyDiv w:val="1"/>
      <w:marLeft w:val="0"/>
      <w:marRight w:val="0"/>
      <w:marTop w:val="0"/>
      <w:marBottom w:val="0"/>
      <w:divBdr>
        <w:top w:val="none" w:sz="0" w:space="0" w:color="auto"/>
        <w:left w:val="none" w:sz="0" w:space="0" w:color="auto"/>
        <w:bottom w:val="none" w:sz="0" w:space="0" w:color="auto"/>
        <w:right w:val="none" w:sz="0" w:space="0" w:color="auto"/>
      </w:divBdr>
    </w:div>
    <w:div w:id="886720715">
      <w:bodyDiv w:val="1"/>
      <w:marLeft w:val="0"/>
      <w:marRight w:val="0"/>
      <w:marTop w:val="0"/>
      <w:marBottom w:val="0"/>
      <w:divBdr>
        <w:top w:val="none" w:sz="0" w:space="0" w:color="auto"/>
        <w:left w:val="none" w:sz="0" w:space="0" w:color="auto"/>
        <w:bottom w:val="none" w:sz="0" w:space="0" w:color="auto"/>
        <w:right w:val="none" w:sz="0" w:space="0" w:color="auto"/>
      </w:divBdr>
    </w:div>
    <w:div w:id="913666997">
      <w:bodyDiv w:val="1"/>
      <w:marLeft w:val="0"/>
      <w:marRight w:val="0"/>
      <w:marTop w:val="0"/>
      <w:marBottom w:val="0"/>
      <w:divBdr>
        <w:top w:val="none" w:sz="0" w:space="0" w:color="auto"/>
        <w:left w:val="none" w:sz="0" w:space="0" w:color="auto"/>
        <w:bottom w:val="none" w:sz="0" w:space="0" w:color="auto"/>
        <w:right w:val="none" w:sz="0" w:space="0" w:color="auto"/>
      </w:divBdr>
    </w:div>
    <w:div w:id="914171621">
      <w:bodyDiv w:val="1"/>
      <w:marLeft w:val="0"/>
      <w:marRight w:val="0"/>
      <w:marTop w:val="0"/>
      <w:marBottom w:val="0"/>
      <w:divBdr>
        <w:top w:val="none" w:sz="0" w:space="0" w:color="auto"/>
        <w:left w:val="none" w:sz="0" w:space="0" w:color="auto"/>
        <w:bottom w:val="none" w:sz="0" w:space="0" w:color="auto"/>
        <w:right w:val="none" w:sz="0" w:space="0" w:color="auto"/>
      </w:divBdr>
    </w:div>
    <w:div w:id="960845956">
      <w:bodyDiv w:val="1"/>
      <w:marLeft w:val="0"/>
      <w:marRight w:val="0"/>
      <w:marTop w:val="0"/>
      <w:marBottom w:val="0"/>
      <w:divBdr>
        <w:top w:val="none" w:sz="0" w:space="0" w:color="auto"/>
        <w:left w:val="none" w:sz="0" w:space="0" w:color="auto"/>
        <w:bottom w:val="none" w:sz="0" w:space="0" w:color="auto"/>
        <w:right w:val="none" w:sz="0" w:space="0" w:color="auto"/>
      </w:divBdr>
    </w:div>
    <w:div w:id="978875161">
      <w:bodyDiv w:val="1"/>
      <w:marLeft w:val="0"/>
      <w:marRight w:val="0"/>
      <w:marTop w:val="0"/>
      <w:marBottom w:val="0"/>
      <w:divBdr>
        <w:top w:val="none" w:sz="0" w:space="0" w:color="auto"/>
        <w:left w:val="none" w:sz="0" w:space="0" w:color="auto"/>
        <w:bottom w:val="none" w:sz="0" w:space="0" w:color="auto"/>
        <w:right w:val="none" w:sz="0" w:space="0" w:color="auto"/>
      </w:divBdr>
    </w:div>
    <w:div w:id="984621235">
      <w:bodyDiv w:val="1"/>
      <w:marLeft w:val="0"/>
      <w:marRight w:val="0"/>
      <w:marTop w:val="0"/>
      <w:marBottom w:val="0"/>
      <w:divBdr>
        <w:top w:val="none" w:sz="0" w:space="0" w:color="auto"/>
        <w:left w:val="none" w:sz="0" w:space="0" w:color="auto"/>
        <w:bottom w:val="none" w:sz="0" w:space="0" w:color="auto"/>
        <w:right w:val="none" w:sz="0" w:space="0" w:color="auto"/>
      </w:divBdr>
    </w:div>
    <w:div w:id="1006597896">
      <w:bodyDiv w:val="1"/>
      <w:marLeft w:val="0"/>
      <w:marRight w:val="0"/>
      <w:marTop w:val="0"/>
      <w:marBottom w:val="0"/>
      <w:divBdr>
        <w:top w:val="none" w:sz="0" w:space="0" w:color="auto"/>
        <w:left w:val="none" w:sz="0" w:space="0" w:color="auto"/>
        <w:bottom w:val="none" w:sz="0" w:space="0" w:color="auto"/>
        <w:right w:val="none" w:sz="0" w:space="0" w:color="auto"/>
      </w:divBdr>
    </w:div>
    <w:div w:id="1031564322">
      <w:bodyDiv w:val="1"/>
      <w:marLeft w:val="0"/>
      <w:marRight w:val="0"/>
      <w:marTop w:val="0"/>
      <w:marBottom w:val="0"/>
      <w:divBdr>
        <w:top w:val="none" w:sz="0" w:space="0" w:color="auto"/>
        <w:left w:val="none" w:sz="0" w:space="0" w:color="auto"/>
        <w:bottom w:val="none" w:sz="0" w:space="0" w:color="auto"/>
        <w:right w:val="none" w:sz="0" w:space="0" w:color="auto"/>
      </w:divBdr>
    </w:div>
    <w:div w:id="1033505770">
      <w:bodyDiv w:val="1"/>
      <w:marLeft w:val="0"/>
      <w:marRight w:val="0"/>
      <w:marTop w:val="0"/>
      <w:marBottom w:val="0"/>
      <w:divBdr>
        <w:top w:val="none" w:sz="0" w:space="0" w:color="auto"/>
        <w:left w:val="none" w:sz="0" w:space="0" w:color="auto"/>
        <w:bottom w:val="none" w:sz="0" w:space="0" w:color="auto"/>
        <w:right w:val="none" w:sz="0" w:space="0" w:color="auto"/>
      </w:divBdr>
    </w:div>
    <w:div w:id="1056398357">
      <w:bodyDiv w:val="1"/>
      <w:marLeft w:val="0"/>
      <w:marRight w:val="0"/>
      <w:marTop w:val="0"/>
      <w:marBottom w:val="0"/>
      <w:divBdr>
        <w:top w:val="none" w:sz="0" w:space="0" w:color="auto"/>
        <w:left w:val="none" w:sz="0" w:space="0" w:color="auto"/>
        <w:bottom w:val="none" w:sz="0" w:space="0" w:color="auto"/>
        <w:right w:val="none" w:sz="0" w:space="0" w:color="auto"/>
      </w:divBdr>
    </w:div>
    <w:div w:id="1061170651">
      <w:bodyDiv w:val="1"/>
      <w:marLeft w:val="0"/>
      <w:marRight w:val="0"/>
      <w:marTop w:val="0"/>
      <w:marBottom w:val="0"/>
      <w:divBdr>
        <w:top w:val="none" w:sz="0" w:space="0" w:color="auto"/>
        <w:left w:val="none" w:sz="0" w:space="0" w:color="auto"/>
        <w:bottom w:val="none" w:sz="0" w:space="0" w:color="auto"/>
        <w:right w:val="none" w:sz="0" w:space="0" w:color="auto"/>
      </w:divBdr>
    </w:div>
    <w:div w:id="1144158926">
      <w:bodyDiv w:val="1"/>
      <w:marLeft w:val="0"/>
      <w:marRight w:val="0"/>
      <w:marTop w:val="0"/>
      <w:marBottom w:val="0"/>
      <w:divBdr>
        <w:top w:val="none" w:sz="0" w:space="0" w:color="auto"/>
        <w:left w:val="none" w:sz="0" w:space="0" w:color="auto"/>
        <w:bottom w:val="none" w:sz="0" w:space="0" w:color="auto"/>
        <w:right w:val="none" w:sz="0" w:space="0" w:color="auto"/>
      </w:divBdr>
      <w:divsChild>
        <w:div w:id="423914430">
          <w:marLeft w:val="0"/>
          <w:marRight w:val="0"/>
          <w:marTop w:val="0"/>
          <w:marBottom w:val="0"/>
          <w:divBdr>
            <w:top w:val="none" w:sz="0" w:space="0" w:color="auto"/>
            <w:left w:val="none" w:sz="0" w:space="0" w:color="auto"/>
            <w:bottom w:val="none" w:sz="0" w:space="0" w:color="auto"/>
            <w:right w:val="none" w:sz="0" w:space="0" w:color="auto"/>
          </w:divBdr>
        </w:div>
        <w:div w:id="2089692030">
          <w:marLeft w:val="0"/>
          <w:marRight w:val="0"/>
          <w:marTop w:val="0"/>
          <w:marBottom w:val="0"/>
          <w:divBdr>
            <w:top w:val="none" w:sz="0" w:space="0" w:color="auto"/>
            <w:left w:val="none" w:sz="0" w:space="0" w:color="auto"/>
            <w:bottom w:val="none" w:sz="0" w:space="0" w:color="auto"/>
            <w:right w:val="none" w:sz="0" w:space="0" w:color="auto"/>
          </w:divBdr>
        </w:div>
        <w:div w:id="231694697">
          <w:marLeft w:val="0"/>
          <w:marRight w:val="0"/>
          <w:marTop w:val="0"/>
          <w:marBottom w:val="0"/>
          <w:divBdr>
            <w:top w:val="none" w:sz="0" w:space="0" w:color="auto"/>
            <w:left w:val="none" w:sz="0" w:space="0" w:color="auto"/>
            <w:bottom w:val="none" w:sz="0" w:space="0" w:color="auto"/>
            <w:right w:val="none" w:sz="0" w:space="0" w:color="auto"/>
          </w:divBdr>
        </w:div>
        <w:div w:id="253171695">
          <w:marLeft w:val="0"/>
          <w:marRight w:val="0"/>
          <w:marTop w:val="0"/>
          <w:marBottom w:val="0"/>
          <w:divBdr>
            <w:top w:val="none" w:sz="0" w:space="0" w:color="auto"/>
            <w:left w:val="none" w:sz="0" w:space="0" w:color="auto"/>
            <w:bottom w:val="none" w:sz="0" w:space="0" w:color="auto"/>
            <w:right w:val="none" w:sz="0" w:space="0" w:color="auto"/>
          </w:divBdr>
        </w:div>
      </w:divsChild>
    </w:div>
    <w:div w:id="1152869781">
      <w:bodyDiv w:val="1"/>
      <w:marLeft w:val="0"/>
      <w:marRight w:val="0"/>
      <w:marTop w:val="0"/>
      <w:marBottom w:val="0"/>
      <w:divBdr>
        <w:top w:val="none" w:sz="0" w:space="0" w:color="auto"/>
        <w:left w:val="none" w:sz="0" w:space="0" w:color="auto"/>
        <w:bottom w:val="none" w:sz="0" w:space="0" w:color="auto"/>
        <w:right w:val="none" w:sz="0" w:space="0" w:color="auto"/>
      </w:divBdr>
    </w:div>
    <w:div w:id="1162550249">
      <w:bodyDiv w:val="1"/>
      <w:marLeft w:val="0"/>
      <w:marRight w:val="0"/>
      <w:marTop w:val="0"/>
      <w:marBottom w:val="0"/>
      <w:divBdr>
        <w:top w:val="none" w:sz="0" w:space="0" w:color="auto"/>
        <w:left w:val="none" w:sz="0" w:space="0" w:color="auto"/>
        <w:bottom w:val="none" w:sz="0" w:space="0" w:color="auto"/>
        <w:right w:val="none" w:sz="0" w:space="0" w:color="auto"/>
      </w:divBdr>
    </w:div>
    <w:div w:id="1351375119">
      <w:bodyDiv w:val="1"/>
      <w:marLeft w:val="0"/>
      <w:marRight w:val="0"/>
      <w:marTop w:val="0"/>
      <w:marBottom w:val="0"/>
      <w:divBdr>
        <w:top w:val="none" w:sz="0" w:space="0" w:color="auto"/>
        <w:left w:val="none" w:sz="0" w:space="0" w:color="auto"/>
        <w:bottom w:val="none" w:sz="0" w:space="0" w:color="auto"/>
        <w:right w:val="none" w:sz="0" w:space="0" w:color="auto"/>
      </w:divBdr>
      <w:divsChild>
        <w:div w:id="1905066009">
          <w:marLeft w:val="0"/>
          <w:marRight w:val="0"/>
          <w:marTop w:val="0"/>
          <w:marBottom w:val="0"/>
          <w:divBdr>
            <w:top w:val="none" w:sz="0" w:space="0" w:color="auto"/>
            <w:left w:val="none" w:sz="0" w:space="0" w:color="auto"/>
            <w:bottom w:val="none" w:sz="0" w:space="0" w:color="auto"/>
            <w:right w:val="none" w:sz="0" w:space="0" w:color="auto"/>
          </w:divBdr>
        </w:div>
        <w:div w:id="1268662988">
          <w:marLeft w:val="0"/>
          <w:marRight w:val="0"/>
          <w:marTop w:val="0"/>
          <w:marBottom w:val="0"/>
          <w:divBdr>
            <w:top w:val="none" w:sz="0" w:space="0" w:color="auto"/>
            <w:left w:val="none" w:sz="0" w:space="0" w:color="auto"/>
            <w:bottom w:val="none" w:sz="0" w:space="0" w:color="auto"/>
            <w:right w:val="none" w:sz="0" w:space="0" w:color="auto"/>
          </w:divBdr>
        </w:div>
        <w:div w:id="812261503">
          <w:marLeft w:val="0"/>
          <w:marRight w:val="0"/>
          <w:marTop w:val="0"/>
          <w:marBottom w:val="0"/>
          <w:divBdr>
            <w:top w:val="none" w:sz="0" w:space="0" w:color="auto"/>
            <w:left w:val="none" w:sz="0" w:space="0" w:color="auto"/>
            <w:bottom w:val="none" w:sz="0" w:space="0" w:color="auto"/>
            <w:right w:val="none" w:sz="0" w:space="0" w:color="auto"/>
          </w:divBdr>
        </w:div>
        <w:div w:id="1087458862">
          <w:marLeft w:val="0"/>
          <w:marRight w:val="0"/>
          <w:marTop w:val="0"/>
          <w:marBottom w:val="0"/>
          <w:divBdr>
            <w:top w:val="none" w:sz="0" w:space="0" w:color="auto"/>
            <w:left w:val="none" w:sz="0" w:space="0" w:color="auto"/>
            <w:bottom w:val="none" w:sz="0" w:space="0" w:color="auto"/>
            <w:right w:val="none" w:sz="0" w:space="0" w:color="auto"/>
          </w:divBdr>
        </w:div>
        <w:div w:id="1469786055">
          <w:marLeft w:val="0"/>
          <w:marRight w:val="0"/>
          <w:marTop w:val="0"/>
          <w:marBottom w:val="0"/>
          <w:divBdr>
            <w:top w:val="none" w:sz="0" w:space="0" w:color="auto"/>
            <w:left w:val="none" w:sz="0" w:space="0" w:color="auto"/>
            <w:bottom w:val="none" w:sz="0" w:space="0" w:color="auto"/>
            <w:right w:val="none" w:sz="0" w:space="0" w:color="auto"/>
          </w:divBdr>
        </w:div>
        <w:div w:id="54356244">
          <w:marLeft w:val="0"/>
          <w:marRight w:val="0"/>
          <w:marTop w:val="0"/>
          <w:marBottom w:val="0"/>
          <w:divBdr>
            <w:top w:val="none" w:sz="0" w:space="0" w:color="auto"/>
            <w:left w:val="none" w:sz="0" w:space="0" w:color="auto"/>
            <w:bottom w:val="none" w:sz="0" w:space="0" w:color="auto"/>
            <w:right w:val="none" w:sz="0" w:space="0" w:color="auto"/>
          </w:divBdr>
        </w:div>
        <w:div w:id="1105155462">
          <w:marLeft w:val="0"/>
          <w:marRight w:val="0"/>
          <w:marTop w:val="0"/>
          <w:marBottom w:val="0"/>
          <w:divBdr>
            <w:top w:val="none" w:sz="0" w:space="0" w:color="auto"/>
            <w:left w:val="none" w:sz="0" w:space="0" w:color="auto"/>
            <w:bottom w:val="none" w:sz="0" w:space="0" w:color="auto"/>
            <w:right w:val="none" w:sz="0" w:space="0" w:color="auto"/>
          </w:divBdr>
        </w:div>
        <w:div w:id="365298669">
          <w:marLeft w:val="0"/>
          <w:marRight w:val="0"/>
          <w:marTop w:val="0"/>
          <w:marBottom w:val="0"/>
          <w:divBdr>
            <w:top w:val="none" w:sz="0" w:space="0" w:color="auto"/>
            <w:left w:val="none" w:sz="0" w:space="0" w:color="auto"/>
            <w:bottom w:val="none" w:sz="0" w:space="0" w:color="auto"/>
            <w:right w:val="none" w:sz="0" w:space="0" w:color="auto"/>
          </w:divBdr>
        </w:div>
        <w:div w:id="567738455">
          <w:marLeft w:val="0"/>
          <w:marRight w:val="0"/>
          <w:marTop w:val="0"/>
          <w:marBottom w:val="0"/>
          <w:divBdr>
            <w:top w:val="none" w:sz="0" w:space="0" w:color="auto"/>
            <w:left w:val="none" w:sz="0" w:space="0" w:color="auto"/>
            <w:bottom w:val="none" w:sz="0" w:space="0" w:color="auto"/>
            <w:right w:val="none" w:sz="0" w:space="0" w:color="auto"/>
          </w:divBdr>
        </w:div>
        <w:div w:id="466318041">
          <w:marLeft w:val="720"/>
          <w:marRight w:val="0"/>
          <w:marTop w:val="0"/>
          <w:marBottom w:val="0"/>
          <w:divBdr>
            <w:top w:val="none" w:sz="0" w:space="0" w:color="auto"/>
            <w:left w:val="none" w:sz="0" w:space="0" w:color="auto"/>
            <w:bottom w:val="none" w:sz="0" w:space="0" w:color="auto"/>
            <w:right w:val="none" w:sz="0" w:space="0" w:color="auto"/>
          </w:divBdr>
        </w:div>
        <w:div w:id="553782987">
          <w:marLeft w:val="0"/>
          <w:marRight w:val="0"/>
          <w:marTop w:val="0"/>
          <w:marBottom w:val="0"/>
          <w:divBdr>
            <w:top w:val="none" w:sz="0" w:space="0" w:color="auto"/>
            <w:left w:val="none" w:sz="0" w:space="0" w:color="auto"/>
            <w:bottom w:val="none" w:sz="0" w:space="0" w:color="auto"/>
            <w:right w:val="none" w:sz="0" w:space="0" w:color="auto"/>
          </w:divBdr>
        </w:div>
        <w:div w:id="2119137318">
          <w:marLeft w:val="0"/>
          <w:marRight w:val="0"/>
          <w:marTop w:val="0"/>
          <w:marBottom w:val="0"/>
          <w:divBdr>
            <w:top w:val="none" w:sz="0" w:space="0" w:color="auto"/>
            <w:left w:val="none" w:sz="0" w:space="0" w:color="auto"/>
            <w:bottom w:val="none" w:sz="0" w:space="0" w:color="auto"/>
            <w:right w:val="none" w:sz="0" w:space="0" w:color="auto"/>
          </w:divBdr>
        </w:div>
        <w:div w:id="1842549746">
          <w:marLeft w:val="0"/>
          <w:marRight w:val="0"/>
          <w:marTop w:val="0"/>
          <w:marBottom w:val="0"/>
          <w:divBdr>
            <w:top w:val="none" w:sz="0" w:space="0" w:color="auto"/>
            <w:left w:val="none" w:sz="0" w:space="0" w:color="auto"/>
            <w:bottom w:val="none" w:sz="0" w:space="0" w:color="auto"/>
            <w:right w:val="none" w:sz="0" w:space="0" w:color="auto"/>
          </w:divBdr>
        </w:div>
        <w:div w:id="879440206">
          <w:marLeft w:val="0"/>
          <w:marRight w:val="0"/>
          <w:marTop w:val="0"/>
          <w:marBottom w:val="0"/>
          <w:divBdr>
            <w:top w:val="none" w:sz="0" w:space="0" w:color="auto"/>
            <w:left w:val="none" w:sz="0" w:space="0" w:color="auto"/>
            <w:bottom w:val="none" w:sz="0" w:space="0" w:color="auto"/>
            <w:right w:val="none" w:sz="0" w:space="0" w:color="auto"/>
          </w:divBdr>
        </w:div>
        <w:div w:id="198051502">
          <w:marLeft w:val="0"/>
          <w:marRight w:val="0"/>
          <w:marTop w:val="0"/>
          <w:marBottom w:val="0"/>
          <w:divBdr>
            <w:top w:val="none" w:sz="0" w:space="0" w:color="auto"/>
            <w:left w:val="none" w:sz="0" w:space="0" w:color="auto"/>
            <w:bottom w:val="none" w:sz="0" w:space="0" w:color="auto"/>
            <w:right w:val="none" w:sz="0" w:space="0" w:color="auto"/>
          </w:divBdr>
        </w:div>
        <w:div w:id="1498423831">
          <w:marLeft w:val="0"/>
          <w:marRight w:val="0"/>
          <w:marTop w:val="0"/>
          <w:marBottom w:val="0"/>
          <w:divBdr>
            <w:top w:val="none" w:sz="0" w:space="0" w:color="auto"/>
            <w:left w:val="none" w:sz="0" w:space="0" w:color="auto"/>
            <w:bottom w:val="none" w:sz="0" w:space="0" w:color="auto"/>
            <w:right w:val="none" w:sz="0" w:space="0" w:color="auto"/>
          </w:divBdr>
        </w:div>
        <w:div w:id="1481192027">
          <w:marLeft w:val="0"/>
          <w:marRight w:val="0"/>
          <w:marTop w:val="0"/>
          <w:marBottom w:val="0"/>
          <w:divBdr>
            <w:top w:val="none" w:sz="0" w:space="0" w:color="auto"/>
            <w:left w:val="none" w:sz="0" w:space="0" w:color="auto"/>
            <w:bottom w:val="none" w:sz="0" w:space="0" w:color="auto"/>
            <w:right w:val="none" w:sz="0" w:space="0" w:color="auto"/>
          </w:divBdr>
        </w:div>
        <w:div w:id="1640959533">
          <w:marLeft w:val="0"/>
          <w:marRight w:val="0"/>
          <w:marTop w:val="0"/>
          <w:marBottom w:val="0"/>
          <w:divBdr>
            <w:top w:val="none" w:sz="0" w:space="0" w:color="auto"/>
            <w:left w:val="none" w:sz="0" w:space="0" w:color="auto"/>
            <w:bottom w:val="none" w:sz="0" w:space="0" w:color="auto"/>
            <w:right w:val="none" w:sz="0" w:space="0" w:color="auto"/>
          </w:divBdr>
        </w:div>
        <w:div w:id="1228806959">
          <w:marLeft w:val="0"/>
          <w:marRight w:val="0"/>
          <w:marTop w:val="0"/>
          <w:marBottom w:val="0"/>
          <w:divBdr>
            <w:top w:val="none" w:sz="0" w:space="0" w:color="auto"/>
            <w:left w:val="none" w:sz="0" w:space="0" w:color="auto"/>
            <w:bottom w:val="none" w:sz="0" w:space="0" w:color="auto"/>
            <w:right w:val="none" w:sz="0" w:space="0" w:color="auto"/>
          </w:divBdr>
        </w:div>
        <w:div w:id="1850440144">
          <w:marLeft w:val="0"/>
          <w:marRight w:val="0"/>
          <w:marTop w:val="0"/>
          <w:marBottom w:val="0"/>
          <w:divBdr>
            <w:top w:val="none" w:sz="0" w:space="0" w:color="auto"/>
            <w:left w:val="none" w:sz="0" w:space="0" w:color="auto"/>
            <w:bottom w:val="none" w:sz="0" w:space="0" w:color="auto"/>
            <w:right w:val="none" w:sz="0" w:space="0" w:color="auto"/>
          </w:divBdr>
        </w:div>
      </w:divsChild>
    </w:div>
    <w:div w:id="1353411049">
      <w:bodyDiv w:val="1"/>
      <w:marLeft w:val="0"/>
      <w:marRight w:val="0"/>
      <w:marTop w:val="0"/>
      <w:marBottom w:val="0"/>
      <w:divBdr>
        <w:top w:val="none" w:sz="0" w:space="0" w:color="auto"/>
        <w:left w:val="none" w:sz="0" w:space="0" w:color="auto"/>
        <w:bottom w:val="none" w:sz="0" w:space="0" w:color="auto"/>
        <w:right w:val="none" w:sz="0" w:space="0" w:color="auto"/>
      </w:divBdr>
    </w:div>
    <w:div w:id="1386905289">
      <w:bodyDiv w:val="1"/>
      <w:marLeft w:val="0"/>
      <w:marRight w:val="0"/>
      <w:marTop w:val="0"/>
      <w:marBottom w:val="0"/>
      <w:divBdr>
        <w:top w:val="none" w:sz="0" w:space="0" w:color="auto"/>
        <w:left w:val="none" w:sz="0" w:space="0" w:color="auto"/>
        <w:bottom w:val="none" w:sz="0" w:space="0" w:color="auto"/>
        <w:right w:val="none" w:sz="0" w:space="0" w:color="auto"/>
      </w:divBdr>
    </w:div>
    <w:div w:id="1387144737">
      <w:bodyDiv w:val="1"/>
      <w:marLeft w:val="0"/>
      <w:marRight w:val="0"/>
      <w:marTop w:val="0"/>
      <w:marBottom w:val="0"/>
      <w:divBdr>
        <w:top w:val="none" w:sz="0" w:space="0" w:color="auto"/>
        <w:left w:val="none" w:sz="0" w:space="0" w:color="auto"/>
        <w:bottom w:val="none" w:sz="0" w:space="0" w:color="auto"/>
        <w:right w:val="none" w:sz="0" w:space="0" w:color="auto"/>
      </w:divBdr>
    </w:div>
    <w:div w:id="1402633600">
      <w:bodyDiv w:val="1"/>
      <w:marLeft w:val="0"/>
      <w:marRight w:val="0"/>
      <w:marTop w:val="0"/>
      <w:marBottom w:val="0"/>
      <w:divBdr>
        <w:top w:val="none" w:sz="0" w:space="0" w:color="auto"/>
        <w:left w:val="none" w:sz="0" w:space="0" w:color="auto"/>
        <w:bottom w:val="none" w:sz="0" w:space="0" w:color="auto"/>
        <w:right w:val="none" w:sz="0" w:space="0" w:color="auto"/>
      </w:divBdr>
    </w:div>
    <w:div w:id="1440101843">
      <w:bodyDiv w:val="1"/>
      <w:marLeft w:val="0"/>
      <w:marRight w:val="0"/>
      <w:marTop w:val="0"/>
      <w:marBottom w:val="0"/>
      <w:divBdr>
        <w:top w:val="none" w:sz="0" w:space="0" w:color="auto"/>
        <w:left w:val="none" w:sz="0" w:space="0" w:color="auto"/>
        <w:bottom w:val="none" w:sz="0" w:space="0" w:color="auto"/>
        <w:right w:val="none" w:sz="0" w:space="0" w:color="auto"/>
      </w:divBdr>
    </w:div>
    <w:div w:id="1576359617">
      <w:bodyDiv w:val="1"/>
      <w:marLeft w:val="0"/>
      <w:marRight w:val="0"/>
      <w:marTop w:val="0"/>
      <w:marBottom w:val="0"/>
      <w:divBdr>
        <w:top w:val="none" w:sz="0" w:space="0" w:color="auto"/>
        <w:left w:val="none" w:sz="0" w:space="0" w:color="auto"/>
        <w:bottom w:val="none" w:sz="0" w:space="0" w:color="auto"/>
        <w:right w:val="none" w:sz="0" w:space="0" w:color="auto"/>
      </w:divBdr>
    </w:div>
    <w:div w:id="1608929394">
      <w:bodyDiv w:val="1"/>
      <w:marLeft w:val="0"/>
      <w:marRight w:val="0"/>
      <w:marTop w:val="0"/>
      <w:marBottom w:val="0"/>
      <w:divBdr>
        <w:top w:val="none" w:sz="0" w:space="0" w:color="auto"/>
        <w:left w:val="none" w:sz="0" w:space="0" w:color="auto"/>
        <w:bottom w:val="none" w:sz="0" w:space="0" w:color="auto"/>
        <w:right w:val="none" w:sz="0" w:space="0" w:color="auto"/>
      </w:divBdr>
    </w:div>
    <w:div w:id="1670399566">
      <w:bodyDiv w:val="1"/>
      <w:marLeft w:val="0"/>
      <w:marRight w:val="0"/>
      <w:marTop w:val="0"/>
      <w:marBottom w:val="0"/>
      <w:divBdr>
        <w:top w:val="none" w:sz="0" w:space="0" w:color="auto"/>
        <w:left w:val="none" w:sz="0" w:space="0" w:color="auto"/>
        <w:bottom w:val="none" w:sz="0" w:space="0" w:color="auto"/>
        <w:right w:val="none" w:sz="0" w:space="0" w:color="auto"/>
      </w:divBdr>
      <w:divsChild>
        <w:div w:id="1569613148">
          <w:marLeft w:val="0"/>
          <w:marRight w:val="0"/>
          <w:marTop w:val="0"/>
          <w:marBottom w:val="0"/>
          <w:divBdr>
            <w:top w:val="none" w:sz="0" w:space="0" w:color="auto"/>
            <w:left w:val="none" w:sz="0" w:space="0" w:color="auto"/>
            <w:bottom w:val="none" w:sz="0" w:space="0" w:color="auto"/>
            <w:right w:val="none" w:sz="0" w:space="0" w:color="auto"/>
          </w:divBdr>
        </w:div>
        <w:div w:id="575945620">
          <w:marLeft w:val="0"/>
          <w:marRight w:val="0"/>
          <w:marTop w:val="0"/>
          <w:marBottom w:val="0"/>
          <w:divBdr>
            <w:top w:val="none" w:sz="0" w:space="0" w:color="auto"/>
            <w:left w:val="none" w:sz="0" w:space="0" w:color="auto"/>
            <w:bottom w:val="none" w:sz="0" w:space="0" w:color="auto"/>
            <w:right w:val="none" w:sz="0" w:space="0" w:color="auto"/>
          </w:divBdr>
        </w:div>
        <w:div w:id="986057152">
          <w:marLeft w:val="0"/>
          <w:marRight w:val="0"/>
          <w:marTop w:val="0"/>
          <w:marBottom w:val="0"/>
          <w:divBdr>
            <w:top w:val="none" w:sz="0" w:space="0" w:color="auto"/>
            <w:left w:val="none" w:sz="0" w:space="0" w:color="auto"/>
            <w:bottom w:val="none" w:sz="0" w:space="0" w:color="auto"/>
            <w:right w:val="none" w:sz="0" w:space="0" w:color="auto"/>
          </w:divBdr>
        </w:div>
        <w:div w:id="290088938">
          <w:marLeft w:val="0"/>
          <w:marRight w:val="0"/>
          <w:marTop w:val="280"/>
          <w:marBottom w:val="280"/>
          <w:divBdr>
            <w:top w:val="none" w:sz="0" w:space="0" w:color="auto"/>
            <w:left w:val="none" w:sz="0" w:space="0" w:color="auto"/>
            <w:bottom w:val="none" w:sz="0" w:space="0" w:color="auto"/>
            <w:right w:val="none" w:sz="0" w:space="0" w:color="auto"/>
          </w:divBdr>
        </w:div>
        <w:div w:id="892155147">
          <w:marLeft w:val="0"/>
          <w:marRight w:val="0"/>
          <w:marTop w:val="0"/>
          <w:marBottom w:val="0"/>
          <w:divBdr>
            <w:top w:val="none" w:sz="0" w:space="0" w:color="auto"/>
            <w:left w:val="none" w:sz="0" w:space="0" w:color="auto"/>
            <w:bottom w:val="none" w:sz="0" w:space="0" w:color="auto"/>
            <w:right w:val="none" w:sz="0" w:space="0" w:color="auto"/>
          </w:divBdr>
        </w:div>
        <w:div w:id="108476215">
          <w:marLeft w:val="0"/>
          <w:marRight w:val="0"/>
          <w:marTop w:val="0"/>
          <w:marBottom w:val="0"/>
          <w:divBdr>
            <w:top w:val="none" w:sz="0" w:space="0" w:color="auto"/>
            <w:left w:val="none" w:sz="0" w:space="0" w:color="auto"/>
            <w:bottom w:val="none" w:sz="0" w:space="0" w:color="auto"/>
            <w:right w:val="none" w:sz="0" w:space="0" w:color="auto"/>
          </w:divBdr>
        </w:div>
        <w:div w:id="1580555656">
          <w:marLeft w:val="0"/>
          <w:marRight w:val="0"/>
          <w:marTop w:val="0"/>
          <w:marBottom w:val="0"/>
          <w:divBdr>
            <w:top w:val="none" w:sz="0" w:space="0" w:color="auto"/>
            <w:left w:val="none" w:sz="0" w:space="0" w:color="auto"/>
            <w:bottom w:val="none" w:sz="0" w:space="0" w:color="auto"/>
            <w:right w:val="none" w:sz="0" w:space="0" w:color="auto"/>
          </w:divBdr>
        </w:div>
        <w:div w:id="1213661483">
          <w:marLeft w:val="0"/>
          <w:marRight w:val="0"/>
          <w:marTop w:val="0"/>
          <w:marBottom w:val="0"/>
          <w:divBdr>
            <w:top w:val="none" w:sz="0" w:space="0" w:color="auto"/>
            <w:left w:val="none" w:sz="0" w:space="0" w:color="auto"/>
            <w:bottom w:val="none" w:sz="0" w:space="0" w:color="auto"/>
            <w:right w:val="none" w:sz="0" w:space="0" w:color="auto"/>
          </w:divBdr>
        </w:div>
      </w:divsChild>
    </w:div>
    <w:div w:id="1696349549">
      <w:bodyDiv w:val="1"/>
      <w:marLeft w:val="0"/>
      <w:marRight w:val="0"/>
      <w:marTop w:val="0"/>
      <w:marBottom w:val="0"/>
      <w:divBdr>
        <w:top w:val="none" w:sz="0" w:space="0" w:color="auto"/>
        <w:left w:val="none" w:sz="0" w:space="0" w:color="auto"/>
        <w:bottom w:val="none" w:sz="0" w:space="0" w:color="auto"/>
        <w:right w:val="none" w:sz="0" w:space="0" w:color="auto"/>
      </w:divBdr>
      <w:divsChild>
        <w:div w:id="1423604575">
          <w:marLeft w:val="0"/>
          <w:marRight w:val="0"/>
          <w:marTop w:val="0"/>
          <w:marBottom w:val="0"/>
          <w:divBdr>
            <w:top w:val="none" w:sz="0" w:space="0" w:color="auto"/>
            <w:left w:val="none" w:sz="0" w:space="0" w:color="auto"/>
            <w:bottom w:val="none" w:sz="0" w:space="0" w:color="auto"/>
            <w:right w:val="none" w:sz="0" w:space="0" w:color="auto"/>
          </w:divBdr>
        </w:div>
        <w:div w:id="553659748">
          <w:marLeft w:val="0"/>
          <w:marRight w:val="0"/>
          <w:marTop w:val="0"/>
          <w:marBottom w:val="0"/>
          <w:divBdr>
            <w:top w:val="none" w:sz="0" w:space="0" w:color="auto"/>
            <w:left w:val="none" w:sz="0" w:space="0" w:color="auto"/>
            <w:bottom w:val="none" w:sz="0" w:space="0" w:color="auto"/>
            <w:right w:val="none" w:sz="0" w:space="0" w:color="auto"/>
          </w:divBdr>
        </w:div>
        <w:div w:id="1879855497">
          <w:marLeft w:val="0"/>
          <w:marRight w:val="0"/>
          <w:marTop w:val="0"/>
          <w:marBottom w:val="0"/>
          <w:divBdr>
            <w:top w:val="none" w:sz="0" w:space="0" w:color="auto"/>
            <w:left w:val="none" w:sz="0" w:space="0" w:color="auto"/>
            <w:bottom w:val="none" w:sz="0" w:space="0" w:color="auto"/>
            <w:right w:val="none" w:sz="0" w:space="0" w:color="auto"/>
          </w:divBdr>
        </w:div>
        <w:div w:id="479274827">
          <w:marLeft w:val="0"/>
          <w:marRight w:val="0"/>
          <w:marTop w:val="0"/>
          <w:marBottom w:val="0"/>
          <w:divBdr>
            <w:top w:val="none" w:sz="0" w:space="0" w:color="auto"/>
            <w:left w:val="none" w:sz="0" w:space="0" w:color="auto"/>
            <w:bottom w:val="none" w:sz="0" w:space="0" w:color="auto"/>
            <w:right w:val="none" w:sz="0" w:space="0" w:color="auto"/>
          </w:divBdr>
        </w:div>
        <w:div w:id="216203683">
          <w:marLeft w:val="0"/>
          <w:marRight w:val="0"/>
          <w:marTop w:val="0"/>
          <w:marBottom w:val="0"/>
          <w:divBdr>
            <w:top w:val="none" w:sz="0" w:space="0" w:color="auto"/>
            <w:left w:val="none" w:sz="0" w:space="0" w:color="auto"/>
            <w:bottom w:val="none" w:sz="0" w:space="0" w:color="auto"/>
            <w:right w:val="none" w:sz="0" w:space="0" w:color="auto"/>
          </w:divBdr>
        </w:div>
        <w:div w:id="1067611808">
          <w:marLeft w:val="0"/>
          <w:marRight w:val="0"/>
          <w:marTop w:val="0"/>
          <w:marBottom w:val="0"/>
          <w:divBdr>
            <w:top w:val="none" w:sz="0" w:space="0" w:color="auto"/>
            <w:left w:val="none" w:sz="0" w:space="0" w:color="auto"/>
            <w:bottom w:val="none" w:sz="0" w:space="0" w:color="auto"/>
            <w:right w:val="none" w:sz="0" w:space="0" w:color="auto"/>
          </w:divBdr>
        </w:div>
        <w:div w:id="19549011">
          <w:marLeft w:val="0"/>
          <w:marRight w:val="0"/>
          <w:marTop w:val="0"/>
          <w:marBottom w:val="0"/>
          <w:divBdr>
            <w:top w:val="none" w:sz="0" w:space="0" w:color="auto"/>
            <w:left w:val="none" w:sz="0" w:space="0" w:color="auto"/>
            <w:bottom w:val="none" w:sz="0" w:space="0" w:color="auto"/>
            <w:right w:val="none" w:sz="0" w:space="0" w:color="auto"/>
          </w:divBdr>
        </w:div>
        <w:div w:id="1140684005">
          <w:marLeft w:val="0"/>
          <w:marRight w:val="0"/>
          <w:marTop w:val="0"/>
          <w:marBottom w:val="0"/>
          <w:divBdr>
            <w:top w:val="none" w:sz="0" w:space="0" w:color="auto"/>
            <w:left w:val="none" w:sz="0" w:space="0" w:color="auto"/>
            <w:bottom w:val="none" w:sz="0" w:space="0" w:color="auto"/>
            <w:right w:val="none" w:sz="0" w:space="0" w:color="auto"/>
          </w:divBdr>
        </w:div>
        <w:div w:id="735468993">
          <w:marLeft w:val="0"/>
          <w:marRight w:val="0"/>
          <w:marTop w:val="0"/>
          <w:marBottom w:val="0"/>
          <w:divBdr>
            <w:top w:val="none" w:sz="0" w:space="0" w:color="auto"/>
            <w:left w:val="none" w:sz="0" w:space="0" w:color="auto"/>
            <w:bottom w:val="none" w:sz="0" w:space="0" w:color="auto"/>
            <w:right w:val="none" w:sz="0" w:space="0" w:color="auto"/>
          </w:divBdr>
        </w:div>
        <w:div w:id="1746564344">
          <w:marLeft w:val="0"/>
          <w:marRight w:val="0"/>
          <w:marTop w:val="0"/>
          <w:marBottom w:val="0"/>
          <w:divBdr>
            <w:top w:val="none" w:sz="0" w:space="0" w:color="auto"/>
            <w:left w:val="none" w:sz="0" w:space="0" w:color="auto"/>
            <w:bottom w:val="none" w:sz="0" w:space="0" w:color="auto"/>
            <w:right w:val="none" w:sz="0" w:space="0" w:color="auto"/>
          </w:divBdr>
        </w:div>
        <w:div w:id="1820419492">
          <w:marLeft w:val="0"/>
          <w:marRight w:val="0"/>
          <w:marTop w:val="0"/>
          <w:marBottom w:val="0"/>
          <w:divBdr>
            <w:top w:val="none" w:sz="0" w:space="0" w:color="auto"/>
            <w:left w:val="none" w:sz="0" w:space="0" w:color="auto"/>
            <w:bottom w:val="none" w:sz="0" w:space="0" w:color="auto"/>
            <w:right w:val="none" w:sz="0" w:space="0" w:color="auto"/>
          </w:divBdr>
        </w:div>
        <w:div w:id="2109693171">
          <w:marLeft w:val="0"/>
          <w:marRight w:val="0"/>
          <w:marTop w:val="0"/>
          <w:marBottom w:val="0"/>
          <w:divBdr>
            <w:top w:val="none" w:sz="0" w:space="0" w:color="auto"/>
            <w:left w:val="none" w:sz="0" w:space="0" w:color="auto"/>
            <w:bottom w:val="none" w:sz="0" w:space="0" w:color="auto"/>
            <w:right w:val="none" w:sz="0" w:space="0" w:color="auto"/>
          </w:divBdr>
        </w:div>
        <w:div w:id="1966546065">
          <w:marLeft w:val="0"/>
          <w:marRight w:val="0"/>
          <w:marTop w:val="0"/>
          <w:marBottom w:val="0"/>
          <w:divBdr>
            <w:top w:val="none" w:sz="0" w:space="0" w:color="auto"/>
            <w:left w:val="none" w:sz="0" w:space="0" w:color="auto"/>
            <w:bottom w:val="none" w:sz="0" w:space="0" w:color="auto"/>
            <w:right w:val="none" w:sz="0" w:space="0" w:color="auto"/>
          </w:divBdr>
        </w:div>
      </w:divsChild>
    </w:div>
    <w:div w:id="1716469917">
      <w:bodyDiv w:val="1"/>
      <w:marLeft w:val="0"/>
      <w:marRight w:val="0"/>
      <w:marTop w:val="0"/>
      <w:marBottom w:val="0"/>
      <w:divBdr>
        <w:top w:val="none" w:sz="0" w:space="0" w:color="auto"/>
        <w:left w:val="none" w:sz="0" w:space="0" w:color="auto"/>
        <w:bottom w:val="none" w:sz="0" w:space="0" w:color="auto"/>
        <w:right w:val="none" w:sz="0" w:space="0" w:color="auto"/>
      </w:divBdr>
    </w:div>
    <w:div w:id="1741899578">
      <w:bodyDiv w:val="1"/>
      <w:marLeft w:val="0"/>
      <w:marRight w:val="0"/>
      <w:marTop w:val="0"/>
      <w:marBottom w:val="0"/>
      <w:divBdr>
        <w:top w:val="none" w:sz="0" w:space="0" w:color="auto"/>
        <w:left w:val="none" w:sz="0" w:space="0" w:color="auto"/>
        <w:bottom w:val="none" w:sz="0" w:space="0" w:color="auto"/>
        <w:right w:val="none" w:sz="0" w:space="0" w:color="auto"/>
      </w:divBdr>
    </w:div>
    <w:div w:id="1753308560">
      <w:bodyDiv w:val="1"/>
      <w:marLeft w:val="0"/>
      <w:marRight w:val="0"/>
      <w:marTop w:val="0"/>
      <w:marBottom w:val="0"/>
      <w:divBdr>
        <w:top w:val="none" w:sz="0" w:space="0" w:color="auto"/>
        <w:left w:val="none" w:sz="0" w:space="0" w:color="auto"/>
        <w:bottom w:val="none" w:sz="0" w:space="0" w:color="auto"/>
        <w:right w:val="none" w:sz="0" w:space="0" w:color="auto"/>
      </w:divBdr>
      <w:divsChild>
        <w:div w:id="1303274415">
          <w:marLeft w:val="0"/>
          <w:marRight w:val="0"/>
          <w:marTop w:val="0"/>
          <w:marBottom w:val="0"/>
          <w:divBdr>
            <w:top w:val="none" w:sz="0" w:space="0" w:color="auto"/>
            <w:left w:val="none" w:sz="0" w:space="0" w:color="auto"/>
            <w:bottom w:val="none" w:sz="0" w:space="0" w:color="auto"/>
            <w:right w:val="none" w:sz="0" w:space="0" w:color="auto"/>
          </w:divBdr>
        </w:div>
        <w:div w:id="1507671887">
          <w:marLeft w:val="0"/>
          <w:marRight w:val="0"/>
          <w:marTop w:val="0"/>
          <w:marBottom w:val="0"/>
          <w:divBdr>
            <w:top w:val="none" w:sz="0" w:space="0" w:color="auto"/>
            <w:left w:val="none" w:sz="0" w:space="0" w:color="auto"/>
            <w:bottom w:val="none" w:sz="0" w:space="0" w:color="auto"/>
            <w:right w:val="none" w:sz="0" w:space="0" w:color="auto"/>
          </w:divBdr>
        </w:div>
        <w:div w:id="1281300349">
          <w:marLeft w:val="0"/>
          <w:marRight w:val="0"/>
          <w:marTop w:val="0"/>
          <w:marBottom w:val="0"/>
          <w:divBdr>
            <w:top w:val="none" w:sz="0" w:space="0" w:color="auto"/>
            <w:left w:val="none" w:sz="0" w:space="0" w:color="auto"/>
            <w:bottom w:val="none" w:sz="0" w:space="0" w:color="auto"/>
            <w:right w:val="none" w:sz="0" w:space="0" w:color="auto"/>
          </w:divBdr>
        </w:div>
        <w:div w:id="592666557">
          <w:marLeft w:val="0"/>
          <w:marRight w:val="0"/>
          <w:marTop w:val="0"/>
          <w:marBottom w:val="0"/>
          <w:divBdr>
            <w:top w:val="none" w:sz="0" w:space="0" w:color="auto"/>
            <w:left w:val="none" w:sz="0" w:space="0" w:color="auto"/>
            <w:bottom w:val="none" w:sz="0" w:space="0" w:color="auto"/>
            <w:right w:val="none" w:sz="0" w:space="0" w:color="auto"/>
          </w:divBdr>
        </w:div>
      </w:divsChild>
    </w:div>
    <w:div w:id="1762410761">
      <w:bodyDiv w:val="1"/>
      <w:marLeft w:val="0"/>
      <w:marRight w:val="0"/>
      <w:marTop w:val="0"/>
      <w:marBottom w:val="0"/>
      <w:divBdr>
        <w:top w:val="none" w:sz="0" w:space="0" w:color="auto"/>
        <w:left w:val="none" w:sz="0" w:space="0" w:color="auto"/>
        <w:bottom w:val="none" w:sz="0" w:space="0" w:color="auto"/>
        <w:right w:val="none" w:sz="0" w:space="0" w:color="auto"/>
      </w:divBdr>
    </w:div>
    <w:div w:id="1784690095">
      <w:bodyDiv w:val="1"/>
      <w:marLeft w:val="0"/>
      <w:marRight w:val="0"/>
      <w:marTop w:val="0"/>
      <w:marBottom w:val="0"/>
      <w:divBdr>
        <w:top w:val="none" w:sz="0" w:space="0" w:color="auto"/>
        <w:left w:val="none" w:sz="0" w:space="0" w:color="auto"/>
        <w:bottom w:val="none" w:sz="0" w:space="0" w:color="auto"/>
        <w:right w:val="none" w:sz="0" w:space="0" w:color="auto"/>
      </w:divBdr>
    </w:div>
    <w:div w:id="1868979536">
      <w:bodyDiv w:val="1"/>
      <w:marLeft w:val="0"/>
      <w:marRight w:val="0"/>
      <w:marTop w:val="0"/>
      <w:marBottom w:val="0"/>
      <w:divBdr>
        <w:top w:val="none" w:sz="0" w:space="0" w:color="auto"/>
        <w:left w:val="none" w:sz="0" w:space="0" w:color="auto"/>
        <w:bottom w:val="none" w:sz="0" w:space="0" w:color="auto"/>
        <w:right w:val="none" w:sz="0" w:space="0" w:color="auto"/>
      </w:divBdr>
    </w:div>
    <w:div w:id="1957980896">
      <w:bodyDiv w:val="1"/>
      <w:marLeft w:val="0"/>
      <w:marRight w:val="0"/>
      <w:marTop w:val="0"/>
      <w:marBottom w:val="0"/>
      <w:divBdr>
        <w:top w:val="none" w:sz="0" w:space="0" w:color="auto"/>
        <w:left w:val="none" w:sz="0" w:space="0" w:color="auto"/>
        <w:bottom w:val="none" w:sz="0" w:space="0" w:color="auto"/>
        <w:right w:val="none" w:sz="0" w:space="0" w:color="auto"/>
      </w:divBdr>
    </w:div>
    <w:div w:id="1987397611">
      <w:bodyDiv w:val="1"/>
      <w:marLeft w:val="0"/>
      <w:marRight w:val="0"/>
      <w:marTop w:val="0"/>
      <w:marBottom w:val="0"/>
      <w:divBdr>
        <w:top w:val="none" w:sz="0" w:space="0" w:color="auto"/>
        <w:left w:val="none" w:sz="0" w:space="0" w:color="auto"/>
        <w:bottom w:val="none" w:sz="0" w:space="0" w:color="auto"/>
        <w:right w:val="none" w:sz="0" w:space="0" w:color="auto"/>
      </w:divBdr>
    </w:div>
    <w:div w:id="2000620381">
      <w:bodyDiv w:val="1"/>
      <w:marLeft w:val="0"/>
      <w:marRight w:val="0"/>
      <w:marTop w:val="0"/>
      <w:marBottom w:val="0"/>
      <w:divBdr>
        <w:top w:val="none" w:sz="0" w:space="0" w:color="auto"/>
        <w:left w:val="none" w:sz="0" w:space="0" w:color="auto"/>
        <w:bottom w:val="none" w:sz="0" w:space="0" w:color="auto"/>
        <w:right w:val="none" w:sz="0" w:space="0" w:color="auto"/>
      </w:divBdr>
      <w:divsChild>
        <w:div w:id="2110344551">
          <w:marLeft w:val="0"/>
          <w:marRight w:val="0"/>
          <w:marTop w:val="0"/>
          <w:marBottom w:val="0"/>
          <w:divBdr>
            <w:top w:val="none" w:sz="0" w:space="0" w:color="auto"/>
            <w:left w:val="none" w:sz="0" w:space="0" w:color="auto"/>
            <w:bottom w:val="none" w:sz="0" w:space="0" w:color="auto"/>
            <w:right w:val="none" w:sz="0" w:space="0" w:color="auto"/>
          </w:divBdr>
        </w:div>
        <w:div w:id="118767799">
          <w:marLeft w:val="0"/>
          <w:marRight w:val="0"/>
          <w:marTop w:val="0"/>
          <w:marBottom w:val="0"/>
          <w:divBdr>
            <w:top w:val="none" w:sz="0" w:space="0" w:color="auto"/>
            <w:left w:val="none" w:sz="0" w:space="0" w:color="auto"/>
            <w:bottom w:val="none" w:sz="0" w:space="0" w:color="auto"/>
            <w:right w:val="none" w:sz="0" w:space="0" w:color="auto"/>
          </w:divBdr>
        </w:div>
        <w:div w:id="917250234">
          <w:marLeft w:val="0"/>
          <w:marRight w:val="0"/>
          <w:marTop w:val="0"/>
          <w:marBottom w:val="0"/>
          <w:divBdr>
            <w:top w:val="none" w:sz="0" w:space="0" w:color="auto"/>
            <w:left w:val="none" w:sz="0" w:space="0" w:color="auto"/>
            <w:bottom w:val="none" w:sz="0" w:space="0" w:color="auto"/>
            <w:right w:val="none" w:sz="0" w:space="0" w:color="auto"/>
          </w:divBdr>
        </w:div>
        <w:div w:id="2121294403">
          <w:marLeft w:val="0"/>
          <w:marRight w:val="0"/>
          <w:marTop w:val="0"/>
          <w:marBottom w:val="0"/>
          <w:divBdr>
            <w:top w:val="none" w:sz="0" w:space="0" w:color="auto"/>
            <w:left w:val="none" w:sz="0" w:space="0" w:color="auto"/>
            <w:bottom w:val="none" w:sz="0" w:space="0" w:color="auto"/>
            <w:right w:val="none" w:sz="0" w:space="0" w:color="auto"/>
          </w:divBdr>
        </w:div>
        <w:div w:id="1466317024">
          <w:marLeft w:val="0"/>
          <w:marRight w:val="0"/>
          <w:marTop w:val="0"/>
          <w:marBottom w:val="0"/>
          <w:divBdr>
            <w:top w:val="none" w:sz="0" w:space="0" w:color="auto"/>
            <w:left w:val="none" w:sz="0" w:space="0" w:color="auto"/>
            <w:bottom w:val="none" w:sz="0" w:space="0" w:color="auto"/>
            <w:right w:val="none" w:sz="0" w:space="0" w:color="auto"/>
          </w:divBdr>
        </w:div>
        <w:div w:id="104231040">
          <w:marLeft w:val="0"/>
          <w:marRight w:val="0"/>
          <w:marTop w:val="0"/>
          <w:marBottom w:val="0"/>
          <w:divBdr>
            <w:top w:val="none" w:sz="0" w:space="0" w:color="auto"/>
            <w:left w:val="none" w:sz="0" w:space="0" w:color="auto"/>
            <w:bottom w:val="none" w:sz="0" w:space="0" w:color="auto"/>
            <w:right w:val="none" w:sz="0" w:space="0" w:color="auto"/>
          </w:divBdr>
        </w:div>
        <w:div w:id="452098133">
          <w:marLeft w:val="0"/>
          <w:marRight w:val="0"/>
          <w:marTop w:val="0"/>
          <w:marBottom w:val="0"/>
          <w:divBdr>
            <w:top w:val="none" w:sz="0" w:space="0" w:color="auto"/>
            <w:left w:val="none" w:sz="0" w:space="0" w:color="auto"/>
            <w:bottom w:val="none" w:sz="0" w:space="0" w:color="auto"/>
            <w:right w:val="none" w:sz="0" w:space="0" w:color="auto"/>
          </w:divBdr>
        </w:div>
        <w:div w:id="250357567">
          <w:marLeft w:val="0"/>
          <w:marRight w:val="0"/>
          <w:marTop w:val="0"/>
          <w:marBottom w:val="0"/>
          <w:divBdr>
            <w:top w:val="none" w:sz="0" w:space="0" w:color="auto"/>
            <w:left w:val="none" w:sz="0" w:space="0" w:color="auto"/>
            <w:bottom w:val="none" w:sz="0" w:space="0" w:color="auto"/>
            <w:right w:val="none" w:sz="0" w:space="0" w:color="auto"/>
          </w:divBdr>
        </w:div>
        <w:div w:id="980305578">
          <w:marLeft w:val="0"/>
          <w:marRight w:val="0"/>
          <w:marTop w:val="0"/>
          <w:marBottom w:val="0"/>
          <w:divBdr>
            <w:top w:val="none" w:sz="0" w:space="0" w:color="auto"/>
            <w:left w:val="none" w:sz="0" w:space="0" w:color="auto"/>
            <w:bottom w:val="none" w:sz="0" w:space="0" w:color="auto"/>
            <w:right w:val="none" w:sz="0" w:space="0" w:color="auto"/>
          </w:divBdr>
        </w:div>
        <w:div w:id="281376884">
          <w:marLeft w:val="0"/>
          <w:marRight w:val="0"/>
          <w:marTop w:val="0"/>
          <w:marBottom w:val="0"/>
          <w:divBdr>
            <w:top w:val="none" w:sz="0" w:space="0" w:color="auto"/>
            <w:left w:val="none" w:sz="0" w:space="0" w:color="auto"/>
            <w:bottom w:val="none" w:sz="0" w:space="0" w:color="auto"/>
            <w:right w:val="none" w:sz="0" w:space="0" w:color="auto"/>
          </w:divBdr>
        </w:div>
        <w:div w:id="630980854">
          <w:marLeft w:val="0"/>
          <w:marRight w:val="0"/>
          <w:marTop w:val="0"/>
          <w:marBottom w:val="0"/>
          <w:divBdr>
            <w:top w:val="none" w:sz="0" w:space="0" w:color="auto"/>
            <w:left w:val="none" w:sz="0" w:space="0" w:color="auto"/>
            <w:bottom w:val="none" w:sz="0" w:space="0" w:color="auto"/>
            <w:right w:val="none" w:sz="0" w:space="0" w:color="auto"/>
          </w:divBdr>
        </w:div>
      </w:divsChild>
    </w:div>
    <w:div w:id="2039818350">
      <w:bodyDiv w:val="1"/>
      <w:marLeft w:val="0"/>
      <w:marRight w:val="0"/>
      <w:marTop w:val="0"/>
      <w:marBottom w:val="0"/>
      <w:divBdr>
        <w:top w:val="none" w:sz="0" w:space="0" w:color="auto"/>
        <w:left w:val="none" w:sz="0" w:space="0" w:color="auto"/>
        <w:bottom w:val="none" w:sz="0" w:space="0" w:color="auto"/>
        <w:right w:val="none" w:sz="0" w:space="0" w:color="auto"/>
      </w:divBdr>
    </w:div>
    <w:div w:id="2047178305">
      <w:bodyDiv w:val="1"/>
      <w:marLeft w:val="0"/>
      <w:marRight w:val="0"/>
      <w:marTop w:val="0"/>
      <w:marBottom w:val="0"/>
      <w:divBdr>
        <w:top w:val="none" w:sz="0" w:space="0" w:color="auto"/>
        <w:left w:val="none" w:sz="0" w:space="0" w:color="auto"/>
        <w:bottom w:val="none" w:sz="0" w:space="0" w:color="auto"/>
        <w:right w:val="none" w:sz="0" w:space="0" w:color="auto"/>
      </w:divBdr>
    </w:div>
    <w:div w:id="2056923919">
      <w:bodyDiv w:val="1"/>
      <w:marLeft w:val="0"/>
      <w:marRight w:val="0"/>
      <w:marTop w:val="0"/>
      <w:marBottom w:val="0"/>
      <w:divBdr>
        <w:top w:val="none" w:sz="0" w:space="0" w:color="auto"/>
        <w:left w:val="none" w:sz="0" w:space="0" w:color="auto"/>
        <w:bottom w:val="none" w:sz="0" w:space="0" w:color="auto"/>
        <w:right w:val="none" w:sz="0" w:space="0" w:color="auto"/>
      </w:divBdr>
    </w:div>
    <w:div w:id="2074960032">
      <w:bodyDiv w:val="1"/>
      <w:marLeft w:val="0"/>
      <w:marRight w:val="0"/>
      <w:marTop w:val="0"/>
      <w:marBottom w:val="0"/>
      <w:divBdr>
        <w:top w:val="none" w:sz="0" w:space="0" w:color="auto"/>
        <w:left w:val="none" w:sz="0" w:space="0" w:color="auto"/>
        <w:bottom w:val="none" w:sz="0" w:space="0" w:color="auto"/>
        <w:right w:val="none" w:sz="0" w:space="0" w:color="auto"/>
      </w:divBdr>
    </w:div>
    <w:div w:id="208656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ruman.com/training-and-recording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whitehouse.gov/briefing-room/statements-releases/2022/03/07/fact-sheet-department-of-education-announces-state-by-state-american-rescue-plan-funding-for-colleges-and-universitie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ruma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brum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BD5E038598CE4B98FEC3FDE3646634" ma:contentTypeVersion="13" ma:contentTypeDescription="Create a new document." ma:contentTypeScope="" ma:versionID="f7a89398eaf4247c1c6dcc92a493f357">
  <xsd:schema xmlns:xsd="http://www.w3.org/2001/XMLSchema" xmlns:xs="http://www.w3.org/2001/XMLSchema" xmlns:p="http://schemas.microsoft.com/office/2006/metadata/properties" xmlns:ns2="abacdef5-31a9-4667-b32d-69d0773486e9" xmlns:ns3="6981df1d-dee0-4b8e-8ac5-8723dd3ace6f" targetNamespace="http://schemas.microsoft.com/office/2006/metadata/properties" ma:root="true" ma:fieldsID="6f27d21bfb90d487fafc22fe36f6d2a9" ns2:_="" ns3:_="">
    <xsd:import namespace="abacdef5-31a9-4667-b32d-69d0773486e9"/>
    <xsd:import namespace="6981df1d-dee0-4b8e-8ac5-8723dd3ace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acdef5-31a9-4667-b32d-69d0773486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81df1d-dee0-4b8e-8ac5-8723dd3ace6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350175-AB4B-4135-A9C3-A2B236196E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acdef5-31a9-4667-b32d-69d0773486e9"/>
    <ds:schemaRef ds:uri="6981df1d-dee0-4b8e-8ac5-8723dd3ace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9BB640-81F4-4611-BCC6-58434A3071E9}">
  <ds:schemaRefs>
    <ds:schemaRef ds:uri="http://schemas.microsoft.com/sharepoint/v3/contenttype/forms"/>
  </ds:schemaRefs>
</ds:datastoreItem>
</file>

<file path=customXml/itemProps3.xml><?xml version="1.0" encoding="utf-8"?>
<ds:datastoreItem xmlns:ds="http://schemas.openxmlformats.org/officeDocument/2006/customXml" ds:itemID="{3F2FC508-294E-4E99-991E-668A5ACEF4D2}">
  <ds:schemaRefs>
    <ds:schemaRef ds:uri="http://schemas.openxmlformats.org/officeDocument/2006/bibliography"/>
  </ds:schemaRefs>
</ds:datastoreItem>
</file>

<file path=customXml/itemProps4.xml><?xml version="1.0" encoding="utf-8"?>
<ds:datastoreItem xmlns:ds="http://schemas.openxmlformats.org/officeDocument/2006/customXml" ds:itemID="{D5A8F5BC-3D3B-4C50-A934-DE54D6BFD13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Pages>
  <Words>1837</Words>
  <Characters>10473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Federal Update: March 11, 2022 - Government Affairs (CA Dept of Education)</vt:lpstr>
    </vt:vector>
  </TitlesOfParts>
  <Company>HP</Company>
  <LinksUpToDate>false</LinksUpToDate>
  <CharactersWithSpaces>12286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Update: March 11, 2022 - Government Affairs (CA Dept of Education)</dc:title>
  <dc:subject>The Brustein &amp; Manasevit weekly Federal Update Report for March 11, 2022.</dc:subject>
  <dc:creator>Kelly Christiansen</dc:creator>
  <cp:lastModifiedBy>Mason Diab</cp:lastModifiedBy>
  <cp:revision>12</cp:revision>
  <cp:lastPrinted>2022-03-11T19:52:00Z</cp:lastPrinted>
  <dcterms:created xsi:type="dcterms:W3CDTF">2022-03-11T18:36:00Z</dcterms:created>
  <dcterms:modified xsi:type="dcterms:W3CDTF">2023-06-30T17:17:00Z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0x010100A7BD5E038598CE4B98FEC3FDE3646634</vt:lpwstr>
  </property>
  <property fmtid="{D5CDD505-2E9C-101B-9397-08002B2CF9AE}" pid="3" name="Order">
    <vt:r8>2851600</vt:r8>
  </property>
</Properties>
</file>