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5A061647" w:rsidR="0042468E" w:rsidRPr="00735778" w:rsidRDefault="0042468E" w:rsidP="00735778">
      <w:pPr>
        <w:pStyle w:val="Heading1"/>
      </w:pPr>
      <w:bookmarkStart w:id="10" w:name="_Toc69999593"/>
      <w:bookmarkStart w:id="11" w:name="_Toc70604860"/>
      <w:bookmarkStart w:id="12" w:name="_Toc70615916"/>
      <w:bookmarkStart w:id="13" w:name="_Toc70673785"/>
      <w:bookmarkStart w:id="14" w:name="_Toc71878172"/>
      <w:bookmarkStart w:id="15" w:name="_Toc71879808"/>
      <w:r w:rsidRPr="00735778">
        <w:t xml:space="preserve">The Federal Update for </w:t>
      </w:r>
      <w:bookmarkEnd w:id="10"/>
      <w:bookmarkEnd w:id="11"/>
      <w:bookmarkEnd w:id="12"/>
      <w:bookmarkEnd w:id="13"/>
      <w:bookmarkEnd w:id="14"/>
      <w:bookmarkEnd w:id="15"/>
      <w:r w:rsidR="001A60F5" w:rsidRPr="00735778">
        <w:t>April 1</w:t>
      </w:r>
      <w:r w:rsidR="00E77F52" w:rsidRPr="00735778">
        <w:t>5</w:t>
      </w:r>
      <w:r w:rsidR="005D3FF9" w:rsidRPr="00735778">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12BC39E7" w:rsidR="0063135C" w:rsidRDefault="00D0389C" w:rsidP="009B424F">
      <w:pPr>
        <w:pStyle w:val="MessageHeader"/>
        <w:spacing w:after="240"/>
      </w:pPr>
      <w:r>
        <w:t>Date:</w:t>
      </w:r>
      <w:r>
        <w:tab/>
      </w:r>
      <w:r w:rsidR="001A60F5">
        <w:t>April 1</w:t>
      </w:r>
      <w:r w:rsidR="00E77F52">
        <w:t>5</w:t>
      </w:r>
      <w:r w:rsidR="0007306F">
        <w:t>, 2022</w:t>
      </w:r>
    </w:p>
    <w:p w14:paraId="65051DE7" w14:textId="7115DC46" w:rsidR="00BB0024"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00839412" w:history="1">
        <w:r w:rsidR="00BB0024" w:rsidRPr="00BA0713">
          <w:rPr>
            <w:rStyle w:val="Hyperlink"/>
          </w:rPr>
          <w:t>Legislation and Guidance</w:t>
        </w:r>
        <w:r w:rsidR="00BB0024">
          <w:rPr>
            <w:webHidden/>
          </w:rPr>
          <w:tab/>
        </w:r>
        <w:r w:rsidR="00BB0024">
          <w:rPr>
            <w:webHidden/>
          </w:rPr>
          <w:fldChar w:fldCharType="begin"/>
        </w:r>
        <w:r w:rsidR="00BB0024">
          <w:rPr>
            <w:webHidden/>
          </w:rPr>
          <w:instrText xml:space="preserve"> PAGEREF _Toc100839412 \h </w:instrText>
        </w:r>
        <w:r w:rsidR="00BB0024">
          <w:rPr>
            <w:webHidden/>
          </w:rPr>
        </w:r>
        <w:r w:rsidR="00BB0024">
          <w:rPr>
            <w:webHidden/>
          </w:rPr>
          <w:fldChar w:fldCharType="separate"/>
        </w:r>
        <w:r w:rsidR="00BB0024">
          <w:rPr>
            <w:webHidden/>
          </w:rPr>
          <w:t>1</w:t>
        </w:r>
        <w:r w:rsidR="00BB0024">
          <w:rPr>
            <w:webHidden/>
          </w:rPr>
          <w:fldChar w:fldCharType="end"/>
        </w:r>
      </w:hyperlink>
    </w:p>
    <w:p w14:paraId="10590BA1" w14:textId="4EE71AE9" w:rsidR="00BB0024" w:rsidRDefault="00000000">
      <w:pPr>
        <w:pStyle w:val="TOC3"/>
        <w:rPr>
          <w:rFonts w:asciiTheme="minorHAnsi" w:eastAsiaTheme="minorEastAsia" w:hAnsiTheme="minorHAnsi" w:cstheme="minorBidi"/>
          <w:b w:val="0"/>
          <w:sz w:val="22"/>
          <w:szCs w:val="22"/>
        </w:rPr>
      </w:pPr>
      <w:hyperlink w:anchor="_Toc100839413" w:history="1">
        <w:r w:rsidR="00BB0024" w:rsidRPr="00BA0713">
          <w:rPr>
            <w:rStyle w:val="Hyperlink"/>
          </w:rPr>
          <w:t>Congress in Two-Week Recess</w:t>
        </w:r>
        <w:r w:rsidR="00BB0024">
          <w:rPr>
            <w:webHidden/>
          </w:rPr>
          <w:tab/>
        </w:r>
        <w:r w:rsidR="00BB0024">
          <w:rPr>
            <w:webHidden/>
          </w:rPr>
          <w:fldChar w:fldCharType="begin"/>
        </w:r>
        <w:r w:rsidR="00BB0024">
          <w:rPr>
            <w:webHidden/>
          </w:rPr>
          <w:instrText xml:space="preserve"> PAGEREF _Toc100839413 \h </w:instrText>
        </w:r>
        <w:r w:rsidR="00BB0024">
          <w:rPr>
            <w:webHidden/>
          </w:rPr>
        </w:r>
        <w:r w:rsidR="00BB0024">
          <w:rPr>
            <w:webHidden/>
          </w:rPr>
          <w:fldChar w:fldCharType="separate"/>
        </w:r>
        <w:r w:rsidR="00BB0024">
          <w:rPr>
            <w:webHidden/>
          </w:rPr>
          <w:t>1</w:t>
        </w:r>
        <w:r w:rsidR="00BB0024">
          <w:rPr>
            <w:webHidden/>
          </w:rPr>
          <w:fldChar w:fldCharType="end"/>
        </w:r>
      </w:hyperlink>
    </w:p>
    <w:p w14:paraId="431FC866" w14:textId="698CF8FF" w:rsidR="00BB0024" w:rsidRDefault="00000000">
      <w:pPr>
        <w:pStyle w:val="TOC3"/>
        <w:rPr>
          <w:rFonts w:asciiTheme="minorHAnsi" w:eastAsiaTheme="minorEastAsia" w:hAnsiTheme="minorHAnsi" w:cstheme="minorBidi"/>
          <w:b w:val="0"/>
          <w:sz w:val="22"/>
          <w:szCs w:val="22"/>
        </w:rPr>
      </w:pPr>
      <w:hyperlink w:anchor="_Toc100839414" w:history="1">
        <w:r w:rsidR="00BB0024" w:rsidRPr="00BA0713">
          <w:rPr>
            <w:rStyle w:val="Hyperlink"/>
          </w:rPr>
          <w:t>Stabenow Offers Standalone Legislation on School Meals Issue</w:t>
        </w:r>
        <w:r w:rsidR="00BB0024">
          <w:rPr>
            <w:webHidden/>
          </w:rPr>
          <w:tab/>
        </w:r>
        <w:r w:rsidR="00BB0024">
          <w:rPr>
            <w:webHidden/>
          </w:rPr>
          <w:fldChar w:fldCharType="begin"/>
        </w:r>
        <w:r w:rsidR="00BB0024">
          <w:rPr>
            <w:webHidden/>
          </w:rPr>
          <w:instrText xml:space="preserve"> PAGEREF _Toc100839414 \h </w:instrText>
        </w:r>
        <w:r w:rsidR="00BB0024">
          <w:rPr>
            <w:webHidden/>
          </w:rPr>
        </w:r>
        <w:r w:rsidR="00BB0024">
          <w:rPr>
            <w:webHidden/>
          </w:rPr>
          <w:fldChar w:fldCharType="separate"/>
        </w:r>
        <w:r w:rsidR="00BB0024">
          <w:rPr>
            <w:webHidden/>
          </w:rPr>
          <w:t>2</w:t>
        </w:r>
        <w:r w:rsidR="00BB0024">
          <w:rPr>
            <w:webHidden/>
          </w:rPr>
          <w:fldChar w:fldCharType="end"/>
        </w:r>
      </w:hyperlink>
    </w:p>
    <w:p w14:paraId="3557D1A3" w14:textId="32D70498" w:rsidR="00BB0024" w:rsidRDefault="00000000">
      <w:pPr>
        <w:pStyle w:val="TOC2"/>
        <w:rPr>
          <w:rFonts w:asciiTheme="minorHAnsi" w:eastAsiaTheme="minorEastAsia" w:hAnsiTheme="minorHAnsi" w:cstheme="minorBidi"/>
          <w:b w:val="0"/>
          <w:sz w:val="22"/>
          <w:szCs w:val="22"/>
        </w:rPr>
      </w:pPr>
      <w:hyperlink w:anchor="_Toc100839415" w:history="1">
        <w:r w:rsidR="00BB0024" w:rsidRPr="00BA0713">
          <w:rPr>
            <w:rStyle w:val="Hyperlink"/>
          </w:rPr>
          <w:t>News</w:t>
        </w:r>
        <w:r w:rsidR="00BB0024">
          <w:rPr>
            <w:webHidden/>
          </w:rPr>
          <w:tab/>
        </w:r>
        <w:r w:rsidR="00BB0024">
          <w:rPr>
            <w:webHidden/>
          </w:rPr>
          <w:fldChar w:fldCharType="begin"/>
        </w:r>
        <w:r w:rsidR="00BB0024">
          <w:rPr>
            <w:webHidden/>
          </w:rPr>
          <w:instrText xml:space="preserve"> PAGEREF _Toc100839415 \h </w:instrText>
        </w:r>
        <w:r w:rsidR="00BB0024">
          <w:rPr>
            <w:webHidden/>
          </w:rPr>
        </w:r>
        <w:r w:rsidR="00BB0024">
          <w:rPr>
            <w:webHidden/>
          </w:rPr>
          <w:fldChar w:fldCharType="separate"/>
        </w:r>
        <w:r w:rsidR="00BB0024">
          <w:rPr>
            <w:webHidden/>
          </w:rPr>
          <w:t>2</w:t>
        </w:r>
        <w:r w:rsidR="00BB0024">
          <w:rPr>
            <w:webHidden/>
          </w:rPr>
          <w:fldChar w:fldCharType="end"/>
        </w:r>
      </w:hyperlink>
    </w:p>
    <w:p w14:paraId="0512393A" w14:textId="14CF1BEA" w:rsidR="00BB0024" w:rsidRDefault="00000000">
      <w:pPr>
        <w:pStyle w:val="TOC3"/>
        <w:rPr>
          <w:rFonts w:asciiTheme="minorHAnsi" w:eastAsiaTheme="minorEastAsia" w:hAnsiTheme="minorHAnsi" w:cstheme="minorBidi"/>
          <w:b w:val="0"/>
          <w:sz w:val="22"/>
          <w:szCs w:val="22"/>
        </w:rPr>
      </w:pPr>
      <w:hyperlink w:anchor="_Toc100839416" w:history="1">
        <w:r w:rsidR="00BB0024" w:rsidRPr="00BA0713">
          <w:rPr>
            <w:rStyle w:val="Hyperlink"/>
          </w:rPr>
          <w:t>ED Announces “Equity Action Plan”</w:t>
        </w:r>
        <w:r w:rsidR="00BB0024">
          <w:rPr>
            <w:webHidden/>
          </w:rPr>
          <w:tab/>
        </w:r>
        <w:r w:rsidR="00BB0024">
          <w:rPr>
            <w:webHidden/>
          </w:rPr>
          <w:fldChar w:fldCharType="begin"/>
        </w:r>
        <w:r w:rsidR="00BB0024">
          <w:rPr>
            <w:webHidden/>
          </w:rPr>
          <w:instrText xml:space="preserve"> PAGEREF _Toc100839416 \h </w:instrText>
        </w:r>
        <w:r w:rsidR="00BB0024">
          <w:rPr>
            <w:webHidden/>
          </w:rPr>
        </w:r>
        <w:r w:rsidR="00BB0024">
          <w:rPr>
            <w:webHidden/>
          </w:rPr>
          <w:fldChar w:fldCharType="separate"/>
        </w:r>
        <w:r w:rsidR="00BB0024">
          <w:rPr>
            <w:webHidden/>
          </w:rPr>
          <w:t>2</w:t>
        </w:r>
        <w:r w:rsidR="00BB0024">
          <w:rPr>
            <w:webHidden/>
          </w:rPr>
          <w:fldChar w:fldCharType="end"/>
        </w:r>
      </w:hyperlink>
    </w:p>
    <w:p w14:paraId="272A25D6" w14:textId="1CA57120" w:rsidR="00BB0024" w:rsidRDefault="00000000">
      <w:pPr>
        <w:pStyle w:val="TOC3"/>
        <w:rPr>
          <w:rFonts w:asciiTheme="minorHAnsi" w:eastAsiaTheme="minorEastAsia" w:hAnsiTheme="minorHAnsi" w:cstheme="minorBidi"/>
          <w:b w:val="0"/>
          <w:sz w:val="22"/>
          <w:szCs w:val="22"/>
        </w:rPr>
      </w:pPr>
      <w:hyperlink w:anchor="_Toc100839417" w:history="1">
        <w:r w:rsidR="00BB0024" w:rsidRPr="00BA0713">
          <w:rPr>
            <w:rStyle w:val="Hyperlink"/>
            <w:rFonts w:cs="Arial"/>
          </w:rPr>
          <w:t>High School Discriminatory Admissions Polic</w:t>
        </w:r>
        <w:r w:rsidR="001C5074">
          <w:rPr>
            <w:rStyle w:val="Hyperlink"/>
            <w:rFonts w:cs="Arial"/>
          </w:rPr>
          <w:t>y</w:t>
        </w:r>
        <w:r w:rsidR="00BB0024" w:rsidRPr="00BA0713">
          <w:rPr>
            <w:rStyle w:val="Hyperlink"/>
            <w:rFonts w:cs="Arial"/>
          </w:rPr>
          <w:t xml:space="preserve"> Reach</w:t>
        </w:r>
        <w:r w:rsidR="001C5074">
          <w:rPr>
            <w:rStyle w:val="Hyperlink"/>
            <w:rFonts w:cs="Arial"/>
          </w:rPr>
          <w:t>es</w:t>
        </w:r>
        <w:r w:rsidR="00BB0024" w:rsidRPr="00BA0713">
          <w:rPr>
            <w:rStyle w:val="Hyperlink"/>
            <w:rFonts w:cs="Arial"/>
          </w:rPr>
          <w:t xml:space="preserve"> SCOTUS</w:t>
        </w:r>
        <w:r w:rsidR="00BB0024">
          <w:rPr>
            <w:webHidden/>
          </w:rPr>
          <w:tab/>
        </w:r>
        <w:r w:rsidR="00BB0024">
          <w:rPr>
            <w:webHidden/>
          </w:rPr>
          <w:fldChar w:fldCharType="begin"/>
        </w:r>
        <w:r w:rsidR="00BB0024">
          <w:rPr>
            <w:webHidden/>
          </w:rPr>
          <w:instrText xml:space="preserve"> PAGEREF _Toc100839417 \h </w:instrText>
        </w:r>
        <w:r w:rsidR="00BB0024">
          <w:rPr>
            <w:webHidden/>
          </w:rPr>
        </w:r>
        <w:r w:rsidR="00BB0024">
          <w:rPr>
            <w:webHidden/>
          </w:rPr>
          <w:fldChar w:fldCharType="separate"/>
        </w:r>
        <w:r w:rsidR="00BB0024">
          <w:rPr>
            <w:webHidden/>
          </w:rPr>
          <w:t>3</w:t>
        </w:r>
        <w:r w:rsidR="00BB0024">
          <w:rPr>
            <w:webHidden/>
          </w:rPr>
          <w:fldChar w:fldCharType="end"/>
        </w:r>
      </w:hyperlink>
    </w:p>
    <w:p w14:paraId="078FC261" w14:textId="16FA4C53" w:rsidR="0007306F" w:rsidRPr="00B337C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p>
    <w:p w14:paraId="4D3AB255" w14:textId="23B48E85" w:rsidR="005B3A7A" w:rsidRDefault="00D938E6" w:rsidP="005B3A7A">
      <w:pPr>
        <w:pStyle w:val="Heading2"/>
      </w:pPr>
      <w:bookmarkStart w:id="17" w:name="_Toc100839412"/>
      <w:r>
        <w:t>Legislation and Guidance</w:t>
      </w:r>
      <w:bookmarkEnd w:id="17"/>
    </w:p>
    <w:p w14:paraId="5722288F" w14:textId="3773EC2D" w:rsidR="001B2531" w:rsidRDefault="00E77F52" w:rsidP="000C1436">
      <w:pPr>
        <w:pStyle w:val="Heading3"/>
      </w:pPr>
      <w:bookmarkStart w:id="18" w:name="_Toc100839413"/>
      <w:r>
        <w:t>Congress in Two-Week Recess</w:t>
      </w:r>
      <w:bookmarkEnd w:id="18"/>
    </w:p>
    <w:p w14:paraId="1227E081" w14:textId="4C2D1364" w:rsidR="00E77F52" w:rsidRDefault="00E77F52" w:rsidP="00E77F52">
      <w:pPr>
        <w:rPr>
          <w:rFonts w:cs="Arial"/>
          <w:szCs w:val="24"/>
        </w:rPr>
      </w:pPr>
      <w:r>
        <w:rPr>
          <w:rFonts w:cs="Arial"/>
          <w:szCs w:val="24"/>
        </w:rPr>
        <w:t xml:space="preserve">Congress entered a two-week recess beginning late last week, surrounding the Easter </w:t>
      </w:r>
      <w:r w:rsidR="0052457D">
        <w:rPr>
          <w:rFonts w:cs="Arial"/>
          <w:szCs w:val="24"/>
        </w:rPr>
        <w:t xml:space="preserve">and Passover </w:t>
      </w:r>
      <w:r>
        <w:rPr>
          <w:rFonts w:cs="Arial"/>
          <w:szCs w:val="24"/>
        </w:rPr>
        <w:t>holiday</w:t>
      </w:r>
      <w:r w:rsidR="0052457D">
        <w:rPr>
          <w:rFonts w:cs="Arial"/>
          <w:szCs w:val="24"/>
        </w:rPr>
        <w:t>s</w:t>
      </w:r>
      <w:r>
        <w:rPr>
          <w:rFonts w:cs="Arial"/>
          <w:szCs w:val="24"/>
        </w:rPr>
        <w:t>, with an expected return on April 25</w:t>
      </w:r>
      <w:r w:rsidRPr="00850217">
        <w:rPr>
          <w:rFonts w:cs="Arial"/>
          <w:szCs w:val="24"/>
          <w:vertAlign w:val="superscript"/>
        </w:rPr>
        <w:t>th</w:t>
      </w:r>
      <w:r>
        <w:rPr>
          <w:rFonts w:cs="Arial"/>
          <w:szCs w:val="24"/>
        </w:rPr>
        <w:t xml:space="preserve">.  Prior to the recess, the Senate failed to pass a standalone bill with additional COVID-19 aid for research and treatment purposes, after COVID-19 funding was cut from the fiscal year 2022 omnibus bill passed in March. </w:t>
      </w:r>
    </w:p>
    <w:p w14:paraId="1EDC7BE6" w14:textId="07AD1C9A" w:rsidR="00E77F52" w:rsidRDefault="00E77F52" w:rsidP="00E77F52">
      <w:pPr>
        <w:rPr>
          <w:rFonts w:cs="Arial"/>
          <w:szCs w:val="24"/>
        </w:rPr>
      </w:pPr>
      <w:r>
        <w:rPr>
          <w:rFonts w:cs="Arial"/>
          <w:szCs w:val="24"/>
        </w:rPr>
        <w:t xml:space="preserve">When lawmakers return later this month, the Senate </w:t>
      </w:r>
      <w:r w:rsidR="001C7877">
        <w:rPr>
          <w:rFonts w:cs="Arial"/>
          <w:szCs w:val="24"/>
        </w:rPr>
        <w:t>may</w:t>
      </w:r>
      <w:r>
        <w:rPr>
          <w:rFonts w:cs="Arial"/>
          <w:szCs w:val="24"/>
        </w:rPr>
        <w:t xml:space="preserve"> return to consideration of the $11 billion COVID-19 legislation, which was stalled due to disagreement over whether to consider an amendment related to border policy.  In addition, lawmakers will be turning to fiscal year (FY) 2023 funding, with appropriations subcommittees beginning to schedule hearings on the President’s FY 2023 budget request.  The subcommittees will request testimony from the heads of federal agencies, including Secretary of Education Miguel Cardona, prior to drafting legislation. </w:t>
      </w:r>
    </w:p>
    <w:p w14:paraId="0B89E187" w14:textId="77777777" w:rsidR="00E77F52" w:rsidRDefault="00E77F52" w:rsidP="00E77F52">
      <w:pPr>
        <w:rPr>
          <w:rFonts w:cs="Arial"/>
          <w:szCs w:val="24"/>
        </w:rPr>
      </w:pPr>
      <w:r>
        <w:rPr>
          <w:rFonts w:cs="Arial"/>
          <w:szCs w:val="24"/>
        </w:rPr>
        <w:t>In addition, the House Committee on Education and Labor approved a reauthorization bill for the Workforce Innovation and Opportunity Act earlier this month.  The bill has been reported to the full House for a vote, which will likely take place sometime after lawmakers return from the April recess.</w:t>
      </w:r>
    </w:p>
    <w:p w14:paraId="439DA9A5" w14:textId="77777777" w:rsidR="00E77F52" w:rsidRPr="00850217" w:rsidRDefault="00E77F52" w:rsidP="00E77F52">
      <w:pPr>
        <w:rPr>
          <w:rFonts w:cs="Arial"/>
          <w:szCs w:val="24"/>
        </w:rPr>
      </w:pPr>
      <w:r>
        <w:rPr>
          <w:rFonts w:cs="Arial"/>
          <w:szCs w:val="24"/>
        </w:rPr>
        <w:lastRenderedPageBreak/>
        <w:t>Author: KSC</w:t>
      </w:r>
    </w:p>
    <w:p w14:paraId="5D7CB587" w14:textId="468BBA42" w:rsidR="00672231" w:rsidRDefault="00E77F52" w:rsidP="00F85FB5">
      <w:pPr>
        <w:pStyle w:val="Heading3"/>
      </w:pPr>
      <w:bookmarkStart w:id="19" w:name="_Toc100839414"/>
      <w:r>
        <w:t>Stabenow Offers Standalone Legislation on School Meals Issue</w:t>
      </w:r>
      <w:bookmarkEnd w:id="19"/>
    </w:p>
    <w:p w14:paraId="3779462D" w14:textId="77777777" w:rsidR="00E77F52" w:rsidRPr="009443A4" w:rsidRDefault="00E77F52" w:rsidP="00E77F52">
      <w:pPr>
        <w:rPr>
          <w:rFonts w:cs="Arial"/>
          <w:szCs w:val="24"/>
        </w:rPr>
      </w:pPr>
      <w:r w:rsidRPr="009443A4">
        <w:rPr>
          <w:rFonts w:cs="Arial"/>
          <w:szCs w:val="24"/>
        </w:rPr>
        <w:t>Senate Agriculture Committee Chair Debbie Stabenow (D-MI) and Senator Lisa Murkowski (R-AK) introduced legislation earlier this month that would extend waiver authority for the U.S. Department of Agriculture (USDA) for school year 2022-23, allowing the agency to reimburse States, districts, and schools for meals served to all students regardless of income.  Stabenow has said she wants to attach the bill, titled the Support Kids Not Red Tape Act, to supplemental public health legislation being negotiated for when Congress returns from recess after the Easter and Passover holidays.</w:t>
      </w:r>
    </w:p>
    <w:p w14:paraId="4285F70D" w14:textId="098A44D2" w:rsidR="00E77F52" w:rsidRPr="009443A4" w:rsidRDefault="00E77F52" w:rsidP="00E77F52">
      <w:pPr>
        <w:rPr>
          <w:rFonts w:cs="Arial"/>
          <w:szCs w:val="24"/>
        </w:rPr>
      </w:pPr>
      <w:r w:rsidRPr="009443A4">
        <w:rPr>
          <w:rFonts w:cs="Arial"/>
          <w:szCs w:val="24"/>
        </w:rPr>
        <w:t>The legislation comes after Republicans in the Senate, led by Minority Leader Mitch McConnell (R-KY)</w:t>
      </w:r>
      <w:r w:rsidR="001C5074">
        <w:rPr>
          <w:rFonts w:cs="Arial"/>
          <w:szCs w:val="24"/>
        </w:rPr>
        <w:t>,</w:t>
      </w:r>
      <w:r w:rsidRPr="009443A4">
        <w:rPr>
          <w:rFonts w:cs="Arial"/>
          <w:szCs w:val="24"/>
        </w:rPr>
        <w:t xml:space="preserve"> blocked similar waivers from inclusion in the omnibus appropriations legislation for </w:t>
      </w:r>
      <w:r w:rsidR="0052457D">
        <w:rPr>
          <w:rFonts w:cs="Arial"/>
          <w:szCs w:val="24"/>
        </w:rPr>
        <w:t>fiscal year (FY)</w:t>
      </w:r>
      <w:r w:rsidRPr="009443A4">
        <w:rPr>
          <w:rFonts w:cs="Arial"/>
          <w:szCs w:val="24"/>
        </w:rPr>
        <w:t xml:space="preserve"> 2022.  McConnell said that the waivers were only for emergency purposes while schools were closed and with schools in most of the country operating as usual, they were no longer needed.  McConnell also blamed the estimated cost of the waivers</w:t>
      </w:r>
      <w:r w:rsidR="006E3F16">
        <w:rPr>
          <w:rFonts w:cs="Arial"/>
          <w:szCs w:val="24"/>
        </w:rPr>
        <w:t>—</w:t>
      </w:r>
      <w:r w:rsidRPr="009443A4">
        <w:rPr>
          <w:rFonts w:cs="Arial"/>
          <w:szCs w:val="24"/>
        </w:rPr>
        <w:t>between</w:t>
      </w:r>
      <w:r w:rsidR="006E3F16">
        <w:rPr>
          <w:rFonts w:cs="Arial"/>
          <w:szCs w:val="24"/>
        </w:rPr>
        <w:t xml:space="preserve"> </w:t>
      </w:r>
      <w:r w:rsidRPr="009443A4">
        <w:rPr>
          <w:rFonts w:cs="Arial"/>
          <w:szCs w:val="24"/>
        </w:rPr>
        <w:t>$8 and $11 billion for the upcoming school year</w:t>
      </w:r>
      <w:r w:rsidR="006E3F16">
        <w:rPr>
          <w:rFonts w:cs="Arial"/>
          <w:szCs w:val="24"/>
        </w:rPr>
        <w:t>—</w:t>
      </w:r>
      <w:r w:rsidRPr="009443A4">
        <w:rPr>
          <w:rFonts w:cs="Arial"/>
          <w:szCs w:val="24"/>
        </w:rPr>
        <w:t>and</w:t>
      </w:r>
      <w:r w:rsidR="006E3F16">
        <w:rPr>
          <w:rFonts w:cs="Arial"/>
          <w:szCs w:val="24"/>
        </w:rPr>
        <w:t xml:space="preserve"> </w:t>
      </w:r>
      <w:r w:rsidRPr="009443A4">
        <w:rPr>
          <w:rFonts w:cs="Arial"/>
          <w:szCs w:val="24"/>
        </w:rPr>
        <w:t>President Biden’s decision not to request the waiver authority in his FY 2022 budget request, submitted to Congress last May.</w:t>
      </w:r>
    </w:p>
    <w:p w14:paraId="28638B3C" w14:textId="77777777" w:rsidR="00E77F52" w:rsidRPr="009443A4" w:rsidRDefault="00E77F52" w:rsidP="00E77F52">
      <w:pPr>
        <w:rPr>
          <w:rFonts w:cs="Arial"/>
          <w:szCs w:val="24"/>
        </w:rPr>
      </w:pPr>
      <w:r w:rsidRPr="009443A4">
        <w:rPr>
          <w:rFonts w:cs="Arial"/>
          <w:szCs w:val="24"/>
        </w:rPr>
        <w:t>Administration officials say they support the waivers and have expressed that support to lawmakers.  But Congress needs to act to provide the flexibility, since USDA is significantly constrained by the school lunch law in terms of what requirements it is able to waive without Congressional approval.  States and school food authorities say that ongoing supply chain issues and increasing food and fuel costs will make it difficult to meet school meal pattern standards and keep costs under control without additional assistance.</w:t>
      </w:r>
    </w:p>
    <w:p w14:paraId="1F29B2BB" w14:textId="7C65E0AF" w:rsidR="001466BE" w:rsidRPr="00E77F52" w:rsidRDefault="00E77F52" w:rsidP="001A60F5">
      <w:pPr>
        <w:rPr>
          <w:rFonts w:cs="Arial"/>
          <w:szCs w:val="24"/>
        </w:rPr>
      </w:pPr>
      <w:r w:rsidRPr="009443A4">
        <w:rPr>
          <w:rFonts w:cs="Arial"/>
          <w:szCs w:val="24"/>
        </w:rPr>
        <w:t>Author: JCM</w:t>
      </w:r>
    </w:p>
    <w:p w14:paraId="048CF029" w14:textId="63C40789" w:rsidR="00D938E6" w:rsidRPr="00AE7774" w:rsidRDefault="00D938E6" w:rsidP="00D938E6">
      <w:pPr>
        <w:pStyle w:val="Heading2"/>
      </w:pPr>
      <w:bookmarkStart w:id="20" w:name="_Toc100839415"/>
      <w:r>
        <w:t>News</w:t>
      </w:r>
      <w:bookmarkEnd w:id="20"/>
    </w:p>
    <w:p w14:paraId="3D119A89" w14:textId="2E957156" w:rsidR="007D6198" w:rsidRDefault="00E77F52" w:rsidP="00007835">
      <w:pPr>
        <w:pStyle w:val="Heading3"/>
      </w:pPr>
      <w:bookmarkStart w:id="21" w:name="_Toc100839416"/>
      <w:r>
        <w:t>ED Announces “Equity Action Plan”</w:t>
      </w:r>
      <w:bookmarkEnd w:id="21"/>
    </w:p>
    <w:p w14:paraId="05717B27" w14:textId="77777777" w:rsidR="00E77F52" w:rsidRPr="009443A4" w:rsidRDefault="00E77F52" w:rsidP="00E77F52">
      <w:pPr>
        <w:rPr>
          <w:rFonts w:cs="Arial"/>
          <w:szCs w:val="24"/>
        </w:rPr>
      </w:pPr>
      <w:r w:rsidRPr="009443A4">
        <w:rPr>
          <w:rFonts w:cs="Arial"/>
          <w:szCs w:val="24"/>
        </w:rPr>
        <w:t>Agencies across the federal government, including the U.S. Department of Education (ED), released “equity action plans” this week.  The plans are designed to work in alignment with the “Advancing Racial Equity” executive order issued by President Biden in January of last year.</w:t>
      </w:r>
    </w:p>
    <w:p w14:paraId="0729FE10" w14:textId="0D7A6B50" w:rsidR="00E77F52" w:rsidRPr="009443A4" w:rsidRDefault="00E77F52" w:rsidP="00276AC2">
      <w:pPr>
        <w:rPr>
          <w:rFonts w:cs="Arial"/>
          <w:szCs w:val="24"/>
        </w:rPr>
      </w:pPr>
      <w:r w:rsidRPr="009443A4">
        <w:rPr>
          <w:rFonts w:cs="Arial"/>
          <w:szCs w:val="24"/>
        </w:rPr>
        <w:t xml:space="preserve">ED says it plans to implement a series of actions to integrate efforts </w:t>
      </w:r>
      <w:r w:rsidR="0052457D">
        <w:rPr>
          <w:rFonts w:cs="Arial"/>
          <w:szCs w:val="24"/>
        </w:rPr>
        <w:t>of</w:t>
      </w:r>
      <w:r w:rsidRPr="009443A4">
        <w:rPr>
          <w:rFonts w:cs="Arial"/>
          <w:szCs w:val="24"/>
        </w:rPr>
        <w:t xml:space="preserve"> equity into the Department’s programs, includin</w:t>
      </w:r>
      <w:r w:rsidR="00E241BF">
        <w:rPr>
          <w:rFonts w:cs="Arial"/>
          <w:szCs w:val="24"/>
        </w:rPr>
        <w:t>g p</w:t>
      </w:r>
      <w:r w:rsidRPr="009443A4">
        <w:rPr>
          <w:rFonts w:cs="Arial"/>
          <w:szCs w:val="24"/>
        </w:rPr>
        <w:t>rioritizing access to higher education by reworking financial aid evaluations and investing in minority-serving, tribal, and historically Black colleges and universities;</w:t>
      </w:r>
    </w:p>
    <w:p w14:paraId="710456E5" w14:textId="3F0EDF31" w:rsidR="00E77F52" w:rsidRPr="009443A4" w:rsidRDefault="00E77F52" w:rsidP="00E77F52">
      <w:pPr>
        <w:pStyle w:val="ListParagraph"/>
        <w:widowControl/>
        <w:numPr>
          <w:ilvl w:val="0"/>
          <w:numId w:val="8"/>
        </w:numPr>
        <w:suppressAutoHyphens w:val="0"/>
        <w:spacing w:before="0" w:after="160" w:line="259" w:lineRule="auto"/>
        <w:rPr>
          <w:rFonts w:cs="Arial"/>
          <w:szCs w:val="24"/>
        </w:rPr>
      </w:pPr>
      <w:r w:rsidRPr="009443A4">
        <w:rPr>
          <w:rFonts w:cs="Arial"/>
          <w:szCs w:val="24"/>
        </w:rPr>
        <w:t>Ensuring that the “Maintenance of Equity” requirement in the American Rescue Plan is enforce</w:t>
      </w:r>
      <w:r w:rsidR="006E3F16">
        <w:rPr>
          <w:rFonts w:cs="Arial"/>
          <w:szCs w:val="24"/>
        </w:rPr>
        <w:t>d</w:t>
      </w:r>
      <w:r w:rsidRPr="009443A4">
        <w:rPr>
          <w:rFonts w:cs="Arial"/>
          <w:szCs w:val="24"/>
        </w:rPr>
        <w:t xml:space="preserve"> to ensure that high-need schools do not see their funding cut while recovering from the pandemic;</w:t>
      </w:r>
    </w:p>
    <w:p w14:paraId="4E867A0A" w14:textId="77777777" w:rsidR="00E77F52" w:rsidRPr="009443A4" w:rsidRDefault="00E77F52" w:rsidP="00E77F52">
      <w:pPr>
        <w:pStyle w:val="ListParagraph"/>
        <w:widowControl/>
        <w:numPr>
          <w:ilvl w:val="0"/>
          <w:numId w:val="8"/>
        </w:numPr>
        <w:suppressAutoHyphens w:val="0"/>
        <w:spacing w:before="0" w:after="160" w:line="259" w:lineRule="auto"/>
        <w:rPr>
          <w:rFonts w:cs="Arial"/>
          <w:szCs w:val="24"/>
        </w:rPr>
      </w:pPr>
      <w:r w:rsidRPr="009443A4">
        <w:rPr>
          <w:rFonts w:cs="Arial"/>
          <w:szCs w:val="24"/>
        </w:rPr>
        <w:t>Using additional Civil Rights Data Collection information to help identify and address educational inequities and the impact of the pandemic;</w:t>
      </w:r>
    </w:p>
    <w:p w14:paraId="1804AC60" w14:textId="11B743DA" w:rsidR="00E77F52" w:rsidRPr="009443A4" w:rsidRDefault="00E77F52" w:rsidP="00E77F52">
      <w:pPr>
        <w:pStyle w:val="ListParagraph"/>
        <w:widowControl/>
        <w:numPr>
          <w:ilvl w:val="0"/>
          <w:numId w:val="8"/>
        </w:numPr>
        <w:suppressAutoHyphens w:val="0"/>
        <w:spacing w:before="0" w:after="160" w:line="259" w:lineRule="auto"/>
        <w:rPr>
          <w:rFonts w:cs="Arial"/>
          <w:szCs w:val="24"/>
        </w:rPr>
      </w:pPr>
      <w:r w:rsidRPr="009443A4">
        <w:rPr>
          <w:rFonts w:cs="Arial"/>
          <w:szCs w:val="24"/>
        </w:rPr>
        <w:t>Focusing procurement on minority-owned small businesses</w:t>
      </w:r>
      <w:r w:rsidR="004F2912">
        <w:rPr>
          <w:rFonts w:cs="Arial"/>
          <w:szCs w:val="24"/>
        </w:rPr>
        <w:t>,</w:t>
      </w:r>
      <w:r w:rsidRPr="009443A4">
        <w:rPr>
          <w:rFonts w:cs="Arial"/>
          <w:szCs w:val="24"/>
        </w:rPr>
        <w:t xml:space="preserve"> where consistent with regulations; and</w:t>
      </w:r>
    </w:p>
    <w:p w14:paraId="06559115" w14:textId="77777777" w:rsidR="00E77F52" w:rsidRPr="009443A4" w:rsidRDefault="00E77F52" w:rsidP="00E77F52">
      <w:pPr>
        <w:pStyle w:val="ListParagraph"/>
        <w:widowControl/>
        <w:numPr>
          <w:ilvl w:val="0"/>
          <w:numId w:val="8"/>
        </w:numPr>
        <w:suppressAutoHyphens w:val="0"/>
        <w:spacing w:before="0" w:after="160" w:line="259" w:lineRule="auto"/>
        <w:rPr>
          <w:rFonts w:cs="Arial"/>
          <w:szCs w:val="24"/>
        </w:rPr>
      </w:pPr>
      <w:r w:rsidRPr="009443A4">
        <w:rPr>
          <w:rFonts w:cs="Arial"/>
          <w:szCs w:val="24"/>
        </w:rPr>
        <w:t>Expanding grant application review panels to attract broader pools of reviewers.</w:t>
      </w:r>
    </w:p>
    <w:p w14:paraId="1BAB7A91" w14:textId="6AE482A7" w:rsidR="00E77F52" w:rsidRPr="009443A4" w:rsidRDefault="00E77F52" w:rsidP="00E77F52">
      <w:pPr>
        <w:rPr>
          <w:rFonts w:cs="Arial"/>
          <w:szCs w:val="24"/>
        </w:rPr>
      </w:pPr>
      <w:r w:rsidRPr="009443A4">
        <w:rPr>
          <w:rFonts w:cs="Arial"/>
          <w:szCs w:val="24"/>
        </w:rPr>
        <w:t>In its announcement, ED also highlighted ongoing work on technical assistance for pandemic relief, drafting new Title IX regulations to prevent discrimination, identifying avenues of relief for student loan borrowers, and finding ways to invest in teacher training and the educator pipeline</w:t>
      </w:r>
      <w:r w:rsidR="006E3F16">
        <w:rPr>
          <w:rFonts w:cs="Arial"/>
          <w:szCs w:val="24"/>
        </w:rPr>
        <w:t>—</w:t>
      </w:r>
      <w:r w:rsidRPr="009443A4">
        <w:rPr>
          <w:rFonts w:cs="Arial"/>
          <w:szCs w:val="24"/>
        </w:rPr>
        <w:t>especially</w:t>
      </w:r>
      <w:r w:rsidR="006E3F16">
        <w:rPr>
          <w:rFonts w:cs="Arial"/>
          <w:szCs w:val="24"/>
        </w:rPr>
        <w:t xml:space="preserve"> </w:t>
      </w:r>
      <w:r w:rsidRPr="009443A4">
        <w:rPr>
          <w:rFonts w:cs="Arial"/>
          <w:szCs w:val="24"/>
        </w:rPr>
        <w:t>when it comes to recruiting teachers of color.  ED also noted the pandemic assistance allocated through programs like the Elementary and Secondary School Education Relief Fund as key to help advancing equity in education.</w:t>
      </w:r>
    </w:p>
    <w:p w14:paraId="1C89DF66" w14:textId="77777777" w:rsidR="00E77F52" w:rsidRDefault="00E77F52" w:rsidP="00E77F52">
      <w:r w:rsidRPr="009443A4">
        <w:rPr>
          <w:rFonts w:cs="Arial"/>
          <w:szCs w:val="24"/>
        </w:rPr>
        <w:t xml:space="preserve">The </w:t>
      </w:r>
      <w:hyperlink r:id="rId12" w:history="1">
        <w:r w:rsidRPr="009443A4">
          <w:rPr>
            <w:rStyle w:val="Hyperlink"/>
            <w:rFonts w:cs="Arial"/>
            <w:szCs w:val="24"/>
          </w:rPr>
          <w:t>detailed equity plan is available here</w:t>
        </w:r>
      </w:hyperlink>
      <w:r>
        <w:t>.</w:t>
      </w:r>
    </w:p>
    <w:p w14:paraId="763B15C8" w14:textId="77777777" w:rsidR="00E77F52" w:rsidRDefault="00E77F52" w:rsidP="00E77F52">
      <w:pPr>
        <w:rPr>
          <w:rFonts w:cs="Arial"/>
          <w:szCs w:val="24"/>
        </w:rPr>
      </w:pPr>
      <w:r>
        <w:rPr>
          <w:rFonts w:cs="Arial"/>
          <w:szCs w:val="24"/>
        </w:rPr>
        <w:t>Author: JCM</w:t>
      </w:r>
    </w:p>
    <w:p w14:paraId="6D40FECA" w14:textId="383BAB51" w:rsidR="0077786E" w:rsidRPr="00E77F52" w:rsidRDefault="00E77F52" w:rsidP="00E77F52">
      <w:pPr>
        <w:pStyle w:val="Heading3"/>
        <w:rPr>
          <w:rFonts w:cs="Arial"/>
        </w:rPr>
      </w:pPr>
      <w:bookmarkStart w:id="22" w:name="_Toc100839417"/>
      <w:r>
        <w:rPr>
          <w:rFonts w:cs="Arial"/>
        </w:rPr>
        <w:t>High School Discriminatory Admissions Polic</w:t>
      </w:r>
      <w:r w:rsidR="001C5074">
        <w:rPr>
          <w:rFonts w:cs="Arial"/>
        </w:rPr>
        <w:t>y</w:t>
      </w:r>
      <w:r>
        <w:rPr>
          <w:rFonts w:cs="Arial"/>
        </w:rPr>
        <w:t xml:space="preserve"> Reach</w:t>
      </w:r>
      <w:r w:rsidR="001C5074">
        <w:rPr>
          <w:rFonts w:cs="Arial"/>
        </w:rPr>
        <w:t>es</w:t>
      </w:r>
      <w:r>
        <w:rPr>
          <w:rFonts w:cs="Arial"/>
        </w:rPr>
        <w:t xml:space="preserve"> SCOTUS</w:t>
      </w:r>
      <w:bookmarkEnd w:id="22"/>
    </w:p>
    <w:bookmarkEnd w:id="6"/>
    <w:bookmarkEnd w:id="7"/>
    <w:bookmarkEnd w:id="8"/>
    <w:bookmarkEnd w:id="9"/>
    <w:bookmarkEnd w:id="16"/>
    <w:p w14:paraId="73842662" w14:textId="30EA6E06" w:rsidR="00E77F52" w:rsidRPr="00554966" w:rsidRDefault="00E77F52" w:rsidP="00E77F52">
      <w:pPr>
        <w:jc w:val="both"/>
        <w:rPr>
          <w:rFonts w:cs="Arial"/>
          <w:szCs w:val="24"/>
        </w:rPr>
      </w:pPr>
      <w:r w:rsidRPr="00554966">
        <w:rPr>
          <w:rFonts w:cs="Arial"/>
          <w:szCs w:val="24"/>
        </w:rPr>
        <w:t xml:space="preserve">Pending before the Supreme Court is an emergency request filed by parents of students at Thomas Jefferson High School for Science and Technology (TJ) in Fairfax County, Virginia who allege that TJ implemented discriminatory admissions policies in 2020 that negatively impact the admissions of Asian-American students. </w:t>
      </w:r>
      <w:r w:rsidR="00205B2B">
        <w:rPr>
          <w:rFonts w:cs="Arial"/>
          <w:szCs w:val="24"/>
        </w:rPr>
        <w:t xml:space="preserve"> </w:t>
      </w:r>
      <w:r w:rsidRPr="00554966">
        <w:rPr>
          <w:rFonts w:cs="Arial"/>
          <w:szCs w:val="24"/>
        </w:rPr>
        <w:t>Parents request</w:t>
      </w:r>
      <w:r w:rsidR="00802CC2">
        <w:rPr>
          <w:rFonts w:cs="Arial"/>
          <w:szCs w:val="24"/>
        </w:rPr>
        <w:t>ed</w:t>
      </w:r>
      <w:r w:rsidRPr="00554966">
        <w:rPr>
          <w:rFonts w:cs="Arial"/>
          <w:szCs w:val="24"/>
        </w:rPr>
        <w:t xml:space="preserve"> the Supreme Court to vacate the Fourth Circuit Court’s order to stay the District Court’s decision pending the appeal process.</w:t>
      </w:r>
    </w:p>
    <w:p w14:paraId="2FC17543" w14:textId="4E28B907" w:rsidR="00E77F52" w:rsidRPr="00554966" w:rsidRDefault="00E77F52" w:rsidP="00E77F52">
      <w:pPr>
        <w:jc w:val="both"/>
        <w:rPr>
          <w:rFonts w:cs="Arial"/>
          <w:szCs w:val="24"/>
        </w:rPr>
      </w:pPr>
      <w:r w:rsidRPr="00554966">
        <w:rPr>
          <w:rFonts w:cs="Arial"/>
          <w:szCs w:val="24"/>
        </w:rPr>
        <w:t xml:space="preserve">TJ is an elite magnet school that is part of the Virginia Department of Education and that the Fairfax County School Board (School Board) administers. </w:t>
      </w:r>
      <w:r w:rsidR="00205B2B">
        <w:rPr>
          <w:rFonts w:cs="Arial"/>
          <w:szCs w:val="24"/>
        </w:rPr>
        <w:t xml:space="preserve"> </w:t>
      </w:r>
      <w:r w:rsidRPr="00554966">
        <w:rPr>
          <w:rFonts w:cs="Arial"/>
          <w:szCs w:val="24"/>
        </w:rPr>
        <w:t xml:space="preserve">The </w:t>
      </w:r>
      <w:r w:rsidR="00B050CE">
        <w:rPr>
          <w:rFonts w:cs="Arial"/>
          <w:szCs w:val="24"/>
        </w:rPr>
        <w:t>issue began</w:t>
      </w:r>
      <w:r w:rsidRPr="00554966">
        <w:rPr>
          <w:rFonts w:cs="Arial"/>
          <w:szCs w:val="24"/>
        </w:rPr>
        <w:t xml:space="preserve"> in 2020 when the School Board adopted a new admissions policy that responded to the school’s lack of diversity, particularly the small number of Black students. </w:t>
      </w:r>
      <w:r w:rsidR="00205B2B">
        <w:rPr>
          <w:rFonts w:cs="Arial"/>
          <w:szCs w:val="24"/>
        </w:rPr>
        <w:t xml:space="preserve"> </w:t>
      </w:r>
      <w:r w:rsidRPr="00554966">
        <w:rPr>
          <w:rFonts w:cs="Arial"/>
          <w:szCs w:val="24"/>
        </w:rPr>
        <w:t xml:space="preserve">The new policy eliminates the standardized test requirement, caps the number of students that can be admitted from each of the district’s middle schools, and considers socioeconomic backgrounds. </w:t>
      </w:r>
      <w:r w:rsidR="00205B2B">
        <w:rPr>
          <w:rFonts w:cs="Arial"/>
          <w:szCs w:val="24"/>
        </w:rPr>
        <w:t xml:space="preserve"> </w:t>
      </w:r>
      <w:r w:rsidRPr="00554966">
        <w:rPr>
          <w:rFonts w:cs="Arial"/>
          <w:szCs w:val="24"/>
        </w:rPr>
        <w:t xml:space="preserve">However, according to Pacific Legal Foundation, counsel for the parents, limiting the number of students that TJ can accept from each middle school mostly impacts Asian American students enrolled in three of the schools that have historically accounted for most of TJ’s admissions. </w:t>
      </w:r>
      <w:r w:rsidR="00205B2B">
        <w:rPr>
          <w:rFonts w:cs="Arial"/>
          <w:szCs w:val="24"/>
        </w:rPr>
        <w:t xml:space="preserve"> </w:t>
      </w:r>
      <w:r w:rsidRPr="00554966">
        <w:rPr>
          <w:rFonts w:cs="Arial"/>
          <w:szCs w:val="24"/>
        </w:rPr>
        <w:t xml:space="preserve">Following the policy’s implementation, the class of 2025, the first class admitted under the new policy, saw admission rates for Black students increase from </w:t>
      </w:r>
      <w:r w:rsidR="00B050CE">
        <w:rPr>
          <w:rFonts w:cs="Arial"/>
          <w:szCs w:val="24"/>
        </w:rPr>
        <w:t>one percent</w:t>
      </w:r>
      <w:r w:rsidRPr="00554966">
        <w:rPr>
          <w:rFonts w:cs="Arial"/>
          <w:szCs w:val="24"/>
        </w:rPr>
        <w:t xml:space="preserve"> to 7</w:t>
      </w:r>
      <w:r w:rsidR="00B050CE">
        <w:rPr>
          <w:rFonts w:cs="Arial"/>
          <w:szCs w:val="24"/>
        </w:rPr>
        <w:t xml:space="preserve"> percent</w:t>
      </w:r>
      <w:r w:rsidRPr="00554966">
        <w:rPr>
          <w:rFonts w:cs="Arial"/>
          <w:szCs w:val="24"/>
        </w:rPr>
        <w:t xml:space="preserve"> and from </w:t>
      </w:r>
      <w:r w:rsidR="00B050CE">
        <w:rPr>
          <w:rFonts w:cs="Arial"/>
          <w:szCs w:val="24"/>
        </w:rPr>
        <w:t>three percent</w:t>
      </w:r>
      <w:r w:rsidRPr="00554966">
        <w:rPr>
          <w:rFonts w:cs="Arial"/>
          <w:szCs w:val="24"/>
        </w:rPr>
        <w:t xml:space="preserve"> to 11</w:t>
      </w:r>
      <w:r w:rsidR="00B050CE">
        <w:rPr>
          <w:rFonts w:cs="Arial"/>
          <w:szCs w:val="24"/>
        </w:rPr>
        <w:t xml:space="preserve"> percent</w:t>
      </w:r>
      <w:r w:rsidRPr="00554966">
        <w:rPr>
          <w:rFonts w:cs="Arial"/>
          <w:szCs w:val="24"/>
        </w:rPr>
        <w:t xml:space="preserve"> for Hispanic students.</w:t>
      </w:r>
      <w:r w:rsidR="00205B2B">
        <w:rPr>
          <w:rFonts w:cs="Arial"/>
          <w:szCs w:val="24"/>
        </w:rPr>
        <w:t xml:space="preserve"> </w:t>
      </w:r>
      <w:r w:rsidRPr="00554966">
        <w:rPr>
          <w:rFonts w:cs="Arial"/>
          <w:szCs w:val="24"/>
        </w:rPr>
        <w:t xml:space="preserve"> Meanwhile</w:t>
      </w:r>
      <w:r w:rsidR="001C5074">
        <w:rPr>
          <w:rFonts w:cs="Arial"/>
          <w:szCs w:val="24"/>
        </w:rPr>
        <w:t xml:space="preserve">, </w:t>
      </w:r>
      <w:r w:rsidRPr="00554966">
        <w:rPr>
          <w:rFonts w:cs="Arial"/>
          <w:szCs w:val="24"/>
        </w:rPr>
        <w:t>admission rates for Asian American students decreased from 73</w:t>
      </w:r>
      <w:r w:rsidR="00B050CE">
        <w:rPr>
          <w:rFonts w:cs="Arial"/>
          <w:szCs w:val="24"/>
        </w:rPr>
        <w:t xml:space="preserve"> percent</w:t>
      </w:r>
      <w:r w:rsidRPr="00554966">
        <w:rPr>
          <w:rFonts w:cs="Arial"/>
          <w:szCs w:val="24"/>
        </w:rPr>
        <w:t xml:space="preserve"> to 54</w:t>
      </w:r>
      <w:r w:rsidR="00B050CE">
        <w:rPr>
          <w:rFonts w:cs="Arial"/>
          <w:szCs w:val="24"/>
        </w:rPr>
        <w:t xml:space="preserve"> percent</w:t>
      </w:r>
      <w:r w:rsidRPr="00554966">
        <w:rPr>
          <w:rFonts w:cs="Arial"/>
          <w:szCs w:val="24"/>
        </w:rPr>
        <w:t xml:space="preserve">. </w:t>
      </w:r>
    </w:p>
    <w:p w14:paraId="2BBC6854" w14:textId="112EBFE2" w:rsidR="00E77F52" w:rsidRPr="00554966" w:rsidRDefault="00E77F52" w:rsidP="00E77F52">
      <w:pPr>
        <w:jc w:val="both"/>
        <w:rPr>
          <w:rFonts w:cs="Arial"/>
          <w:szCs w:val="24"/>
        </w:rPr>
      </w:pPr>
      <w:r w:rsidRPr="00554966">
        <w:rPr>
          <w:rFonts w:cs="Arial"/>
          <w:szCs w:val="24"/>
        </w:rPr>
        <w:t xml:space="preserve">In response to the change in policy, parents sued the School Board. </w:t>
      </w:r>
      <w:r w:rsidR="00205B2B">
        <w:rPr>
          <w:rFonts w:cs="Arial"/>
          <w:szCs w:val="24"/>
        </w:rPr>
        <w:t xml:space="preserve"> </w:t>
      </w:r>
      <w:r w:rsidRPr="00554966">
        <w:rPr>
          <w:rFonts w:cs="Arial"/>
          <w:szCs w:val="24"/>
        </w:rPr>
        <w:t>On February 25</w:t>
      </w:r>
      <w:r w:rsidR="00E241BF" w:rsidRPr="00E241BF">
        <w:rPr>
          <w:rFonts w:cs="Arial"/>
          <w:szCs w:val="24"/>
          <w:vertAlign w:val="superscript"/>
        </w:rPr>
        <w:t>th</w:t>
      </w:r>
      <w:r w:rsidRPr="00554966">
        <w:rPr>
          <w:rFonts w:cs="Arial"/>
          <w:szCs w:val="24"/>
        </w:rPr>
        <w:t xml:space="preserve">, the U.S. District Court ruled in favor of the parents citing that “undisputed evidence demonstrates precisely how the Board's actions caused, and will continue to cause, a substantial racial impact.” </w:t>
      </w:r>
      <w:r w:rsidR="00205B2B">
        <w:rPr>
          <w:rFonts w:cs="Arial"/>
          <w:szCs w:val="24"/>
        </w:rPr>
        <w:t xml:space="preserve"> </w:t>
      </w:r>
      <w:r w:rsidRPr="00554966">
        <w:rPr>
          <w:rFonts w:cs="Arial"/>
          <w:szCs w:val="24"/>
        </w:rPr>
        <w:t>However, on March 31</w:t>
      </w:r>
      <w:r w:rsidR="00E241BF" w:rsidRPr="00E241BF">
        <w:rPr>
          <w:rFonts w:cs="Arial"/>
          <w:szCs w:val="24"/>
          <w:vertAlign w:val="superscript"/>
        </w:rPr>
        <w:t>st</w:t>
      </w:r>
      <w:r w:rsidRPr="00554966">
        <w:rPr>
          <w:rFonts w:cs="Arial"/>
          <w:szCs w:val="24"/>
        </w:rPr>
        <w:t xml:space="preserve">, the Fourth Circuit Court in a 2-1 vote stayed the District Court’s ruling pending appeal. </w:t>
      </w:r>
      <w:r w:rsidR="00205B2B">
        <w:rPr>
          <w:rFonts w:cs="Arial"/>
          <w:szCs w:val="24"/>
        </w:rPr>
        <w:t xml:space="preserve"> </w:t>
      </w:r>
      <w:r w:rsidRPr="00554966">
        <w:rPr>
          <w:rFonts w:cs="Arial"/>
          <w:szCs w:val="24"/>
        </w:rPr>
        <w:t>The Circuit Court ruled that the School Board satisfied the legal requirements to stay the lower court’s decision pending the appeal process, such as suffering of irreparable harm as more than 2,500 students are waiting for their “TJ admissions decisions, which are supposed to be released ‘no later than April.’” This means that TJ can use the policies that the lower court held to be discriminatory for this year’s admission cycle for the incoming class of 2026.</w:t>
      </w:r>
    </w:p>
    <w:p w14:paraId="75FB21F3" w14:textId="671DACC3" w:rsidR="00E77F52" w:rsidRDefault="00E77F52" w:rsidP="00E77F52">
      <w:pPr>
        <w:jc w:val="both"/>
        <w:rPr>
          <w:rFonts w:cs="Arial"/>
          <w:szCs w:val="24"/>
        </w:rPr>
      </w:pPr>
      <w:r w:rsidRPr="00554966">
        <w:rPr>
          <w:rFonts w:cs="Arial"/>
          <w:szCs w:val="24"/>
        </w:rPr>
        <w:t xml:space="preserve">On April 8, following the Circuit Court’s order, the parents filed an emergency request in the Supreme Court to vacate the stay and Chief Justice Roberts called for Virginia to respond. </w:t>
      </w:r>
      <w:r w:rsidR="00205B2B">
        <w:rPr>
          <w:rFonts w:cs="Arial"/>
          <w:szCs w:val="24"/>
        </w:rPr>
        <w:t xml:space="preserve"> </w:t>
      </w:r>
      <w:r w:rsidRPr="00554966">
        <w:rPr>
          <w:rFonts w:cs="Arial"/>
          <w:szCs w:val="24"/>
        </w:rPr>
        <w:t xml:space="preserve">Considering that the Supreme Court has other cases in its docket regarding discriminatory admissions policies, </w:t>
      </w:r>
      <w:hyperlink r:id="rId13" w:history="1">
        <w:r w:rsidRPr="00554966">
          <w:rPr>
            <w:rStyle w:val="Hyperlink"/>
            <w:rFonts w:cs="Arial"/>
            <w:szCs w:val="24"/>
          </w:rPr>
          <w:t>such as the Harvard case</w:t>
        </w:r>
      </w:hyperlink>
      <w:r w:rsidRPr="00554966">
        <w:rPr>
          <w:rFonts w:cs="Arial"/>
          <w:szCs w:val="24"/>
        </w:rPr>
        <w:t>, it will be interesting to analyze the Supreme Court’s actions in this case.</w:t>
      </w:r>
    </w:p>
    <w:p w14:paraId="3E525366" w14:textId="53182C95" w:rsidR="00E77F52" w:rsidRPr="00554966" w:rsidRDefault="00E77F52" w:rsidP="00E77F52">
      <w:pPr>
        <w:jc w:val="both"/>
        <w:rPr>
          <w:rFonts w:cs="Arial"/>
          <w:szCs w:val="24"/>
        </w:rPr>
      </w:pPr>
      <w:r>
        <w:rPr>
          <w:rFonts w:cs="Arial"/>
          <w:szCs w:val="24"/>
        </w:rPr>
        <w:t>Author: MP</w:t>
      </w:r>
      <w:r w:rsidR="00205B2B">
        <w:rPr>
          <w:rFonts w:cs="Arial"/>
          <w:szCs w:val="24"/>
        </w:rPr>
        <w:t>M</w:t>
      </w:r>
    </w:p>
    <w:p w14:paraId="3762061A" w14:textId="77412CE3"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4" w:history="1">
        <w:r w:rsidR="0024148E" w:rsidRPr="00D1663F">
          <w:rPr>
            <w:rStyle w:val="Hyperlink"/>
          </w:rPr>
          <w:t>https://bruman.com/training-and-recordings/</w:t>
        </w:r>
      </w:hyperlink>
      <w:r w:rsidR="0024148E">
        <w:t xml:space="preserve">. </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58BBCD6E"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024799">
        <w:rPr>
          <w:rFonts w:eastAsia="Times New Roman" w:cs="Arial"/>
          <w:szCs w:val="24"/>
        </w:rPr>
        <w:t xml:space="preserve">Julia Martin, </w:t>
      </w:r>
      <w:r w:rsidR="00E77F52">
        <w:rPr>
          <w:rFonts w:eastAsia="Times New Roman" w:cs="Arial"/>
          <w:szCs w:val="24"/>
        </w:rPr>
        <w:t xml:space="preserve">Kelly Christiansen, </w:t>
      </w:r>
      <w:r w:rsidR="00E77F52" w:rsidRPr="00E77F52">
        <w:rPr>
          <w:rFonts w:eastAsia="Times New Roman" w:cs="Arial"/>
          <w:szCs w:val="24"/>
        </w:rPr>
        <w:t>Mónica Pascual</w:t>
      </w:r>
    </w:p>
    <w:p w14:paraId="42F9C2B0" w14:textId="700E14EB" w:rsidR="00F31814" w:rsidRDefault="00F31814" w:rsidP="00F31814">
      <w:pPr>
        <w:pStyle w:val="Footer"/>
        <w:spacing w:after="0"/>
      </w:pPr>
      <w:r>
        <w:t>Posted by the California Department of Education, April 2022</w:t>
      </w:r>
    </w:p>
    <w:p w14:paraId="02AEBA13" w14:textId="77777777" w:rsidR="00F31814" w:rsidRDefault="00000000" w:rsidP="00F31814">
      <w:pPr>
        <w:pStyle w:val="Footer"/>
      </w:pPr>
      <w:hyperlink r:id="rId15" w:tooltip="Brustein &amp; Manasevit's website link." w:history="1">
        <w:r w:rsidR="00F31814">
          <w:rPr>
            <w:rStyle w:val="Hyperlink"/>
            <w:szCs w:val="24"/>
          </w:rPr>
          <w:t>www.bruman.com</w:t>
        </w:r>
      </w:hyperlink>
    </w:p>
    <w:p w14:paraId="37C4CC54" w14:textId="77777777" w:rsidR="00F31814" w:rsidRPr="004C3276" w:rsidRDefault="00F31814" w:rsidP="0063135C">
      <w:pPr>
        <w:spacing w:before="240" w:after="240"/>
        <w:rPr>
          <w:rFonts w:eastAsia="Times New Roman" w:cs="Arial"/>
          <w:szCs w:val="24"/>
        </w:rPr>
      </w:pPr>
    </w:p>
    <w:sectPr w:rsidR="00F31814" w:rsidRPr="004C3276" w:rsidSect="00F31814">
      <w:headerReference w:type="default" r:id="rId16"/>
      <w:footerReference w:type="default" r:id="rId17"/>
      <w:footerReference w:type="first" r:id="rId18"/>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1FFC" w14:textId="77777777" w:rsidR="00556514" w:rsidRDefault="00556514">
      <w:pPr>
        <w:spacing w:before="0" w:after="0"/>
      </w:pPr>
      <w:r>
        <w:separator/>
      </w:r>
    </w:p>
  </w:endnote>
  <w:endnote w:type="continuationSeparator" w:id="0">
    <w:p w14:paraId="1E0FAA5B" w14:textId="77777777" w:rsidR="00556514" w:rsidRDefault="00556514">
      <w:pPr>
        <w:spacing w:before="0" w:after="0"/>
      </w:pPr>
      <w:r>
        <w:continuationSeparator/>
      </w:r>
    </w:p>
  </w:endnote>
  <w:endnote w:type="continuationNotice" w:id="1">
    <w:p w14:paraId="5EAC6146" w14:textId="77777777" w:rsidR="00556514" w:rsidRDefault="005565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606CD777" w:rsidR="00523033" w:rsidRPr="00735778" w:rsidRDefault="00000000" w:rsidP="00735778">
    <w:pPr>
      <w:pStyle w:val="Footer"/>
      <w:jc w:val="center"/>
    </w:pPr>
    <w:hyperlink r:id="rId1" w:tooltip="Brustein &amp; Manasevit's website link." w:history="1">
      <w:r w:rsidR="00735778">
        <w:rPr>
          <w:rStyle w:val="Hyperlink"/>
          <w:szCs w:val="24"/>
        </w:rPr>
        <w:t>www.bruman.com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0A05" w14:textId="77777777" w:rsidR="00556514" w:rsidRDefault="00556514">
      <w:pPr>
        <w:spacing w:before="0" w:after="0"/>
      </w:pPr>
      <w:r>
        <w:separator/>
      </w:r>
    </w:p>
  </w:footnote>
  <w:footnote w:type="continuationSeparator" w:id="0">
    <w:p w14:paraId="076D37FB" w14:textId="77777777" w:rsidR="00556514" w:rsidRDefault="00556514">
      <w:pPr>
        <w:spacing w:before="0" w:after="0"/>
      </w:pPr>
      <w:r>
        <w:continuationSeparator/>
      </w:r>
    </w:p>
  </w:footnote>
  <w:footnote w:type="continuationNotice" w:id="1">
    <w:p w14:paraId="766E641F" w14:textId="77777777" w:rsidR="00556514" w:rsidRDefault="0055651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5289FD03" w:rsidR="003C7552" w:rsidRPr="00662BDC" w:rsidRDefault="001A60F5" w:rsidP="000A590A">
    <w:pPr>
      <w:pStyle w:val="NoSpacing"/>
      <w:tabs>
        <w:tab w:val="left" w:pos="7920"/>
      </w:tabs>
    </w:pPr>
    <w:r>
      <w:t>April 1</w:t>
    </w:r>
    <w:r w:rsidR="00E77F52">
      <w:t>5</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8490E"/>
    <w:multiLevelType w:val="hybridMultilevel"/>
    <w:tmpl w:val="2B50FCAE"/>
    <w:lvl w:ilvl="0" w:tplc="70504B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5745436">
    <w:abstractNumId w:val="0"/>
  </w:num>
  <w:num w:numId="2" w16cid:durableId="952446959">
    <w:abstractNumId w:val="4"/>
  </w:num>
  <w:num w:numId="3" w16cid:durableId="2141266793">
    <w:abstractNumId w:val="5"/>
  </w:num>
  <w:num w:numId="4" w16cid:durableId="518740617">
    <w:abstractNumId w:val="6"/>
  </w:num>
  <w:num w:numId="5" w16cid:durableId="1856579950">
    <w:abstractNumId w:val="7"/>
  </w:num>
  <w:num w:numId="6" w16cid:durableId="781876947">
    <w:abstractNumId w:val="2"/>
  </w:num>
  <w:num w:numId="7" w16cid:durableId="1513228897">
    <w:abstractNumId w:val="3"/>
  </w:num>
  <w:num w:numId="8" w16cid:durableId="120922076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657"/>
    <w:rsid w:val="00003917"/>
    <w:rsid w:val="00004B52"/>
    <w:rsid w:val="00005F5A"/>
    <w:rsid w:val="00007835"/>
    <w:rsid w:val="00012854"/>
    <w:rsid w:val="0001395B"/>
    <w:rsid w:val="00015524"/>
    <w:rsid w:val="00015C0D"/>
    <w:rsid w:val="000166E8"/>
    <w:rsid w:val="000171BC"/>
    <w:rsid w:val="00021FCB"/>
    <w:rsid w:val="000224E2"/>
    <w:rsid w:val="0002305C"/>
    <w:rsid w:val="00024799"/>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1436"/>
    <w:rsid w:val="000C3340"/>
    <w:rsid w:val="000C3B67"/>
    <w:rsid w:val="000C4074"/>
    <w:rsid w:val="000C48D0"/>
    <w:rsid w:val="000C4D0B"/>
    <w:rsid w:val="000C53AF"/>
    <w:rsid w:val="000C56F5"/>
    <w:rsid w:val="000C58A0"/>
    <w:rsid w:val="000C5BA6"/>
    <w:rsid w:val="000C674A"/>
    <w:rsid w:val="000C6A4F"/>
    <w:rsid w:val="000D02A1"/>
    <w:rsid w:val="000D09D9"/>
    <w:rsid w:val="000D1533"/>
    <w:rsid w:val="000D194A"/>
    <w:rsid w:val="000D1FAA"/>
    <w:rsid w:val="000D39B8"/>
    <w:rsid w:val="000D422B"/>
    <w:rsid w:val="000D4B79"/>
    <w:rsid w:val="000D5CAC"/>
    <w:rsid w:val="000D6373"/>
    <w:rsid w:val="000D7447"/>
    <w:rsid w:val="000D7FEF"/>
    <w:rsid w:val="000E1449"/>
    <w:rsid w:val="000E1A8A"/>
    <w:rsid w:val="000E245F"/>
    <w:rsid w:val="000E2840"/>
    <w:rsid w:val="000E2D37"/>
    <w:rsid w:val="000E41B6"/>
    <w:rsid w:val="000E440E"/>
    <w:rsid w:val="000E4E17"/>
    <w:rsid w:val="000E5992"/>
    <w:rsid w:val="000E626C"/>
    <w:rsid w:val="000F1CA0"/>
    <w:rsid w:val="000F2605"/>
    <w:rsid w:val="000F2F8F"/>
    <w:rsid w:val="000F34DF"/>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971"/>
    <w:rsid w:val="001202D1"/>
    <w:rsid w:val="001221F9"/>
    <w:rsid w:val="00123905"/>
    <w:rsid w:val="00124524"/>
    <w:rsid w:val="001251A0"/>
    <w:rsid w:val="00125BA8"/>
    <w:rsid w:val="00125F2A"/>
    <w:rsid w:val="00126099"/>
    <w:rsid w:val="00126B91"/>
    <w:rsid w:val="001270EE"/>
    <w:rsid w:val="00127450"/>
    <w:rsid w:val="00127604"/>
    <w:rsid w:val="00127F6A"/>
    <w:rsid w:val="001344A8"/>
    <w:rsid w:val="001360C6"/>
    <w:rsid w:val="00136CC2"/>
    <w:rsid w:val="001370DE"/>
    <w:rsid w:val="001377E4"/>
    <w:rsid w:val="00137ED4"/>
    <w:rsid w:val="0014025D"/>
    <w:rsid w:val="00141FE5"/>
    <w:rsid w:val="00142555"/>
    <w:rsid w:val="00142B94"/>
    <w:rsid w:val="001435ED"/>
    <w:rsid w:val="0014472B"/>
    <w:rsid w:val="00146064"/>
    <w:rsid w:val="001460E6"/>
    <w:rsid w:val="001461C1"/>
    <w:rsid w:val="00146308"/>
    <w:rsid w:val="001466BE"/>
    <w:rsid w:val="001472D5"/>
    <w:rsid w:val="00147578"/>
    <w:rsid w:val="00147FD8"/>
    <w:rsid w:val="001507D2"/>
    <w:rsid w:val="00151DF7"/>
    <w:rsid w:val="00152236"/>
    <w:rsid w:val="00152811"/>
    <w:rsid w:val="00152E73"/>
    <w:rsid w:val="00153249"/>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708DA"/>
    <w:rsid w:val="00171108"/>
    <w:rsid w:val="001712B7"/>
    <w:rsid w:val="0017142D"/>
    <w:rsid w:val="0017274D"/>
    <w:rsid w:val="001729B4"/>
    <w:rsid w:val="00174EFD"/>
    <w:rsid w:val="0017660C"/>
    <w:rsid w:val="0017750A"/>
    <w:rsid w:val="00180451"/>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D49"/>
    <w:rsid w:val="001B2ECA"/>
    <w:rsid w:val="001B37C3"/>
    <w:rsid w:val="001B584E"/>
    <w:rsid w:val="001B6ECE"/>
    <w:rsid w:val="001C1865"/>
    <w:rsid w:val="001C2691"/>
    <w:rsid w:val="001C42A6"/>
    <w:rsid w:val="001C4507"/>
    <w:rsid w:val="001C5074"/>
    <w:rsid w:val="001C6ED2"/>
    <w:rsid w:val="001C7877"/>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3FF7"/>
    <w:rsid w:val="001E66D0"/>
    <w:rsid w:val="001E7AF8"/>
    <w:rsid w:val="001E7F0B"/>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86B"/>
    <w:rsid w:val="00205B2B"/>
    <w:rsid w:val="00205FE0"/>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8B1"/>
    <w:rsid w:val="00234991"/>
    <w:rsid w:val="002362EF"/>
    <w:rsid w:val="00236FA1"/>
    <w:rsid w:val="0024148E"/>
    <w:rsid w:val="00242105"/>
    <w:rsid w:val="00243884"/>
    <w:rsid w:val="00243EB0"/>
    <w:rsid w:val="00245102"/>
    <w:rsid w:val="002451EE"/>
    <w:rsid w:val="002467D3"/>
    <w:rsid w:val="00247482"/>
    <w:rsid w:val="00251626"/>
    <w:rsid w:val="002519B5"/>
    <w:rsid w:val="002519C0"/>
    <w:rsid w:val="00251B6E"/>
    <w:rsid w:val="002521FA"/>
    <w:rsid w:val="0025352E"/>
    <w:rsid w:val="00254058"/>
    <w:rsid w:val="002547B3"/>
    <w:rsid w:val="002555E5"/>
    <w:rsid w:val="00255F37"/>
    <w:rsid w:val="00260213"/>
    <w:rsid w:val="00260C52"/>
    <w:rsid w:val="00260CF4"/>
    <w:rsid w:val="00262A31"/>
    <w:rsid w:val="00262D95"/>
    <w:rsid w:val="00263167"/>
    <w:rsid w:val="00263228"/>
    <w:rsid w:val="0026411D"/>
    <w:rsid w:val="00264D22"/>
    <w:rsid w:val="002650EA"/>
    <w:rsid w:val="00265479"/>
    <w:rsid w:val="00265B2E"/>
    <w:rsid w:val="00267C34"/>
    <w:rsid w:val="00267F36"/>
    <w:rsid w:val="002719DA"/>
    <w:rsid w:val="002724B9"/>
    <w:rsid w:val="00272C79"/>
    <w:rsid w:val="00273261"/>
    <w:rsid w:val="00274C4B"/>
    <w:rsid w:val="00275C2D"/>
    <w:rsid w:val="00276AC2"/>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46A2"/>
    <w:rsid w:val="0029674B"/>
    <w:rsid w:val="00296A2C"/>
    <w:rsid w:val="00297D74"/>
    <w:rsid w:val="002A05F7"/>
    <w:rsid w:val="002A09D0"/>
    <w:rsid w:val="002A2263"/>
    <w:rsid w:val="002A249C"/>
    <w:rsid w:val="002A6033"/>
    <w:rsid w:val="002A701C"/>
    <w:rsid w:val="002B1CF5"/>
    <w:rsid w:val="002B1F2B"/>
    <w:rsid w:val="002B2328"/>
    <w:rsid w:val="002B29F2"/>
    <w:rsid w:val="002B2D8C"/>
    <w:rsid w:val="002B3AAF"/>
    <w:rsid w:val="002B3E9D"/>
    <w:rsid w:val="002B3F02"/>
    <w:rsid w:val="002B5529"/>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3A00"/>
    <w:rsid w:val="002E504B"/>
    <w:rsid w:val="002E54F9"/>
    <w:rsid w:val="002E5687"/>
    <w:rsid w:val="002E5995"/>
    <w:rsid w:val="002E69EA"/>
    <w:rsid w:val="002E6C54"/>
    <w:rsid w:val="002E7CA8"/>
    <w:rsid w:val="002F095B"/>
    <w:rsid w:val="002F1ADC"/>
    <w:rsid w:val="002F30A4"/>
    <w:rsid w:val="002F3A49"/>
    <w:rsid w:val="002F423A"/>
    <w:rsid w:val="002F4815"/>
    <w:rsid w:val="002F4834"/>
    <w:rsid w:val="002F488B"/>
    <w:rsid w:val="002F5933"/>
    <w:rsid w:val="002F7BC3"/>
    <w:rsid w:val="002F7CAB"/>
    <w:rsid w:val="003006D1"/>
    <w:rsid w:val="00300858"/>
    <w:rsid w:val="00301B3F"/>
    <w:rsid w:val="0030298A"/>
    <w:rsid w:val="00302EA8"/>
    <w:rsid w:val="00303E0F"/>
    <w:rsid w:val="003051A4"/>
    <w:rsid w:val="0030534A"/>
    <w:rsid w:val="00305399"/>
    <w:rsid w:val="00305F5B"/>
    <w:rsid w:val="0030680A"/>
    <w:rsid w:val="003071E9"/>
    <w:rsid w:val="00307282"/>
    <w:rsid w:val="003075DB"/>
    <w:rsid w:val="003100DD"/>
    <w:rsid w:val="00312678"/>
    <w:rsid w:val="0031540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A3F"/>
    <w:rsid w:val="003609A6"/>
    <w:rsid w:val="00361409"/>
    <w:rsid w:val="003619DA"/>
    <w:rsid w:val="0036240A"/>
    <w:rsid w:val="00362445"/>
    <w:rsid w:val="00362DA0"/>
    <w:rsid w:val="00363C1B"/>
    <w:rsid w:val="0036442F"/>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C030A"/>
    <w:rsid w:val="003C0443"/>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4BD"/>
    <w:rsid w:val="003E486D"/>
    <w:rsid w:val="003E66A4"/>
    <w:rsid w:val="003E77A1"/>
    <w:rsid w:val="003E7D11"/>
    <w:rsid w:val="003F12FB"/>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21EB9"/>
    <w:rsid w:val="00424349"/>
    <w:rsid w:val="0042468E"/>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5E3E"/>
    <w:rsid w:val="00446229"/>
    <w:rsid w:val="00446541"/>
    <w:rsid w:val="004471A1"/>
    <w:rsid w:val="00447209"/>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7A36"/>
    <w:rsid w:val="00467AE6"/>
    <w:rsid w:val="00471835"/>
    <w:rsid w:val="00472582"/>
    <w:rsid w:val="00473D25"/>
    <w:rsid w:val="0047429C"/>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3276"/>
    <w:rsid w:val="004C4643"/>
    <w:rsid w:val="004C57B5"/>
    <w:rsid w:val="004C72B7"/>
    <w:rsid w:val="004C79A5"/>
    <w:rsid w:val="004D06CC"/>
    <w:rsid w:val="004D072E"/>
    <w:rsid w:val="004D2287"/>
    <w:rsid w:val="004D25E8"/>
    <w:rsid w:val="004D2C78"/>
    <w:rsid w:val="004D3A1F"/>
    <w:rsid w:val="004D429B"/>
    <w:rsid w:val="004D4A02"/>
    <w:rsid w:val="004D5369"/>
    <w:rsid w:val="004D5D6C"/>
    <w:rsid w:val="004D769D"/>
    <w:rsid w:val="004E0541"/>
    <w:rsid w:val="004E130F"/>
    <w:rsid w:val="004E3F70"/>
    <w:rsid w:val="004E5B63"/>
    <w:rsid w:val="004E69A4"/>
    <w:rsid w:val="004E760D"/>
    <w:rsid w:val="004E78E8"/>
    <w:rsid w:val="004F1022"/>
    <w:rsid w:val="004F134A"/>
    <w:rsid w:val="004F2912"/>
    <w:rsid w:val="004F4312"/>
    <w:rsid w:val="004F47DD"/>
    <w:rsid w:val="004F5285"/>
    <w:rsid w:val="004F64BB"/>
    <w:rsid w:val="004F693D"/>
    <w:rsid w:val="004F6C82"/>
    <w:rsid w:val="004F7D7B"/>
    <w:rsid w:val="0050084E"/>
    <w:rsid w:val="0050126B"/>
    <w:rsid w:val="0050208B"/>
    <w:rsid w:val="0050294B"/>
    <w:rsid w:val="00504ABB"/>
    <w:rsid w:val="00504D6D"/>
    <w:rsid w:val="00506294"/>
    <w:rsid w:val="00507743"/>
    <w:rsid w:val="005117FC"/>
    <w:rsid w:val="00511ABC"/>
    <w:rsid w:val="0051214A"/>
    <w:rsid w:val="00514315"/>
    <w:rsid w:val="005162C9"/>
    <w:rsid w:val="00516D25"/>
    <w:rsid w:val="005174D5"/>
    <w:rsid w:val="00517A9C"/>
    <w:rsid w:val="005204A4"/>
    <w:rsid w:val="00520EC1"/>
    <w:rsid w:val="00521BA2"/>
    <w:rsid w:val="00521FCC"/>
    <w:rsid w:val="00523033"/>
    <w:rsid w:val="005235C5"/>
    <w:rsid w:val="0052457D"/>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731"/>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20EF"/>
    <w:rsid w:val="0055366A"/>
    <w:rsid w:val="00553CDE"/>
    <w:rsid w:val="00553F91"/>
    <w:rsid w:val="00554F96"/>
    <w:rsid w:val="00555D88"/>
    <w:rsid w:val="00556514"/>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C0E"/>
    <w:rsid w:val="00584C69"/>
    <w:rsid w:val="00585B11"/>
    <w:rsid w:val="00585DC0"/>
    <w:rsid w:val="0059099B"/>
    <w:rsid w:val="00591543"/>
    <w:rsid w:val="00592842"/>
    <w:rsid w:val="00592913"/>
    <w:rsid w:val="00592CF1"/>
    <w:rsid w:val="00592F2E"/>
    <w:rsid w:val="00594108"/>
    <w:rsid w:val="00595844"/>
    <w:rsid w:val="005977DF"/>
    <w:rsid w:val="00597E70"/>
    <w:rsid w:val="00597EB2"/>
    <w:rsid w:val="005A0C20"/>
    <w:rsid w:val="005A15E9"/>
    <w:rsid w:val="005A18A0"/>
    <w:rsid w:val="005A2A9E"/>
    <w:rsid w:val="005A40A9"/>
    <w:rsid w:val="005A6D88"/>
    <w:rsid w:val="005A7070"/>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839"/>
    <w:rsid w:val="005F4F70"/>
    <w:rsid w:val="005F5585"/>
    <w:rsid w:val="005F591B"/>
    <w:rsid w:val="005F661D"/>
    <w:rsid w:val="005F6A8B"/>
    <w:rsid w:val="0060052D"/>
    <w:rsid w:val="006011FA"/>
    <w:rsid w:val="0060135F"/>
    <w:rsid w:val="0060255B"/>
    <w:rsid w:val="006028A0"/>
    <w:rsid w:val="00602C0F"/>
    <w:rsid w:val="00602F30"/>
    <w:rsid w:val="00604C3A"/>
    <w:rsid w:val="0060551A"/>
    <w:rsid w:val="00605B53"/>
    <w:rsid w:val="00605FDB"/>
    <w:rsid w:val="00606F22"/>
    <w:rsid w:val="00607255"/>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1C93"/>
    <w:rsid w:val="006348EE"/>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2E9"/>
    <w:rsid w:val="006842E9"/>
    <w:rsid w:val="0068617A"/>
    <w:rsid w:val="00687933"/>
    <w:rsid w:val="006902DA"/>
    <w:rsid w:val="0069087F"/>
    <w:rsid w:val="00691144"/>
    <w:rsid w:val="006925BA"/>
    <w:rsid w:val="00692D70"/>
    <w:rsid w:val="006933F6"/>
    <w:rsid w:val="00693BDC"/>
    <w:rsid w:val="00693DE2"/>
    <w:rsid w:val="00694238"/>
    <w:rsid w:val="00694BD4"/>
    <w:rsid w:val="00695E16"/>
    <w:rsid w:val="0069636C"/>
    <w:rsid w:val="0069686C"/>
    <w:rsid w:val="006977ED"/>
    <w:rsid w:val="00697D15"/>
    <w:rsid w:val="006A0948"/>
    <w:rsid w:val="006A16C7"/>
    <w:rsid w:val="006A18E3"/>
    <w:rsid w:val="006A193F"/>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DE1"/>
    <w:rsid w:val="006C4E5B"/>
    <w:rsid w:val="006C5BC5"/>
    <w:rsid w:val="006C6F8F"/>
    <w:rsid w:val="006D113B"/>
    <w:rsid w:val="006D1908"/>
    <w:rsid w:val="006D2442"/>
    <w:rsid w:val="006D48FA"/>
    <w:rsid w:val="006D4E68"/>
    <w:rsid w:val="006D56CE"/>
    <w:rsid w:val="006E00EC"/>
    <w:rsid w:val="006E02A5"/>
    <w:rsid w:val="006E07C5"/>
    <w:rsid w:val="006E1750"/>
    <w:rsid w:val="006E31AE"/>
    <w:rsid w:val="006E391D"/>
    <w:rsid w:val="006E3F16"/>
    <w:rsid w:val="006E50CB"/>
    <w:rsid w:val="006E6D14"/>
    <w:rsid w:val="006E6F37"/>
    <w:rsid w:val="006F07D8"/>
    <w:rsid w:val="006F1102"/>
    <w:rsid w:val="006F23FD"/>
    <w:rsid w:val="006F25CE"/>
    <w:rsid w:val="006F420B"/>
    <w:rsid w:val="006F504A"/>
    <w:rsid w:val="006F6F0F"/>
    <w:rsid w:val="006F7687"/>
    <w:rsid w:val="0070034D"/>
    <w:rsid w:val="00700857"/>
    <w:rsid w:val="00701457"/>
    <w:rsid w:val="007015AF"/>
    <w:rsid w:val="00701E2D"/>
    <w:rsid w:val="00702C5E"/>
    <w:rsid w:val="00703049"/>
    <w:rsid w:val="00704B49"/>
    <w:rsid w:val="00704E8B"/>
    <w:rsid w:val="00704FF2"/>
    <w:rsid w:val="007053F6"/>
    <w:rsid w:val="007057B6"/>
    <w:rsid w:val="00705F6C"/>
    <w:rsid w:val="00705FA0"/>
    <w:rsid w:val="007060AD"/>
    <w:rsid w:val="0070657D"/>
    <w:rsid w:val="00707CFC"/>
    <w:rsid w:val="0071096E"/>
    <w:rsid w:val="00710ED0"/>
    <w:rsid w:val="0071258C"/>
    <w:rsid w:val="007130F9"/>
    <w:rsid w:val="007133DE"/>
    <w:rsid w:val="00713D84"/>
    <w:rsid w:val="0071470C"/>
    <w:rsid w:val="00714B81"/>
    <w:rsid w:val="007155E3"/>
    <w:rsid w:val="007158CC"/>
    <w:rsid w:val="00715C06"/>
    <w:rsid w:val="00715D1B"/>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778"/>
    <w:rsid w:val="00735BFC"/>
    <w:rsid w:val="00735C85"/>
    <w:rsid w:val="00735F18"/>
    <w:rsid w:val="00736F2D"/>
    <w:rsid w:val="0073758C"/>
    <w:rsid w:val="007377FC"/>
    <w:rsid w:val="007405FC"/>
    <w:rsid w:val="007415F0"/>
    <w:rsid w:val="0074197C"/>
    <w:rsid w:val="00741B98"/>
    <w:rsid w:val="00742539"/>
    <w:rsid w:val="00743081"/>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2EE"/>
    <w:rsid w:val="00761351"/>
    <w:rsid w:val="00761C5E"/>
    <w:rsid w:val="00762217"/>
    <w:rsid w:val="00764EB6"/>
    <w:rsid w:val="00766E4C"/>
    <w:rsid w:val="00766EC6"/>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CA"/>
    <w:rsid w:val="0077528C"/>
    <w:rsid w:val="00775529"/>
    <w:rsid w:val="00777735"/>
    <w:rsid w:val="0077786E"/>
    <w:rsid w:val="00777B40"/>
    <w:rsid w:val="007805D0"/>
    <w:rsid w:val="00781316"/>
    <w:rsid w:val="00782386"/>
    <w:rsid w:val="00782B4D"/>
    <w:rsid w:val="00783FE7"/>
    <w:rsid w:val="007843B1"/>
    <w:rsid w:val="00785EA2"/>
    <w:rsid w:val="00793312"/>
    <w:rsid w:val="007949D8"/>
    <w:rsid w:val="007952D8"/>
    <w:rsid w:val="00795935"/>
    <w:rsid w:val="00795FAF"/>
    <w:rsid w:val="007962C8"/>
    <w:rsid w:val="00796C2E"/>
    <w:rsid w:val="007A11D4"/>
    <w:rsid w:val="007A18A1"/>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30FA"/>
    <w:rsid w:val="007D3F8D"/>
    <w:rsid w:val="007D53B9"/>
    <w:rsid w:val="007D5B23"/>
    <w:rsid w:val="007D6198"/>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CC2"/>
    <w:rsid w:val="00802D1F"/>
    <w:rsid w:val="00803386"/>
    <w:rsid w:val="00803F41"/>
    <w:rsid w:val="00804677"/>
    <w:rsid w:val="0080580C"/>
    <w:rsid w:val="008062DB"/>
    <w:rsid w:val="0080753E"/>
    <w:rsid w:val="00807D6C"/>
    <w:rsid w:val="00807D8E"/>
    <w:rsid w:val="00810336"/>
    <w:rsid w:val="00810C08"/>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7E1D"/>
    <w:rsid w:val="00850E33"/>
    <w:rsid w:val="008520C5"/>
    <w:rsid w:val="0085394F"/>
    <w:rsid w:val="00853A82"/>
    <w:rsid w:val="00854119"/>
    <w:rsid w:val="008543AC"/>
    <w:rsid w:val="00854B98"/>
    <w:rsid w:val="00855B8A"/>
    <w:rsid w:val="00856221"/>
    <w:rsid w:val="00860959"/>
    <w:rsid w:val="00861585"/>
    <w:rsid w:val="008617C4"/>
    <w:rsid w:val="00861909"/>
    <w:rsid w:val="00861B8D"/>
    <w:rsid w:val="00862321"/>
    <w:rsid w:val="00862402"/>
    <w:rsid w:val="00864D2D"/>
    <w:rsid w:val="00866023"/>
    <w:rsid w:val="008665F9"/>
    <w:rsid w:val="008675ED"/>
    <w:rsid w:val="00867A85"/>
    <w:rsid w:val="00871998"/>
    <w:rsid w:val="008720F6"/>
    <w:rsid w:val="008730BB"/>
    <w:rsid w:val="0087472F"/>
    <w:rsid w:val="00877189"/>
    <w:rsid w:val="00880DFD"/>
    <w:rsid w:val="008824E5"/>
    <w:rsid w:val="00883016"/>
    <w:rsid w:val="008834DC"/>
    <w:rsid w:val="0088354C"/>
    <w:rsid w:val="00883F5F"/>
    <w:rsid w:val="00884216"/>
    <w:rsid w:val="00884EC9"/>
    <w:rsid w:val="008850C1"/>
    <w:rsid w:val="00885ECC"/>
    <w:rsid w:val="008868CE"/>
    <w:rsid w:val="00886B50"/>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1140"/>
    <w:rsid w:val="008D1AC4"/>
    <w:rsid w:val="008D2506"/>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2F9E"/>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15F"/>
    <w:rsid w:val="009B0B72"/>
    <w:rsid w:val="009B1E90"/>
    <w:rsid w:val="009B23E0"/>
    <w:rsid w:val="009B3260"/>
    <w:rsid w:val="009B329F"/>
    <w:rsid w:val="009B3C8E"/>
    <w:rsid w:val="009B407E"/>
    <w:rsid w:val="009B424F"/>
    <w:rsid w:val="009B4356"/>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401A"/>
    <w:rsid w:val="00A545C8"/>
    <w:rsid w:val="00A547A0"/>
    <w:rsid w:val="00A55DE9"/>
    <w:rsid w:val="00A574FE"/>
    <w:rsid w:val="00A57D9F"/>
    <w:rsid w:val="00A606B0"/>
    <w:rsid w:val="00A61FF5"/>
    <w:rsid w:val="00A6212E"/>
    <w:rsid w:val="00A62326"/>
    <w:rsid w:val="00A643EF"/>
    <w:rsid w:val="00A64853"/>
    <w:rsid w:val="00A652DC"/>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8605A"/>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7283"/>
    <w:rsid w:val="00AB7EFE"/>
    <w:rsid w:val="00AC0AA4"/>
    <w:rsid w:val="00AC0B0B"/>
    <w:rsid w:val="00AC1112"/>
    <w:rsid w:val="00AC130D"/>
    <w:rsid w:val="00AC2053"/>
    <w:rsid w:val="00AC345F"/>
    <w:rsid w:val="00AC450E"/>
    <w:rsid w:val="00AC4A63"/>
    <w:rsid w:val="00AC4B33"/>
    <w:rsid w:val="00AC5167"/>
    <w:rsid w:val="00AC568A"/>
    <w:rsid w:val="00AC59F0"/>
    <w:rsid w:val="00AC7570"/>
    <w:rsid w:val="00AC7DE2"/>
    <w:rsid w:val="00AD0459"/>
    <w:rsid w:val="00AD05CF"/>
    <w:rsid w:val="00AD31C0"/>
    <w:rsid w:val="00AD332E"/>
    <w:rsid w:val="00AD38B3"/>
    <w:rsid w:val="00AD4140"/>
    <w:rsid w:val="00AD4F9A"/>
    <w:rsid w:val="00AD6A7A"/>
    <w:rsid w:val="00AD7A67"/>
    <w:rsid w:val="00AD7B54"/>
    <w:rsid w:val="00AE06B6"/>
    <w:rsid w:val="00AE1336"/>
    <w:rsid w:val="00AE153D"/>
    <w:rsid w:val="00AE2FB6"/>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050CE"/>
    <w:rsid w:val="00B07AFF"/>
    <w:rsid w:val="00B109EF"/>
    <w:rsid w:val="00B10E55"/>
    <w:rsid w:val="00B11ADA"/>
    <w:rsid w:val="00B12C75"/>
    <w:rsid w:val="00B1339A"/>
    <w:rsid w:val="00B13555"/>
    <w:rsid w:val="00B13C69"/>
    <w:rsid w:val="00B13F71"/>
    <w:rsid w:val="00B14243"/>
    <w:rsid w:val="00B15498"/>
    <w:rsid w:val="00B15B2B"/>
    <w:rsid w:val="00B16FA0"/>
    <w:rsid w:val="00B17339"/>
    <w:rsid w:val="00B179B9"/>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10CB"/>
    <w:rsid w:val="00B41B25"/>
    <w:rsid w:val="00B4240C"/>
    <w:rsid w:val="00B4529E"/>
    <w:rsid w:val="00B46A8B"/>
    <w:rsid w:val="00B472E6"/>
    <w:rsid w:val="00B5027E"/>
    <w:rsid w:val="00B5181C"/>
    <w:rsid w:val="00B52270"/>
    <w:rsid w:val="00B53236"/>
    <w:rsid w:val="00B53712"/>
    <w:rsid w:val="00B557FA"/>
    <w:rsid w:val="00B55ABF"/>
    <w:rsid w:val="00B55CCC"/>
    <w:rsid w:val="00B56265"/>
    <w:rsid w:val="00B56949"/>
    <w:rsid w:val="00B600FA"/>
    <w:rsid w:val="00B61AB7"/>
    <w:rsid w:val="00B61DD7"/>
    <w:rsid w:val="00B6283F"/>
    <w:rsid w:val="00B64B6D"/>
    <w:rsid w:val="00B64BE3"/>
    <w:rsid w:val="00B64D0D"/>
    <w:rsid w:val="00B677D4"/>
    <w:rsid w:val="00B706C7"/>
    <w:rsid w:val="00B70B7A"/>
    <w:rsid w:val="00B70DCC"/>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024"/>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460A"/>
    <w:rsid w:val="00BC5BCC"/>
    <w:rsid w:val="00BC5E1D"/>
    <w:rsid w:val="00BD06A4"/>
    <w:rsid w:val="00BD1461"/>
    <w:rsid w:val="00BD1C9C"/>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10F3"/>
    <w:rsid w:val="00C11FCC"/>
    <w:rsid w:val="00C13AC6"/>
    <w:rsid w:val="00C14806"/>
    <w:rsid w:val="00C156B0"/>
    <w:rsid w:val="00C15E97"/>
    <w:rsid w:val="00C16E74"/>
    <w:rsid w:val="00C16E8E"/>
    <w:rsid w:val="00C1738E"/>
    <w:rsid w:val="00C17477"/>
    <w:rsid w:val="00C217B1"/>
    <w:rsid w:val="00C224C5"/>
    <w:rsid w:val="00C22E32"/>
    <w:rsid w:val="00C24E07"/>
    <w:rsid w:val="00C258E3"/>
    <w:rsid w:val="00C26B3C"/>
    <w:rsid w:val="00C270D9"/>
    <w:rsid w:val="00C27FCA"/>
    <w:rsid w:val="00C31B27"/>
    <w:rsid w:val="00C31E12"/>
    <w:rsid w:val="00C32254"/>
    <w:rsid w:val="00C323F5"/>
    <w:rsid w:val="00C324C2"/>
    <w:rsid w:val="00C32A6F"/>
    <w:rsid w:val="00C337A5"/>
    <w:rsid w:val="00C348EB"/>
    <w:rsid w:val="00C35B49"/>
    <w:rsid w:val="00C35E97"/>
    <w:rsid w:val="00C36BFB"/>
    <w:rsid w:val="00C37302"/>
    <w:rsid w:val="00C375F9"/>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28B0"/>
    <w:rsid w:val="00CD41E3"/>
    <w:rsid w:val="00CD440B"/>
    <w:rsid w:val="00CD5ADA"/>
    <w:rsid w:val="00CD5D11"/>
    <w:rsid w:val="00CD5EE9"/>
    <w:rsid w:val="00CD78E7"/>
    <w:rsid w:val="00CD7C2B"/>
    <w:rsid w:val="00CE067D"/>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9ED"/>
    <w:rsid w:val="00D14AA7"/>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A9D"/>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497"/>
    <w:rsid w:val="00D71A56"/>
    <w:rsid w:val="00D71F66"/>
    <w:rsid w:val="00D7261D"/>
    <w:rsid w:val="00D744F9"/>
    <w:rsid w:val="00D75106"/>
    <w:rsid w:val="00D75464"/>
    <w:rsid w:val="00D757DA"/>
    <w:rsid w:val="00D77499"/>
    <w:rsid w:val="00D77D76"/>
    <w:rsid w:val="00D77EF6"/>
    <w:rsid w:val="00D77FE6"/>
    <w:rsid w:val="00D803CD"/>
    <w:rsid w:val="00D807BF"/>
    <w:rsid w:val="00D8145C"/>
    <w:rsid w:val="00D8197E"/>
    <w:rsid w:val="00D84452"/>
    <w:rsid w:val="00D849C9"/>
    <w:rsid w:val="00D84C5C"/>
    <w:rsid w:val="00D855AF"/>
    <w:rsid w:val="00D867ED"/>
    <w:rsid w:val="00D86E30"/>
    <w:rsid w:val="00D87653"/>
    <w:rsid w:val="00D876C2"/>
    <w:rsid w:val="00D87932"/>
    <w:rsid w:val="00D90A53"/>
    <w:rsid w:val="00D917C1"/>
    <w:rsid w:val="00D92753"/>
    <w:rsid w:val="00D938E6"/>
    <w:rsid w:val="00D93A5F"/>
    <w:rsid w:val="00D93B7C"/>
    <w:rsid w:val="00D93FF4"/>
    <w:rsid w:val="00D96CC2"/>
    <w:rsid w:val="00D97638"/>
    <w:rsid w:val="00DA0B9A"/>
    <w:rsid w:val="00DA2B55"/>
    <w:rsid w:val="00DA2C17"/>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B2C"/>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D6B2D"/>
    <w:rsid w:val="00DE099A"/>
    <w:rsid w:val="00DE1AFE"/>
    <w:rsid w:val="00DE21A8"/>
    <w:rsid w:val="00DE2800"/>
    <w:rsid w:val="00DE3037"/>
    <w:rsid w:val="00DE3DB3"/>
    <w:rsid w:val="00DE56A8"/>
    <w:rsid w:val="00DE64C2"/>
    <w:rsid w:val="00DE69C9"/>
    <w:rsid w:val="00DE789F"/>
    <w:rsid w:val="00DE7F1B"/>
    <w:rsid w:val="00DF18BF"/>
    <w:rsid w:val="00DF1E97"/>
    <w:rsid w:val="00DF2133"/>
    <w:rsid w:val="00DF277C"/>
    <w:rsid w:val="00DF4609"/>
    <w:rsid w:val="00DF51FA"/>
    <w:rsid w:val="00DF5272"/>
    <w:rsid w:val="00DF68B4"/>
    <w:rsid w:val="00DF76AA"/>
    <w:rsid w:val="00DF79EC"/>
    <w:rsid w:val="00E01FC9"/>
    <w:rsid w:val="00E02149"/>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1BF"/>
    <w:rsid w:val="00E24B55"/>
    <w:rsid w:val="00E2552D"/>
    <w:rsid w:val="00E26838"/>
    <w:rsid w:val="00E27EFD"/>
    <w:rsid w:val="00E3039D"/>
    <w:rsid w:val="00E32EE3"/>
    <w:rsid w:val="00E336DB"/>
    <w:rsid w:val="00E34977"/>
    <w:rsid w:val="00E34DCA"/>
    <w:rsid w:val="00E35647"/>
    <w:rsid w:val="00E356B3"/>
    <w:rsid w:val="00E35D1B"/>
    <w:rsid w:val="00E3698B"/>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32B7"/>
    <w:rsid w:val="00E63CD3"/>
    <w:rsid w:val="00E64251"/>
    <w:rsid w:val="00E642DE"/>
    <w:rsid w:val="00E64E9B"/>
    <w:rsid w:val="00E657D1"/>
    <w:rsid w:val="00E65977"/>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52"/>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5754"/>
    <w:rsid w:val="00EE6661"/>
    <w:rsid w:val="00EE66A8"/>
    <w:rsid w:val="00EE756F"/>
    <w:rsid w:val="00EE76B9"/>
    <w:rsid w:val="00EF1508"/>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814"/>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6C6"/>
    <w:rsid w:val="00F50F97"/>
    <w:rsid w:val="00F50FAA"/>
    <w:rsid w:val="00F51773"/>
    <w:rsid w:val="00F51F76"/>
    <w:rsid w:val="00F5297E"/>
    <w:rsid w:val="00F52D31"/>
    <w:rsid w:val="00F53614"/>
    <w:rsid w:val="00F5477B"/>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876"/>
    <w:rsid w:val="00F72CBA"/>
    <w:rsid w:val="00F73A70"/>
    <w:rsid w:val="00F74156"/>
    <w:rsid w:val="00F752CC"/>
    <w:rsid w:val="00F7679A"/>
    <w:rsid w:val="00F80969"/>
    <w:rsid w:val="00F80E07"/>
    <w:rsid w:val="00F816D9"/>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3C51"/>
    <w:rsid w:val="00FA4D1B"/>
    <w:rsid w:val="00FA5995"/>
    <w:rsid w:val="00FA5DFC"/>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735778"/>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735778"/>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55138725">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01575325">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tusblog.com/case-files/cases/students-for-fair-admissions-inc-v-president-fellows-of-harvard-colleg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documents/equity/2022-equity-pla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uman.com/training-and-record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7E4B6632-7A16-4304-8189-EAA43485498D}">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Federal Update: April 15, 2022 - Government Affairs (CA Dept of Education)</vt:lpstr>
    </vt:vector>
  </TitlesOfParts>
  <Company>HP</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April 15, 2022 - Government Affairs (CA Dept of Education)</dc:title>
  <dc:subject>The Brustein &amp; Manasevit weekly Federal Update Report for April 15, 2022.</dc:subject>
  <dc:creator>Kelly Christiansen</dc:creator>
  <cp:lastModifiedBy>Mason Diab</cp:lastModifiedBy>
  <cp:revision>8</cp:revision>
  <cp:lastPrinted>2022-04-01T18:44:00Z</cp:lastPrinted>
  <dcterms:created xsi:type="dcterms:W3CDTF">2022-04-15T17:01:00Z</dcterms:created>
  <dcterms:modified xsi:type="dcterms:W3CDTF">2023-06-30T18:30:00Z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