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629EB5A5" w:rsidR="0042468E" w:rsidRPr="007130D7" w:rsidRDefault="0042468E" w:rsidP="007130D7">
      <w:pPr>
        <w:pStyle w:val="Heading1"/>
      </w:pPr>
      <w:bookmarkStart w:id="10" w:name="_Toc69999593"/>
      <w:bookmarkStart w:id="11" w:name="_Toc70604860"/>
      <w:bookmarkStart w:id="12" w:name="_Toc70615916"/>
      <w:bookmarkStart w:id="13" w:name="_Toc70673785"/>
      <w:bookmarkStart w:id="14" w:name="_Toc71878172"/>
      <w:bookmarkStart w:id="15" w:name="_Toc71879808"/>
      <w:r w:rsidRPr="007130D7">
        <w:t xml:space="preserve">The Federal Update for </w:t>
      </w:r>
      <w:bookmarkEnd w:id="10"/>
      <w:bookmarkEnd w:id="11"/>
      <w:bookmarkEnd w:id="12"/>
      <w:bookmarkEnd w:id="13"/>
      <w:bookmarkEnd w:id="14"/>
      <w:bookmarkEnd w:id="15"/>
      <w:r w:rsidR="00AD0A7D" w:rsidRPr="007130D7">
        <w:t xml:space="preserve">December </w:t>
      </w:r>
      <w:r w:rsidR="00300DBC" w:rsidRPr="007130D7">
        <w:t>16</w:t>
      </w:r>
      <w:r w:rsidR="005D3FF9" w:rsidRPr="007130D7">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7A1C1F7A" w:rsidR="0063135C" w:rsidRDefault="00D0389C" w:rsidP="009B424F">
      <w:pPr>
        <w:pStyle w:val="MessageHeader"/>
        <w:spacing w:after="240"/>
      </w:pPr>
      <w:r>
        <w:t>Date:</w:t>
      </w:r>
      <w:r>
        <w:tab/>
      </w:r>
      <w:r w:rsidR="00AD0A7D">
        <w:t xml:space="preserve">December </w:t>
      </w:r>
      <w:r w:rsidR="00300DBC">
        <w:t>16</w:t>
      </w:r>
      <w:r w:rsidR="0007306F">
        <w:t>, 2022</w:t>
      </w:r>
    </w:p>
    <w:p w14:paraId="67B9337A" w14:textId="217842AE" w:rsidR="00BA3D90"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22085529" w:history="1">
        <w:r w:rsidR="00BA3D90" w:rsidRPr="000554D6">
          <w:rPr>
            <w:rStyle w:val="Hyperlink"/>
          </w:rPr>
          <w:t>Legislation and Guidance</w:t>
        </w:r>
        <w:r w:rsidR="00BA3D90">
          <w:rPr>
            <w:webHidden/>
          </w:rPr>
          <w:tab/>
        </w:r>
        <w:r w:rsidR="00BA3D90">
          <w:rPr>
            <w:webHidden/>
          </w:rPr>
          <w:fldChar w:fldCharType="begin"/>
        </w:r>
        <w:r w:rsidR="00BA3D90">
          <w:rPr>
            <w:webHidden/>
          </w:rPr>
          <w:instrText xml:space="preserve"> PAGEREF _Toc122085529 \h </w:instrText>
        </w:r>
        <w:r w:rsidR="00BA3D90">
          <w:rPr>
            <w:webHidden/>
          </w:rPr>
        </w:r>
        <w:r w:rsidR="00BA3D90">
          <w:rPr>
            <w:webHidden/>
          </w:rPr>
          <w:fldChar w:fldCharType="separate"/>
        </w:r>
        <w:r w:rsidR="00D61EE7">
          <w:rPr>
            <w:webHidden/>
          </w:rPr>
          <w:t>1</w:t>
        </w:r>
        <w:r w:rsidR="00BA3D90">
          <w:rPr>
            <w:webHidden/>
          </w:rPr>
          <w:fldChar w:fldCharType="end"/>
        </w:r>
      </w:hyperlink>
    </w:p>
    <w:p w14:paraId="46F8CEA0" w14:textId="08DDDA63" w:rsidR="00BA3D90" w:rsidRDefault="007130D7">
      <w:pPr>
        <w:pStyle w:val="TOC3"/>
        <w:rPr>
          <w:rFonts w:asciiTheme="minorHAnsi" w:eastAsiaTheme="minorEastAsia" w:hAnsiTheme="minorHAnsi" w:cstheme="minorBidi"/>
          <w:b w:val="0"/>
          <w:sz w:val="22"/>
          <w:szCs w:val="22"/>
        </w:rPr>
      </w:pPr>
      <w:hyperlink w:anchor="_Toc122085530" w:history="1">
        <w:r w:rsidR="00BA3D90" w:rsidRPr="000554D6">
          <w:rPr>
            <w:rStyle w:val="Hyperlink"/>
          </w:rPr>
          <w:t>Congress Passes One-Week Funding Stopgap</w:t>
        </w:r>
        <w:r w:rsidR="00BA3D90">
          <w:rPr>
            <w:webHidden/>
          </w:rPr>
          <w:tab/>
        </w:r>
        <w:r w:rsidR="00BA3D90">
          <w:rPr>
            <w:webHidden/>
          </w:rPr>
          <w:fldChar w:fldCharType="begin"/>
        </w:r>
        <w:r w:rsidR="00BA3D90">
          <w:rPr>
            <w:webHidden/>
          </w:rPr>
          <w:instrText xml:space="preserve"> PAGEREF _Toc122085530 \h </w:instrText>
        </w:r>
        <w:r w:rsidR="00BA3D90">
          <w:rPr>
            <w:webHidden/>
          </w:rPr>
        </w:r>
        <w:r w:rsidR="00BA3D90">
          <w:rPr>
            <w:webHidden/>
          </w:rPr>
          <w:fldChar w:fldCharType="separate"/>
        </w:r>
        <w:r w:rsidR="00D61EE7">
          <w:rPr>
            <w:webHidden/>
          </w:rPr>
          <w:t>1</w:t>
        </w:r>
        <w:r w:rsidR="00BA3D90">
          <w:rPr>
            <w:webHidden/>
          </w:rPr>
          <w:fldChar w:fldCharType="end"/>
        </w:r>
      </w:hyperlink>
    </w:p>
    <w:p w14:paraId="521B9AE7" w14:textId="6F96DB3B" w:rsidR="00BA3D90" w:rsidRDefault="007130D7">
      <w:pPr>
        <w:pStyle w:val="TOC3"/>
        <w:rPr>
          <w:rFonts w:asciiTheme="minorHAnsi" w:eastAsiaTheme="minorEastAsia" w:hAnsiTheme="minorHAnsi" w:cstheme="minorBidi"/>
          <w:b w:val="0"/>
          <w:sz w:val="22"/>
          <w:szCs w:val="22"/>
        </w:rPr>
      </w:pPr>
      <w:hyperlink w:anchor="_Toc122085531" w:history="1">
        <w:r w:rsidR="00BA3D90" w:rsidRPr="000554D6">
          <w:rPr>
            <w:rStyle w:val="Hyperlink"/>
          </w:rPr>
          <w:t>Senate Narrowly Rejects Resolution to Overturn Charter Rules</w:t>
        </w:r>
        <w:r w:rsidR="00BA3D90">
          <w:rPr>
            <w:webHidden/>
          </w:rPr>
          <w:tab/>
        </w:r>
        <w:r w:rsidR="00BA3D90">
          <w:rPr>
            <w:webHidden/>
          </w:rPr>
          <w:fldChar w:fldCharType="begin"/>
        </w:r>
        <w:r w:rsidR="00BA3D90">
          <w:rPr>
            <w:webHidden/>
          </w:rPr>
          <w:instrText xml:space="preserve"> PAGEREF _Toc122085531 \h </w:instrText>
        </w:r>
        <w:r w:rsidR="00BA3D90">
          <w:rPr>
            <w:webHidden/>
          </w:rPr>
        </w:r>
        <w:r w:rsidR="00BA3D90">
          <w:rPr>
            <w:webHidden/>
          </w:rPr>
          <w:fldChar w:fldCharType="separate"/>
        </w:r>
        <w:r w:rsidR="00D61EE7">
          <w:rPr>
            <w:webHidden/>
          </w:rPr>
          <w:t>2</w:t>
        </w:r>
        <w:r w:rsidR="00BA3D90">
          <w:rPr>
            <w:webHidden/>
          </w:rPr>
          <w:fldChar w:fldCharType="end"/>
        </w:r>
      </w:hyperlink>
    </w:p>
    <w:p w14:paraId="08127467" w14:textId="0F874AC4" w:rsidR="00BA3D90" w:rsidRDefault="007130D7">
      <w:pPr>
        <w:pStyle w:val="TOC2"/>
        <w:rPr>
          <w:rFonts w:asciiTheme="minorHAnsi" w:eastAsiaTheme="minorEastAsia" w:hAnsiTheme="minorHAnsi" w:cstheme="minorBidi"/>
          <w:b w:val="0"/>
          <w:sz w:val="22"/>
          <w:szCs w:val="22"/>
        </w:rPr>
      </w:pPr>
      <w:hyperlink w:anchor="_Toc122085532" w:history="1">
        <w:r w:rsidR="00BA3D90" w:rsidRPr="000554D6">
          <w:rPr>
            <w:rStyle w:val="Hyperlink"/>
          </w:rPr>
          <w:t>News</w:t>
        </w:r>
        <w:r w:rsidR="00BA3D90">
          <w:rPr>
            <w:webHidden/>
          </w:rPr>
          <w:tab/>
        </w:r>
        <w:r w:rsidR="00BA3D90">
          <w:rPr>
            <w:webHidden/>
          </w:rPr>
          <w:fldChar w:fldCharType="begin"/>
        </w:r>
        <w:r w:rsidR="00BA3D90">
          <w:rPr>
            <w:webHidden/>
          </w:rPr>
          <w:instrText xml:space="preserve"> PAGEREF _Toc122085532 \h </w:instrText>
        </w:r>
        <w:r w:rsidR="00BA3D90">
          <w:rPr>
            <w:webHidden/>
          </w:rPr>
        </w:r>
        <w:r w:rsidR="00BA3D90">
          <w:rPr>
            <w:webHidden/>
          </w:rPr>
          <w:fldChar w:fldCharType="separate"/>
        </w:r>
        <w:r w:rsidR="00D61EE7">
          <w:rPr>
            <w:webHidden/>
          </w:rPr>
          <w:t>3</w:t>
        </w:r>
        <w:r w:rsidR="00BA3D90">
          <w:rPr>
            <w:webHidden/>
          </w:rPr>
          <w:fldChar w:fldCharType="end"/>
        </w:r>
      </w:hyperlink>
    </w:p>
    <w:p w14:paraId="470836C9" w14:textId="7FD435F1" w:rsidR="00BA3D90" w:rsidRDefault="007130D7">
      <w:pPr>
        <w:pStyle w:val="TOC3"/>
        <w:rPr>
          <w:rFonts w:asciiTheme="minorHAnsi" w:eastAsiaTheme="minorEastAsia" w:hAnsiTheme="minorHAnsi" w:cstheme="minorBidi"/>
          <w:b w:val="0"/>
          <w:sz w:val="22"/>
          <w:szCs w:val="22"/>
        </w:rPr>
      </w:pPr>
      <w:hyperlink w:anchor="_Toc122085533" w:history="1">
        <w:r w:rsidR="00BA3D90" w:rsidRPr="000554D6">
          <w:rPr>
            <w:rStyle w:val="Hyperlink"/>
          </w:rPr>
          <w:t>OIG Releases Annual Work Plan and Management Challenges Report</w:t>
        </w:r>
        <w:r w:rsidR="00BA3D90">
          <w:rPr>
            <w:webHidden/>
          </w:rPr>
          <w:tab/>
        </w:r>
        <w:r w:rsidR="00BA3D90">
          <w:rPr>
            <w:webHidden/>
          </w:rPr>
          <w:fldChar w:fldCharType="begin"/>
        </w:r>
        <w:r w:rsidR="00BA3D90">
          <w:rPr>
            <w:webHidden/>
          </w:rPr>
          <w:instrText xml:space="preserve"> PAGEREF _Toc122085533 \h </w:instrText>
        </w:r>
        <w:r w:rsidR="00BA3D90">
          <w:rPr>
            <w:webHidden/>
          </w:rPr>
        </w:r>
        <w:r w:rsidR="00BA3D90">
          <w:rPr>
            <w:webHidden/>
          </w:rPr>
          <w:fldChar w:fldCharType="separate"/>
        </w:r>
        <w:r w:rsidR="00D61EE7">
          <w:rPr>
            <w:webHidden/>
          </w:rPr>
          <w:t>3</w:t>
        </w:r>
        <w:r w:rsidR="00BA3D90">
          <w:rPr>
            <w:webHidden/>
          </w:rPr>
          <w:fldChar w:fldCharType="end"/>
        </w:r>
      </w:hyperlink>
    </w:p>
    <w:p w14:paraId="212A8CAC" w14:textId="591F4E85" w:rsidR="00BA3D90" w:rsidRDefault="007130D7">
      <w:pPr>
        <w:pStyle w:val="TOC2"/>
        <w:rPr>
          <w:rFonts w:asciiTheme="minorHAnsi" w:eastAsiaTheme="minorEastAsia" w:hAnsiTheme="minorHAnsi" w:cstheme="minorBidi"/>
          <w:b w:val="0"/>
          <w:sz w:val="22"/>
          <w:szCs w:val="22"/>
        </w:rPr>
      </w:pPr>
      <w:hyperlink w:anchor="_Toc122085534" w:history="1">
        <w:r w:rsidR="00BA3D90" w:rsidRPr="000554D6">
          <w:rPr>
            <w:rStyle w:val="Hyperlink"/>
          </w:rPr>
          <w:t>Reports</w:t>
        </w:r>
        <w:r w:rsidR="00BA3D90">
          <w:rPr>
            <w:webHidden/>
          </w:rPr>
          <w:tab/>
        </w:r>
        <w:r w:rsidR="00BA3D90">
          <w:rPr>
            <w:webHidden/>
          </w:rPr>
          <w:fldChar w:fldCharType="begin"/>
        </w:r>
        <w:r w:rsidR="00BA3D90">
          <w:rPr>
            <w:webHidden/>
          </w:rPr>
          <w:instrText xml:space="preserve"> PAGEREF _Toc122085534 \h </w:instrText>
        </w:r>
        <w:r w:rsidR="00BA3D90">
          <w:rPr>
            <w:webHidden/>
          </w:rPr>
        </w:r>
        <w:r w:rsidR="00BA3D90">
          <w:rPr>
            <w:webHidden/>
          </w:rPr>
          <w:fldChar w:fldCharType="separate"/>
        </w:r>
        <w:r w:rsidR="00D61EE7">
          <w:rPr>
            <w:webHidden/>
          </w:rPr>
          <w:t>4</w:t>
        </w:r>
        <w:r w:rsidR="00BA3D90">
          <w:rPr>
            <w:webHidden/>
          </w:rPr>
          <w:fldChar w:fldCharType="end"/>
        </w:r>
      </w:hyperlink>
    </w:p>
    <w:p w14:paraId="7863592E" w14:textId="1B48DC8B" w:rsidR="00BA3D90" w:rsidRDefault="007130D7">
      <w:pPr>
        <w:pStyle w:val="TOC3"/>
        <w:rPr>
          <w:rFonts w:asciiTheme="minorHAnsi" w:eastAsiaTheme="minorEastAsia" w:hAnsiTheme="minorHAnsi" w:cstheme="minorBidi"/>
          <w:b w:val="0"/>
          <w:sz w:val="22"/>
          <w:szCs w:val="22"/>
        </w:rPr>
      </w:pPr>
      <w:hyperlink w:anchor="_Toc122085535" w:history="1">
        <w:r w:rsidR="00BA3D90" w:rsidRPr="000554D6">
          <w:rPr>
            <w:rStyle w:val="Hyperlink"/>
          </w:rPr>
          <w:t>GAO Says Colleges Aren’t Transparent on Costs</w:t>
        </w:r>
        <w:r w:rsidR="00BA3D90">
          <w:rPr>
            <w:webHidden/>
          </w:rPr>
          <w:tab/>
        </w:r>
        <w:r w:rsidR="00BA3D90">
          <w:rPr>
            <w:webHidden/>
          </w:rPr>
          <w:fldChar w:fldCharType="begin"/>
        </w:r>
        <w:r w:rsidR="00BA3D90">
          <w:rPr>
            <w:webHidden/>
          </w:rPr>
          <w:instrText xml:space="preserve"> PAGEREF _Toc122085535 \h </w:instrText>
        </w:r>
        <w:r w:rsidR="00BA3D90">
          <w:rPr>
            <w:webHidden/>
          </w:rPr>
        </w:r>
        <w:r w:rsidR="00BA3D90">
          <w:rPr>
            <w:webHidden/>
          </w:rPr>
          <w:fldChar w:fldCharType="separate"/>
        </w:r>
        <w:r w:rsidR="00D61EE7">
          <w:rPr>
            <w:webHidden/>
          </w:rPr>
          <w:t>4</w:t>
        </w:r>
        <w:r w:rsidR="00BA3D90">
          <w:rPr>
            <w:webHidden/>
          </w:rPr>
          <w:fldChar w:fldCharType="end"/>
        </w:r>
      </w:hyperlink>
    </w:p>
    <w:p w14:paraId="16612A7B" w14:textId="4C7DB872" w:rsidR="00BA3D90" w:rsidRDefault="007130D7">
      <w:pPr>
        <w:pStyle w:val="TOC3"/>
        <w:rPr>
          <w:rFonts w:asciiTheme="minorHAnsi" w:eastAsiaTheme="minorEastAsia" w:hAnsiTheme="minorHAnsi" w:cstheme="minorBidi"/>
          <w:b w:val="0"/>
          <w:sz w:val="22"/>
          <w:szCs w:val="22"/>
        </w:rPr>
      </w:pPr>
      <w:hyperlink w:anchor="_Toc122085536" w:history="1">
        <w:r w:rsidR="00BA3D90" w:rsidRPr="000554D6">
          <w:rPr>
            <w:rStyle w:val="Hyperlink"/>
          </w:rPr>
          <w:t>Online Education Apps Lack Safety Tools, Group Says</w:t>
        </w:r>
        <w:r w:rsidR="00BA3D90">
          <w:rPr>
            <w:webHidden/>
          </w:rPr>
          <w:tab/>
        </w:r>
        <w:r w:rsidR="00BA3D90">
          <w:rPr>
            <w:webHidden/>
          </w:rPr>
          <w:fldChar w:fldCharType="begin"/>
        </w:r>
        <w:r w:rsidR="00BA3D90">
          <w:rPr>
            <w:webHidden/>
          </w:rPr>
          <w:instrText xml:space="preserve"> PAGEREF _Toc122085536 \h </w:instrText>
        </w:r>
        <w:r w:rsidR="00BA3D90">
          <w:rPr>
            <w:webHidden/>
          </w:rPr>
        </w:r>
        <w:r w:rsidR="00BA3D90">
          <w:rPr>
            <w:webHidden/>
          </w:rPr>
          <w:fldChar w:fldCharType="separate"/>
        </w:r>
        <w:r w:rsidR="00D61EE7">
          <w:rPr>
            <w:webHidden/>
          </w:rPr>
          <w:t>4</w:t>
        </w:r>
        <w:r w:rsidR="00BA3D90">
          <w:rPr>
            <w:webHidden/>
          </w:rPr>
          <w:fldChar w:fldCharType="end"/>
        </w:r>
      </w:hyperlink>
    </w:p>
    <w:p w14:paraId="36B56BC0" w14:textId="28A77266" w:rsidR="00BA3D90" w:rsidRDefault="00156AA4" w:rsidP="00764A1D">
      <w:pPr>
        <w:rPr>
          <w:i/>
          <w:iCs/>
        </w:rPr>
      </w:pPr>
      <w:r w:rsidRPr="00CF79C8">
        <w:fldChar w:fldCharType="end"/>
      </w:r>
      <w:bookmarkStart w:id="16" w:name="_Toc504484598"/>
      <w:bookmarkEnd w:id="0"/>
      <w:bookmarkEnd w:id="1"/>
      <w:bookmarkEnd w:id="2"/>
      <w:bookmarkEnd w:id="3"/>
      <w:bookmarkEnd w:id="4"/>
      <w:bookmarkEnd w:id="5"/>
      <w:r w:rsidR="00AD0A7D">
        <w:rPr>
          <w:i/>
          <w:iCs/>
        </w:rPr>
        <w:t xml:space="preserve"> </w:t>
      </w:r>
    </w:p>
    <w:p w14:paraId="52BC2E5F" w14:textId="68F368EF" w:rsidR="00764A1D" w:rsidRDefault="00300DBC" w:rsidP="00764A1D">
      <w:pPr>
        <w:rPr>
          <w:i/>
          <w:iCs/>
        </w:rPr>
      </w:pPr>
      <w:r>
        <w:rPr>
          <w:i/>
          <w:iCs/>
        </w:rPr>
        <w:t xml:space="preserve">Due to the upcoming holidays, the next issue of the Federal Update will publish on January 6, 2023. </w:t>
      </w:r>
    </w:p>
    <w:p w14:paraId="5D0D7DE7" w14:textId="77777777" w:rsidR="00BA3D90" w:rsidRDefault="00BA3D90" w:rsidP="00764A1D"/>
    <w:p w14:paraId="32D9C4F7" w14:textId="70FDC6AF" w:rsidR="005B3F59" w:rsidRDefault="00A8447B" w:rsidP="005B3F59">
      <w:pPr>
        <w:pStyle w:val="Heading2"/>
      </w:pPr>
      <w:bookmarkStart w:id="17" w:name="_Toc122085529"/>
      <w:r>
        <w:t>Legislation and Guidance</w:t>
      </w:r>
      <w:bookmarkEnd w:id="17"/>
    </w:p>
    <w:p w14:paraId="6765FD56" w14:textId="32C0CCA1" w:rsidR="005B3F59" w:rsidRDefault="00300DBC" w:rsidP="005B3F59">
      <w:pPr>
        <w:pStyle w:val="Heading3"/>
      </w:pPr>
      <w:bookmarkStart w:id="18" w:name="_Toc122085530"/>
      <w:r>
        <w:t xml:space="preserve">Congress </w:t>
      </w:r>
      <w:r w:rsidR="00BA3D90">
        <w:t>Passes</w:t>
      </w:r>
      <w:r>
        <w:t xml:space="preserve"> One-Week Funding Stopgap</w:t>
      </w:r>
      <w:bookmarkEnd w:id="18"/>
    </w:p>
    <w:p w14:paraId="698CDE1D" w14:textId="3DA5F375" w:rsidR="00300DBC" w:rsidRDefault="008C4B02" w:rsidP="00300DBC">
      <w:pPr>
        <w:rPr>
          <w:rFonts w:cs="Arial"/>
          <w:szCs w:val="24"/>
        </w:rPr>
      </w:pPr>
      <w:r>
        <w:rPr>
          <w:rFonts w:cs="Arial"/>
          <w:szCs w:val="24"/>
        </w:rPr>
        <w:t>Congress</w:t>
      </w:r>
      <w:r w:rsidR="00300DBC">
        <w:rPr>
          <w:rFonts w:cs="Arial"/>
          <w:szCs w:val="24"/>
        </w:rPr>
        <w:t xml:space="preserve"> passed a second continuing resolution (CR) for fiscal year 2023 </w:t>
      </w:r>
      <w:r>
        <w:rPr>
          <w:rFonts w:cs="Arial"/>
          <w:szCs w:val="24"/>
        </w:rPr>
        <w:t>this week</w:t>
      </w:r>
      <w:r w:rsidR="00300DBC">
        <w:rPr>
          <w:rFonts w:cs="Arial"/>
          <w:szCs w:val="24"/>
        </w:rPr>
        <w:t xml:space="preserve"> that will extend federal funding for one more week</w:t>
      </w:r>
      <w:r>
        <w:rPr>
          <w:rFonts w:cs="Arial"/>
          <w:szCs w:val="24"/>
        </w:rPr>
        <w:t>, until December 23</w:t>
      </w:r>
      <w:r w:rsidRPr="008C4B02">
        <w:rPr>
          <w:rFonts w:cs="Arial"/>
          <w:szCs w:val="24"/>
          <w:vertAlign w:val="superscript"/>
        </w:rPr>
        <w:t>rd</w:t>
      </w:r>
      <w:r>
        <w:rPr>
          <w:rFonts w:cs="Arial"/>
          <w:szCs w:val="24"/>
        </w:rPr>
        <w:t>,</w:t>
      </w:r>
      <w:r w:rsidR="00300DBC">
        <w:rPr>
          <w:rFonts w:cs="Arial"/>
          <w:szCs w:val="24"/>
        </w:rPr>
        <w:t xml:space="preserve"> while lawmakers work toward negotiating a final spending package.  </w:t>
      </w:r>
    </w:p>
    <w:p w14:paraId="5C31DC0B" w14:textId="4465BC79" w:rsidR="00300DBC" w:rsidRDefault="00300DBC" w:rsidP="00300DBC">
      <w:pPr>
        <w:rPr>
          <w:rFonts w:cs="Arial"/>
          <w:szCs w:val="24"/>
        </w:rPr>
      </w:pPr>
      <w:r>
        <w:rPr>
          <w:rFonts w:cs="Arial"/>
          <w:szCs w:val="24"/>
        </w:rPr>
        <w:t>Earlier this week, Congressional leaders struck a deal on the overall framework for a final appropriations package but few details have been released.  Finalizing legislation based on the framework by the end of next week will be a challenge, and Senate Minority Leader Mitch McConnell</w:t>
      </w:r>
      <w:r w:rsidR="00BA3D90">
        <w:rPr>
          <w:rFonts w:cs="Arial"/>
          <w:szCs w:val="24"/>
        </w:rPr>
        <w:t xml:space="preserve"> (R-KY)</w:t>
      </w:r>
      <w:r>
        <w:rPr>
          <w:rFonts w:cs="Arial"/>
          <w:szCs w:val="24"/>
        </w:rPr>
        <w:t xml:space="preserve"> has said that Republican senators will be leaving Washington on December 23</w:t>
      </w:r>
      <w:r w:rsidRPr="0097044D">
        <w:rPr>
          <w:rFonts w:cs="Arial"/>
          <w:szCs w:val="24"/>
          <w:vertAlign w:val="superscript"/>
        </w:rPr>
        <w:t>rd</w:t>
      </w:r>
      <w:r>
        <w:rPr>
          <w:rFonts w:cs="Arial"/>
          <w:szCs w:val="24"/>
        </w:rPr>
        <w:t>, regardless of whether funding legislation has been voted on yet.</w:t>
      </w:r>
      <w:r w:rsidR="00BA3D90">
        <w:rPr>
          <w:rFonts w:cs="Arial"/>
          <w:szCs w:val="24"/>
        </w:rPr>
        <w:t xml:space="preserve">  </w:t>
      </w:r>
      <w:r>
        <w:rPr>
          <w:rFonts w:cs="Arial"/>
          <w:szCs w:val="24"/>
        </w:rPr>
        <w:t xml:space="preserve">Further adding to the challenge of passing a funding bill will be the several policy </w:t>
      </w:r>
      <w:r>
        <w:rPr>
          <w:rFonts w:cs="Arial"/>
          <w:szCs w:val="24"/>
        </w:rPr>
        <w:lastRenderedPageBreak/>
        <w:t xml:space="preserve">provisions expected to be attached to the legislation, increasing the chance of losing support from some lawmakers.  </w:t>
      </w:r>
      <w:r w:rsidR="00BA3D90">
        <w:rPr>
          <w:rFonts w:cs="Arial"/>
          <w:szCs w:val="24"/>
        </w:rPr>
        <w:t>Senate Majority Leader Chuck Schumer (D-NY) has told lawmakers to expect votes on the measure Thursday and Friday.  But s</w:t>
      </w:r>
      <w:r>
        <w:rPr>
          <w:rFonts w:cs="Arial"/>
          <w:szCs w:val="24"/>
        </w:rPr>
        <w:t xml:space="preserve">ome Republican lawmakers are pushing for a </w:t>
      </w:r>
      <w:r w:rsidR="001F390B">
        <w:rPr>
          <w:rFonts w:cs="Arial"/>
          <w:szCs w:val="24"/>
        </w:rPr>
        <w:t>CR</w:t>
      </w:r>
      <w:r>
        <w:rPr>
          <w:rFonts w:cs="Arial"/>
          <w:szCs w:val="24"/>
        </w:rPr>
        <w:t xml:space="preserve"> that would extend into early 2023, given that Republicans will take over as majority party in the House when the 118</w:t>
      </w:r>
      <w:r w:rsidRPr="00E933A3">
        <w:rPr>
          <w:rFonts w:cs="Arial"/>
          <w:szCs w:val="24"/>
          <w:vertAlign w:val="superscript"/>
        </w:rPr>
        <w:t>th</w:t>
      </w:r>
      <w:r>
        <w:rPr>
          <w:rFonts w:cs="Arial"/>
          <w:szCs w:val="24"/>
        </w:rPr>
        <w:t xml:space="preserve"> Congress convenes in January. </w:t>
      </w:r>
    </w:p>
    <w:p w14:paraId="7FD38635" w14:textId="06009C49" w:rsidR="00300DBC" w:rsidRDefault="00300DBC" w:rsidP="00300DBC">
      <w:pPr>
        <w:rPr>
          <w:rFonts w:cs="Arial"/>
          <w:szCs w:val="24"/>
        </w:rPr>
      </w:pPr>
      <w:r>
        <w:rPr>
          <w:rFonts w:cs="Arial"/>
          <w:szCs w:val="24"/>
        </w:rPr>
        <w:t xml:space="preserve">The framework agreed to this week would provide $1.7 trillion in funding across federal agencies – an increase in overall funding from the previous fiscal year.  </w:t>
      </w:r>
      <w:r w:rsidR="00BA3D90">
        <w:rPr>
          <w:rFonts w:cs="Arial"/>
          <w:szCs w:val="24"/>
        </w:rPr>
        <w:t>However, program-specific funding levels have not yet been made public.</w:t>
      </w:r>
    </w:p>
    <w:p w14:paraId="70D094E4" w14:textId="77777777" w:rsidR="00300DBC" w:rsidRDefault="00300DBC" w:rsidP="00300DBC">
      <w:pPr>
        <w:spacing w:after="0"/>
        <w:rPr>
          <w:rFonts w:cs="Arial"/>
          <w:szCs w:val="24"/>
        </w:rPr>
      </w:pPr>
      <w:r>
        <w:rPr>
          <w:rFonts w:cs="Arial"/>
          <w:szCs w:val="24"/>
        </w:rPr>
        <w:t>Resources:</w:t>
      </w:r>
    </w:p>
    <w:p w14:paraId="0CECCF90" w14:textId="4E00FBEC" w:rsidR="00300DBC" w:rsidRDefault="00300DBC" w:rsidP="00300DBC">
      <w:pPr>
        <w:spacing w:before="0" w:after="0"/>
        <w:rPr>
          <w:rFonts w:cs="Arial"/>
          <w:szCs w:val="24"/>
        </w:rPr>
      </w:pPr>
      <w:r>
        <w:rPr>
          <w:rFonts w:cs="Arial"/>
          <w:szCs w:val="24"/>
        </w:rPr>
        <w:t xml:space="preserve">Caitlin Emma and Marianne Levine, “Senate races to avert government shutdown,” </w:t>
      </w:r>
      <w:r>
        <w:rPr>
          <w:rFonts w:cs="Arial"/>
          <w:i/>
          <w:iCs/>
          <w:szCs w:val="24"/>
        </w:rPr>
        <w:t>Politico</w:t>
      </w:r>
      <w:r>
        <w:rPr>
          <w:rFonts w:cs="Arial"/>
          <w:szCs w:val="24"/>
        </w:rPr>
        <w:t xml:space="preserve">, December 15, 2022. </w:t>
      </w:r>
    </w:p>
    <w:p w14:paraId="16CD5E1C" w14:textId="19C73AC0" w:rsidR="00300DBC" w:rsidRDefault="00300DBC" w:rsidP="00300DBC">
      <w:pPr>
        <w:spacing w:before="0" w:after="0"/>
        <w:rPr>
          <w:rFonts w:cs="Arial"/>
          <w:szCs w:val="24"/>
        </w:rPr>
      </w:pPr>
      <w:r>
        <w:rPr>
          <w:rFonts w:cs="Arial"/>
          <w:szCs w:val="24"/>
        </w:rPr>
        <w:t>Author: KSC</w:t>
      </w:r>
    </w:p>
    <w:p w14:paraId="6AA86CA7" w14:textId="176F91FA" w:rsidR="00AD0A7D" w:rsidRDefault="00300DBC" w:rsidP="00300DBC">
      <w:pPr>
        <w:pStyle w:val="Heading3"/>
      </w:pPr>
      <w:bookmarkStart w:id="19" w:name="_Toc122085531"/>
      <w:r>
        <w:t>Senate Narrowly Rejects Resolution to Overturn Charter Rules</w:t>
      </w:r>
      <w:bookmarkEnd w:id="19"/>
    </w:p>
    <w:p w14:paraId="397342AD" w14:textId="3D9C77A9" w:rsidR="00300DBC" w:rsidRPr="00AF3F28" w:rsidRDefault="00300DBC" w:rsidP="00300DBC">
      <w:pPr>
        <w:rPr>
          <w:rFonts w:cs="Arial"/>
          <w:szCs w:val="24"/>
        </w:rPr>
      </w:pPr>
      <w:r w:rsidRPr="00AF3F28">
        <w:rPr>
          <w:rFonts w:cs="Arial"/>
          <w:szCs w:val="24"/>
        </w:rPr>
        <w:t xml:space="preserve">On Wednesday the Senate narrowly voted down a resolution that would overturn the charter school grant rule promulgated by the U.S. Department of Education this summer.  The controversial regulations, published in July, were a more moderate version of proposed rules that would restrict the kinds of charter schools </w:t>
      </w:r>
      <w:r w:rsidR="008C4B02">
        <w:rPr>
          <w:rFonts w:cs="Arial"/>
          <w:szCs w:val="24"/>
        </w:rPr>
        <w:t>that</w:t>
      </w:r>
      <w:r w:rsidRPr="00AF3F28">
        <w:rPr>
          <w:rFonts w:cs="Arial"/>
          <w:szCs w:val="24"/>
        </w:rPr>
        <w:t xml:space="preserve"> are able to receive federal funds under the Charter School Grant Program and require that charter schools demonstrate there is a need or demand for the school in their area to be eligible.  Charter advocates pushed back hard, saying that the rule would restrict student choice.  </w:t>
      </w:r>
      <w:r w:rsidR="008C4B02">
        <w:rPr>
          <w:rFonts w:cs="Arial"/>
          <w:szCs w:val="24"/>
        </w:rPr>
        <w:t>T</w:t>
      </w:r>
      <w:r w:rsidRPr="00AF3F28">
        <w:rPr>
          <w:rFonts w:cs="Arial"/>
          <w:szCs w:val="24"/>
        </w:rPr>
        <w:t>he administration pointed to the fact that the rule would only apply to the Charter School Grant Program and would not restrict charters’ eligibility for other federal funds</w:t>
      </w:r>
      <w:r w:rsidR="008C4B02">
        <w:rPr>
          <w:rFonts w:cs="Arial"/>
          <w:szCs w:val="24"/>
        </w:rPr>
        <w:t xml:space="preserve"> and </w:t>
      </w:r>
      <w:r w:rsidRPr="00AF3F28">
        <w:rPr>
          <w:rFonts w:cs="Arial"/>
          <w:szCs w:val="24"/>
        </w:rPr>
        <w:t>said the rule “strengthens fiscal transparency” and “strives to prevent further school segregation.”</w:t>
      </w:r>
    </w:p>
    <w:p w14:paraId="15D1B274" w14:textId="77777777" w:rsidR="00300DBC" w:rsidRPr="00AF3F28" w:rsidRDefault="00300DBC" w:rsidP="00300DBC">
      <w:pPr>
        <w:rPr>
          <w:rFonts w:cs="Arial"/>
          <w:szCs w:val="24"/>
        </w:rPr>
      </w:pPr>
      <w:r w:rsidRPr="00AF3F28">
        <w:rPr>
          <w:rFonts w:cs="Arial"/>
          <w:szCs w:val="24"/>
        </w:rPr>
        <w:t>The resolution was brought pursuant to the Congressional Review Act, which allows both chambers of Congress – if the President signs off – to strike a recent regulation from the federal books and prohibit the agency from ever publishing a “substantially similar” rule.  It is unlikely this resolution would have passed the House, and President Biden would not have signed it.  However, it is clear that charter school funding is going to be a flash point for lawmakers in the coming months.  Lawmakers may also seek to exercise the powers under the Congressional Review Act more frequently.</w:t>
      </w:r>
    </w:p>
    <w:p w14:paraId="28B7CA2F" w14:textId="47BAD3FB" w:rsidR="00300DBC" w:rsidRPr="00AF3F28" w:rsidRDefault="00300DBC" w:rsidP="00300DBC">
      <w:pPr>
        <w:rPr>
          <w:rFonts w:cs="Arial"/>
          <w:szCs w:val="24"/>
        </w:rPr>
      </w:pPr>
      <w:r w:rsidRPr="00AF3F28">
        <w:rPr>
          <w:rFonts w:cs="Arial"/>
          <w:szCs w:val="24"/>
        </w:rPr>
        <w:t>The charter school rule may still see more challenges.  It faces a federal lawsuit from a Michigan charter school organization and an Ohio charter authorizer which state that proper administration procedures were not followed in publishing the rule.</w:t>
      </w:r>
    </w:p>
    <w:p w14:paraId="2DD42FD6" w14:textId="77777777" w:rsidR="00300DBC" w:rsidRPr="00AF3F28" w:rsidRDefault="00300DBC" w:rsidP="00300DBC">
      <w:pPr>
        <w:rPr>
          <w:rFonts w:cs="Arial"/>
          <w:szCs w:val="24"/>
        </w:rPr>
      </w:pPr>
      <w:r w:rsidRPr="00AF3F28">
        <w:rPr>
          <w:rFonts w:cs="Arial"/>
          <w:szCs w:val="24"/>
        </w:rPr>
        <w:t>Resources:</w:t>
      </w:r>
      <w:r w:rsidRPr="00AF3F28">
        <w:rPr>
          <w:rFonts w:cs="Arial"/>
          <w:szCs w:val="24"/>
        </w:rPr>
        <w:br/>
        <w:t xml:space="preserve">Michael Stratford, “Senate rejects GOP bid to overturn Cardona’s charter school rules,” </w:t>
      </w:r>
      <w:r w:rsidRPr="00AF3F28">
        <w:rPr>
          <w:rFonts w:cs="Arial"/>
          <w:i/>
          <w:iCs/>
          <w:szCs w:val="24"/>
        </w:rPr>
        <w:t>Politico</w:t>
      </w:r>
      <w:r w:rsidRPr="00AF3F28">
        <w:rPr>
          <w:rFonts w:cs="Arial"/>
          <w:szCs w:val="24"/>
        </w:rPr>
        <w:t>, December 14, 2022.</w:t>
      </w:r>
      <w:r w:rsidRPr="00AF3F28">
        <w:rPr>
          <w:rFonts w:cs="Arial"/>
          <w:szCs w:val="24"/>
        </w:rPr>
        <w:br/>
        <w:t>Author:</w:t>
      </w:r>
      <w:r>
        <w:rPr>
          <w:rFonts w:cs="Arial"/>
          <w:szCs w:val="24"/>
        </w:rPr>
        <w:t xml:space="preserve"> </w:t>
      </w:r>
      <w:r w:rsidRPr="00AF3F28">
        <w:rPr>
          <w:rFonts w:cs="Arial"/>
          <w:szCs w:val="24"/>
        </w:rPr>
        <w:t>JCM</w:t>
      </w:r>
    </w:p>
    <w:p w14:paraId="757D07B6" w14:textId="6400C02D" w:rsidR="00A152A5" w:rsidRDefault="00A8447B" w:rsidP="00B06F0A">
      <w:pPr>
        <w:pStyle w:val="Heading2"/>
      </w:pPr>
      <w:bookmarkStart w:id="20" w:name="_Toc122085532"/>
      <w:r>
        <w:lastRenderedPageBreak/>
        <w:t>News</w:t>
      </w:r>
      <w:bookmarkEnd w:id="20"/>
    </w:p>
    <w:p w14:paraId="65EC379C" w14:textId="1123F0E0" w:rsidR="00956BB9" w:rsidRDefault="00DA6942" w:rsidP="00956BB9">
      <w:pPr>
        <w:pStyle w:val="Heading3"/>
      </w:pPr>
      <w:bookmarkStart w:id="21" w:name="_Toc122085533"/>
      <w:r>
        <w:t>OIG Releases Annual Work Plan and Management Challenges Report</w:t>
      </w:r>
      <w:bookmarkEnd w:id="21"/>
    </w:p>
    <w:p w14:paraId="276EBDC8" w14:textId="430B493F" w:rsidR="00DA6942" w:rsidRDefault="00DA6942" w:rsidP="00DA6942">
      <w:pPr>
        <w:rPr>
          <w:rFonts w:cs="Arial"/>
        </w:rPr>
      </w:pPr>
      <w:r w:rsidRPr="009937D6">
        <w:rPr>
          <w:rFonts w:cs="Arial"/>
        </w:rPr>
        <w:t>This month, the U.S. Department of Education Office of Inspector General (ED OIG) released two annual reports</w:t>
      </w:r>
      <w:r>
        <w:rPr>
          <w:rFonts w:cs="Arial"/>
        </w:rPr>
        <w:t xml:space="preserve">, the </w:t>
      </w:r>
      <w:r w:rsidR="008C4B02">
        <w:rPr>
          <w:rFonts w:cs="Arial"/>
        </w:rPr>
        <w:t>fiscal year (FY)</w:t>
      </w:r>
      <w:r>
        <w:rPr>
          <w:rFonts w:cs="Arial"/>
        </w:rPr>
        <w:t xml:space="preserve"> 2023 Annual Plan and the FY 2023 Management Challenges report. </w:t>
      </w:r>
    </w:p>
    <w:p w14:paraId="173C9BA0" w14:textId="296AB6A2" w:rsidR="00DA6942" w:rsidRDefault="00DA6942" w:rsidP="00DA6942">
      <w:pPr>
        <w:rPr>
          <w:rFonts w:cs="Arial"/>
        </w:rPr>
      </w:pPr>
      <w:r>
        <w:rPr>
          <w:rFonts w:cs="Arial"/>
        </w:rPr>
        <w:t>In t</w:t>
      </w:r>
      <w:r w:rsidRPr="009937D6">
        <w:rPr>
          <w:rFonts w:cs="Arial"/>
        </w:rPr>
        <w:t>he FY 2023 Annual Plan</w:t>
      </w:r>
      <w:r>
        <w:rPr>
          <w:rFonts w:cs="Arial"/>
        </w:rPr>
        <w:t xml:space="preserve">, ED OIG outlines priorities for audits and investigations, and the strategy to address challenges in the new year.  ED OIG plans to dedicate most of its time and resources to pandemic relief and disaster recover funding. </w:t>
      </w:r>
      <w:r w:rsidR="008C4B02">
        <w:rPr>
          <w:rFonts w:cs="Arial"/>
        </w:rPr>
        <w:t xml:space="preserve"> </w:t>
      </w:r>
      <w:r>
        <w:rPr>
          <w:rFonts w:cs="Arial"/>
        </w:rPr>
        <w:t xml:space="preserve">Over the last three years, ED has received over </w:t>
      </w:r>
      <w:r w:rsidRPr="0038652C">
        <w:rPr>
          <w:rFonts w:cs="Arial"/>
        </w:rPr>
        <w:t>$280 billion</w:t>
      </w:r>
      <w:r>
        <w:rPr>
          <w:rFonts w:cs="Arial"/>
        </w:rPr>
        <w:t xml:space="preserve"> in funding through the </w:t>
      </w:r>
      <w:r w:rsidRPr="00D04B2B">
        <w:rPr>
          <w:rFonts w:cs="Arial"/>
        </w:rPr>
        <w:t>Coronavirus Aid,</w:t>
      </w:r>
      <w:r w:rsidR="00277A18">
        <w:rPr>
          <w:rFonts w:cs="Arial"/>
        </w:rPr>
        <w:t xml:space="preserve"> </w:t>
      </w:r>
      <w:r w:rsidRPr="00D04B2B">
        <w:rPr>
          <w:rFonts w:cs="Arial"/>
        </w:rPr>
        <w:t>Relief, and Economic Security Act</w:t>
      </w:r>
      <w:r>
        <w:rPr>
          <w:rFonts w:cs="Arial"/>
        </w:rPr>
        <w:t>,</w:t>
      </w:r>
      <w:r w:rsidRPr="00D04B2B">
        <w:rPr>
          <w:rFonts w:cs="Arial"/>
        </w:rPr>
        <w:t xml:space="preserve"> the Coronavirus</w:t>
      </w:r>
      <w:r>
        <w:rPr>
          <w:rFonts w:cs="Arial"/>
        </w:rPr>
        <w:t xml:space="preserve"> </w:t>
      </w:r>
      <w:r w:rsidRPr="00D04B2B">
        <w:rPr>
          <w:rFonts w:cs="Arial"/>
        </w:rPr>
        <w:t>Response and Relief Supplemental Appropriations Act,</w:t>
      </w:r>
      <w:r>
        <w:rPr>
          <w:rFonts w:cs="Arial"/>
        </w:rPr>
        <w:t xml:space="preserve"> and</w:t>
      </w:r>
      <w:r w:rsidRPr="00D04B2B">
        <w:rPr>
          <w:rFonts w:cs="Arial"/>
        </w:rPr>
        <w:t xml:space="preserve"> the American Rescue Plan</w:t>
      </w:r>
      <w:r w:rsidR="008C4B02">
        <w:rPr>
          <w:rFonts w:cs="Arial"/>
        </w:rPr>
        <w:t xml:space="preserve"> Act</w:t>
      </w:r>
      <w:r>
        <w:rPr>
          <w:rFonts w:cs="Arial"/>
        </w:rPr>
        <w:t xml:space="preserve">.  In response to the increase in funding, ED OIG plans to carry out a series of audits and reviews of the use of pandemic relief funds and ED’s effectiveness in oversight of those funds.  The office is also dedicating resources to preventing and investigating fraud related to funding for disaster recovery.  </w:t>
      </w:r>
    </w:p>
    <w:p w14:paraId="0C5FE3A7" w14:textId="74964A05" w:rsidR="00DA6942" w:rsidRDefault="00BA3D90" w:rsidP="00DA6942">
      <w:pPr>
        <w:rPr>
          <w:rFonts w:cs="Arial"/>
        </w:rPr>
      </w:pPr>
      <w:r>
        <w:rPr>
          <w:rFonts w:cs="Arial"/>
        </w:rPr>
        <w:t>Amid</w:t>
      </w:r>
      <w:r w:rsidR="00DA6942">
        <w:rPr>
          <w:rFonts w:cs="Arial"/>
        </w:rPr>
        <w:t xml:space="preserve"> ED’s current student financial aid battle, ED OIG plans to monitor the status of debt relief and Federal Student Aid (FSA)</w:t>
      </w:r>
      <w:r w:rsidR="008C4B02">
        <w:rPr>
          <w:rFonts w:cs="Arial"/>
        </w:rPr>
        <w:t xml:space="preserve">, including </w:t>
      </w:r>
      <w:r w:rsidR="00DA6942">
        <w:rPr>
          <w:rFonts w:cs="Arial"/>
        </w:rPr>
        <w:t xml:space="preserve">whether </w:t>
      </w:r>
      <w:r w:rsidR="008C4B02">
        <w:rPr>
          <w:rFonts w:cs="Arial"/>
        </w:rPr>
        <w:t>ED’s</w:t>
      </w:r>
      <w:r w:rsidR="00DA6942">
        <w:rPr>
          <w:rFonts w:cs="Arial"/>
        </w:rPr>
        <w:t xml:space="preserve"> loan discharge process is effective and efficient.  The office will also investigate whether FSA properly implemented the </w:t>
      </w:r>
      <w:r w:rsidR="00DA6942" w:rsidRPr="007F19B4">
        <w:rPr>
          <w:rFonts w:cs="Arial"/>
        </w:rPr>
        <w:t>Student Aid and Borrower Eligibility Reform initiative</w:t>
      </w:r>
      <w:r w:rsidR="00DA6942">
        <w:rPr>
          <w:rFonts w:cs="Arial"/>
        </w:rPr>
        <w:t>.</w:t>
      </w:r>
      <w:r w:rsidR="008C4B02">
        <w:rPr>
          <w:rFonts w:cs="Arial"/>
        </w:rPr>
        <w:t xml:space="preserve"> </w:t>
      </w:r>
      <w:r w:rsidR="00DA6942">
        <w:rPr>
          <w:rFonts w:cs="Arial"/>
        </w:rPr>
        <w:t xml:space="preserve"> In the management of </w:t>
      </w:r>
      <w:r w:rsidR="00DA6942" w:rsidRPr="00623BB8">
        <w:rPr>
          <w:rFonts w:cs="Arial"/>
        </w:rPr>
        <w:t>K</w:t>
      </w:r>
      <w:r w:rsidR="00DA6942">
        <w:rPr>
          <w:rFonts w:cs="Arial"/>
        </w:rPr>
        <w:t>-</w:t>
      </w:r>
      <w:r w:rsidR="00DA6942" w:rsidRPr="00623BB8">
        <w:rPr>
          <w:rFonts w:cs="Arial"/>
        </w:rPr>
        <w:t>12 and special education grant programs</w:t>
      </w:r>
      <w:r w:rsidR="00DA6942">
        <w:rPr>
          <w:rFonts w:cs="Arial"/>
        </w:rPr>
        <w:t>, ED OIG plans to audit selected State educational agencies (SEAs) and d</w:t>
      </w:r>
      <w:r w:rsidR="00DA6942" w:rsidRPr="00BF0E38">
        <w:rPr>
          <w:rFonts w:cs="Arial"/>
        </w:rPr>
        <w:t xml:space="preserve">etermine whether </w:t>
      </w:r>
      <w:r w:rsidR="00DA6942">
        <w:rPr>
          <w:rFonts w:cs="Arial"/>
        </w:rPr>
        <w:t>they</w:t>
      </w:r>
      <w:r w:rsidR="00DA6942" w:rsidRPr="00BF0E38">
        <w:rPr>
          <w:rFonts w:cs="Arial"/>
        </w:rPr>
        <w:t xml:space="preserve"> provided </w:t>
      </w:r>
      <w:r w:rsidR="00DA6942">
        <w:rPr>
          <w:rFonts w:cs="Arial"/>
        </w:rPr>
        <w:t xml:space="preserve">adequate </w:t>
      </w:r>
      <w:r w:rsidR="00DA6942" w:rsidRPr="00BF0E38">
        <w:rPr>
          <w:rFonts w:cs="Arial"/>
        </w:rPr>
        <w:t>oversigh</w:t>
      </w:r>
      <w:r w:rsidR="00DA6942">
        <w:rPr>
          <w:rFonts w:cs="Arial"/>
        </w:rPr>
        <w:t>t</w:t>
      </w:r>
      <w:r w:rsidR="00DA6942" w:rsidRPr="00BF0E38">
        <w:rPr>
          <w:rFonts w:cs="Arial"/>
        </w:rPr>
        <w:t xml:space="preserve"> of</w:t>
      </w:r>
      <w:r w:rsidR="00DA6942">
        <w:rPr>
          <w:rFonts w:cs="Arial"/>
        </w:rPr>
        <w:t xml:space="preserve"> </w:t>
      </w:r>
      <w:r w:rsidR="00DA6942" w:rsidRPr="00BF0E38">
        <w:rPr>
          <w:rFonts w:cs="Arial"/>
        </w:rPr>
        <w:t>Prevention and Intervention Programs for Children and Youth Who Are Neglected,</w:t>
      </w:r>
      <w:r w:rsidR="00DA6942">
        <w:rPr>
          <w:rFonts w:cs="Arial"/>
        </w:rPr>
        <w:t xml:space="preserve"> </w:t>
      </w:r>
      <w:r w:rsidR="00DA6942" w:rsidRPr="00BF0E38">
        <w:rPr>
          <w:rFonts w:cs="Arial"/>
        </w:rPr>
        <w:t xml:space="preserve">Delinquent, or At Risk, </w:t>
      </w:r>
      <w:r w:rsidR="00DA6942">
        <w:rPr>
          <w:rFonts w:cs="Arial"/>
        </w:rPr>
        <w:t xml:space="preserve">as authorized by Title I, Part D the Elementary and Secondary Education Act.  In its review, ED OIG plans to assess the effectiveness of the programs in improving the skills of participating children.  </w:t>
      </w:r>
    </w:p>
    <w:p w14:paraId="26295A47" w14:textId="562FE47A" w:rsidR="00DA6942" w:rsidRDefault="00DA6942" w:rsidP="00DA6942">
      <w:pPr>
        <w:rPr>
          <w:rFonts w:cs="Arial"/>
        </w:rPr>
      </w:pPr>
      <w:r>
        <w:rPr>
          <w:rFonts w:cs="Arial"/>
        </w:rPr>
        <w:t>The second report,</w:t>
      </w:r>
      <w:r w:rsidRPr="009937D6">
        <w:rPr>
          <w:rFonts w:cs="Arial"/>
        </w:rPr>
        <w:t xml:space="preserve"> FY 2023 Management Challenges Facing the U.S. Department of Education</w:t>
      </w:r>
      <w:r>
        <w:rPr>
          <w:rFonts w:cs="Arial"/>
        </w:rPr>
        <w:t>, identifies ED’s management challenges, the progress made in addressing those challenges, and any further actions that could increase</w:t>
      </w:r>
      <w:r w:rsidR="008C4B02">
        <w:rPr>
          <w:rFonts w:cs="Arial"/>
        </w:rPr>
        <w:t xml:space="preserve"> ED’s </w:t>
      </w:r>
      <w:r>
        <w:rPr>
          <w:rFonts w:cs="Arial"/>
        </w:rPr>
        <w:t xml:space="preserve">overall effectiveness.  The report includes five main management challenges: </w:t>
      </w:r>
      <w:r w:rsidRPr="0056018B">
        <w:rPr>
          <w:rFonts w:cs="Arial"/>
        </w:rPr>
        <w:t>(1) implementing pandemic relief laws,</w:t>
      </w:r>
      <w:r>
        <w:rPr>
          <w:rFonts w:cs="Arial"/>
        </w:rPr>
        <w:t xml:space="preserve"> </w:t>
      </w:r>
      <w:r w:rsidRPr="0056018B">
        <w:rPr>
          <w:rFonts w:cs="Arial"/>
        </w:rPr>
        <w:t>(2) oversight and monitoring,</w:t>
      </w:r>
      <w:r>
        <w:rPr>
          <w:rFonts w:cs="Arial"/>
        </w:rPr>
        <w:t xml:space="preserve"> </w:t>
      </w:r>
      <w:r w:rsidRPr="0056018B">
        <w:rPr>
          <w:rFonts w:cs="Arial"/>
        </w:rPr>
        <w:t>(3) data quality and reporting,</w:t>
      </w:r>
      <w:r w:rsidR="008C33E4">
        <w:rPr>
          <w:rFonts w:cs="Arial"/>
        </w:rPr>
        <w:t xml:space="preserve"> </w:t>
      </w:r>
      <w:r w:rsidRPr="0056018B">
        <w:rPr>
          <w:rFonts w:cs="Arial"/>
        </w:rPr>
        <w:t>(4) improper payments, and</w:t>
      </w:r>
      <w:r>
        <w:rPr>
          <w:rFonts w:cs="Arial"/>
        </w:rPr>
        <w:t xml:space="preserve"> </w:t>
      </w:r>
      <w:r w:rsidRPr="0056018B">
        <w:rPr>
          <w:rFonts w:cs="Arial"/>
        </w:rPr>
        <w:t>(5) information technology security</w:t>
      </w:r>
      <w:r>
        <w:rPr>
          <w:rFonts w:cs="Arial"/>
        </w:rPr>
        <w:t xml:space="preserve">. </w:t>
      </w:r>
    </w:p>
    <w:p w14:paraId="1108C3D7" w14:textId="5BBC9741" w:rsidR="00DA6942" w:rsidRDefault="00DA6942" w:rsidP="00DA6942">
      <w:pPr>
        <w:rPr>
          <w:rFonts w:cs="Arial"/>
        </w:rPr>
      </w:pPr>
      <w:r>
        <w:rPr>
          <w:rFonts w:cs="Arial"/>
        </w:rPr>
        <w:t xml:space="preserve">The increase in pandemic relief funding led to </w:t>
      </w:r>
      <w:r w:rsidRPr="00F127C6">
        <w:rPr>
          <w:rFonts w:cs="Arial"/>
        </w:rPr>
        <w:t>more than 100 grant</w:t>
      </w:r>
      <w:r>
        <w:rPr>
          <w:rFonts w:cs="Arial"/>
        </w:rPr>
        <w:t xml:space="preserve"> </w:t>
      </w:r>
      <w:r w:rsidRPr="00F127C6">
        <w:rPr>
          <w:rFonts w:cs="Arial"/>
        </w:rPr>
        <w:t>and loan programs,</w:t>
      </w:r>
      <w:r>
        <w:rPr>
          <w:rFonts w:cs="Arial"/>
        </w:rPr>
        <w:t xml:space="preserve"> and increased ED’s</w:t>
      </w:r>
      <w:r w:rsidRPr="00F127C6">
        <w:rPr>
          <w:rFonts w:cs="Arial"/>
        </w:rPr>
        <w:t xml:space="preserve"> </w:t>
      </w:r>
      <w:r>
        <w:rPr>
          <w:rFonts w:cs="Arial"/>
        </w:rPr>
        <w:t xml:space="preserve">loan portfolio to over </w:t>
      </w:r>
      <w:r w:rsidRPr="00F127C6">
        <w:rPr>
          <w:rFonts w:cs="Arial"/>
        </w:rPr>
        <w:t>$1.6 trillion.</w:t>
      </w:r>
      <w:r>
        <w:rPr>
          <w:rFonts w:cs="Arial"/>
        </w:rPr>
        <w:t xml:space="preserve">  In response to this challenge, ED OIG determines that the Department needs to regularly refine oversight activities, work on receiving timely and accurate information, and respond quickly to challenges that it identifies.  The report also determines that </w:t>
      </w:r>
      <w:r w:rsidR="008C4B02">
        <w:rPr>
          <w:rFonts w:cs="Arial"/>
        </w:rPr>
        <w:t>ED</w:t>
      </w:r>
      <w:r>
        <w:rPr>
          <w:rFonts w:cs="Arial"/>
        </w:rPr>
        <w:t xml:space="preserve"> must increase oversight and monitoring, especially in audits related to student financial aid assistance programs.  </w:t>
      </w:r>
    </w:p>
    <w:p w14:paraId="7B3CD3A4" w14:textId="618E4007" w:rsidR="00DA6942" w:rsidRPr="009937D6" w:rsidRDefault="00DA6942" w:rsidP="00DA6942">
      <w:pPr>
        <w:rPr>
          <w:rFonts w:cs="Arial"/>
        </w:rPr>
      </w:pPr>
      <w:r>
        <w:rPr>
          <w:rFonts w:cs="Arial"/>
        </w:rPr>
        <w:t xml:space="preserve">Additionally, the report finds that </w:t>
      </w:r>
      <w:r w:rsidR="008C4B02">
        <w:rPr>
          <w:rFonts w:cs="Arial"/>
        </w:rPr>
        <w:t>ED</w:t>
      </w:r>
      <w:r>
        <w:rPr>
          <w:rFonts w:cs="Arial"/>
        </w:rPr>
        <w:t xml:space="preserve"> lacks</w:t>
      </w:r>
      <w:r w:rsidRPr="001A6792">
        <w:rPr>
          <w:rFonts w:cs="Arial"/>
        </w:rPr>
        <w:t xml:space="preserve"> effective controls to ensure that reported data</w:t>
      </w:r>
      <w:r>
        <w:rPr>
          <w:rFonts w:cs="Arial"/>
        </w:rPr>
        <w:t xml:space="preserve"> </w:t>
      </w:r>
      <w:r w:rsidRPr="001A6792">
        <w:rPr>
          <w:rFonts w:cs="Arial"/>
        </w:rPr>
        <w:t>are accurate and complete</w:t>
      </w:r>
      <w:r>
        <w:rPr>
          <w:rFonts w:cs="Arial"/>
        </w:rPr>
        <w:t xml:space="preserve">, which impacts the ability to evaluate program performance and make management decisions.  In response, ED OIG recommends that the Department regularly assess whether its data quality initiatives are meeting established </w:t>
      </w:r>
      <w:r>
        <w:rPr>
          <w:rFonts w:cs="Arial"/>
        </w:rPr>
        <w:lastRenderedPageBreak/>
        <w:t xml:space="preserve">goals.  Further, the report notes that </w:t>
      </w:r>
      <w:r w:rsidR="008C4B02">
        <w:rPr>
          <w:rFonts w:cs="Arial"/>
        </w:rPr>
        <w:t>ED</w:t>
      </w:r>
      <w:r>
        <w:rPr>
          <w:rFonts w:cs="Arial"/>
        </w:rPr>
        <w:t xml:space="preserve"> must ensure funds reach the intended recipients and reduce the number of improper payments</w:t>
      </w:r>
      <w:r w:rsidRPr="00AE57FD">
        <w:rPr>
          <w:rFonts w:cs="Arial"/>
        </w:rPr>
        <w:t>.</w:t>
      </w:r>
      <w:r>
        <w:rPr>
          <w:rFonts w:cs="Arial"/>
        </w:rPr>
        <w:t xml:space="preserve"> </w:t>
      </w:r>
      <w:r w:rsidRPr="00AE57FD">
        <w:rPr>
          <w:rFonts w:cs="Arial"/>
        </w:rPr>
        <w:t xml:space="preserve"> </w:t>
      </w:r>
      <w:r>
        <w:rPr>
          <w:rFonts w:cs="Arial"/>
        </w:rPr>
        <w:t>T</w:t>
      </w:r>
      <w:r w:rsidRPr="00AE57FD">
        <w:rPr>
          <w:rFonts w:cs="Arial"/>
        </w:rPr>
        <w:t xml:space="preserve">he Pell </w:t>
      </w:r>
      <w:r w:rsidR="008C4B02">
        <w:rPr>
          <w:rFonts w:cs="Arial"/>
        </w:rPr>
        <w:t xml:space="preserve">Grant </w:t>
      </w:r>
      <w:r w:rsidRPr="00AE57FD">
        <w:rPr>
          <w:rFonts w:cs="Arial"/>
        </w:rPr>
        <w:t>and the William D. Ford Federal Direct Loan</w:t>
      </w:r>
      <w:r>
        <w:rPr>
          <w:rFonts w:cs="Arial"/>
        </w:rPr>
        <w:t xml:space="preserve"> </w:t>
      </w:r>
      <w:r w:rsidRPr="00AE57FD">
        <w:rPr>
          <w:rFonts w:cs="Arial"/>
        </w:rPr>
        <w:t>program</w:t>
      </w:r>
      <w:r>
        <w:rPr>
          <w:rFonts w:cs="Arial"/>
        </w:rPr>
        <w:t xml:space="preserve">s were found to be most susceptible to improper payments.  Finally, </w:t>
      </w:r>
      <w:r w:rsidR="008C4B02">
        <w:rPr>
          <w:rFonts w:cs="Arial"/>
        </w:rPr>
        <w:t xml:space="preserve">the </w:t>
      </w:r>
      <w:r>
        <w:rPr>
          <w:rFonts w:cs="Arial"/>
        </w:rPr>
        <w:t xml:space="preserve">ED OIG report lays out the Department’s struggle with information technology security and suggests the Department remain committed to </w:t>
      </w:r>
      <w:r w:rsidRPr="009318F3">
        <w:rPr>
          <w:rFonts w:cs="Arial"/>
        </w:rPr>
        <w:t>emerging information security strategies and solutions</w:t>
      </w:r>
      <w:r>
        <w:rPr>
          <w:rFonts w:cs="Arial"/>
        </w:rPr>
        <w:t xml:space="preserve">. </w:t>
      </w:r>
    </w:p>
    <w:p w14:paraId="228AE3A6" w14:textId="6AE72AB5" w:rsidR="00DA6942" w:rsidRDefault="00DA6942" w:rsidP="00DA6942">
      <w:pPr>
        <w:rPr>
          <w:rFonts w:cs="Arial"/>
        </w:rPr>
      </w:pPr>
      <w:r w:rsidRPr="009937D6">
        <w:rPr>
          <w:rFonts w:cs="Arial"/>
        </w:rPr>
        <w:t xml:space="preserve">The FY 2023 Annual Plan can be </w:t>
      </w:r>
      <w:hyperlink r:id="rId12" w:history="1">
        <w:r w:rsidRPr="009937D6">
          <w:rPr>
            <w:rStyle w:val="Hyperlink"/>
            <w:rFonts w:cs="Arial"/>
          </w:rPr>
          <w:t>viewed here</w:t>
        </w:r>
      </w:hyperlink>
      <w:r>
        <w:rPr>
          <w:rFonts w:cs="Arial"/>
        </w:rPr>
        <w:t xml:space="preserve"> and t</w:t>
      </w:r>
      <w:r w:rsidRPr="009937D6">
        <w:rPr>
          <w:rFonts w:cs="Arial"/>
        </w:rPr>
        <w:t xml:space="preserve">he FY 2023 Management Challenges Facing the U.S. Department of Education report can be </w:t>
      </w:r>
      <w:hyperlink r:id="rId13" w:history="1">
        <w:r w:rsidRPr="009937D6">
          <w:rPr>
            <w:rStyle w:val="Hyperlink"/>
            <w:rFonts w:cs="Arial"/>
          </w:rPr>
          <w:t>viewed here</w:t>
        </w:r>
      </w:hyperlink>
      <w:r w:rsidRPr="009937D6">
        <w:rPr>
          <w:rFonts w:cs="Arial"/>
        </w:rPr>
        <w:t xml:space="preserve">. </w:t>
      </w:r>
    </w:p>
    <w:p w14:paraId="2ADC7800" w14:textId="60304070" w:rsidR="00DA6942" w:rsidRPr="00DA6942" w:rsidRDefault="00DA6942" w:rsidP="00DA6942">
      <w:pPr>
        <w:rPr>
          <w:rFonts w:cs="Arial"/>
        </w:rPr>
      </w:pPr>
      <w:r>
        <w:rPr>
          <w:rFonts w:cs="Arial"/>
        </w:rPr>
        <w:t xml:space="preserve">Author: BNT </w:t>
      </w:r>
    </w:p>
    <w:p w14:paraId="1136836E" w14:textId="4D85CFF1" w:rsidR="00C4095C" w:rsidRDefault="00C4095C" w:rsidP="00C4095C">
      <w:pPr>
        <w:pStyle w:val="Heading2"/>
      </w:pPr>
      <w:bookmarkStart w:id="22" w:name="_Toc122085534"/>
      <w:bookmarkEnd w:id="6"/>
      <w:bookmarkEnd w:id="7"/>
      <w:bookmarkEnd w:id="8"/>
      <w:bookmarkEnd w:id="9"/>
      <w:bookmarkEnd w:id="16"/>
      <w:r>
        <w:t>Reports</w:t>
      </w:r>
      <w:bookmarkEnd w:id="22"/>
    </w:p>
    <w:p w14:paraId="21872A51" w14:textId="5A5AC0E1" w:rsidR="00C4095C" w:rsidRDefault="00300DBC" w:rsidP="00C4095C">
      <w:pPr>
        <w:pStyle w:val="Heading3"/>
      </w:pPr>
      <w:bookmarkStart w:id="23" w:name="_Toc122085535"/>
      <w:r>
        <w:t>GAO Says Colleges Aren’t Transparent on Costs</w:t>
      </w:r>
      <w:bookmarkEnd w:id="23"/>
    </w:p>
    <w:p w14:paraId="1466882C" w14:textId="77777777" w:rsidR="00300DBC" w:rsidRPr="00AF3F28" w:rsidRDefault="00300DBC" w:rsidP="00300DBC">
      <w:pPr>
        <w:rPr>
          <w:rFonts w:cs="Arial"/>
          <w:szCs w:val="24"/>
        </w:rPr>
      </w:pPr>
      <w:r w:rsidRPr="00AF3F28">
        <w:rPr>
          <w:rFonts w:cs="Arial"/>
          <w:szCs w:val="24"/>
        </w:rPr>
        <w:t xml:space="preserve">In a report issued this month, the Government Accountability Office (GAO) says most colleges fail to tell students how much a year of school will cost. </w:t>
      </w:r>
    </w:p>
    <w:p w14:paraId="3C82B7BB" w14:textId="532ADF9E" w:rsidR="00300DBC" w:rsidRPr="00AF3F28" w:rsidRDefault="00300DBC" w:rsidP="00300DBC">
      <w:pPr>
        <w:rPr>
          <w:rFonts w:cs="Arial"/>
          <w:szCs w:val="24"/>
        </w:rPr>
      </w:pPr>
      <w:r w:rsidRPr="00AF3F28">
        <w:rPr>
          <w:rFonts w:cs="Arial"/>
          <w:szCs w:val="24"/>
        </w:rPr>
        <w:t>GAO used a representative sample of 176 colleges, which it declines to name in the report, and measured their award letters against 10 best practices for cost transparency.  Those best practices include estimating net price by deducting grants and scholarship</w:t>
      </w:r>
      <w:r w:rsidR="00D31D75">
        <w:rPr>
          <w:rFonts w:cs="Arial"/>
          <w:szCs w:val="24"/>
        </w:rPr>
        <w:t>s</w:t>
      </w:r>
      <w:r w:rsidRPr="00AF3F28">
        <w:rPr>
          <w:rFonts w:cs="Arial"/>
          <w:szCs w:val="24"/>
        </w:rPr>
        <w:t xml:space="preserve"> from all key costs, itemizing direct and indirect costs, includ</w:t>
      </w:r>
      <w:r w:rsidR="00341FE7">
        <w:rPr>
          <w:rFonts w:cs="Arial"/>
          <w:szCs w:val="24"/>
        </w:rPr>
        <w:t>ing</w:t>
      </w:r>
      <w:r w:rsidRPr="00AF3F28">
        <w:rPr>
          <w:rFonts w:cs="Arial"/>
          <w:szCs w:val="24"/>
        </w:rPr>
        <w:t xml:space="preserve"> parent PLUS loans separately from other aid, and separating out gift aid, loans, and work-study.  </w:t>
      </w:r>
      <w:r w:rsidR="00F257FE">
        <w:rPr>
          <w:rFonts w:cs="Arial"/>
          <w:szCs w:val="24"/>
        </w:rPr>
        <w:t>GAO</w:t>
      </w:r>
      <w:r w:rsidRPr="00AF3F28">
        <w:rPr>
          <w:rFonts w:cs="Arial"/>
          <w:szCs w:val="24"/>
        </w:rPr>
        <w:t xml:space="preserve"> found that nearly two thirds of colleges follow half of those best practices or less, and no college followed all 10.  </w:t>
      </w:r>
    </w:p>
    <w:p w14:paraId="7DCF602A" w14:textId="293B3D16" w:rsidR="00300DBC" w:rsidRPr="00AF3F28" w:rsidRDefault="00300DBC" w:rsidP="00300DBC">
      <w:pPr>
        <w:rPr>
          <w:rFonts w:cs="Arial"/>
          <w:szCs w:val="24"/>
        </w:rPr>
      </w:pPr>
      <w:r w:rsidRPr="00AF3F28">
        <w:rPr>
          <w:rFonts w:cs="Arial"/>
          <w:szCs w:val="24"/>
        </w:rPr>
        <w:t>According to the report, half of colleges understate the net price, excluding “key costs” and factoring in loans, making the college appear less expensive.</w:t>
      </w:r>
      <w:r w:rsidR="008C4B02">
        <w:rPr>
          <w:rFonts w:cs="Arial"/>
          <w:szCs w:val="24"/>
        </w:rPr>
        <w:t xml:space="preserve"> </w:t>
      </w:r>
      <w:r w:rsidRPr="00AF3F28">
        <w:rPr>
          <w:rFonts w:cs="Arial"/>
          <w:szCs w:val="24"/>
        </w:rPr>
        <w:t xml:space="preserve"> Forty-one percent of the schools examined by GAO did not include a net price in their offers at all.  Further, only 45 percent of the sample itemize costs, and 29 percent don’t itemize anything (the remainder itemize “some but not all” costs).</w:t>
      </w:r>
    </w:p>
    <w:p w14:paraId="17A9264B" w14:textId="735F586D" w:rsidR="00300DBC" w:rsidRPr="00AF3F28" w:rsidRDefault="00300DBC" w:rsidP="00300DBC">
      <w:pPr>
        <w:rPr>
          <w:rFonts w:cs="Arial"/>
          <w:szCs w:val="24"/>
        </w:rPr>
      </w:pPr>
      <w:r w:rsidRPr="00AF3F28">
        <w:rPr>
          <w:rFonts w:cs="Arial"/>
          <w:szCs w:val="24"/>
        </w:rPr>
        <w:t>GAO recommends legislation which would require financial aid offers to provide specific information to all students on college costs much in the way recent changes to law require itemization for veterans, service members, and their families.</w:t>
      </w:r>
    </w:p>
    <w:p w14:paraId="4F2EC89D" w14:textId="77777777" w:rsidR="00300DBC" w:rsidRPr="00AF3F28" w:rsidRDefault="00300DBC" w:rsidP="00300DBC">
      <w:pPr>
        <w:rPr>
          <w:rFonts w:cs="Arial"/>
          <w:szCs w:val="24"/>
        </w:rPr>
      </w:pPr>
      <w:r w:rsidRPr="00AF3F28">
        <w:rPr>
          <w:rFonts w:cs="Arial"/>
          <w:szCs w:val="24"/>
        </w:rPr>
        <w:t xml:space="preserve">The </w:t>
      </w:r>
      <w:hyperlink r:id="rId14" w:history="1">
        <w:r w:rsidRPr="00AF3F28">
          <w:rPr>
            <w:rStyle w:val="Hyperlink"/>
            <w:rFonts w:cs="Arial"/>
            <w:szCs w:val="24"/>
          </w:rPr>
          <w:t>full report from GAO is available here</w:t>
        </w:r>
      </w:hyperlink>
      <w:r w:rsidRPr="00AF3F28">
        <w:rPr>
          <w:rFonts w:cs="Arial"/>
          <w:szCs w:val="24"/>
        </w:rPr>
        <w:t>.</w:t>
      </w:r>
    </w:p>
    <w:p w14:paraId="50D2FFCF" w14:textId="6BB48820" w:rsidR="00300DBC" w:rsidRDefault="00300DBC" w:rsidP="00300DBC">
      <w:pPr>
        <w:rPr>
          <w:rFonts w:cs="Arial"/>
          <w:szCs w:val="24"/>
        </w:rPr>
      </w:pPr>
      <w:r w:rsidRPr="00AF3F28">
        <w:rPr>
          <w:rFonts w:cs="Arial"/>
          <w:szCs w:val="24"/>
        </w:rPr>
        <w:t>Author: JCM</w:t>
      </w:r>
    </w:p>
    <w:p w14:paraId="07D71868" w14:textId="7116EEBF" w:rsidR="00300DBC" w:rsidRDefault="00300DBC" w:rsidP="00300DBC">
      <w:pPr>
        <w:pStyle w:val="Heading3"/>
      </w:pPr>
      <w:bookmarkStart w:id="24" w:name="_Toc122085536"/>
      <w:r>
        <w:t>Online Education Apps Lack Safety Tools, Group Says</w:t>
      </w:r>
      <w:bookmarkEnd w:id="24"/>
    </w:p>
    <w:p w14:paraId="7C332132" w14:textId="77777777" w:rsidR="00300DBC" w:rsidRPr="00AF3F28" w:rsidRDefault="00300DBC" w:rsidP="00300DBC">
      <w:pPr>
        <w:rPr>
          <w:rFonts w:cs="Arial"/>
          <w:szCs w:val="24"/>
        </w:rPr>
      </w:pPr>
      <w:r w:rsidRPr="00AF3F28">
        <w:rPr>
          <w:rFonts w:cs="Arial"/>
          <w:szCs w:val="24"/>
        </w:rPr>
        <w:t>A report from the research group Internet Safety Labs K-12 says that 96 percent of apps schools require or recommend are not safe for children.  The group points to the information that apps collect and sell to third parties for advertising purposes.</w:t>
      </w:r>
    </w:p>
    <w:p w14:paraId="508D784B" w14:textId="6FEC92BC" w:rsidR="00300DBC" w:rsidRPr="00AF3F28" w:rsidRDefault="00300DBC" w:rsidP="00300DBC">
      <w:pPr>
        <w:rPr>
          <w:rFonts w:cs="Arial"/>
          <w:szCs w:val="24"/>
        </w:rPr>
      </w:pPr>
      <w:r w:rsidRPr="00AF3F28">
        <w:rPr>
          <w:rFonts w:cs="Arial"/>
          <w:szCs w:val="24"/>
        </w:rPr>
        <w:t xml:space="preserve">Researchers looked at a sample of schools in each State and found that the 663 schools they reviewed used a total of 1,722 apps for classroom communication, online learning, and other purposes.  The group labelled 78 percent of apps “do not use” because of portions of code that allowed for shared information with a data broker or companies that </w:t>
      </w:r>
      <w:r w:rsidRPr="00AF3F28">
        <w:rPr>
          <w:rFonts w:cs="Arial"/>
          <w:szCs w:val="24"/>
        </w:rPr>
        <w:lastRenderedPageBreak/>
        <w:t>profit from online advertising and sales like Amazon, Facebook, and Twitter.  More than two</w:t>
      </w:r>
      <w:r w:rsidR="00487324">
        <w:rPr>
          <w:rFonts w:cs="Arial"/>
          <w:szCs w:val="24"/>
        </w:rPr>
        <w:t>-</w:t>
      </w:r>
      <w:r w:rsidRPr="00AF3F28">
        <w:rPr>
          <w:rFonts w:cs="Arial"/>
          <w:szCs w:val="24"/>
        </w:rPr>
        <w:t>thirds of apps that collected personal data sent that data to Google, which is a major advertising platform.  Another 18 percent of apps were considered “high risk.”  Many of the apps used were non-education specific, including sites like the New York Times, YouTube, or Spotify, which provide few or no protections for children.</w:t>
      </w:r>
    </w:p>
    <w:p w14:paraId="5E4CBC45" w14:textId="77777777" w:rsidR="00300DBC" w:rsidRPr="00AF3F28" w:rsidRDefault="00300DBC" w:rsidP="00300DBC">
      <w:pPr>
        <w:rPr>
          <w:rFonts w:cs="Arial"/>
          <w:szCs w:val="24"/>
        </w:rPr>
      </w:pPr>
      <w:r w:rsidRPr="00AF3F28">
        <w:rPr>
          <w:rFonts w:cs="Arial"/>
          <w:szCs w:val="24"/>
        </w:rPr>
        <w:t xml:space="preserve">The group found that 79 percent of apps reviewed access location data, and 52 percent access calendar and contacts information.  </w:t>
      </w:r>
    </w:p>
    <w:p w14:paraId="40DF99E7" w14:textId="77777777" w:rsidR="00300DBC" w:rsidRPr="00AF3F28" w:rsidRDefault="00300DBC" w:rsidP="00300DBC">
      <w:pPr>
        <w:rPr>
          <w:rFonts w:cs="Arial"/>
          <w:szCs w:val="24"/>
        </w:rPr>
      </w:pPr>
      <w:r w:rsidRPr="00AF3F28">
        <w:rPr>
          <w:rFonts w:cs="Arial"/>
          <w:szCs w:val="24"/>
        </w:rPr>
        <w:t>Additionally, the report found that custom-made apps were generally not better than ready-made commercial apps because of the amount of data and information they address and how much they send to key data aggregators or brokers.</w:t>
      </w:r>
    </w:p>
    <w:p w14:paraId="5D200FE7" w14:textId="77777777" w:rsidR="00300DBC" w:rsidRPr="00AF3F28" w:rsidRDefault="00300DBC" w:rsidP="00300DBC">
      <w:pPr>
        <w:rPr>
          <w:rFonts w:cs="Arial"/>
          <w:szCs w:val="24"/>
        </w:rPr>
      </w:pPr>
      <w:r w:rsidRPr="00AF3F28">
        <w:rPr>
          <w:rFonts w:cs="Arial"/>
          <w:szCs w:val="24"/>
        </w:rPr>
        <w:t>The report recommends that schools “have much more robust IT, cybersecurity and overall technology support capabilities in order to keep students safe while using technology,” especially given the number of districts that provide personal devices to students.</w:t>
      </w:r>
    </w:p>
    <w:p w14:paraId="320EFAB8" w14:textId="77777777" w:rsidR="00300DBC" w:rsidRPr="00AF3F28" w:rsidRDefault="00300DBC" w:rsidP="00300DBC">
      <w:pPr>
        <w:rPr>
          <w:rFonts w:cs="Arial"/>
          <w:szCs w:val="24"/>
        </w:rPr>
      </w:pPr>
      <w:r w:rsidRPr="00AF3F28">
        <w:rPr>
          <w:rFonts w:cs="Arial"/>
          <w:szCs w:val="24"/>
        </w:rPr>
        <w:t xml:space="preserve">The </w:t>
      </w:r>
      <w:hyperlink r:id="rId15" w:history="1">
        <w:r w:rsidRPr="00AF3F28">
          <w:rPr>
            <w:rStyle w:val="Hyperlink"/>
            <w:rFonts w:cs="Arial"/>
            <w:szCs w:val="24"/>
          </w:rPr>
          <w:t>full report is available here</w:t>
        </w:r>
      </w:hyperlink>
      <w:r w:rsidRPr="00AF3F28">
        <w:rPr>
          <w:rFonts w:cs="Arial"/>
          <w:szCs w:val="24"/>
        </w:rPr>
        <w:t>.</w:t>
      </w:r>
    </w:p>
    <w:p w14:paraId="17D1F958" w14:textId="4D399C35" w:rsidR="00300DBC" w:rsidRPr="00300DBC" w:rsidRDefault="00300DBC" w:rsidP="00300DBC">
      <w:pPr>
        <w:rPr>
          <w:rFonts w:cs="Arial"/>
          <w:szCs w:val="24"/>
        </w:rPr>
      </w:pPr>
      <w:r w:rsidRPr="00AF3F28">
        <w:rPr>
          <w:rFonts w:cs="Arial"/>
          <w:szCs w:val="24"/>
        </w:rPr>
        <w:t>Author: JCM</w:t>
      </w:r>
    </w:p>
    <w:p w14:paraId="02857D31" w14:textId="3137E5FE" w:rsidR="00201433" w:rsidRPr="0063135C" w:rsidRDefault="00201433" w:rsidP="00064BE3">
      <w:pPr>
        <w:spacing w:before="240" w:after="240"/>
        <w:rPr>
          <w:rFonts w:eastAsia="Times New Roman" w:cs="Arial"/>
          <w:i/>
          <w:iCs/>
          <w:szCs w:val="24"/>
        </w:rPr>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Pr>
          <w:rFonts w:eastAsia="Times New Roman" w:cs="Arial"/>
          <w:i/>
          <w:iCs/>
          <w:szCs w:val="24"/>
        </w:rPr>
        <w:t>virtual trainings</w:t>
      </w:r>
      <w:r w:rsidRPr="000D1533">
        <w:rPr>
          <w:rFonts w:eastAsia="Times New Roman" w:cs="Arial"/>
          <w:i/>
          <w:iCs/>
          <w:szCs w:val="24"/>
        </w:rPr>
        <w:t xml:space="preserve">.  Topics cover a range of issues, including </w:t>
      </w:r>
      <w:r>
        <w:rPr>
          <w:rFonts w:eastAsia="Times New Roman" w:cs="Arial"/>
          <w:i/>
          <w:iCs/>
          <w:szCs w:val="24"/>
        </w:rPr>
        <w:t xml:space="preserve">COVID-19 related issues, </w:t>
      </w:r>
      <w:r w:rsidRPr="000D1533">
        <w:rPr>
          <w:rFonts w:eastAsia="Times New Roman" w:cs="Arial"/>
          <w:i/>
          <w:iCs/>
          <w:szCs w:val="24"/>
        </w:rPr>
        <w:t xml:space="preserve">grants management, </w:t>
      </w:r>
      <w:proofErr w:type="gramStart"/>
      <w:r w:rsidRPr="000D1533">
        <w:rPr>
          <w:rFonts w:eastAsia="Times New Roman" w:cs="Arial"/>
          <w:i/>
          <w:iCs/>
          <w:szCs w:val="24"/>
        </w:rPr>
        <w:t>the Every</w:t>
      </w:r>
      <w:proofErr w:type="gramEnd"/>
      <w:r w:rsidRPr="000D1533">
        <w:rPr>
          <w:rFonts w:eastAsia="Times New Roman" w:cs="Arial"/>
          <w:i/>
          <w:iCs/>
          <w:szCs w:val="24"/>
        </w:rPr>
        <w:t xml:space="preserve"> Student Succeeds Act, special education, and more.  To view all upcoming </w:t>
      </w:r>
      <w:r>
        <w:rPr>
          <w:rFonts w:eastAsia="Times New Roman" w:cs="Arial"/>
          <w:i/>
          <w:iCs/>
          <w:szCs w:val="24"/>
        </w:rPr>
        <w:t>virtual training</w:t>
      </w:r>
      <w:r w:rsidRPr="000D1533">
        <w:rPr>
          <w:rFonts w:eastAsia="Times New Roman" w:cs="Arial"/>
          <w:i/>
          <w:iCs/>
          <w:szCs w:val="24"/>
        </w:rPr>
        <w:t xml:space="preserve"> topics and to register, visit </w:t>
      </w:r>
      <w:hyperlink r:id="rId16" w:tooltip="Brustein &amp; Manasevit's virtual training website link." w:history="1">
        <w:r w:rsidRPr="005C675B">
          <w:rPr>
            <w:rStyle w:val="Hyperlink"/>
            <w:i/>
            <w:iCs/>
          </w:rPr>
          <w:t>www.bruman.com/virtualtrainings/</w:t>
        </w:r>
      </w:hyperlink>
      <w:r w:rsidRPr="000D1533">
        <w:rPr>
          <w:rFonts w:eastAsia="Times New Roman" w:cs="Arial"/>
          <w:i/>
          <w:iCs/>
          <w:szCs w:val="24"/>
        </w:rPr>
        <w:t>.</w:t>
      </w:r>
    </w:p>
    <w:p w14:paraId="5620654A" w14:textId="77777777" w:rsidR="00201433" w:rsidRPr="0063135C" w:rsidRDefault="00201433" w:rsidP="00201433">
      <w:pPr>
        <w:spacing w:before="240" w:after="240"/>
        <w:rPr>
          <w:b/>
          <w:i/>
        </w:rPr>
      </w:pPr>
      <w:r w:rsidRPr="0063135C">
        <w:rPr>
          <w:b/>
          <w:i/>
        </w:rPr>
        <w:t>The Federal Update has been prepared to inform Brustein &amp; Manasevit, PLLC’s legislative clients of recent events in federal education legislation and/or administrative law.</w:t>
      </w:r>
      <w:r>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33DAB355" w14:textId="77777777"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Pr>
          <w:rFonts w:eastAsia="Times New Roman" w:cs="Arial"/>
          <w:szCs w:val="24"/>
        </w:rPr>
        <w:t>22</w:t>
      </w:r>
    </w:p>
    <w:p w14:paraId="2FC4C362" w14:textId="101F99B8"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A34928">
        <w:rPr>
          <w:rFonts w:eastAsia="Times New Roman" w:cs="Arial"/>
          <w:szCs w:val="24"/>
        </w:rPr>
        <w:t xml:space="preserve">Julia Martin, </w:t>
      </w:r>
      <w:r w:rsidR="009726D6">
        <w:rPr>
          <w:rFonts w:eastAsia="Times New Roman" w:cs="Arial"/>
          <w:szCs w:val="24"/>
        </w:rPr>
        <w:t>Kelly Christiansen</w:t>
      </w:r>
      <w:r w:rsidR="00A8447B">
        <w:rPr>
          <w:rFonts w:eastAsia="Times New Roman" w:cs="Arial"/>
          <w:szCs w:val="24"/>
        </w:rPr>
        <w:t>, Brandi Tennant</w:t>
      </w:r>
    </w:p>
    <w:p w14:paraId="188097D7" w14:textId="77777777" w:rsidR="007130D7" w:rsidRDefault="007130D7" w:rsidP="007130D7">
      <w:pPr>
        <w:pStyle w:val="Footer"/>
        <w:spacing w:after="0"/>
      </w:pPr>
      <w:r>
        <w:t>Posted by the California Department of Education, December 2022</w:t>
      </w:r>
    </w:p>
    <w:p w14:paraId="184DDA84" w14:textId="77777777" w:rsidR="007130D7" w:rsidRPr="00B654BE" w:rsidRDefault="007130D7" w:rsidP="007130D7">
      <w:pPr>
        <w:pStyle w:val="Footer"/>
      </w:pPr>
      <w:hyperlink r:id="rId17" w:tooltip="Brustein &amp; Manasevit's website link." w:history="1">
        <w:r>
          <w:rPr>
            <w:rStyle w:val="Hyperlink"/>
            <w:szCs w:val="24"/>
          </w:rPr>
          <w:t>www.bruman.com</w:t>
        </w:r>
      </w:hyperlink>
    </w:p>
    <w:p w14:paraId="2758E61C" w14:textId="77777777" w:rsidR="007130D7" w:rsidRPr="003D7BE9" w:rsidRDefault="007130D7" w:rsidP="003D7BE9">
      <w:pPr>
        <w:spacing w:before="240" w:after="240"/>
        <w:rPr>
          <w:rFonts w:eastAsia="Times New Roman" w:cs="Arial"/>
          <w:szCs w:val="24"/>
        </w:rPr>
      </w:pPr>
    </w:p>
    <w:sectPr w:rsidR="007130D7"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25BF" w14:textId="77777777" w:rsidR="00737B66" w:rsidRDefault="00737B66">
      <w:pPr>
        <w:spacing w:before="0" w:after="0"/>
      </w:pPr>
      <w:r>
        <w:separator/>
      </w:r>
    </w:p>
  </w:endnote>
  <w:endnote w:type="continuationSeparator" w:id="0">
    <w:p w14:paraId="7341F6A9" w14:textId="77777777" w:rsidR="00737B66" w:rsidRDefault="00737B66">
      <w:pPr>
        <w:spacing w:before="0" w:after="0"/>
      </w:pPr>
      <w:r>
        <w:continuationSeparator/>
      </w:r>
    </w:p>
  </w:endnote>
  <w:endnote w:type="continuationNotice" w:id="1">
    <w:p w14:paraId="60A5308A" w14:textId="77777777" w:rsidR="00737B66" w:rsidRDefault="00737B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7130D7">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5D44" w14:textId="77777777" w:rsidR="00737B66" w:rsidRDefault="00737B66">
      <w:pPr>
        <w:spacing w:before="0" w:after="0"/>
      </w:pPr>
      <w:r>
        <w:separator/>
      </w:r>
    </w:p>
  </w:footnote>
  <w:footnote w:type="continuationSeparator" w:id="0">
    <w:p w14:paraId="4D4227EC" w14:textId="77777777" w:rsidR="00737B66" w:rsidRDefault="00737B66">
      <w:pPr>
        <w:spacing w:before="0" w:after="0"/>
      </w:pPr>
      <w:r>
        <w:continuationSeparator/>
      </w:r>
    </w:p>
  </w:footnote>
  <w:footnote w:type="continuationNotice" w:id="1">
    <w:p w14:paraId="3CD72FB6" w14:textId="77777777" w:rsidR="00737B66" w:rsidRDefault="00737B6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670009B" w:rsidR="003C7552" w:rsidRPr="00662BDC" w:rsidRDefault="00AD0A7D" w:rsidP="000A590A">
    <w:pPr>
      <w:pStyle w:val="NoSpacing"/>
      <w:tabs>
        <w:tab w:val="left" w:pos="7920"/>
      </w:tabs>
    </w:pPr>
    <w:r>
      <w:t xml:space="preserve">December </w:t>
    </w:r>
    <w:r w:rsidR="00300DBC">
      <w:t>16</w:t>
    </w:r>
    <w:r w:rsidR="0007306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8135594">
    <w:abstractNumId w:val="1"/>
  </w:num>
  <w:num w:numId="2" w16cid:durableId="182138277">
    <w:abstractNumId w:val="8"/>
  </w:num>
  <w:num w:numId="3" w16cid:durableId="273169861">
    <w:abstractNumId w:val="9"/>
  </w:num>
  <w:num w:numId="4" w16cid:durableId="174420498">
    <w:abstractNumId w:val="10"/>
  </w:num>
  <w:num w:numId="5" w16cid:durableId="1881088130">
    <w:abstractNumId w:val="11"/>
  </w:num>
  <w:num w:numId="6" w16cid:durableId="1936935308">
    <w:abstractNumId w:val="2"/>
  </w:num>
  <w:num w:numId="7" w16cid:durableId="314378469">
    <w:abstractNumId w:val="6"/>
  </w:num>
  <w:num w:numId="8" w16cid:durableId="918441277">
    <w:abstractNumId w:val="5"/>
  </w:num>
  <w:num w:numId="9" w16cid:durableId="1543326402">
    <w:abstractNumId w:val="4"/>
  </w:num>
  <w:num w:numId="10" w16cid:durableId="1813937489">
    <w:abstractNumId w:val="3"/>
  </w:num>
  <w:num w:numId="11" w16cid:durableId="859467564">
    <w:abstractNumId w:val="0"/>
  </w:num>
  <w:num w:numId="12" w16cid:durableId="28392498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1000F"/>
    <w:rsid w:val="00012854"/>
    <w:rsid w:val="0001395B"/>
    <w:rsid w:val="00014C12"/>
    <w:rsid w:val="00015333"/>
    <w:rsid w:val="00015524"/>
    <w:rsid w:val="00015C0D"/>
    <w:rsid w:val="000166E8"/>
    <w:rsid w:val="00016BA2"/>
    <w:rsid w:val="000171BC"/>
    <w:rsid w:val="00020094"/>
    <w:rsid w:val="0002147E"/>
    <w:rsid w:val="00021FCB"/>
    <w:rsid w:val="000222D5"/>
    <w:rsid w:val="000224E2"/>
    <w:rsid w:val="0002305C"/>
    <w:rsid w:val="00024799"/>
    <w:rsid w:val="000255CD"/>
    <w:rsid w:val="000259E1"/>
    <w:rsid w:val="00026CC7"/>
    <w:rsid w:val="00030888"/>
    <w:rsid w:val="00031955"/>
    <w:rsid w:val="00032C17"/>
    <w:rsid w:val="00032DE2"/>
    <w:rsid w:val="000332AD"/>
    <w:rsid w:val="00033356"/>
    <w:rsid w:val="00033AD4"/>
    <w:rsid w:val="00033FB0"/>
    <w:rsid w:val="0003463C"/>
    <w:rsid w:val="000346F4"/>
    <w:rsid w:val="00035762"/>
    <w:rsid w:val="000359DE"/>
    <w:rsid w:val="00035A9A"/>
    <w:rsid w:val="000404C0"/>
    <w:rsid w:val="0004092B"/>
    <w:rsid w:val="00040C8E"/>
    <w:rsid w:val="000410C9"/>
    <w:rsid w:val="000416FA"/>
    <w:rsid w:val="00041B30"/>
    <w:rsid w:val="00041D3B"/>
    <w:rsid w:val="00042E66"/>
    <w:rsid w:val="00044B22"/>
    <w:rsid w:val="00044EA9"/>
    <w:rsid w:val="00045128"/>
    <w:rsid w:val="000451AC"/>
    <w:rsid w:val="000461C5"/>
    <w:rsid w:val="000461E4"/>
    <w:rsid w:val="000469DB"/>
    <w:rsid w:val="00046B7C"/>
    <w:rsid w:val="00046D65"/>
    <w:rsid w:val="000473F5"/>
    <w:rsid w:val="00047C2F"/>
    <w:rsid w:val="00047D75"/>
    <w:rsid w:val="000500A4"/>
    <w:rsid w:val="000519A9"/>
    <w:rsid w:val="00052274"/>
    <w:rsid w:val="00052796"/>
    <w:rsid w:val="0005283F"/>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49A"/>
    <w:rsid w:val="00064293"/>
    <w:rsid w:val="00064BE3"/>
    <w:rsid w:val="0006523C"/>
    <w:rsid w:val="00065428"/>
    <w:rsid w:val="00065B0A"/>
    <w:rsid w:val="000665F7"/>
    <w:rsid w:val="000672A1"/>
    <w:rsid w:val="00070D9A"/>
    <w:rsid w:val="00071071"/>
    <w:rsid w:val="000713EB"/>
    <w:rsid w:val="0007285E"/>
    <w:rsid w:val="000728BC"/>
    <w:rsid w:val="000729A9"/>
    <w:rsid w:val="00072A68"/>
    <w:rsid w:val="00072D32"/>
    <w:rsid w:val="0007306F"/>
    <w:rsid w:val="00074DD8"/>
    <w:rsid w:val="00074F7F"/>
    <w:rsid w:val="00075C1D"/>
    <w:rsid w:val="0007621C"/>
    <w:rsid w:val="0007710E"/>
    <w:rsid w:val="000774CF"/>
    <w:rsid w:val="0007798F"/>
    <w:rsid w:val="0008254C"/>
    <w:rsid w:val="000832C9"/>
    <w:rsid w:val="0008416E"/>
    <w:rsid w:val="00084A5E"/>
    <w:rsid w:val="000860D9"/>
    <w:rsid w:val="000865B6"/>
    <w:rsid w:val="00086917"/>
    <w:rsid w:val="00086C31"/>
    <w:rsid w:val="0009086F"/>
    <w:rsid w:val="00090CCE"/>
    <w:rsid w:val="00090D1F"/>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C96"/>
    <w:rsid w:val="000B13A0"/>
    <w:rsid w:val="000B1EBC"/>
    <w:rsid w:val="000B2141"/>
    <w:rsid w:val="000B220B"/>
    <w:rsid w:val="000B287A"/>
    <w:rsid w:val="000B2CDA"/>
    <w:rsid w:val="000B3157"/>
    <w:rsid w:val="000B42CA"/>
    <w:rsid w:val="000B4F3B"/>
    <w:rsid w:val="000B54E5"/>
    <w:rsid w:val="000B5AEC"/>
    <w:rsid w:val="000B6AD9"/>
    <w:rsid w:val="000B7FB5"/>
    <w:rsid w:val="000C0329"/>
    <w:rsid w:val="000C1436"/>
    <w:rsid w:val="000C19BF"/>
    <w:rsid w:val="000C1A32"/>
    <w:rsid w:val="000C3340"/>
    <w:rsid w:val="000C3B67"/>
    <w:rsid w:val="000C4074"/>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40E"/>
    <w:rsid w:val="000E4CF7"/>
    <w:rsid w:val="000E4E17"/>
    <w:rsid w:val="000E5992"/>
    <w:rsid w:val="000E626C"/>
    <w:rsid w:val="000F0FF6"/>
    <w:rsid w:val="000F1CA0"/>
    <w:rsid w:val="000F2605"/>
    <w:rsid w:val="000F2F8F"/>
    <w:rsid w:val="000F34DF"/>
    <w:rsid w:val="000F3E0E"/>
    <w:rsid w:val="000F4531"/>
    <w:rsid w:val="000F4968"/>
    <w:rsid w:val="000F4DD2"/>
    <w:rsid w:val="000F5DEE"/>
    <w:rsid w:val="000F5F98"/>
    <w:rsid w:val="000F6869"/>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2709"/>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B91"/>
    <w:rsid w:val="001270EE"/>
    <w:rsid w:val="00127450"/>
    <w:rsid w:val="00127604"/>
    <w:rsid w:val="00127F6A"/>
    <w:rsid w:val="00132668"/>
    <w:rsid w:val="00133136"/>
    <w:rsid w:val="00134012"/>
    <w:rsid w:val="001344A8"/>
    <w:rsid w:val="0013495C"/>
    <w:rsid w:val="001360C6"/>
    <w:rsid w:val="00136CC2"/>
    <w:rsid w:val="001370DE"/>
    <w:rsid w:val="0013714B"/>
    <w:rsid w:val="001377E4"/>
    <w:rsid w:val="00137ED4"/>
    <w:rsid w:val="0014025D"/>
    <w:rsid w:val="0014197D"/>
    <w:rsid w:val="00141FE5"/>
    <w:rsid w:val="00142555"/>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F47"/>
    <w:rsid w:val="00164E6E"/>
    <w:rsid w:val="00165384"/>
    <w:rsid w:val="001658A3"/>
    <w:rsid w:val="00166379"/>
    <w:rsid w:val="001667E4"/>
    <w:rsid w:val="0016699F"/>
    <w:rsid w:val="00166BE2"/>
    <w:rsid w:val="00167F94"/>
    <w:rsid w:val="001708DA"/>
    <w:rsid w:val="00171108"/>
    <w:rsid w:val="001712B7"/>
    <w:rsid w:val="0017142D"/>
    <w:rsid w:val="0017205E"/>
    <w:rsid w:val="0017274D"/>
    <w:rsid w:val="001729B4"/>
    <w:rsid w:val="00172BD5"/>
    <w:rsid w:val="00174EFD"/>
    <w:rsid w:val="0017612D"/>
    <w:rsid w:val="0017660C"/>
    <w:rsid w:val="0017750A"/>
    <w:rsid w:val="00180451"/>
    <w:rsid w:val="0018110F"/>
    <w:rsid w:val="00182BD3"/>
    <w:rsid w:val="00182F38"/>
    <w:rsid w:val="00183335"/>
    <w:rsid w:val="0018355C"/>
    <w:rsid w:val="001841D5"/>
    <w:rsid w:val="00186433"/>
    <w:rsid w:val="00186D26"/>
    <w:rsid w:val="001874C4"/>
    <w:rsid w:val="001879EA"/>
    <w:rsid w:val="001920A8"/>
    <w:rsid w:val="00192296"/>
    <w:rsid w:val="00192385"/>
    <w:rsid w:val="00192DCE"/>
    <w:rsid w:val="00192FE2"/>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31F"/>
    <w:rsid w:val="001C42A6"/>
    <w:rsid w:val="001C4507"/>
    <w:rsid w:val="001C4A16"/>
    <w:rsid w:val="001C689A"/>
    <w:rsid w:val="001C6ED2"/>
    <w:rsid w:val="001C7120"/>
    <w:rsid w:val="001D0718"/>
    <w:rsid w:val="001D0AAC"/>
    <w:rsid w:val="001D0DBD"/>
    <w:rsid w:val="001D1D17"/>
    <w:rsid w:val="001D2ED3"/>
    <w:rsid w:val="001D2F7D"/>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502C"/>
    <w:rsid w:val="001E66D0"/>
    <w:rsid w:val="001E6AF7"/>
    <w:rsid w:val="001E7AF8"/>
    <w:rsid w:val="001E7F0B"/>
    <w:rsid w:val="001F12C3"/>
    <w:rsid w:val="001F278C"/>
    <w:rsid w:val="001F2DEC"/>
    <w:rsid w:val="001F390B"/>
    <w:rsid w:val="001F3DA1"/>
    <w:rsid w:val="001F3E0E"/>
    <w:rsid w:val="001F48E4"/>
    <w:rsid w:val="001F5C18"/>
    <w:rsid w:val="001F746A"/>
    <w:rsid w:val="001F7778"/>
    <w:rsid w:val="001F7CE1"/>
    <w:rsid w:val="00200FD5"/>
    <w:rsid w:val="0020122F"/>
    <w:rsid w:val="00201433"/>
    <w:rsid w:val="002015E8"/>
    <w:rsid w:val="00202E33"/>
    <w:rsid w:val="00203B27"/>
    <w:rsid w:val="00203E1B"/>
    <w:rsid w:val="00204EE8"/>
    <w:rsid w:val="0020535F"/>
    <w:rsid w:val="0020586B"/>
    <w:rsid w:val="00205B6B"/>
    <w:rsid w:val="00205FE0"/>
    <w:rsid w:val="00211CBE"/>
    <w:rsid w:val="0021231A"/>
    <w:rsid w:val="00213D37"/>
    <w:rsid w:val="00214501"/>
    <w:rsid w:val="0021464D"/>
    <w:rsid w:val="002148AB"/>
    <w:rsid w:val="002148D2"/>
    <w:rsid w:val="00217869"/>
    <w:rsid w:val="0022013D"/>
    <w:rsid w:val="00220141"/>
    <w:rsid w:val="0022094A"/>
    <w:rsid w:val="002209C8"/>
    <w:rsid w:val="002210B2"/>
    <w:rsid w:val="002213F5"/>
    <w:rsid w:val="002214A8"/>
    <w:rsid w:val="0022159E"/>
    <w:rsid w:val="00222EA0"/>
    <w:rsid w:val="00224161"/>
    <w:rsid w:val="00225A12"/>
    <w:rsid w:val="00227B62"/>
    <w:rsid w:val="00230E5E"/>
    <w:rsid w:val="00231DE5"/>
    <w:rsid w:val="00232375"/>
    <w:rsid w:val="00234346"/>
    <w:rsid w:val="002348B1"/>
    <w:rsid w:val="00234991"/>
    <w:rsid w:val="002362EF"/>
    <w:rsid w:val="002364BC"/>
    <w:rsid w:val="00236FA1"/>
    <w:rsid w:val="00237024"/>
    <w:rsid w:val="00242105"/>
    <w:rsid w:val="00243884"/>
    <w:rsid w:val="00243EB0"/>
    <w:rsid w:val="0024449A"/>
    <w:rsid w:val="00245102"/>
    <w:rsid w:val="002451EE"/>
    <w:rsid w:val="002467D3"/>
    <w:rsid w:val="00247482"/>
    <w:rsid w:val="00250674"/>
    <w:rsid w:val="00250BA8"/>
    <w:rsid w:val="00251626"/>
    <w:rsid w:val="002519B5"/>
    <w:rsid w:val="002519C0"/>
    <w:rsid w:val="00251B6E"/>
    <w:rsid w:val="00251F0B"/>
    <w:rsid w:val="002521FA"/>
    <w:rsid w:val="0025352E"/>
    <w:rsid w:val="00254058"/>
    <w:rsid w:val="002547B3"/>
    <w:rsid w:val="002548AB"/>
    <w:rsid w:val="002555E5"/>
    <w:rsid w:val="00255F37"/>
    <w:rsid w:val="00256784"/>
    <w:rsid w:val="00260213"/>
    <w:rsid w:val="00260C52"/>
    <w:rsid w:val="00260CF4"/>
    <w:rsid w:val="00262A31"/>
    <w:rsid w:val="00262D95"/>
    <w:rsid w:val="00263097"/>
    <w:rsid w:val="00263167"/>
    <w:rsid w:val="00263228"/>
    <w:rsid w:val="0026411D"/>
    <w:rsid w:val="00264D22"/>
    <w:rsid w:val="002650EA"/>
    <w:rsid w:val="00265479"/>
    <w:rsid w:val="00265B2E"/>
    <w:rsid w:val="002660A4"/>
    <w:rsid w:val="00266A4D"/>
    <w:rsid w:val="00267C34"/>
    <w:rsid w:val="00267F36"/>
    <w:rsid w:val="002719DA"/>
    <w:rsid w:val="00271A72"/>
    <w:rsid w:val="002724B9"/>
    <w:rsid w:val="00272C79"/>
    <w:rsid w:val="00273261"/>
    <w:rsid w:val="00273E6D"/>
    <w:rsid w:val="00274C4B"/>
    <w:rsid w:val="00275C2D"/>
    <w:rsid w:val="0027715D"/>
    <w:rsid w:val="00277A18"/>
    <w:rsid w:val="00277D86"/>
    <w:rsid w:val="0028282A"/>
    <w:rsid w:val="002828E1"/>
    <w:rsid w:val="00282A68"/>
    <w:rsid w:val="00282AAA"/>
    <w:rsid w:val="00282D63"/>
    <w:rsid w:val="0028367C"/>
    <w:rsid w:val="00283DCA"/>
    <w:rsid w:val="00284238"/>
    <w:rsid w:val="0028424F"/>
    <w:rsid w:val="00284421"/>
    <w:rsid w:val="0028584F"/>
    <w:rsid w:val="00285D69"/>
    <w:rsid w:val="0028656E"/>
    <w:rsid w:val="00290631"/>
    <w:rsid w:val="0029073F"/>
    <w:rsid w:val="00290969"/>
    <w:rsid w:val="002911F6"/>
    <w:rsid w:val="00291408"/>
    <w:rsid w:val="002928A6"/>
    <w:rsid w:val="00293204"/>
    <w:rsid w:val="002943DB"/>
    <w:rsid w:val="002946A2"/>
    <w:rsid w:val="0029674B"/>
    <w:rsid w:val="00296A2C"/>
    <w:rsid w:val="00297C3E"/>
    <w:rsid w:val="00297C7B"/>
    <w:rsid w:val="00297D74"/>
    <w:rsid w:val="002A05F7"/>
    <w:rsid w:val="002A09D0"/>
    <w:rsid w:val="002A2263"/>
    <w:rsid w:val="002A249C"/>
    <w:rsid w:val="002A52C6"/>
    <w:rsid w:val="002A597D"/>
    <w:rsid w:val="002A6033"/>
    <w:rsid w:val="002A701C"/>
    <w:rsid w:val="002A7DD9"/>
    <w:rsid w:val="002B1CF5"/>
    <w:rsid w:val="002B1F2B"/>
    <w:rsid w:val="002B2328"/>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6198"/>
    <w:rsid w:val="002C6290"/>
    <w:rsid w:val="002C633B"/>
    <w:rsid w:val="002C6FEE"/>
    <w:rsid w:val="002D2310"/>
    <w:rsid w:val="002D2DFD"/>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CA8"/>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5408"/>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30B04"/>
    <w:rsid w:val="00330FF2"/>
    <w:rsid w:val="00331670"/>
    <w:rsid w:val="00331AE6"/>
    <w:rsid w:val="0033210E"/>
    <w:rsid w:val="00333407"/>
    <w:rsid w:val="003334AC"/>
    <w:rsid w:val="00336532"/>
    <w:rsid w:val="003365D6"/>
    <w:rsid w:val="00336976"/>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50966"/>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4B3"/>
    <w:rsid w:val="00384B3B"/>
    <w:rsid w:val="003859D6"/>
    <w:rsid w:val="00385DC2"/>
    <w:rsid w:val="0038606C"/>
    <w:rsid w:val="0038607C"/>
    <w:rsid w:val="00386112"/>
    <w:rsid w:val="00386B98"/>
    <w:rsid w:val="003916F7"/>
    <w:rsid w:val="003918BB"/>
    <w:rsid w:val="003929AC"/>
    <w:rsid w:val="0039442C"/>
    <w:rsid w:val="00396888"/>
    <w:rsid w:val="0039795F"/>
    <w:rsid w:val="00397E13"/>
    <w:rsid w:val="003A0053"/>
    <w:rsid w:val="003A22E1"/>
    <w:rsid w:val="003A27A0"/>
    <w:rsid w:val="003A2AE8"/>
    <w:rsid w:val="003A3035"/>
    <w:rsid w:val="003A446E"/>
    <w:rsid w:val="003A4BE6"/>
    <w:rsid w:val="003A52A7"/>
    <w:rsid w:val="003A5579"/>
    <w:rsid w:val="003A5937"/>
    <w:rsid w:val="003A5DB9"/>
    <w:rsid w:val="003A5FED"/>
    <w:rsid w:val="003A65F3"/>
    <w:rsid w:val="003A6F7F"/>
    <w:rsid w:val="003A735B"/>
    <w:rsid w:val="003B13EC"/>
    <w:rsid w:val="003B18E4"/>
    <w:rsid w:val="003B214F"/>
    <w:rsid w:val="003B3FC4"/>
    <w:rsid w:val="003B4971"/>
    <w:rsid w:val="003B4F29"/>
    <w:rsid w:val="003B5B6E"/>
    <w:rsid w:val="003B5F8B"/>
    <w:rsid w:val="003B6E5D"/>
    <w:rsid w:val="003B78C7"/>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3BF6"/>
    <w:rsid w:val="003D47C8"/>
    <w:rsid w:val="003D4C95"/>
    <w:rsid w:val="003D642E"/>
    <w:rsid w:val="003D65C7"/>
    <w:rsid w:val="003D6E81"/>
    <w:rsid w:val="003D765A"/>
    <w:rsid w:val="003D7BBB"/>
    <w:rsid w:val="003D7BE9"/>
    <w:rsid w:val="003E1BCF"/>
    <w:rsid w:val="003E208A"/>
    <w:rsid w:val="003E23AE"/>
    <w:rsid w:val="003E2AF2"/>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0B5"/>
    <w:rsid w:val="0040359A"/>
    <w:rsid w:val="00404A56"/>
    <w:rsid w:val="00405318"/>
    <w:rsid w:val="004054B6"/>
    <w:rsid w:val="00405544"/>
    <w:rsid w:val="004059E6"/>
    <w:rsid w:val="00405C4D"/>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2A6D"/>
    <w:rsid w:val="00433579"/>
    <w:rsid w:val="00433B0D"/>
    <w:rsid w:val="00434262"/>
    <w:rsid w:val="00434863"/>
    <w:rsid w:val="004350CA"/>
    <w:rsid w:val="0043752C"/>
    <w:rsid w:val="00441535"/>
    <w:rsid w:val="00441A68"/>
    <w:rsid w:val="00442079"/>
    <w:rsid w:val="004426BA"/>
    <w:rsid w:val="00443545"/>
    <w:rsid w:val="00443A5C"/>
    <w:rsid w:val="00443C92"/>
    <w:rsid w:val="0044404B"/>
    <w:rsid w:val="00445E3E"/>
    <w:rsid w:val="00446229"/>
    <w:rsid w:val="00446541"/>
    <w:rsid w:val="004471A1"/>
    <w:rsid w:val="00447209"/>
    <w:rsid w:val="0045091B"/>
    <w:rsid w:val="00450C03"/>
    <w:rsid w:val="00450E9F"/>
    <w:rsid w:val="00452B3C"/>
    <w:rsid w:val="0045376D"/>
    <w:rsid w:val="00453788"/>
    <w:rsid w:val="00453D66"/>
    <w:rsid w:val="00454232"/>
    <w:rsid w:val="00454A7A"/>
    <w:rsid w:val="00454E5B"/>
    <w:rsid w:val="00454FF1"/>
    <w:rsid w:val="004563BD"/>
    <w:rsid w:val="00456AF3"/>
    <w:rsid w:val="00456BA9"/>
    <w:rsid w:val="00460166"/>
    <w:rsid w:val="0046093F"/>
    <w:rsid w:val="00460B48"/>
    <w:rsid w:val="00460DB6"/>
    <w:rsid w:val="00461F60"/>
    <w:rsid w:val="00462693"/>
    <w:rsid w:val="00464298"/>
    <w:rsid w:val="0046454D"/>
    <w:rsid w:val="00464C55"/>
    <w:rsid w:val="00465EB5"/>
    <w:rsid w:val="0046775C"/>
    <w:rsid w:val="00467A36"/>
    <w:rsid w:val="00467AE6"/>
    <w:rsid w:val="00470A4E"/>
    <w:rsid w:val="00471835"/>
    <w:rsid w:val="00472582"/>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D67"/>
    <w:rsid w:val="00485F74"/>
    <w:rsid w:val="00486479"/>
    <w:rsid w:val="00487324"/>
    <w:rsid w:val="0048769A"/>
    <w:rsid w:val="004906B4"/>
    <w:rsid w:val="00491D55"/>
    <w:rsid w:val="004935BB"/>
    <w:rsid w:val="004937CA"/>
    <w:rsid w:val="00493B15"/>
    <w:rsid w:val="00493C6F"/>
    <w:rsid w:val="00493EFF"/>
    <w:rsid w:val="00494537"/>
    <w:rsid w:val="00494ACA"/>
    <w:rsid w:val="00494ED7"/>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D6C"/>
    <w:rsid w:val="004D6343"/>
    <w:rsid w:val="004D769D"/>
    <w:rsid w:val="004E0541"/>
    <w:rsid w:val="004E130F"/>
    <w:rsid w:val="004E3A51"/>
    <w:rsid w:val="004E3F70"/>
    <w:rsid w:val="004E5B63"/>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4ABB"/>
    <w:rsid w:val="00504D6D"/>
    <w:rsid w:val="00506294"/>
    <w:rsid w:val="00506782"/>
    <w:rsid w:val="00507743"/>
    <w:rsid w:val="005117FC"/>
    <w:rsid w:val="00511ABC"/>
    <w:rsid w:val="0051214A"/>
    <w:rsid w:val="00513AE4"/>
    <w:rsid w:val="00514315"/>
    <w:rsid w:val="005162C9"/>
    <w:rsid w:val="005164A6"/>
    <w:rsid w:val="00516D25"/>
    <w:rsid w:val="005174D5"/>
    <w:rsid w:val="00517A9C"/>
    <w:rsid w:val="0052015B"/>
    <w:rsid w:val="005204A4"/>
    <w:rsid w:val="00520EC1"/>
    <w:rsid w:val="00521BA2"/>
    <w:rsid w:val="00521FCC"/>
    <w:rsid w:val="00523033"/>
    <w:rsid w:val="005235C5"/>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CB5"/>
    <w:rsid w:val="00535E2B"/>
    <w:rsid w:val="005363E0"/>
    <w:rsid w:val="00537731"/>
    <w:rsid w:val="00537CA2"/>
    <w:rsid w:val="00537F6C"/>
    <w:rsid w:val="00540241"/>
    <w:rsid w:val="00540A6D"/>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F96"/>
    <w:rsid w:val="00555D88"/>
    <w:rsid w:val="005567FE"/>
    <w:rsid w:val="00556B9D"/>
    <w:rsid w:val="005573C4"/>
    <w:rsid w:val="00557919"/>
    <w:rsid w:val="0056031A"/>
    <w:rsid w:val="00560764"/>
    <w:rsid w:val="00562835"/>
    <w:rsid w:val="00562AAA"/>
    <w:rsid w:val="0056325A"/>
    <w:rsid w:val="00563C41"/>
    <w:rsid w:val="00563EF4"/>
    <w:rsid w:val="00563FC2"/>
    <w:rsid w:val="005644E1"/>
    <w:rsid w:val="00564610"/>
    <w:rsid w:val="00564BDA"/>
    <w:rsid w:val="00564E0C"/>
    <w:rsid w:val="0056501B"/>
    <w:rsid w:val="005654CF"/>
    <w:rsid w:val="0056608B"/>
    <w:rsid w:val="00566931"/>
    <w:rsid w:val="00570636"/>
    <w:rsid w:val="005711BE"/>
    <w:rsid w:val="0057243C"/>
    <w:rsid w:val="005729E0"/>
    <w:rsid w:val="00572E63"/>
    <w:rsid w:val="00573D8B"/>
    <w:rsid w:val="00574785"/>
    <w:rsid w:val="00574DBB"/>
    <w:rsid w:val="00576175"/>
    <w:rsid w:val="00577476"/>
    <w:rsid w:val="0058069C"/>
    <w:rsid w:val="00582A0F"/>
    <w:rsid w:val="00582BD0"/>
    <w:rsid w:val="00582C23"/>
    <w:rsid w:val="0058422A"/>
    <w:rsid w:val="00584C0E"/>
    <w:rsid w:val="00584C69"/>
    <w:rsid w:val="00585B11"/>
    <w:rsid w:val="00585C07"/>
    <w:rsid w:val="00585DC0"/>
    <w:rsid w:val="0059099B"/>
    <w:rsid w:val="00591543"/>
    <w:rsid w:val="005916A5"/>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6D88"/>
    <w:rsid w:val="005A7070"/>
    <w:rsid w:val="005A70B5"/>
    <w:rsid w:val="005A7219"/>
    <w:rsid w:val="005A7E08"/>
    <w:rsid w:val="005B1118"/>
    <w:rsid w:val="005B2A9A"/>
    <w:rsid w:val="005B3A7A"/>
    <w:rsid w:val="005B3DD2"/>
    <w:rsid w:val="005B3F59"/>
    <w:rsid w:val="005B47DF"/>
    <w:rsid w:val="005B47F4"/>
    <w:rsid w:val="005B4CE5"/>
    <w:rsid w:val="005B4EAD"/>
    <w:rsid w:val="005B51CA"/>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127E"/>
    <w:rsid w:val="005D12A4"/>
    <w:rsid w:val="005D1736"/>
    <w:rsid w:val="005D29F7"/>
    <w:rsid w:val="005D2AF2"/>
    <w:rsid w:val="005D36C3"/>
    <w:rsid w:val="005D3FF9"/>
    <w:rsid w:val="005D564B"/>
    <w:rsid w:val="005D5BE6"/>
    <w:rsid w:val="005E0364"/>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55B"/>
    <w:rsid w:val="006028A0"/>
    <w:rsid w:val="00602C0F"/>
    <w:rsid w:val="00602F30"/>
    <w:rsid w:val="00604C3A"/>
    <w:rsid w:val="0060551A"/>
    <w:rsid w:val="00605B53"/>
    <w:rsid w:val="00605FDB"/>
    <w:rsid w:val="00606F22"/>
    <w:rsid w:val="00607255"/>
    <w:rsid w:val="00607D91"/>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5E20"/>
    <w:rsid w:val="0062632E"/>
    <w:rsid w:val="00626337"/>
    <w:rsid w:val="0062693D"/>
    <w:rsid w:val="00626E64"/>
    <w:rsid w:val="00630EC7"/>
    <w:rsid w:val="006310D6"/>
    <w:rsid w:val="0063110B"/>
    <w:rsid w:val="00631275"/>
    <w:rsid w:val="0063135C"/>
    <w:rsid w:val="006317C5"/>
    <w:rsid w:val="0063180E"/>
    <w:rsid w:val="006318E1"/>
    <w:rsid w:val="00631C93"/>
    <w:rsid w:val="006348EE"/>
    <w:rsid w:val="0063509B"/>
    <w:rsid w:val="00635845"/>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1A83"/>
    <w:rsid w:val="00661D78"/>
    <w:rsid w:val="00662681"/>
    <w:rsid w:val="00662BDC"/>
    <w:rsid w:val="0066371D"/>
    <w:rsid w:val="006646D4"/>
    <w:rsid w:val="00664AD2"/>
    <w:rsid w:val="00664FB8"/>
    <w:rsid w:val="00665094"/>
    <w:rsid w:val="0066602E"/>
    <w:rsid w:val="006661EB"/>
    <w:rsid w:val="00666FAD"/>
    <w:rsid w:val="0066766C"/>
    <w:rsid w:val="00667801"/>
    <w:rsid w:val="006703BA"/>
    <w:rsid w:val="00670475"/>
    <w:rsid w:val="006704BD"/>
    <w:rsid w:val="00670964"/>
    <w:rsid w:val="00671AE4"/>
    <w:rsid w:val="00671BD9"/>
    <w:rsid w:val="00672231"/>
    <w:rsid w:val="00675C2A"/>
    <w:rsid w:val="006774FD"/>
    <w:rsid w:val="006775E5"/>
    <w:rsid w:val="00677A59"/>
    <w:rsid w:val="00680AF1"/>
    <w:rsid w:val="00681CD8"/>
    <w:rsid w:val="0068222C"/>
    <w:rsid w:val="00682EDE"/>
    <w:rsid w:val="006831D7"/>
    <w:rsid w:val="006832E9"/>
    <w:rsid w:val="006842E9"/>
    <w:rsid w:val="0068617A"/>
    <w:rsid w:val="00687933"/>
    <w:rsid w:val="006902DA"/>
    <w:rsid w:val="0069087F"/>
    <w:rsid w:val="00691144"/>
    <w:rsid w:val="006925BA"/>
    <w:rsid w:val="00692D70"/>
    <w:rsid w:val="006930DD"/>
    <w:rsid w:val="006933F6"/>
    <w:rsid w:val="00693BDC"/>
    <w:rsid w:val="00693DE2"/>
    <w:rsid w:val="00694238"/>
    <w:rsid w:val="00694BD4"/>
    <w:rsid w:val="00695E16"/>
    <w:rsid w:val="0069636C"/>
    <w:rsid w:val="0069637D"/>
    <w:rsid w:val="0069686C"/>
    <w:rsid w:val="006968DC"/>
    <w:rsid w:val="00697687"/>
    <w:rsid w:val="006977ED"/>
    <w:rsid w:val="00697D15"/>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38D8"/>
    <w:rsid w:val="006C3A1A"/>
    <w:rsid w:val="006C3AEB"/>
    <w:rsid w:val="006C41EB"/>
    <w:rsid w:val="006C460A"/>
    <w:rsid w:val="006C4620"/>
    <w:rsid w:val="006C4DE1"/>
    <w:rsid w:val="006C4E5B"/>
    <w:rsid w:val="006C5BC5"/>
    <w:rsid w:val="006C6F8F"/>
    <w:rsid w:val="006C74B2"/>
    <w:rsid w:val="006D113B"/>
    <w:rsid w:val="006D155D"/>
    <w:rsid w:val="006D18E3"/>
    <w:rsid w:val="006D1908"/>
    <w:rsid w:val="006D2442"/>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F07D8"/>
    <w:rsid w:val="006F0F77"/>
    <w:rsid w:val="006F1102"/>
    <w:rsid w:val="006F23FD"/>
    <w:rsid w:val="006F25CE"/>
    <w:rsid w:val="006F420B"/>
    <w:rsid w:val="006F504A"/>
    <w:rsid w:val="006F574F"/>
    <w:rsid w:val="006F5F74"/>
    <w:rsid w:val="006F6F0F"/>
    <w:rsid w:val="006F74FF"/>
    <w:rsid w:val="006F7687"/>
    <w:rsid w:val="006F7A12"/>
    <w:rsid w:val="0070034D"/>
    <w:rsid w:val="00700857"/>
    <w:rsid w:val="00701457"/>
    <w:rsid w:val="007015AF"/>
    <w:rsid w:val="00701E2D"/>
    <w:rsid w:val="00702C5E"/>
    <w:rsid w:val="00703049"/>
    <w:rsid w:val="00703EF4"/>
    <w:rsid w:val="00704B49"/>
    <w:rsid w:val="00704E8B"/>
    <w:rsid w:val="00704FF2"/>
    <w:rsid w:val="00705339"/>
    <w:rsid w:val="007053F6"/>
    <w:rsid w:val="007057B6"/>
    <w:rsid w:val="00705F6C"/>
    <w:rsid w:val="00705FA0"/>
    <w:rsid w:val="007060AD"/>
    <w:rsid w:val="0070657D"/>
    <w:rsid w:val="00707CFC"/>
    <w:rsid w:val="0071096E"/>
    <w:rsid w:val="00710ED0"/>
    <w:rsid w:val="0071258C"/>
    <w:rsid w:val="007130D7"/>
    <w:rsid w:val="007130F9"/>
    <w:rsid w:val="007133DE"/>
    <w:rsid w:val="00713D84"/>
    <w:rsid w:val="00713DD2"/>
    <w:rsid w:val="0071470C"/>
    <w:rsid w:val="00714B81"/>
    <w:rsid w:val="007155E3"/>
    <w:rsid w:val="007158CC"/>
    <w:rsid w:val="00715C06"/>
    <w:rsid w:val="00715D1B"/>
    <w:rsid w:val="00716130"/>
    <w:rsid w:val="007169EA"/>
    <w:rsid w:val="007171A6"/>
    <w:rsid w:val="0071756B"/>
    <w:rsid w:val="00720226"/>
    <w:rsid w:val="007209CF"/>
    <w:rsid w:val="007209E7"/>
    <w:rsid w:val="00721099"/>
    <w:rsid w:val="00721495"/>
    <w:rsid w:val="007214A0"/>
    <w:rsid w:val="007223E2"/>
    <w:rsid w:val="00723383"/>
    <w:rsid w:val="007241E9"/>
    <w:rsid w:val="007242AA"/>
    <w:rsid w:val="0072464E"/>
    <w:rsid w:val="00724ADB"/>
    <w:rsid w:val="0072528D"/>
    <w:rsid w:val="00725D61"/>
    <w:rsid w:val="0072669C"/>
    <w:rsid w:val="0072696F"/>
    <w:rsid w:val="00730A55"/>
    <w:rsid w:val="00730B84"/>
    <w:rsid w:val="00732539"/>
    <w:rsid w:val="00732A3C"/>
    <w:rsid w:val="00733DF2"/>
    <w:rsid w:val="00734271"/>
    <w:rsid w:val="00734428"/>
    <w:rsid w:val="00734E3C"/>
    <w:rsid w:val="00734F11"/>
    <w:rsid w:val="00735689"/>
    <w:rsid w:val="00735BFC"/>
    <w:rsid w:val="00735C85"/>
    <w:rsid w:val="00735F18"/>
    <w:rsid w:val="00736F2D"/>
    <w:rsid w:val="0073758C"/>
    <w:rsid w:val="007377FC"/>
    <w:rsid w:val="00737B66"/>
    <w:rsid w:val="007405FC"/>
    <w:rsid w:val="007415F0"/>
    <w:rsid w:val="0074197C"/>
    <w:rsid w:val="00741B98"/>
    <w:rsid w:val="00742539"/>
    <w:rsid w:val="00743081"/>
    <w:rsid w:val="00743166"/>
    <w:rsid w:val="0074325E"/>
    <w:rsid w:val="007437B1"/>
    <w:rsid w:val="007449A3"/>
    <w:rsid w:val="007451F4"/>
    <w:rsid w:val="00745758"/>
    <w:rsid w:val="007459CA"/>
    <w:rsid w:val="00745DB5"/>
    <w:rsid w:val="00746A45"/>
    <w:rsid w:val="00746E90"/>
    <w:rsid w:val="00747B92"/>
    <w:rsid w:val="00747C1F"/>
    <w:rsid w:val="0075062D"/>
    <w:rsid w:val="007513BB"/>
    <w:rsid w:val="00751429"/>
    <w:rsid w:val="00753226"/>
    <w:rsid w:val="0075536B"/>
    <w:rsid w:val="007554F1"/>
    <w:rsid w:val="00755D96"/>
    <w:rsid w:val="00756009"/>
    <w:rsid w:val="00756437"/>
    <w:rsid w:val="007566A5"/>
    <w:rsid w:val="00756806"/>
    <w:rsid w:val="00756D2C"/>
    <w:rsid w:val="00757B2C"/>
    <w:rsid w:val="00760462"/>
    <w:rsid w:val="007605D7"/>
    <w:rsid w:val="007612EE"/>
    <w:rsid w:val="00761351"/>
    <w:rsid w:val="00761C5E"/>
    <w:rsid w:val="00762217"/>
    <w:rsid w:val="0076289A"/>
    <w:rsid w:val="00764A1D"/>
    <w:rsid w:val="00764EB6"/>
    <w:rsid w:val="00766E4C"/>
    <w:rsid w:val="00766EC6"/>
    <w:rsid w:val="007670D3"/>
    <w:rsid w:val="00767289"/>
    <w:rsid w:val="007674F1"/>
    <w:rsid w:val="007674FC"/>
    <w:rsid w:val="00767BD5"/>
    <w:rsid w:val="00767BD9"/>
    <w:rsid w:val="00771307"/>
    <w:rsid w:val="007717D1"/>
    <w:rsid w:val="007723D9"/>
    <w:rsid w:val="0077250D"/>
    <w:rsid w:val="0077287A"/>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DC9"/>
    <w:rsid w:val="00783FE7"/>
    <w:rsid w:val="007843B1"/>
    <w:rsid w:val="00785EA2"/>
    <w:rsid w:val="00786F86"/>
    <w:rsid w:val="00792EFB"/>
    <w:rsid w:val="00793312"/>
    <w:rsid w:val="007949D8"/>
    <w:rsid w:val="007952D8"/>
    <w:rsid w:val="00795935"/>
    <w:rsid w:val="00795FAF"/>
    <w:rsid w:val="007962C8"/>
    <w:rsid w:val="007968C1"/>
    <w:rsid w:val="00796C2E"/>
    <w:rsid w:val="007A0D7A"/>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3A4"/>
    <w:rsid w:val="007B7A19"/>
    <w:rsid w:val="007C11B4"/>
    <w:rsid w:val="007C127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FA"/>
    <w:rsid w:val="007D3F8D"/>
    <w:rsid w:val="007D53B9"/>
    <w:rsid w:val="007D5B23"/>
    <w:rsid w:val="007D6198"/>
    <w:rsid w:val="007D63B3"/>
    <w:rsid w:val="007D64DE"/>
    <w:rsid w:val="007D6DF9"/>
    <w:rsid w:val="007D7C10"/>
    <w:rsid w:val="007D7E1F"/>
    <w:rsid w:val="007E0674"/>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1CB3"/>
    <w:rsid w:val="008020A1"/>
    <w:rsid w:val="008022A1"/>
    <w:rsid w:val="008027A5"/>
    <w:rsid w:val="00802D1F"/>
    <w:rsid w:val="00803386"/>
    <w:rsid w:val="00803F41"/>
    <w:rsid w:val="00804677"/>
    <w:rsid w:val="0080580C"/>
    <w:rsid w:val="008062DB"/>
    <w:rsid w:val="00807337"/>
    <w:rsid w:val="0080753E"/>
    <w:rsid w:val="00807D6C"/>
    <w:rsid w:val="00807D8E"/>
    <w:rsid w:val="00810336"/>
    <w:rsid w:val="00810C08"/>
    <w:rsid w:val="008120BC"/>
    <w:rsid w:val="0081282E"/>
    <w:rsid w:val="00812CAA"/>
    <w:rsid w:val="0081310A"/>
    <w:rsid w:val="008131BD"/>
    <w:rsid w:val="00813D74"/>
    <w:rsid w:val="008148C8"/>
    <w:rsid w:val="00815143"/>
    <w:rsid w:val="00816A90"/>
    <w:rsid w:val="00817B4B"/>
    <w:rsid w:val="00817CCF"/>
    <w:rsid w:val="008221AD"/>
    <w:rsid w:val="008236C2"/>
    <w:rsid w:val="00823B80"/>
    <w:rsid w:val="00823D49"/>
    <w:rsid w:val="008243C8"/>
    <w:rsid w:val="008250E1"/>
    <w:rsid w:val="008251E4"/>
    <w:rsid w:val="008269EA"/>
    <w:rsid w:val="00826C62"/>
    <w:rsid w:val="008273E0"/>
    <w:rsid w:val="00827435"/>
    <w:rsid w:val="00827F1F"/>
    <w:rsid w:val="00830A8A"/>
    <w:rsid w:val="00831881"/>
    <w:rsid w:val="00831FFC"/>
    <w:rsid w:val="0083300A"/>
    <w:rsid w:val="008343DC"/>
    <w:rsid w:val="0083445F"/>
    <w:rsid w:val="00834DD6"/>
    <w:rsid w:val="00836183"/>
    <w:rsid w:val="00836DD6"/>
    <w:rsid w:val="008413D3"/>
    <w:rsid w:val="00841A39"/>
    <w:rsid w:val="00841E4E"/>
    <w:rsid w:val="00842DC4"/>
    <w:rsid w:val="008446A7"/>
    <w:rsid w:val="0084494E"/>
    <w:rsid w:val="00844B07"/>
    <w:rsid w:val="008454B8"/>
    <w:rsid w:val="008455DC"/>
    <w:rsid w:val="008459DD"/>
    <w:rsid w:val="0084635F"/>
    <w:rsid w:val="00846DE7"/>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6023"/>
    <w:rsid w:val="008665F9"/>
    <w:rsid w:val="008675ED"/>
    <w:rsid w:val="00867A85"/>
    <w:rsid w:val="0087122C"/>
    <w:rsid w:val="00871998"/>
    <w:rsid w:val="008720F6"/>
    <w:rsid w:val="008721B7"/>
    <w:rsid w:val="008730BB"/>
    <w:rsid w:val="0087472F"/>
    <w:rsid w:val="00877017"/>
    <w:rsid w:val="00877189"/>
    <w:rsid w:val="00880DFD"/>
    <w:rsid w:val="008824E5"/>
    <w:rsid w:val="00882C55"/>
    <w:rsid w:val="00883016"/>
    <w:rsid w:val="008834DC"/>
    <w:rsid w:val="0088354C"/>
    <w:rsid w:val="00883C2B"/>
    <w:rsid w:val="00883F5F"/>
    <w:rsid w:val="00884216"/>
    <w:rsid w:val="00884EC9"/>
    <w:rsid w:val="008850C1"/>
    <w:rsid w:val="00885ECC"/>
    <w:rsid w:val="008868CE"/>
    <w:rsid w:val="00886DAF"/>
    <w:rsid w:val="008871EF"/>
    <w:rsid w:val="008906DF"/>
    <w:rsid w:val="008912DB"/>
    <w:rsid w:val="00891F78"/>
    <w:rsid w:val="00892098"/>
    <w:rsid w:val="008920A7"/>
    <w:rsid w:val="00892789"/>
    <w:rsid w:val="00893389"/>
    <w:rsid w:val="00893C9B"/>
    <w:rsid w:val="0089404F"/>
    <w:rsid w:val="00895AEC"/>
    <w:rsid w:val="00895C49"/>
    <w:rsid w:val="00896284"/>
    <w:rsid w:val="00897CFC"/>
    <w:rsid w:val="00897E66"/>
    <w:rsid w:val="008A041D"/>
    <w:rsid w:val="008A06BA"/>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72D1"/>
    <w:rsid w:val="008C7A1A"/>
    <w:rsid w:val="008C7AD1"/>
    <w:rsid w:val="008D0C92"/>
    <w:rsid w:val="008D1140"/>
    <w:rsid w:val="008D11E1"/>
    <w:rsid w:val="008D1AC4"/>
    <w:rsid w:val="008D2506"/>
    <w:rsid w:val="008D25C9"/>
    <w:rsid w:val="008D371E"/>
    <w:rsid w:val="008D465D"/>
    <w:rsid w:val="008D5BDA"/>
    <w:rsid w:val="008D6447"/>
    <w:rsid w:val="008D6476"/>
    <w:rsid w:val="008D7830"/>
    <w:rsid w:val="008D78AB"/>
    <w:rsid w:val="008D7C19"/>
    <w:rsid w:val="008E1034"/>
    <w:rsid w:val="008E16DE"/>
    <w:rsid w:val="008E21F2"/>
    <w:rsid w:val="008E3D6C"/>
    <w:rsid w:val="008E519F"/>
    <w:rsid w:val="008E5623"/>
    <w:rsid w:val="008E5D0F"/>
    <w:rsid w:val="008E5FB3"/>
    <w:rsid w:val="008E7224"/>
    <w:rsid w:val="008E755E"/>
    <w:rsid w:val="008E7D09"/>
    <w:rsid w:val="008F0AED"/>
    <w:rsid w:val="008F0B95"/>
    <w:rsid w:val="008F2235"/>
    <w:rsid w:val="008F231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2A6A"/>
    <w:rsid w:val="009037BE"/>
    <w:rsid w:val="00903A97"/>
    <w:rsid w:val="00904447"/>
    <w:rsid w:val="00906A59"/>
    <w:rsid w:val="00910781"/>
    <w:rsid w:val="009109F0"/>
    <w:rsid w:val="009111B5"/>
    <w:rsid w:val="0091140D"/>
    <w:rsid w:val="0091160F"/>
    <w:rsid w:val="0091169E"/>
    <w:rsid w:val="00911CD7"/>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795D"/>
    <w:rsid w:val="00940335"/>
    <w:rsid w:val="009405DC"/>
    <w:rsid w:val="009406F2"/>
    <w:rsid w:val="00940DA4"/>
    <w:rsid w:val="00942B06"/>
    <w:rsid w:val="00942D9D"/>
    <w:rsid w:val="00942F9E"/>
    <w:rsid w:val="009436D0"/>
    <w:rsid w:val="00944789"/>
    <w:rsid w:val="00946302"/>
    <w:rsid w:val="009469CA"/>
    <w:rsid w:val="00946A2E"/>
    <w:rsid w:val="00947BC2"/>
    <w:rsid w:val="00950087"/>
    <w:rsid w:val="009516E3"/>
    <w:rsid w:val="00951A93"/>
    <w:rsid w:val="00951F6F"/>
    <w:rsid w:val="00952414"/>
    <w:rsid w:val="0095454D"/>
    <w:rsid w:val="00954CFB"/>
    <w:rsid w:val="009552A2"/>
    <w:rsid w:val="00955C10"/>
    <w:rsid w:val="00956BB9"/>
    <w:rsid w:val="00957910"/>
    <w:rsid w:val="00957F33"/>
    <w:rsid w:val="0096170E"/>
    <w:rsid w:val="00962CCC"/>
    <w:rsid w:val="00962EE5"/>
    <w:rsid w:val="0096317C"/>
    <w:rsid w:val="009633A1"/>
    <w:rsid w:val="009637BD"/>
    <w:rsid w:val="00963B9F"/>
    <w:rsid w:val="00964549"/>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845"/>
    <w:rsid w:val="009771B6"/>
    <w:rsid w:val="009779D3"/>
    <w:rsid w:val="009800F9"/>
    <w:rsid w:val="009803F6"/>
    <w:rsid w:val="00980884"/>
    <w:rsid w:val="00981689"/>
    <w:rsid w:val="009818E4"/>
    <w:rsid w:val="009819A0"/>
    <w:rsid w:val="00982A07"/>
    <w:rsid w:val="0098525C"/>
    <w:rsid w:val="00985821"/>
    <w:rsid w:val="00986BA9"/>
    <w:rsid w:val="00987504"/>
    <w:rsid w:val="00987740"/>
    <w:rsid w:val="00987ECC"/>
    <w:rsid w:val="00990115"/>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C1B"/>
    <w:rsid w:val="009A3D26"/>
    <w:rsid w:val="009A44F4"/>
    <w:rsid w:val="009A4A58"/>
    <w:rsid w:val="009A551D"/>
    <w:rsid w:val="009A67F7"/>
    <w:rsid w:val="009A6A34"/>
    <w:rsid w:val="009A7031"/>
    <w:rsid w:val="009B015F"/>
    <w:rsid w:val="009B0B72"/>
    <w:rsid w:val="009B16D9"/>
    <w:rsid w:val="009B1E90"/>
    <w:rsid w:val="009B23E0"/>
    <w:rsid w:val="009B2937"/>
    <w:rsid w:val="009B3260"/>
    <w:rsid w:val="009B329F"/>
    <w:rsid w:val="009B3684"/>
    <w:rsid w:val="009B3C8E"/>
    <w:rsid w:val="009B407E"/>
    <w:rsid w:val="009B424F"/>
    <w:rsid w:val="009B4356"/>
    <w:rsid w:val="009B46E4"/>
    <w:rsid w:val="009B483C"/>
    <w:rsid w:val="009B48F1"/>
    <w:rsid w:val="009B4EA5"/>
    <w:rsid w:val="009B5568"/>
    <w:rsid w:val="009B5A91"/>
    <w:rsid w:val="009B5DA7"/>
    <w:rsid w:val="009B7706"/>
    <w:rsid w:val="009B7C09"/>
    <w:rsid w:val="009C02A0"/>
    <w:rsid w:val="009C0D29"/>
    <w:rsid w:val="009C0E62"/>
    <w:rsid w:val="009C1545"/>
    <w:rsid w:val="009C21B3"/>
    <w:rsid w:val="009C3C95"/>
    <w:rsid w:val="009C42B7"/>
    <w:rsid w:val="009C4F2D"/>
    <w:rsid w:val="009C58AC"/>
    <w:rsid w:val="009C5BED"/>
    <w:rsid w:val="009C6598"/>
    <w:rsid w:val="009C69D6"/>
    <w:rsid w:val="009C6DD7"/>
    <w:rsid w:val="009C73D6"/>
    <w:rsid w:val="009C78A8"/>
    <w:rsid w:val="009D04C7"/>
    <w:rsid w:val="009D16E5"/>
    <w:rsid w:val="009D1C88"/>
    <w:rsid w:val="009D23ED"/>
    <w:rsid w:val="009D25A8"/>
    <w:rsid w:val="009D284E"/>
    <w:rsid w:val="009D2F35"/>
    <w:rsid w:val="009D31F8"/>
    <w:rsid w:val="009D3739"/>
    <w:rsid w:val="009D3834"/>
    <w:rsid w:val="009D47F6"/>
    <w:rsid w:val="009D50AC"/>
    <w:rsid w:val="009D6215"/>
    <w:rsid w:val="009D64FF"/>
    <w:rsid w:val="009D65B3"/>
    <w:rsid w:val="009D6ECA"/>
    <w:rsid w:val="009D78AF"/>
    <w:rsid w:val="009E15A2"/>
    <w:rsid w:val="009E16B6"/>
    <w:rsid w:val="009E1DD8"/>
    <w:rsid w:val="009E20A9"/>
    <w:rsid w:val="009E2383"/>
    <w:rsid w:val="009E2424"/>
    <w:rsid w:val="009E27D8"/>
    <w:rsid w:val="009E300C"/>
    <w:rsid w:val="009E33FA"/>
    <w:rsid w:val="009E5311"/>
    <w:rsid w:val="009E5D37"/>
    <w:rsid w:val="009E6036"/>
    <w:rsid w:val="009E76A0"/>
    <w:rsid w:val="009E7960"/>
    <w:rsid w:val="009E7C00"/>
    <w:rsid w:val="009E7FD2"/>
    <w:rsid w:val="009F1C08"/>
    <w:rsid w:val="009F2F7A"/>
    <w:rsid w:val="009F39DE"/>
    <w:rsid w:val="009F3CDE"/>
    <w:rsid w:val="009F41B2"/>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52A5"/>
    <w:rsid w:val="00A15438"/>
    <w:rsid w:val="00A1604A"/>
    <w:rsid w:val="00A16ACA"/>
    <w:rsid w:val="00A17F93"/>
    <w:rsid w:val="00A20B84"/>
    <w:rsid w:val="00A20C93"/>
    <w:rsid w:val="00A214DE"/>
    <w:rsid w:val="00A22DAC"/>
    <w:rsid w:val="00A22FA2"/>
    <w:rsid w:val="00A2419A"/>
    <w:rsid w:val="00A24C85"/>
    <w:rsid w:val="00A24E16"/>
    <w:rsid w:val="00A26CA2"/>
    <w:rsid w:val="00A2715B"/>
    <w:rsid w:val="00A302F5"/>
    <w:rsid w:val="00A3060C"/>
    <w:rsid w:val="00A30BA9"/>
    <w:rsid w:val="00A30E8F"/>
    <w:rsid w:val="00A32A3B"/>
    <w:rsid w:val="00A33341"/>
    <w:rsid w:val="00A34354"/>
    <w:rsid w:val="00A34928"/>
    <w:rsid w:val="00A352A8"/>
    <w:rsid w:val="00A37428"/>
    <w:rsid w:val="00A4023F"/>
    <w:rsid w:val="00A41223"/>
    <w:rsid w:val="00A41D42"/>
    <w:rsid w:val="00A42813"/>
    <w:rsid w:val="00A42831"/>
    <w:rsid w:val="00A42E85"/>
    <w:rsid w:val="00A43075"/>
    <w:rsid w:val="00A45798"/>
    <w:rsid w:val="00A45F6C"/>
    <w:rsid w:val="00A460F3"/>
    <w:rsid w:val="00A461EF"/>
    <w:rsid w:val="00A46A05"/>
    <w:rsid w:val="00A471C1"/>
    <w:rsid w:val="00A500DE"/>
    <w:rsid w:val="00A50F0F"/>
    <w:rsid w:val="00A5401A"/>
    <w:rsid w:val="00A545C8"/>
    <w:rsid w:val="00A547A0"/>
    <w:rsid w:val="00A55DE9"/>
    <w:rsid w:val="00A574FE"/>
    <w:rsid w:val="00A57D9F"/>
    <w:rsid w:val="00A606B0"/>
    <w:rsid w:val="00A61E42"/>
    <w:rsid w:val="00A61FF5"/>
    <w:rsid w:val="00A6212E"/>
    <w:rsid w:val="00A62326"/>
    <w:rsid w:val="00A629A4"/>
    <w:rsid w:val="00A643EF"/>
    <w:rsid w:val="00A64853"/>
    <w:rsid w:val="00A652DC"/>
    <w:rsid w:val="00A653F2"/>
    <w:rsid w:val="00A67EF4"/>
    <w:rsid w:val="00A70186"/>
    <w:rsid w:val="00A71278"/>
    <w:rsid w:val="00A715A4"/>
    <w:rsid w:val="00A71DF9"/>
    <w:rsid w:val="00A720AD"/>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283"/>
    <w:rsid w:val="00A843F5"/>
    <w:rsid w:val="00A8447B"/>
    <w:rsid w:val="00A84832"/>
    <w:rsid w:val="00A84E0F"/>
    <w:rsid w:val="00A85D69"/>
    <w:rsid w:val="00A8605A"/>
    <w:rsid w:val="00A864D2"/>
    <w:rsid w:val="00A867CF"/>
    <w:rsid w:val="00A871BE"/>
    <w:rsid w:val="00A902E4"/>
    <w:rsid w:val="00A91849"/>
    <w:rsid w:val="00A91FB4"/>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D11"/>
    <w:rsid w:val="00AB3F07"/>
    <w:rsid w:val="00AB4596"/>
    <w:rsid w:val="00AB57CA"/>
    <w:rsid w:val="00AB5CD3"/>
    <w:rsid w:val="00AB6F46"/>
    <w:rsid w:val="00AB7283"/>
    <w:rsid w:val="00AB7B69"/>
    <w:rsid w:val="00AB7EFE"/>
    <w:rsid w:val="00AC0998"/>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71E1"/>
    <w:rsid w:val="00AC7570"/>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6B6"/>
    <w:rsid w:val="00AE1336"/>
    <w:rsid w:val="00AE153D"/>
    <w:rsid w:val="00AE2FB6"/>
    <w:rsid w:val="00AE3699"/>
    <w:rsid w:val="00AE3813"/>
    <w:rsid w:val="00AE3F5E"/>
    <w:rsid w:val="00AE42FD"/>
    <w:rsid w:val="00AE486F"/>
    <w:rsid w:val="00AE6A07"/>
    <w:rsid w:val="00AF025B"/>
    <w:rsid w:val="00AF0E0E"/>
    <w:rsid w:val="00AF12FE"/>
    <w:rsid w:val="00AF1DB5"/>
    <w:rsid w:val="00AF1FE8"/>
    <w:rsid w:val="00AF2DDC"/>
    <w:rsid w:val="00AF312F"/>
    <w:rsid w:val="00AF34FB"/>
    <w:rsid w:val="00AF37FF"/>
    <w:rsid w:val="00AF3DFB"/>
    <w:rsid w:val="00AF4203"/>
    <w:rsid w:val="00AF48BE"/>
    <w:rsid w:val="00AF4CAD"/>
    <w:rsid w:val="00AF5650"/>
    <w:rsid w:val="00AF6594"/>
    <w:rsid w:val="00AF6833"/>
    <w:rsid w:val="00AF780B"/>
    <w:rsid w:val="00AF7939"/>
    <w:rsid w:val="00AF794A"/>
    <w:rsid w:val="00B007F5"/>
    <w:rsid w:val="00B008F0"/>
    <w:rsid w:val="00B01C57"/>
    <w:rsid w:val="00B01D20"/>
    <w:rsid w:val="00B028D3"/>
    <w:rsid w:val="00B02A5F"/>
    <w:rsid w:val="00B02C83"/>
    <w:rsid w:val="00B02F88"/>
    <w:rsid w:val="00B035A0"/>
    <w:rsid w:val="00B039AA"/>
    <w:rsid w:val="00B03A59"/>
    <w:rsid w:val="00B03AA6"/>
    <w:rsid w:val="00B06F0A"/>
    <w:rsid w:val="00B07AFF"/>
    <w:rsid w:val="00B109EF"/>
    <w:rsid w:val="00B10E55"/>
    <w:rsid w:val="00B11587"/>
    <w:rsid w:val="00B11ADA"/>
    <w:rsid w:val="00B12C75"/>
    <w:rsid w:val="00B1339A"/>
    <w:rsid w:val="00B13555"/>
    <w:rsid w:val="00B13C69"/>
    <w:rsid w:val="00B13F71"/>
    <w:rsid w:val="00B14243"/>
    <w:rsid w:val="00B15498"/>
    <w:rsid w:val="00B15A6B"/>
    <w:rsid w:val="00B15B2B"/>
    <w:rsid w:val="00B15D8C"/>
    <w:rsid w:val="00B16FA0"/>
    <w:rsid w:val="00B17339"/>
    <w:rsid w:val="00B179B9"/>
    <w:rsid w:val="00B20581"/>
    <w:rsid w:val="00B2058A"/>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DAE"/>
    <w:rsid w:val="00B337CB"/>
    <w:rsid w:val="00B34681"/>
    <w:rsid w:val="00B3515C"/>
    <w:rsid w:val="00B35410"/>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DCC"/>
    <w:rsid w:val="00B70DD0"/>
    <w:rsid w:val="00B70F9A"/>
    <w:rsid w:val="00B72939"/>
    <w:rsid w:val="00B72B54"/>
    <w:rsid w:val="00B72FD9"/>
    <w:rsid w:val="00B73D51"/>
    <w:rsid w:val="00B751AC"/>
    <w:rsid w:val="00B775F8"/>
    <w:rsid w:val="00B81294"/>
    <w:rsid w:val="00B81D3C"/>
    <w:rsid w:val="00B81FF0"/>
    <w:rsid w:val="00B828C9"/>
    <w:rsid w:val="00B82FB1"/>
    <w:rsid w:val="00B8419B"/>
    <w:rsid w:val="00B849C3"/>
    <w:rsid w:val="00B84EB0"/>
    <w:rsid w:val="00B851F5"/>
    <w:rsid w:val="00B85300"/>
    <w:rsid w:val="00B8583F"/>
    <w:rsid w:val="00B85BFF"/>
    <w:rsid w:val="00B86B93"/>
    <w:rsid w:val="00B87846"/>
    <w:rsid w:val="00B87ECB"/>
    <w:rsid w:val="00B906B7"/>
    <w:rsid w:val="00B90A15"/>
    <w:rsid w:val="00B90CD2"/>
    <w:rsid w:val="00B926AA"/>
    <w:rsid w:val="00B9298D"/>
    <w:rsid w:val="00B930FE"/>
    <w:rsid w:val="00B9319F"/>
    <w:rsid w:val="00B933E1"/>
    <w:rsid w:val="00B94C9B"/>
    <w:rsid w:val="00BA0AF5"/>
    <w:rsid w:val="00BA17E1"/>
    <w:rsid w:val="00BA2852"/>
    <w:rsid w:val="00BA3308"/>
    <w:rsid w:val="00BA3C74"/>
    <w:rsid w:val="00BA3D90"/>
    <w:rsid w:val="00BA3F45"/>
    <w:rsid w:val="00BA4D38"/>
    <w:rsid w:val="00BA5BFE"/>
    <w:rsid w:val="00BA65A9"/>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B8A"/>
    <w:rsid w:val="00BC460A"/>
    <w:rsid w:val="00BC5BCC"/>
    <w:rsid w:val="00BC5E1D"/>
    <w:rsid w:val="00BC64B0"/>
    <w:rsid w:val="00BC7B41"/>
    <w:rsid w:val="00BD06A4"/>
    <w:rsid w:val="00BD1461"/>
    <w:rsid w:val="00BD1C9C"/>
    <w:rsid w:val="00BD1F05"/>
    <w:rsid w:val="00BD282A"/>
    <w:rsid w:val="00BD49CF"/>
    <w:rsid w:val="00BD53BD"/>
    <w:rsid w:val="00BD669A"/>
    <w:rsid w:val="00BD7268"/>
    <w:rsid w:val="00BD74E0"/>
    <w:rsid w:val="00BD786A"/>
    <w:rsid w:val="00BE076E"/>
    <w:rsid w:val="00BE0B40"/>
    <w:rsid w:val="00BE11EA"/>
    <w:rsid w:val="00BE1973"/>
    <w:rsid w:val="00BE20FA"/>
    <w:rsid w:val="00BE235E"/>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315"/>
    <w:rsid w:val="00C00402"/>
    <w:rsid w:val="00C0047A"/>
    <w:rsid w:val="00C018E3"/>
    <w:rsid w:val="00C02443"/>
    <w:rsid w:val="00C039A0"/>
    <w:rsid w:val="00C04AF7"/>
    <w:rsid w:val="00C05D01"/>
    <w:rsid w:val="00C05F87"/>
    <w:rsid w:val="00C060CF"/>
    <w:rsid w:val="00C06E07"/>
    <w:rsid w:val="00C07A2D"/>
    <w:rsid w:val="00C07DEB"/>
    <w:rsid w:val="00C10431"/>
    <w:rsid w:val="00C110F3"/>
    <w:rsid w:val="00C11FCC"/>
    <w:rsid w:val="00C13AC6"/>
    <w:rsid w:val="00C14806"/>
    <w:rsid w:val="00C14B17"/>
    <w:rsid w:val="00C153C4"/>
    <w:rsid w:val="00C156B0"/>
    <w:rsid w:val="00C15E97"/>
    <w:rsid w:val="00C16E74"/>
    <w:rsid w:val="00C16E8E"/>
    <w:rsid w:val="00C1738E"/>
    <w:rsid w:val="00C17477"/>
    <w:rsid w:val="00C2058F"/>
    <w:rsid w:val="00C208C9"/>
    <w:rsid w:val="00C217B1"/>
    <w:rsid w:val="00C224C5"/>
    <w:rsid w:val="00C23DD2"/>
    <w:rsid w:val="00C24E07"/>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FD3"/>
    <w:rsid w:val="00C4095C"/>
    <w:rsid w:val="00C41056"/>
    <w:rsid w:val="00C41308"/>
    <w:rsid w:val="00C4209F"/>
    <w:rsid w:val="00C43CD7"/>
    <w:rsid w:val="00C43FAD"/>
    <w:rsid w:val="00C443EE"/>
    <w:rsid w:val="00C45B06"/>
    <w:rsid w:val="00C46462"/>
    <w:rsid w:val="00C46883"/>
    <w:rsid w:val="00C473CA"/>
    <w:rsid w:val="00C4767B"/>
    <w:rsid w:val="00C47746"/>
    <w:rsid w:val="00C47B9B"/>
    <w:rsid w:val="00C47BD2"/>
    <w:rsid w:val="00C50B43"/>
    <w:rsid w:val="00C510D4"/>
    <w:rsid w:val="00C514BD"/>
    <w:rsid w:val="00C51570"/>
    <w:rsid w:val="00C5157B"/>
    <w:rsid w:val="00C5186A"/>
    <w:rsid w:val="00C51D25"/>
    <w:rsid w:val="00C53176"/>
    <w:rsid w:val="00C5356C"/>
    <w:rsid w:val="00C53722"/>
    <w:rsid w:val="00C538C9"/>
    <w:rsid w:val="00C549DC"/>
    <w:rsid w:val="00C552CA"/>
    <w:rsid w:val="00C555E4"/>
    <w:rsid w:val="00C603C2"/>
    <w:rsid w:val="00C62067"/>
    <w:rsid w:val="00C6223B"/>
    <w:rsid w:val="00C622C7"/>
    <w:rsid w:val="00C62359"/>
    <w:rsid w:val="00C6286B"/>
    <w:rsid w:val="00C62F3F"/>
    <w:rsid w:val="00C63561"/>
    <w:rsid w:val="00C66F0B"/>
    <w:rsid w:val="00C6771C"/>
    <w:rsid w:val="00C70BBB"/>
    <w:rsid w:val="00C714A4"/>
    <w:rsid w:val="00C71EAA"/>
    <w:rsid w:val="00C72EA1"/>
    <w:rsid w:val="00C73294"/>
    <w:rsid w:val="00C73422"/>
    <w:rsid w:val="00C73AFD"/>
    <w:rsid w:val="00C75150"/>
    <w:rsid w:val="00C753A0"/>
    <w:rsid w:val="00C76560"/>
    <w:rsid w:val="00C76ECB"/>
    <w:rsid w:val="00C7765C"/>
    <w:rsid w:val="00C802C4"/>
    <w:rsid w:val="00C8074F"/>
    <w:rsid w:val="00C8125F"/>
    <w:rsid w:val="00C82EA4"/>
    <w:rsid w:val="00C833CE"/>
    <w:rsid w:val="00C8515E"/>
    <w:rsid w:val="00C85924"/>
    <w:rsid w:val="00C85C5E"/>
    <w:rsid w:val="00C85D2E"/>
    <w:rsid w:val="00C86C74"/>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BF6"/>
    <w:rsid w:val="00CA57EE"/>
    <w:rsid w:val="00CA6483"/>
    <w:rsid w:val="00CA6B85"/>
    <w:rsid w:val="00CA76EA"/>
    <w:rsid w:val="00CA799F"/>
    <w:rsid w:val="00CB02A1"/>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ADA"/>
    <w:rsid w:val="00CD5D11"/>
    <w:rsid w:val="00CD5EE9"/>
    <w:rsid w:val="00CD7065"/>
    <w:rsid w:val="00CD78E7"/>
    <w:rsid w:val="00CD7C2B"/>
    <w:rsid w:val="00CE067D"/>
    <w:rsid w:val="00CE10AE"/>
    <w:rsid w:val="00CE4F70"/>
    <w:rsid w:val="00CE5691"/>
    <w:rsid w:val="00CE5B6F"/>
    <w:rsid w:val="00CE6036"/>
    <w:rsid w:val="00CE674E"/>
    <w:rsid w:val="00CE67CF"/>
    <w:rsid w:val="00CE7241"/>
    <w:rsid w:val="00CE78A4"/>
    <w:rsid w:val="00CE7BD2"/>
    <w:rsid w:val="00CF03CF"/>
    <w:rsid w:val="00CF095F"/>
    <w:rsid w:val="00CF1369"/>
    <w:rsid w:val="00CF21AB"/>
    <w:rsid w:val="00CF2E95"/>
    <w:rsid w:val="00CF2FF4"/>
    <w:rsid w:val="00CF3243"/>
    <w:rsid w:val="00CF3442"/>
    <w:rsid w:val="00CF3869"/>
    <w:rsid w:val="00CF3B2A"/>
    <w:rsid w:val="00CF3CD5"/>
    <w:rsid w:val="00CF4011"/>
    <w:rsid w:val="00CF49CF"/>
    <w:rsid w:val="00CF4A04"/>
    <w:rsid w:val="00CF6A28"/>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72A0"/>
    <w:rsid w:val="00D07425"/>
    <w:rsid w:val="00D10DD0"/>
    <w:rsid w:val="00D11FFA"/>
    <w:rsid w:val="00D13448"/>
    <w:rsid w:val="00D13E31"/>
    <w:rsid w:val="00D1404B"/>
    <w:rsid w:val="00D14719"/>
    <w:rsid w:val="00D149ED"/>
    <w:rsid w:val="00D14AA7"/>
    <w:rsid w:val="00D15037"/>
    <w:rsid w:val="00D15A57"/>
    <w:rsid w:val="00D15D1D"/>
    <w:rsid w:val="00D160A7"/>
    <w:rsid w:val="00D2004B"/>
    <w:rsid w:val="00D204FE"/>
    <w:rsid w:val="00D20995"/>
    <w:rsid w:val="00D21D80"/>
    <w:rsid w:val="00D228F6"/>
    <w:rsid w:val="00D238FA"/>
    <w:rsid w:val="00D23D84"/>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E09"/>
    <w:rsid w:val="00D54185"/>
    <w:rsid w:val="00D543F7"/>
    <w:rsid w:val="00D551EC"/>
    <w:rsid w:val="00D55949"/>
    <w:rsid w:val="00D5718F"/>
    <w:rsid w:val="00D574DA"/>
    <w:rsid w:val="00D60524"/>
    <w:rsid w:val="00D60734"/>
    <w:rsid w:val="00D6134B"/>
    <w:rsid w:val="00D61EE7"/>
    <w:rsid w:val="00D6234C"/>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7499"/>
    <w:rsid w:val="00D77D76"/>
    <w:rsid w:val="00D77EF6"/>
    <w:rsid w:val="00D77FE6"/>
    <w:rsid w:val="00D803CD"/>
    <w:rsid w:val="00D807BF"/>
    <w:rsid w:val="00D81062"/>
    <w:rsid w:val="00D8145C"/>
    <w:rsid w:val="00D81600"/>
    <w:rsid w:val="00D8197E"/>
    <w:rsid w:val="00D84452"/>
    <w:rsid w:val="00D849C9"/>
    <w:rsid w:val="00D84C5C"/>
    <w:rsid w:val="00D855AF"/>
    <w:rsid w:val="00D856FD"/>
    <w:rsid w:val="00D85C0B"/>
    <w:rsid w:val="00D867ED"/>
    <w:rsid w:val="00D86E30"/>
    <w:rsid w:val="00D87653"/>
    <w:rsid w:val="00D876C2"/>
    <w:rsid w:val="00D87932"/>
    <w:rsid w:val="00D90A53"/>
    <w:rsid w:val="00D917C1"/>
    <w:rsid w:val="00D92753"/>
    <w:rsid w:val="00D929DD"/>
    <w:rsid w:val="00D938E6"/>
    <w:rsid w:val="00D93A5F"/>
    <w:rsid w:val="00D93B7C"/>
    <w:rsid w:val="00D93FF4"/>
    <w:rsid w:val="00D96CC2"/>
    <w:rsid w:val="00D97638"/>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10C3"/>
    <w:rsid w:val="00DB14B9"/>
    <w:rsid w:val="00DB3657"/>
    <w:rsid w:val="00DB36B9"/>
    <w:rsid w:val="00DB36BF"/>
    <w:rsid w:val="00DB494A"/>
    <w:rsid w:val="00DB51DA"/>
    <w:rsid w:val="00DB5AA4"/>
    <w:rsid w:val="00DB5FA8"/>
    <w:rsid w:val="00DB69C5"/>
    <w:rsid w:val="00DB6B53"/>
    <w:rsid w:val="00DB7F97"/>
    <w:rsid w:val="00DB7FA6"/>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505"/>
    <w:rsid w:val="00DD443A"/>
    <w:rsid w:val="00DD4D7B"/>
    <w:rsid w:val="00DD4DAC"/>
    <w:rsid w:val="00DD5C76"/>
    <w:rsid w:val="00DD5CDE"/>
    <w:rsid w:val="00DD5E44"/>
    <w:rsid w:val="00DD608A"/>
    <w:rsid w:val="00DD65FA"/>
    <w:rsid w:val="00DD6B2D"/>
    <w:rsid w:val="00DD758F"/>
    <w:rsid w:val="00DE099A"/>
    <w:rsid w:val="00DE1AFE"/>
    <w:rsid w:val="00DE21A8"/>
    <w:rsid w:val="00DE2800"/>
    <w:rsid w:val="00DE3037"/>
    <w:rsid w:val="00DE3DB3"/>
    <w:rsid w:val="00DE56A8"/>
    <w:rsid w:val="00DE64C2"/>
    <w:rsid w:val="00DE66F6"/>
    <w:rsid w:val="00DE69C9"/>
    <w:rsid w:val="00DE7698"/>
    <w:rsid w:val="00DE789F"/>
    <w:rsid w:val="00DE7F1B"/>
    <w:rsid w:val="00DE7FF4"/>
    <w:rsid w:val="00DF18BF"/>
    <w:rsid w:val="00DF1E97"/>
    <w:rsid w:val="00DF2133"/>
    <w:rsid w:val="00DF219D"/>
    <w:rsid w:val="00DF277C"/>
    <w:rsid w:val="00DF3701"/>
    <w:rsid w:val="00DF4609"/>
    <w:rsid w:val="00DF51FA"/>
    <w:rsid w:val="00DF5272"/>
    <w:rsid w:val="00DF5E31"/>
    <w:rsid w:val="00DF68B4"/>
    <w:rsid w:val="00DF76AA"/>
    <w:rsid w:val="00DF79EC"/>
    <w:rsid w:val="00E00B96"/>
    <w:rsid w:val="00E01FC9"/>
    <w:rsid w:val="00E02149"/>
    <w:rsid w:val="00E02AB4"/>
    <w:rsid w:val="00E0397F"/>
    <w:rsid w:val="00E03A1A"/>
    <w:rsid w:val="00E03D15"/>
    <w:rsid w:val="00E0427A"/>
    <w:rsid w:val="00E04342"/>
    <w:rsid w:val="00E04D9D"/>
    <w:rsid w:val="00E05457"/>
    <w:rsid w:val="00E058B8"/>
    <w:rsid w:val="00E05FCB"/>
    <w:rsid w:val="00E06825"/>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E3"/>
    <w:rsid w:val="00E22D59"/>
    <w:rsid w:val="00E22D5C"/>
    <w:rsid w:val="00E23D66"/>
    <w:rsid w:val="00E23E2F"/>
    <w:rsid w:val="00E244A1"/>
    <w:rsid w:val="00E24B55"/>
    <w:rsid w:val="00E2552D"/>
    <w:rsid w:val="00E25CC5"/>
    <w:rsid w:val="00E2635C"/>
    <w:rsid w:val="00E26838"/>
    <w:rsid w:val="00E27EFD"/>
    <w:rsid w:val="00E3039D"/>
    <w:rsid w:val="00E32776"/>
    <w:rsid w:val="00E32EE3"/>
    <w:rsid w:val="00E336DB"/>
    <w:rsid w:val="00E34977"/>
    <w:rsid w:val="00E34DCA"/>
    <w:rsid w:val="00E35050"/>
    <w:rsid w:val="00E35647"/>
    <w:rsid w:val="00E356B3"/>
    <w:rsid w:val="00E35D1B"/>
    <w:rsid w:val="00E3698B"/>
    <w:rsid w:val="00E36A4F"/>
    <w:rsid w:val="00E36EA0"/>
    <w:rsid w:val="00E36F1A"/>
    <w:rsid w:val="00E409FC"/>
    <w:rsid w:val="00E4123D"/>
    <w:rsid w:val="00E41245"/>
    <w:rsid w:val="00E412C6"/>
    <w:rsid w:val="00E41567"/>
    <w:rsid w:val="00E42295"/>
    <w:rsid w:val="00E4289B"/>
    <w:rsid w:val="00E43C15"/>
    <w:rsid w:val="00E44F9E"/>
    <w:rsid w:val="00E45C83"/>
    <w:rsid w:val="00E45DED"/>
    <w:rsid w:val="00E4639D"/>
    <w:rsid w:val="00E46E22"/>
    <w:rsid w:val="00E4759C"/>
    <w:rsid w:val="00E50A57"/>
    <w:rsid w:val="00E512BD"/>
    <w:rsid w:val="00E52632"/>
    <w:rsid w:val="00E530FE"/>
    <w:rsid w:val="00E53B74"/>
    <w:rsid w:val="00E541F9"/>
    <w:rsid w:val="00E569ED"/>
    <w:rsid w:val="00E56F5B"/>
    <w:rsid w:val="00E6052D"/>
    <w:rsid w:val="00E608D7"/>
    <w:rsid w:val="00E61505"/>
    <w:rsid w:val="00E61518"/>
    <w:rsid w:val="00E61D7D"/>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5ABB"/>
    <w:rsid w:val="00E76722"/>
    <w:rsid w:val="00E77BA0"/>
    <w:rsid w:val="00E77D8C"/>
    <w:rsid w:val="00E77FBE"/>
    <w:rsid w:val="00E81675"/>
    <w:rsid w:val="00E81FAB"/>
    <w:rsid w:val="00E831A8"/>
    <w:rsid w:val="00E839CC"/>
    <w:rsid w:val="00E83A2E"/>
    <w:rsid w:val="00E840D1"/>
    <w:rsid w:val="00E84380"/>
    <w:rsid w:val="00E84A94"/>
    <w:rsid w:val="00E84D9D"/>
    <w:rsid w:val="00E85396"/>
    <w:rsid w:val="00E8568D"/>
    <w:rsid w:val="00E860DD"/>
    <w:rsid w:val="00E86E22"/>
    <w:rsid w:val="00E8740E"/>
    <w:rsid w:val="00E8744D"/>
    <w:rsid w:val="00E879EB"/>
    <w:rsid w:val="00E9043A"/>
    <w:rsid w:val="00E904EA"/>
    <w:rsid w:val="00E90FF8"/>
    <w:rsid w:val="00E91838"/>
    <w:rsid w:val="00E91DCA"/>
    <w:rsid w:val="00E91E56"/>
    <w:rsid w:val="00E91F66"/>
    <w:rsid w:val="00E9360A"/>
    <w:rsid w:val="00E9370D"/>
    <w:rsid w:val="00E93D70"/>
    <w:rsid w:val="00E94BA9"/>
    <w:rsid w:val="00E95AE5"/>
    <w:rsid w:val="00E96060"/>
    <w:rsid w:val="00E96794"/>
    <w:rsid w:val="00E97413"/>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319C"/>
    <w:rsid w:val="00EB31FC"/>
    <w:rsid w:val="00EB384D"/>
    <w:rsid w:val="00EB3B7E"/>
    <w:rsid w:val="00EB4796"/>
    <w:rsid w:val="00EB5C0F"/>
    <w:rsid w:val="00EC0225"/>
    <w:rsid w:val="00EC0483"/>
    <w:rsid w:val="00EC04A3"/>
    <w:rsid w:val="00EC07B6"/>
    <w:rsid w:val="00EC1ACD"/>
    <w:rsid w:val="00EC222C"/>
    <w:rsid w:val="00EC27C7"/>
    <w:rsid w:val="00EC4537"/>
    <w:rsid w:val="00EC47DC"/>
    <w:rsid w:val="00EC4804"/>
    <w:rsid w:val="00EC533A"/>
    <w:rsid w:val="00EC6C67"/>
    <w:rsid w:val="00EC6CDD"/>
    <w:rsid w:val="00EC7C59"/>
    <w:rsid w:val="00ED04AD"/>
    <w:rsid w:val="00ED189F"/>
    <w:rsid w:val="00ED1C06"/>
    <w:rsid w:val="00ED262E"/>
    <w:rsid w:val="00ED376A"/>
    <w:rsid w:val="00ED3F7B"/>
    <w:rsid w:val="00ED480F"/>
    <w:rsid w:val="00ED4874"/>
    <w:rsid w:val="00ED4966"/>
    <w:rsid w:val="00ED5BBD"/>
    <w:rsid w:val="00ED5F15"/>
    <w:rsid w:val="00ED6295"/>
    <w:rsid w:val="00ED62BE"/>
    <w:rsid w:val="00ED640B"/>
    <w:rsid w:val="00ED6ECE"/>
    <w:rsid w:val="00ED7C8C"/>
    <w:rsid w:val="00ED7D3F"/>
    <w:rsid w:val="00EE1D28"/>
    <w:rsid w:val="00EE2334"/>
    <w:rsid w:val="00EE2762"/>
    <w:rsid w:val="00EE2CB6"/>
    <w:rsid w:val="00EE2D45"/>
    <w:rsid w:val="00EE3BFB"/>
    <w:rsid w:val="00EE4A6B"/>
    <w:rsid w:val="00EE5754"/>
    <w:rsid w:val="00EE6661"/>
    <w:rsid w:val="00EE66A8"/>
    <w:rsid w:val="00EE756F"/>
    <w:rsid w:val="00EE76B9"/>
    <w:rsid w:val="00EF1508"/>
    <w:rsid w:val="00EF1E1B"/>
    <w:rsid w:val="00EF2C92"/>
    <w:rsid w:val="00EF3C91"/>
    <w:rsid w:val="00EF3EBB"/>
    <w:rsid w:val="00EF4884"/>
    <w:rsid w:val="00EF4AF2"/>
    <w:rsid w:val="00EF50AD"/>
    <w:rsid w:val="00EF5A22"/>
    <w:rsid w:val="00EF72EA"/>
    <w:rsid w:val="00F0137E"/>
    <w:rsid w:val="00F024C8"/>
    <w:rsid w:val="00F0424E"/>
    <w:rsid w:val="00F051F8"/>
    <w:rsid w:val="00F057C7"/>
    <w:rsid w:val="00F06174"/>
    <w:rsid w:val="00F06E7A"/>
    <w:rsid w:val="00F07015"/>
    <w:rsid w:val="00F07E1A"/>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5076"/>
    <w:rsid w:val="00F2512B"/>
    <w:rsid w:val="00F251B5"/>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6983"/>
    <w:rsid w:val="00F46A48"/>
    <w:rsid w:val="00F46CA3"/>
    <w:rsid w:val="00F47376"/>
    <w:rsid w:val="00F47B65"/>
    <w:rsid w:val="00F500F7"/>
    <w:rsid w:val="00F506C6"/>
    <w:rsid w:val="00F50F97"/>
    <w:rsid w:val="00F50FAA"/>
    <w:rsid w:val="00F51773"/>
    <w:rsid w:val="00F51F76"/>
    <w:rsid w:val="00F5297E"/>
    <w:rsid w:val="00F52D31"/>
    <w:rsid w:val="00F53614"/>
    <w:rsid w:val="00F5477B"/>
    <w:rsid w:val="00F55FA1"/>
    <w:rsid w:val="00F563C7"/>
    <w:rsid w:val="00F56C43"/>
    <w:rsid w:val="00F57970"/>
    <w:rsid w:val="00F60343"/>
    <w:rsid w:val="00F606F6"/>
    <w:rsid w:val="00F62313"/>
    <w:rsid w:val="00F62E36"/>
    <w:rsid w:val="00F63179"/>
    <w:rsid w:val="00F6381F"/>
    <w:rsid w:val="00F64C66"/>
    <w:rsid w:val="00F6596A"/>
    <w:rsid w:val="00F67252"/>
    <w:rsid w:val="00F67917"/>
    <w:rsid w:val="00F70448"/>
    <w:rsid w:val="00F70DC7"/>
    <w:rsid w:val="00F70F19"/>
    <w:rsid w:val="00F71096"/>
    <w:rsid w:val="00F71876"/>
    <w:rsid w:val="00F72CBA"/>
    <w:rsid w:val="00F72D10"/>
    <w:rsid w:val="00F73A70"/>
    <w:rsid w:val="00F73EFB"/>
    <w:rsid w:val="00F74156"/>
    <w:rsid w:val="00F7495F"/>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D4D"/>
    <w:rsid w:val="00F94E14"/>
    <w:rsid w:val="00F9568D"/>
    <w:rsid w:val="00F95742"/>
    <w:rsid w:val="00F964E5"/>
    <w:rsid w:val="00F964F3"/>
    <w:rsid w:val="00F966C0"/>
    <w:rsid w:val="00F97494"/>
    <w:rsid w:val="00F97540"/>
    <w:rsid w:val="00F97875"/>
    <w:rsid w:val="00F97AA5"/>
    <w:rsid w:val="00F97C56"/>
    <w:rsid w:val="00F97D3E"/>
    <w:rsid w:val="00FA03AA"/>
    <w:rsid w:val="00FA04B7"/>
    <w:rsid w:val="00FA1AE9"/>
    <w:rsid w:val="00FA1C24"/>
    <w:rsid w:val="00FA3C51"/>
    <w:rsid w:val="00FA4D1B"/>
    <w:rsid w:val="00FA5995"/>
    <w:rsid w:val="00FA5DFC"/>
    <w:rsid w:val="00FA7278"/>
    <w:rsid w:val="00FA7A0F"/>
    <w:rsid w:val="00FA7A6C"/>
    <w:rsid w:val="00FA7F66"/>
    <w:rsid w:val="00FB1499"/>
    <w:rsid w:val="00FB167E"/>
    <w:rsid w:val="00FB1FB2"/>
    <w:rsid w:val="00FB2535"/>
    <w:rsid w:val="00FB3E00"/>
    <w:rsid w:val="00FB4133"/>
    <w:rsid w:val="00FB4AD7"/>
    <w:rsid w:val="00FB4B40"/>
    <w:rsid w:val="00FB4FC3"/>
    <w:rsid w:val="00FB56E4"/>
    <w:rsid w:val="00FB5DAE"/>
    <w:rsid w:val="00FB78B7"/>
    <w:rsid w:val="00FB7F44"/>
    <w:rsid w:val="00FB7F8F"/>
    <w:rsid w:val="00FC0DA6"/>
    <w:rsid w:val="00FC155D"/>
    <w:rsid w:val="00FC19D4"/>
    <w:rsid w:val="00FC20B0"/>
    <w:rsid w:val="00FC31B8"/>
    <w:rsid w:val="00FC3791"/>
    <w:rsid w:val="00FC56E8"/>
    <w:rsid w:val="00FC7391"/>
    <w:rsid w:val="00FD0045"/>
    <w:rsid w:val="00FD0555"/>
    <w:rsid w:val="00FD078F"/>
    <w:rsid w:val="00FD0CEE"/>
    <w:rsid w:val="00FD25F7"/>
    <w:rsid w:val="00FD2A56"/>
    <w:rsid w:val="00FD2C65"/>
    <w:rsid w:val="00FD5573"/>
    <w:rsid w:val="00FD6531"/>
    <w:rsid w:val="00FD6C03"/>
    <w:rsid w:val="00FD7900"/>
    <w:rsid w:val="00FD7E46"/>
    <w:rsid w:val="00FD7F45"/>
    <w:rsid w:val="00FE0343"/>
    <w:rsid w:val="00FE09BB"/>
    <w:rsid w:val="00FE3002"/>
    <w:rsid w:val="00FE318C"/>
    <w:rsid w:val="00FE40F3"/>
    <w:rsid w:val="00FE45D2"/>
    <w:rsid w:val="00FE5557"/>
    <w:rsid w:val="00FE61FB"/>
    <w:rsid w:val="00FE6249"/>
    <w:rsid w:val="00FE669B"/>
    <w:rsid w:val="00FE73BB"/>
    <w:rsid w:val="00FE7DB1"/>
    <w:rsid w:val="00FF00CF"/>
    <w:rsid w:val="00FF0524"/>
    <w:rsid w:val="00FF1D77"/>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7130D7"/>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360B8C"/>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7130D7"/>
    <w:rPr>
      <w:rFonts w:ascii="Arial" w:eastAsia="Verdana" w:hAnsi="Arial" w:cs="Times New Roman"/>
      <w:b/>
      <w:bCs/>
      <w:sz w:val="32"/>
      <w:szCs w:val="24"/>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about/offices/list/oig/misc/managementchallenges2023.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gov/about/offices/list/oig/misc/oigannualplan20.pdf"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virtualtrain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nternetsafetylabs.org/wp-content/uploads/2022/12/2022-k12-edtech-safety-benchmark-national-findings-part-1.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o.gov/assets/gao-23-104708.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981df1d-dee0-4b8e-8ac5-8723dd3ace6f" xsi:nil="true"/>
    <lcf76f155ced4ddcb4097134ff3c332f xmlns="abacdef5-31a9-4667-b32d-69d0773486e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21294-7A17-4F5D-9948-9E8147FE4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D5A8F5BC-3D3B-4C50-A934-DE54D6BFD139}">
  <ds:schemaRefs>
    <ds:schemaRef ds:uri="http://purl.org/dc/elements/1.1/"/>
    <ds:schemaRef ds:uri="http://schemas.microsoft.com/office/2006/metadata/properties"/>
    <ds:schemaRef ds:uri="6981df1d-dee0-4b8e-8ac5-8723dd3ace6f"/>
    <ds:schemaRef ds:uri="http://purl.org/dc/terms/"/>
    <ds:schemaRef ds:uri="http://schemas.openxmlformats.org/package/2006/metadata/core-properties"/>
    <ds:schemaRef ds:uri="http://schemas.microsoft.com/office/2006/documentManagement/types"/>
    <ds:schemaRef ds:uri="abacdef5-31a9-4667-b32d-69d0773486e9"/>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December 16, 2022 - Government Affairs (CA Dept of Education)</dc:title>
  <dc:subject>The Brustein &amp; Manasevit weekly Federal Update Report for December 16, 2022.</dc:subject>
  <dc:creator>Kelly Christiansen</dc:creator>
  <cp:lastModifiedBy>Mason Diab</cp:lastModifiedBy>
  <cp:revision>5</cp:revision>
  <cp:lastPrinted>2022-12-16T18:49:00Z</cp:lastPrinted>
  <dcterms:created xsi:type="dcterms:W3CDTF">2022-12-16T17:31:00Z</dcterms:created>
  <dcterms:modified xsi:type="dcterms:W3CDTF">2023-01-06T21:17:00Z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