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3C312DFC">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402F9B08-BC44-4637-B903-4F38FF33B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4761BD1F" w:rsidR="00196BB4" w:rsidRDefault="005D7A2A"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Ju</w:t>
      </w:r>
      <w:r w:rsidR="00901A88">
        <w:rPr>
          <w:rFonts w:ascii="Noticia Text" w:eastAsiaTheme="majorEastAsia" w:hAnsi="Noticia Text" w:cstheme="majorBidi"/>
          <w:b/>
          <w:iCs/>
          <w:sz w:val="32"/>
          <w:szCs w:val="32"/>
        </w:rPr>
        <w:t xml:space="preserve">ly </w:t>
      </w:r>
      <w:r w:rsidR="00CC6D16">
        <w:rPr>
          <w:rFonts w:ascii="Noticia Text" w:eastAsiaTheme="majorEastAsia" w:hAnsi="Noticia Text" w:cstheme="majorBidi"/>
          <w:b/>
          <w:iCs/>
          <w:sz w:val="32"/>
          <w:szCs w:val="32"/>
        </w:rPr>
        <w:t>24</w:t>
      </w:r>
      <w:r w:rsidR="008040B1" w:rsidRPr="006B71B6">
        <w:rPr>
          <w:rFonts w:ascii="Noticia Text" w:eastAsiaTheme="majorEastAsia" w:hAnsi="Noticia Text" w:cstheme="majorBidi"/>
          <w:b/>
          <w:iCs/>
          <w:sz w:val="32"/>
          <w:szCs w:val="32"/>
        </w:rPr>
        <w:t>, 2026</w:t>
      </w:r>
    </w:p>
    <w:bookmarkEnd w:id="0"/>
    <w:p w14:paraId="6A1C3434" w14:textId="5CF62EC5" w:rsidR="00E74AA2" w:rsidRDefault="00E74AA2" w:rsidP="00BC7ED4">
      <w:pPr>
        <w:pStyle w:val="Heading1"/>
      </w:pPr>
      <w:r>
        <w:t>Legislation and Guidance</w:t>
      </w:r>
    </w:p>
    <w:p w14:paraId="56CEDAEE" w14:textId="77777777" w:rsidR="00E74AA2" w:rsidRDefault="00E74AA2" w:rsidP="00E74AA2"/>
    <w:p w14:paraId="136CCE8A" w14:textId="4028E019" w:rsidR="006043C5" w:rsidRDefault="006043C5" w:rsidP="006043C5">
      <w:pPr>
        <w:pStyle w:val="Heading2"/>
      </w:pPr>
      <w:r>
        <w:t>House Passes C</w:t>
      </w:r>
      <w:r w:rsidR="00390D15">
        <w:t xml:space="preserve">ontinuing Resolution </w:t>
      </w:r>
      <w:r>
        <w:t xml:space="preserve">for </w:t>
      </w:r>
      <w:r w:rsidR="002B4C18">
        <w:t>FY</w:t>
      </w:r>
      <w:r>
        <w:t xml:space="preserve"> 2027</w:t>
      </w:r>
    </w:p>
    <w:p w14:paraId="0FF52B45" w14:textId="77777777" w:rsidR="00487595" w:rsidRDefault="00487595" w:rsidP="00487595"/>
    <w:p w14:paraId="3E48D815" w14:textId="3D414638" w:rsidR="002F300A" w:rsidRDefault="002F300A" w:rsidP="002F300A">
      <w:r>
        <w:t xml:space="preserve">The House passed a short-term funding measure on Tuesday that would extend fiscal year 2026 </w:t>
      </w:r>
      <w:r w:rsidR="008E45F0">
        <w:t xml:space="preserve">(FY) </w:t>
      </w:r>
      <w:r>
        <w:t>funding through December 4</w:t>
      </w:r>
      <w:r w:rsidRPr="00877AFF">
        <w:rPr>
          <w:vertAlign w:val="superscript"/>
        </w:rPr>
        <w:t>th</w:t>
      </w:r>
      <w:r>
        <w:t>, in an attempt to avert a government shutdown later this year.</w:t>
      </w:r>
      <w:r w:rsidR="000E15D7">
        <w:t xml:space="preserve"> Passing a continuing resolution (CR) this early in the year is unusual, as lawmakers have typically pushed up against the start of the fiscal year on October 1</w:t>
      </w:r>
      <w:r w:rsidR="000E15D7" w:rsidRPr="00877AFF">
        <w:rPr>
          <w:vertAlign w:val="superscript"/>
        </w:rPr>
        <w:t>st</w:t>
      </w:r>
      <w:r w:rsidR="000E15D7">
        <w:t xml:space="preserve"> to pass legislation to stop a government shutdown. </w:t>
      </w:r>
    </w:p>
    <w:p w14:paraId="6C02156D" w14:textId="77777777" w:rsidR="002F300A" w:rsidRDefault="002F300A" w:rsidP="002F300A"/>
    <w:p w14:paraId="0B96827C" w14:textId="54FB5F47" w:rsidR="002F300A" w:rsidRDefault="002F300A" w:rsidP="002F300A">
      <w:r>
        <w:t>The House CR was passed mostly along party lines, as many Democrats were frustrated by their lack of input in the discussions. In addition, some Democrats are seeking restrictions on funding for Immigration and Customs Enforcement as part of a CR or other FY 2027 funding bill, which may complicate the passage of the legislation in the Senate. The House CR was a “clean” version, simply extending funding without any extraneous provisions. However, Senate leaders are discussing a different approach</w:t>
      </w:r>
      <w:r w:rsidR="005D2044">
        <w:t xml:space="preserve"> that would</w:t>
      </w:r>
      <w:r>
        <w:t xml:space="preserve"> include some “anomalies,” or exceptions to the CR’s level funding. The White House submitted a list of such anomalies to Congress this week, requesting increased funding for certain programs and functions, including some related to national security, national parks, and other</w:t>
      </w:r>
      <w:r w:rsidR="000E15D7">
        <w:t xml:space="preserve"> areas</w:t>
      </w:r>
      <w:r>
        <w:t>. Senate Majority Leader John Thune (R-SD) stated this week that he intends to bring a separate CR to the floor for a vote prior to the chamber’s scheduled recess in early August. While Republican and Democratic appropriations leaders are reportedly in discussion</w:t>
      </w:r>
      <w:r w:rsidR="00042B33">
        <w:t>s</w:t>
      </w:r>
      <w:r>
        <w:t>, it is unclear whether a bipartisan agreement will be reached in the Senate</w:t>
      </w:r>
      <w:r w:rsidR="000E1B8F">
        <w:t>, and whether the House and Senate will be able to reach an agreement</w:t>
      </w:r>
      <w:r>
        <w:t>.</w:t>
      </w:r>
    </w:p>
    <w:p w14:paraId="74093C01" w14:textId="77777777" w:rsidR="002F300A" w:rsidRDefault="002F300A" w:rsidP="002F300A"/>
    <w:p w14:paraId="28189542" w14:textId="4342C841" w:rsidR="002F300A" w:rsidRDefault="002F300A" w:rsidP="002F300A">
      <w:r>
        <w:t>The Senate is scheduled to be in session through August 7</w:t>
      </w:r>
      <w:r w:rsidRPr="00924B4F">
        <w:rPr>
          <w:vertAlign w:val="superscript"/>
        </w:rPr>
        <w:t>th</w:t>
      </w:r>
      <w:r>
        <w:t>, with a return on September 14</w:t>
      </w:r>
      <w:r w:rsidRPr="00924B4F">
        <w:rPr>
          <w:vertAlign w:val="superscript"/>
        </w:rPr>
        <w:t>th</w:t>
      </w:r>
      <w:r>
        <w:t>, while the House will enter recess beginning next week and return on August 31</w:t>
      </w:r>
      <w:r w:rsidRPr="00924B4F">
        <w:rPr>
          <w:vertAlign w:val="superscript"/>
        </w:rPr>
        <w:t>st</w:t>
      </w:r>
      <w:r>
        <w:t>. There will be limited time in September with both the House and Senate in session together to pass funding legislation ahead of the October 1</w:t>
      </w:r>
      <w:r w:rsidRPr="00924B4F">
        <w:rPr>
          <w:vertAlign w:val="superscript"/>
        </w:rPr>
        <w:t>st</w:t>
      </w:r>
      <w:r>
        <w:t xml:space="preserve"> deadline. </w:t>
      </w:r>
    </w:p>
    <w:p w14:paraId="0FD4FBFC" w14:textId="77777777" w:rsidR="002F300A" w:rsidRDefault="002F300A" w:rsidP="002F300A"/>
    <w:p w14:paraId="5222C005" w14:textId="214FDCC3" w:rsidR="002F300A" w:rsidRDefault="002F300A" w:rsidP="002F300A">
      <w:r>
        <w:t xml:space="preserve">Author: KSC </w:t>
      </w:r>
    </w:p>
    <w:p w14:paraId="6DB943C1" w14:textId="3B54C651" w:rsidR="00DC3E48" w:rsidRDefault="00DC3E48" w:rsidP="00DC3E48"/>
    <w:p w14:paraId="4DD4D36A" w14:textId="6FC4BCD7" w:rsidR="002F300A" w:rsidRDefault="009B24D0" w:rsidP="00F917B6">
      <w:pPr>
        <w:pStyle w:val="Heading3"/>
        <w:jc w:val="left"/>
      </w:pPr>
      <w:r>
        <w:t>House Committee Advances Three Education Bills</w:t>
      </w:r>
    </w:p>
    <w:p w14:paraId="71F7A073" w14:textId="77777777" w:rsidR="009B24D0" w:rsidRDefault="009B24D0" w:rsidP="009B24D0"/>
    <w:p w14:paraId="191E80D0" w14:textId="6F1817E0" w:rsidR="00073F91" w:rsidRDefault="00073F91" w:rsidP="00073F91">
      <w:r>
        <w:t xml:space="preserve">The House Committee on Education and Workforce advanced three bills this week, the </w:t>
      </w:r>
      <w:hyperlink r:id="rId8" w:tooltip="Read the Title IX Clarification Act" w:history="1">
        <w:r w:rsidRPr="00F36465">
          <w:rPr>
            <w:rStyle w:val="Hyperlink"/>
          </w:rPr>
          <w:t>Title IX Clarification Act</w:t>
        </w:r>
      </w:hyperlink>
      <w:r>
        <w:t xml:space="preserve">, </w:t>
      </w:r>
      <w:hyperlink r:id="rId9" w:tooltip="Read the Parents Opt-In Protection Act" w:history="1">
        <w:r w:rsidRPr="00F36465">
          <w:rPr>
            <w:rStyle w:val="Hyperlink"/>
          </w:rPr>
          <w:t>the Parents Opt-In Protection Act</w:t>
        </w:r>
      </w:hyperlink>
      <w:r>
        <w:t xml:space="preserve">, and </w:t>
      </w:r>
      <w:hyperlink r:id="rId10" w:tooltip="Read the K-12 AI Literacy and Readiness Act" w:history="1">
        <w:r w:rsidRPr="00F36465">
          <w:rPr>
            <w:rStyle w:val="Hyperlink"/>
          </w:rPr>
          <w:t>the K-12 AI Literacy and Readiness Act</w:t>
        </w:r>
      </w:hyperlink>
      <w:r>
        <w:t>. All three pieces of legislation passed the Committee along party lines.</w:t>
      </w:r>
    </w:p>
    <w:p w14:paraId="1DFC2EFE" w14:textId="77777777" w:rsidR="00073F91" w:rsidRDefault="00073F91" w:rsidP="00073F91"/>
    <w:p w14:paraId="4240602A" w14:textId="0DA3694F" w:rsidR="00073F91" w:rsidRDefault="00073F91" w:rsidP="00073F91">
      <w:r>
        <w:t>The Title IX legislation clarifies that the term “sex” means biological sex – either male or female. The debate on this legislation turned tense as Representative</w:t>
      </w:r>
      <w:r w:rsidR="00855A9E">
        <w:t>s</w:t>
      </w:r>
      <w:r>
        <w:t xml:space="preserve"> Mary Miller (R-IL) and Jahana Hayes (D-CT) clashed over how the legislation would impact students. Hayes posed a question to Republican members as to how students would be protected under the legislation, to which Miller responded</w:t>
      </w:r>
      <w:r w:rsidR="001273BE">
        <w:t>,</w:t>
      </w:r>
      <w:r>
        <w:t xml:space="preserve"> “</w:t>
      </w:r>
      <w:r w:rsidR="002D4EA5">
        <w:t>W</w:t>
      </w:r>
      <w:r>
        <w:t>e should be honest with our children and tell them the truth. This is not about gay. This is about trans men going into girls’ safe spaces and on their athletic teams,” arguing that it has negatively impacted girls’ sports opportunities. Miller continued on</w:t>
      </w:r>
      <w:r w:rsidR="002D4EA5">
        <w:t>,</w:t>
      </w:r>
      <w:r>
        <w:t xml:space="preserve"> saying that Democrats are “a bunch of liars and deceivers,” referring to </w:t>
      </w:r>
      <w:r w:rsidR="00F36465">
        <w:t xml:space="preserve">Democrats’ statements on </w:t>
      </w:r>
      <w:r>
        <w:t>the effect the legislation would have. Hayes responded</w:t>
      </w:r>
      <w:r w:rsidR="00E05994">
        <w:t xml:space="preserve"> by</w:t>
      </w:r>
      <w:r>
        <w:t xml:space="preserve"> saying</w:t>
      </w:r>
      <w:r w:rsidR="002D4EA5">
        <w:t>,</w:t>
      </w:r>
      <w:r>
        <w:t xml:space="preserve"> “call me a liar again” </w:t>
      </w:r>
      <w:r w:rsidR="009728C9">
        <w:t xml:space="preserve">repeatedly. </w:t>
      </w:r>
      <w:r>
        <w:t xml:space="preserve">As the interaction devolved, Ranking Member Bobby Scott (D-VA) and Hayes requested Miller’s words be taken down, and Chairman </w:t>
      </w:r>
      <w:r w:rsidR="00855A9E">
        <w:t xml:space="preserve">Tim </w:t>
      </w:r>
      <w:r>
        <w:t xml:space="preserve">Walberg (R-MI) ordered the markup into a recess. Following the recess, Miller withdrew her words and debate on the legislation continued. During debate, Democrats emphasized that the legislation is not necessary following the U.S. Supreme Court’s ruling </w:t>
      </w:r>
      <w:r w:rsidR="00065A4F">
        <w:t xml:space="preserve">last </w:t>
      </w:r>
      <w:r>
        <w:t>month on Title IX, which allows States to restrict the participation of transgender athletes on women’s and girls’ sports teams.</w:t>
      </w:r>
    </w:p>
    <w:p w14:paraId="422D348C" w14:textId="77777777" w:rsidR="00073F91" w:rsidRDefault="00073F91" w:rsidP="00073F91"/>
    <w:p w14:paraId="3AB5F25E" w14:textId="237EAC1D" w:rsidR="00073F91" w:rsidRDefault="00073F91" w:rsidP="00073F91">
      <w:r>
        <w:t xml:space="preserve">The second piece of legislation, the Parents Opt-In Protection Act, would make seemingly minor changes to the General Education Provisions Act regarding student privacy. The legislation clarifies that the approval needed from parents or students to engage in school surveys must be written and that the school must get approval for each individual survey, as opposed to a blanket approval. Democrats raised concerns that this legislation would increase </w:t>
      </w:r>
      <w:r w:rsidR="00E05994">
        <w:t xml:space="preserve">the </w:t>
      </w:r>
      <w:r>
        <w:t>burden on parents and school staff and that protections are already in place to ensure parent approval of surveys, while Republicans on the Committee called it a “common sense measure.” Democrats also argued that it may restrict schools’ abilities to gather information on issues such as mental health and school climate.</w:t>
      </w:r>
    </w:p>
    <w:p w14:paraId="5FA18BAE" w14:textId="77777777" w:rsidR="00073F91" w:rsidRDefault="00073F91" w:rsidP="00073F91"/>
    <w:p w14:paraId="711FC215" w14:textId="132DA33E" w:rsidR="00073F91" w:rsidRDefault="00073F91" w:rsidP="00073F91">
      <w:r>
        <w:t xml:space="preserve">Finally, the Committee advanced legislation that would explicitly allow Title IV-A funds under the Elementary and Secondary Education Act to be used for Artificial Intelligence </w:t>
      </w:r>
      <w:r>
        <w:lastRenderedPageBreak/>
        <w:t xml:space="preserve">(AI) and related activities, like professional development. Title IV-A’s provisions on the effective use of technology arguably already support the use of federal funds for these purposes, as some Democrats noted during the markup. </w:t>
      </w:r>
    </w:p>
    <w:p w14:paraId="527CB2AE" w14:textId="77777777" w:rsidR="00073F91" w:rsidRDefault="00073F91" w:rsidP="00073F91"/>
    <w:p w14:paraId="6A6599D6" w14:textId="527E4DD4" w:rsidR="00073F91" w:rsidRDefault="00073F91" w:rsidP="00073F91">
      <w:r>
        <w:t xml:space="preserve">This legislation is now referred to the full House for a vote. </w:t>
      </w:r>
    </w:p>
    <w:p w14:paraId="1E94EE15" w14:textId="77777777" w:rsidR="00073F91" w:rsidRDefault="00073F91" w:rsidP="00073F91"/>
    <w:p w14:paraId="56CB8A78" w14:textId="0E639D44" w:rsidR="00073F91" w:rsidRDefault="00073F91" w:rsidP="00073F91">
      <w:r>
        <w:t>Author: KSC</w:t>
      </w:r>
    </w:p>
    <w:p w14:paraId="1E4020B9" w14:textId="77777777" w:rsidR="009B24D0" w:rsidRDefault="009B24D0" w:rsidP="009B24D0"/>
    <w:p w14:paraId="78758662" w14:textId="48EF6009" w:rsidR="00856283" w:rsidRDefault="00856283" w:rsidP="00F917B6">
      <w:pPr>
        <w:pStyle w:val="Heading3"/>
        <w:jc w:val="left"/>
      </w:pPr>
      <w:r>
        <w:t>Senate Committee Plans Markup of Legislation Prohibiting IAAs</w:t>
      </w:r>
    </w:p>
    <w:p w14:paraId="13F7E498" w14:textId="77777777" w:rsidR="00073F91" w:rsidRDefault="00073F91" w:rsidP="009B24D0"/>
    <w:p w14:paraId="5E01366E" w14:textId="2D19B40C" w:rsidR="007270EF" w:rsidRDefault="007270EF" w:rsidP="007270EF">
      <w:r>
        <w:t xml:space="preserve">The Senate Committee on Health, Education, Labor, and Pensions (HELP) </w:t>
      </w:r>
      <w:hyperlink r:id="rId11" w:tooltip="View webpage where hearing will be streamed" w:history="1">
        <w:r w:rsidRPr="0099571E">
          <w:rPr>
            <w:rStyle w:val="Hyperlink"/>
          </w:rPr>
          <w:t>scheduled a markup</w:t>
        </w:r>
      </w:hyperlink>
      <w:r>
        <w:t xml:space="preserve"> next week for several bills, including two that would restrict the U.S. Department of Education’s (ED’s) ability to enter into and carry out interagency agreements (IAAs) to transfer certain program functions. </w:t>
      </w:r>
    </w:p>
    <w:p w14:paraId="26C5ADF0" w14:textId="77777777" w:rsidR="007270EF" w:rsidRDefault="007270EF" w:rsidP="007270EF"/>
    <w:p w14:paraId="062760AE" w14:textId="5626C220" w:rsidR="004153D4" w:rsidRDefault="007270EF" w:rsidP="007270EF">
      <w:r>
        <w:t xml:space="preserve">The first bill, </w:t>
      </w:r>
      <w:hyperlink r:id="rId12" w:tooltip="Read the summary of the Special Education Administration Protection Act" w:history="1">
        <w:r w:rsidRPr="000A7769">
          <w:rPr>
            <w:rStyle w:val="Hyperlink"/>
          </w:rPr>
          <w:t>the Special Education Administration Protection Act</w:t>
        </w:r>
      </w:hyperlink>
      <w:r>
        <w:t xml:space="preserve">, </w:t>
      </w:r>
      <w:r w:rsidR="009C3953">
        <w:t xml:space="preserve">which was introduced by Committee Chair Bill Cassidy (R-LA), </w:t>
      </w:r>
      <w:r>
        <w:t>would prohibit ED from transferring functions of the Office of Special Education and Rehabilitati</w:t>
      </w:r>
      <w:r w:rsidR="009728C9">
        <w:t>ve</w:t>
      </w:r>
      <w:r>
        <w:t xml:space="preserve"> Services (OSERS) to the U.S. Department of Health and Human Services</w:t>
      </w:r>
      <w:r w:rsidR="009728C9">
        <w:t xml:space="preserve"> (HHS)</w:t>
      </w:r>
      <w:r>
        <w:t xml:space="preserve">. </w:t>
      </w:r>
      <w:r w:rsidR="009728C9">
        <w:t xml:space="preserve">That legislation, however, would not prevent ED from shifting OSERS functions to non-HHS agencies, such as the U.S. Department </w:t>
      </w:r>
      <w:r w:rsidR="00D52D74">
        <w:t xml:space="preserve">of </w:t>
      </w:r>
      <w:r w:rsidR="009728C9">
        <w:t xml:space="preserve">Labor. </w:t>
      </w:r>
      <w:r>
        <w:t xml:space="preserve">The second bill, </w:t>
      </w:r>
      <w:hyperlink r:id="rId13" w:tooltip="Read the summary of S. 5046" w:history="1">
        <w:r w:rsidRPr="000A7769">
          <w:rPr>
            <w:rStyle w:val="Hyperlink"/>
          </w:rPr>
          <w:t>S. 5046</w:t>
        </w:r>
      </w:hyperlink>
      <w:r>
        <w:t>, which was introduced by Senator Tim Kaine (D-VA) and is co-sponsored by Senators Lisa Murkowski (R-AK) and Susan Collins (R-ME), would prohibit ED from entering into or implementing any agreement with other federal agencies related to the functions of four offices: OSERS, the Office of Postsecondary Education, the Office of Elementary and Secondary Education, and the Office of Indian Education. This legislation also prohibits ED from implementing a workaround, such as transferring one of the four offices</w:t>
      </w:r>
      <w:r w:rsidR="00510141">
        <w:t>’</w:t>
      </w:r>
      <w:r>
        <w:t xml:space="preserve"> functions to an</w:t>
      </w:r>
      <w:r w:rsidR="00031047">
        <w:t xml:space="preserve"> ED</w:t>
      </w:r>
      <w:r>
        <w:t xml:space="preserve"> office not on that </w:t>
      </w:r>
      <w:proofErr w:type="gramStart"/>
      <w:r>
        <w:t>list, and</w:t>
      </w:r>
      <w:proofErr w:type="gramEnd"/>
      <w:r>
        <w:t xml:space="preserve"> then initiating a transfer to other agencies. Neither bill would impact any agreements entered into prior to February 1, 2025. </w:t>
      </w:r>
      <w:r w:rsidR="004153D4">
        <w:t xml:space="preserve">The Senate legislation comes on the heels of House Committee approval of 10 bills that would </w:t>
      </w:r>
      <w:r w:rsidR="00936FDC">
        <w:t xml:space="preserve">codify many of ED’s current IAAs (though special education is not included in the House package). </w:t>
      </w:r>
    </w:p>
    <w:p w14:paraId="38775B84" w14:textId="77777777" w:rsidR="007270EF" w:rsidRDefault="007270EF" w:rsidP="007270EF"/>
    <w:p w14:paraId="4EF7BD7D" w14:textId="3D8BF589" w:rsidR="007270EF" w:rsidRDefault="007270EF" w:rsidP="007270EF">
      <w:r>
        <w:t xml:space="preserve">Three other education-related bills will be marked up as well, including one to provide for a separate definition of “dyslexia” in the Individuals with Disabilities Education Act (IDEA) (increased services for dyslexia is one of Cassidy’s top priorities). In addition, the Committee will mark up a bill to require </w:t>
      </w:r>
      <w:r w:rsidR="00E664A3">
        <w:t>institutions of higher education</w:t>
      </w:r>
      <w:r>
        <w:t xml:space="preserve"> to accept individualized education programs or Section 504 plans as evidence of a disability and </w:t>
      </w:r>
      <w:r>
        <w:lastRenderedPageBreak/>
        <w:t xml:space="preserve">to report data on students with disabilities in the Integrated Postsecondary Education Data System. Finally, a third bill on the agenda, the College Transparency Act, would </w:t>
      </w:r>
      <w:r w:rsidR="00E664A3">
        <w:t xml:space="preserve">require </w:t>
      </w:r>
      <w:r>
        <w:t xml:space="preserve">the National Center for Education Statistics to develop a postsecondary data collection system. </w:t>
      </w:r>
    </w:p>
    <w:p w14:paraId="10D34C42" w14:textId="77777777" w:rsidR="007270EF" w:rsidRDefault="007270EF" w:rsidP="007270EF"/>
    <w:p w14:paraId="112D315D" w14:textId="4999F945" w:rsidR="007270EF" w:rsidRDefault="007270EF" w:rsidP="007270EF">
      <w:r>
        <w:t>The markup of the IAA legislation comes as a surprise from the Republican-led Committee. However, since Cassidy</w:t>
      </w:r>
      <w:r w:rsidR="009C3953">
        <w:t xml:space="preserve"> </w:t>
      </w:r>
      <w:r>
        <w:t xml:space="preserve">lost the primary race for his seat and will depart at the end of the year, he is less beholden to the Republican Party and the White House’s priorities. </w:t>
      </w:r>
    </w:p>
    <w:p w14:paraId="64124134" w14:textId="77777777" w:rsidR="007270EF" w:rsidRDefault="007270EF" w:rsidP="007270EF"/>
    <w:p w14:paraId="0DCB852B" w14:textId="601D6E03" w:rsidR="007270EF" w:rsidRDefault="007270EF" w:rsidP="007270EF">
      <w:r>
        <w:t>Author: KSC</w:t>
      </w:r>
    </w:p>
    <w:p w14:paraId="66368AC2" w14:textId="77777777" w:rsidR="00856283" w:rsidRDefault="00856283" w:rsidP="009B24D0"/>
    <w:p w14:paraId="472DD8D6" w14:textId="77777777" w:rsidR="00D371EC" w:rsidRDefault="00D371EC" w:rsidP="00F917B6">
      <w:pPr>
        <w:pStyle w:val="Heading3"/>
        <w:jc w:val="left"/>
      </w:pPr>
      <w:r>
        <w:t xml:space="preserve">ED Rescinds Civil Rights Regulations </w:t>
      </w:r>
    </w:p>
    <w:p w14:paraId="2C6506C1" w14:textId="77777777" w:rsidR="007270EF" w:rsidRDefault="007270EF" w:rsidP="009B24D0"/>
    <w:p w14:paraId="2DD6F5CC" w14:textId="39599FE6" w:rsidR="00E23496" w:rsidRPr="00E23496" w:rsidRDefault="00E23496" w:rsidP="00E23496">
      <w:pPr>
        <w:rPr>
          <w:lang w:val="en"/>
        </w:rPr>
      </w:pPr>
      <w:r w:rsidRPr="00E23496">
        <w:rPr>
          <w:lang w:val="en"/>
        </w:rPr>
        <w:t xml:space="preserve">This week, the U.S. Department of Education (ED) rescinded multiple regulations related to civil rights protections. On Wednesday, </w:t>
      </w:r>
      <w:hyperlink r:id="rId14" w:tooltip="Read the announcement on the Removal of Appendix B of 34 CFR Part 100">
        <w:r w:rsidRPr="00E23496">
          <w:rPr>
            <w:rStyle w:val="Hyperlink"/>
            <w:lang w:val="en"/>
          </w:rPr>
          <w:t>ED announced</w:t>
        </w:r>
      </w:hyperlink>
      <w:r w:rsidRPr="00E23496">
        <w:rPr>
          <w:lang w:val="en"/>
        </w:rPr>
        <w:t xml:space="preserve"> that it was rescinding Appendix B to 34 C.F.R. Part 100, which required States to conduct and report on civil rights compliance reviews for subrecipients that operate career and technical education (CTE) programs. Then, on Thursday, </w:t>
      </w:r>
      <w:hyperlink r:id="rId15" w:tooltip="Read the announcement on the Removal of Disparate Impact Liability Provisions ">
        <w:r w:rsidRPr="00E23496">
          <w:rPr>
            <w:rStyle w:val="Hyperlink"/>
            <w:lang w:val="en"/>
          </w:rPr>
          <w:t>ED announced</w:t>
        </w:r>
      </w:hyperlink>
      <w:r w:rsidRPr="00E23496">
        <w:rPr>
          <w:lang w:val="en"/>
        </w:rPr>
        <w:t xml:space="preserve"> it was rescinding provisions in 34 C.F.R. Part 100 that relate to disparate impact liability. </w:t>
      </w:r>
    </w:p>
    <w:p w14:paraId="2AA060D0" w14:textId="77777777" w:rsidR="00E23496" w:rsidRPr="00E23496" w:rsidRDefault="00E23496" w:rsidP="00E23496">
      <w:pPr>
        <w:rPr>
          <w:lang w:val="en"/>
        </w:rPr>
      </w:pPr>
    </w:p>
    <w:p w14:paraId="65AECCE6" w14:textId="50281CF3" w:rsidR="00E23496" w:rsidRPr="00E23496" w:rsidRDefault="00E23496" w:rsidP="00E23496">
      <w:pPr>
        <w:rPr>
          <w:lang w:val="en"/>
        </w:rPr>
      </w:pPr>
      <w:r w:rsidRPr="00E23496">
        <w:rPr>
          <w:lang w:val="en"/>
        </w:rPr>
        <w:t xml:space="preserve">Appendix B to 34 C.F.R. Part 100, titled </w:t>
      </w:r>
      <w:r w:rsidRPr="00E23496">
        <w:rPr>
          <w:i/>
          <w:iCs/>
          <w:lang w:val="en"/>
        </w:rPr>
        <w:t>Guidelines for Eliminating Discrimination and Denial of Services on the Basis of Race, Color, National Origin, Sex, and Handicap in Vocational Education Programs</w:t>
      </w:r>
      <w:r w:rsidRPr="00E23496">
        <w:rPr>
          <w:lang w:val="en"/>
        </w:rPr>
        <w:t>, was issued in 1979 in response to segregated vocational education programs. The regulations required States to collect civil rights data, conduct compliance reviews, and provide technical assistance to address discrimination for subrecipients that have CTE programs. States</w:t>
      </w:r>
      <w:r w:rsidR="004236CF">
        <w:rPr>
          <w:lang w:val="en"/>
        </w:rPr>
        <w:t xml:space="preserve"> then</w:t>
      </w:r>
      <w:r w:rsidRPr="00E23496">
        <w:rPr>
          <w:lang w:val="en"/>
        </w:rPr>
        <w:t xml:space="preserve"> had to periodically submit their activities and findings to ED’s Office for Civil Rights (OCR). Under the regulations, States were also required to develop methods of administration to ensure compliance with those requirements and submit those to OCR. </w:t>
      </w:r>
    </w:p>
    <w:p w14:paraId="7DF77C60" w14:textId="77777777" w:rsidR="00E23496" w:rsidRPr="00E23496" w:rsidRDefault="00E23496" w:rsidP="00E23496">
      <w:pPr>
        <w:rPr>
          <w:lang w:val="en"/>
        </w:rPr>
      </w:pPr>
    </w:p>
    <w:p w14:paraId="1A6B7380" w14:textId="2C2EF693" w:rsidR="00E23496" w:rsidRDefault="00E23496" w:rsidP="00E23496">
      <w:pPr>
        <w:rPr>
          <w:lang w:val="en"/>
        </w:rPr>
      </w:pPr>
      <w:r w:rsidRPr="00E23496">
        <w:rPr>
          <w:lang w:val="en"/>
        </w:rPr>
        <w:t xml:space="preserve">Now, ED says those regulations are burdensome and no longer necessary, and that it is eliminating the regulations to “reduce red tape.” In the </w:t>
      </w:r>
      <w:hyperlink r:id="rId16" w:tooltip="Read the Federal Register Notice on the Removal of Appendix B of 34 CFR Part 100">
        <w:r w:rsidRPr="008E6D87">
          <w:rPr>
            <w:rStyle w:val="Hyperlink"/>
            <w:i/>
            <w:iCs/>
            <w:lang w:val="en"/>
          </w:rPr>
          <w:t xml:space="preserve">Federal Register </w:t>
        </w:r>
        <w:r w:rsidRPr="00E23496">
          <w:rPr>
            <w:rStyle w:val="Hyperlink"/>
            <w:lang w:val="en"/>
          </w:rPr>
          <w:t>notice</w:t>
        </w:r>
      </w:hyperlink>
      <w:r w:rsidRPr="00E23496">
        <w:rPr>
          <w:lang w:val="en"/>
        </w:rPr>
        <w:t xml:space="preserve">, ED wrote that it did not know of recent data that demonstrated CTE programs were still more likely to violate civil rights requirements than other programs. </w:t>
      </w:r>
      <w:r w:rsidR="008E6D87">
        <w:rPr>
          <w:lang w:val="en"/>
        </w:rPr>
        <w:t>ED</w:t>
      </w:r>
      <w:r w:rsidRPr="00E23496">
        <w:rPr>
          <w:lang w:val="en"/>
        </w:rPr>
        <w:t xml:space="preserve"> also concluded that “any civil rights violations occurring in CTE programs can be addressed in the same manner as those arising in the non-CTE context . . . through OCR’s complaint resolution </w:t>
      </w:r>
      <w:r w:rsidRPr="00E23496">
        <w:rPr>
          <w:lang w:val="en"/>
        </w:rPr>
        <w:lastRenderedPageBreak/>
        <w:t>process.” But critics of the deregulation have noted OCR’s continued backlog of complaints</w:t>
      </w:r>
      <w:r w:rsidR="008E6D87">
        <w:rPr>
          <w:lang w:val="en"/>
        </w:rPr>
        <w:t xml:space="preserve">, as well as </w:t>
      </w:r>
      <w:r w:rsidRPr="00E23496">
        <w:rPr>
          <w:lang w:val="en"/>
        </w:rPr>
        <w:t>reports that OCR has dismissed complaints</w:t>
      </w:r>
      <w:r w:rsidR="003B3B00">
        <w:rPr>
          <w:lang w:val="en"/>
        </w:rPr>
        <w:t xml:space="preserve"> </w:t>
      </w:r>
      <w:r w:rsidR="00FC5A63">
        <w:rPr>
          <w:lang w:val="en"/>
        </w:rPr>
        <w:t xml:space="preserve">at </w:t>
      </w:r>
      <w:r w:rsidRPr="00E23496">
        <w:rPr>
          <w:lang w:val="en"/>
        </w:rPr>
        <w:t>high rate</w:t>
      </w:r>
      <w:r w:rsidR="003B3B00">
        <w:rPr>
          <w:lang w:val="en"/>
        </w:rPr>
        <w:t>s</w:t>
      </w:r>
      <w:r w:rsidRPr="00E23496">
        <w:rPr>
          <w:lang w:val="en"/>
        </w:rPr>
        <w:t xml:space="preserve">. In response to the announcement, former Assistant Secretary for </w:t>
      </w:r>
      <w:r w:rsidR="008E6D87">
        <w:rPr>
          <w:lang w:val="en"/>
        </w:rPr>
        <w:t>Career, Technical, and Adult Education</w:t>
      </w:r>
      <w:r w:rsidRPr="00E23496">
        <w:rPr>
          <w:lang w:val="en"/>
        </w:rPr>
        <w:t xml:space="preserve">, Amy Loyd, noted that “this action removes the only proactive mechanism for civil rights enforcement in education in our nation.” </w:t>
      </w:r>
    </w:p>
    <w:p w14:paraId="412D4C6C" w14:textId="77777777" w:rsidR="008E6D87" w:rsidRDefault="008E6D87" w:rsidP="00E23496">
      <w:pPr>
        <w:rPr>
          <w:lang w:val="en"/>
        </w:rPr>
      </w:pPr>
    </w:p>
    <w:p w14:paraId="14CFA4E3" w14:textId="2A2931C5" w:rsidR="008E6D87" w:rsidRPr="00E23496" w:rsidRDefault="008E6D87" w:rsidP="00E23496">
      <w:pPr>
        <w:rPr>
          <w:lang w:val="en"/>
        </w:rPr>
      </w:pPr>
      <w:r>
        <w:rPr>
          <w:lang w:val="en"/>
        </w:rPr>
        <w:t>Moving forward, States have discretion in how they monitor discrimination in CTE programs. States are permitted to continue utilizing their existing processes, but they may also discontinue the reviews associated with their methods of administration</w:t>
      </w:r>
      <w:r w:rsidR="00E971F2">
        <w:rPr>
          <w:lang w:val="en"/>
        </w:rPr>
        <w:t>.</w:t>
      </w:r>
      <w:r>
        <w:rPr>
          <w:lang w:val="en"/>
        </w:rPr>
        <w:t xml:space="preserve"> In addition, States </w:t>
      </w:r>
      <w:r w:rsidR="00E971F2">
        <w:rPr>
          <w:lang w:val="en"/>
        </w:rPr>
        <w:t xml:space="preserve">must decide whether they will continue to enforce any existing corrective actions imposed on subgrantees, or to terminate those agreements and compliance actions. </w:t>
      </w:r>
    </w:p>
    <w:p w14:paraId="273ABC75" w14:textId="77777777" w:rsidR="00E23496" w:rsidRPr="00E23496" w:rsidRDefault="00E23496" w:rsidP="00E23496">
      <w:pPr>
        <w:rPr>
          <w:lang w:val="en"/>
        </w:rPr>
      </w:pPr>
    </w:p>
    <w:p w14:paraId="135CAEDF" w14:textId="000A89EE" w:rsidR="00E23496" w:rsidRPr="00E23496" w:rsidRDefault="00E23496" w:rsidP="00E23496">
      <w:pPr>
        <w:rPr>
          <w:lang w:val="en"/>
        </w:rPr>
      </w:pPr>
      <w:hyperlink r:id="rId17" w:tooltip="View the Federal Register notice rescinding portions of Title VI regulations" w:history="1">
        <w:r w:rsidRPr="00E971F2">
          <w:rPr>
            <w:rStyle w:val="Hyperlink"/>
            <w:lang w:val="en"/>
          </w:rPr>
          <w:t>ED’s Thursday announcement</w:t>
        </w:r>
      </w:hyperlink>
      <w:r w:rsidRPr="00E23496">
        <w:rPr>
          <w:lang w:val="en"/>
        </w:rPr>
        <w:t xml:space="preserve"> was aimed at provisions of the regulations involving disparate impact liability, a legal theory that holds institutions accountable for neutral actions that disproportionately impact students based on race, color, or national origin. The changes are in response to the President’s </w:t>
      </w:r>
      <w:hyperlink r:id="rId18" w:tooltip="View the Executive Order on Disparate Impact Liability ">
        <w:r w:rsidRPr="00E23496">
          <w:rPr>
            <w:rStyle w:val="Hyperlink"/>
            <w:lang w:val="en"/>
          </w:rPr>
          <w:t>Executive Order</w:t>
        </w:r>
      </w:hyperlink>
      <w:r w:rsidRPr="00E23496">
        <w:rPr>
          <w:lang w:val="en"/>
        </w:rPr>
        <w:t xml:space="preserve">, which made it the “policy of the United States to eliminate the use of disparate-impact liability in all contexts” and directed agencies to remove regulations that incorporate this liability. </w:t>
      </w:r>
    </w:p>
    <w:p w14:paraId="65AD56BC" w14:textId="77777777" w:rsidR="00E23496" w:rsidRPr="00E23496" w:rsidRDefault="00E23496" w:rsidP="00E23496">
      <w:pPr>
        <w:rPr>
          <w:lang w:val="en"/>
        </w:rPr>
      </w:pPr>
    </w:p>
    <w:p w14:paraId="45E54D34" w14:textId="77777777" w:rsidR="00E23496" w:rsidRPr="00E23496" w:rsidRDefault="00E23496" w:rsidP="00E23496">
      <w:pPr>
        <w:rPr>
          <w:lang w:val="en"/>
        </w:rPr>
      </w:pPr>
      <w:r w:rsidRPr="00E23496">
        <w:rPr>
          <w:lang w:val="en"/>
        </w:rPr>
        <w:t xml:space="preserve">In the announcement, ED said that the regulations “effectively required educational institutions to consider race and engage in racial balancing” and that rescinding the provisions would “ensure equal educational opportunities and treatment for students across the country.” However, civil rights data has continued to show significant differences in treatment. For example, Black boys are more likely to be disciplined than their peers and Black girls are two times more likely to receive an in-school suspension or expulsion than their white counterparts. However, without the regulations, OCR will no longer investigate when data shows discrimination. </w:t>
      </w:r>
    </w:p>
    <w:p w14:paraId="08CF94BE" w14:textId="77777777" w:rsidR="00E23496" w:rsidRPr="00E23496" w:rsidRDefault="00E23496" w:rsidP="00E23496">
      <w:pPr>
        <w:rPr>
          <w:lang w:val="en"/>
        </w:rPr>
      </w:pPr>
    </w:p>
    <w:p w14:paraId="1E89F020" w14:textId="77777777" w:rsidR="00E23496" w:rsidRPr="00E23496" w:rsidRDefault="00E23496" w:rsidP="00E23496">
      <w:pPr>
        <w:rPr>
          <w:lang w:val="en"/>
        </w:rPr>
      </w:pPr>
      <w:r w:rsidRPr="00E23496">
        <w:rPr>
          <w:lang w:val="en"/>
        </w:rPr>
        <w:t xml:space="preserve">These regulatory changes take effect immediately and have been made without offering the public an opportunity to comment. </w:t>
      </w:r>
    </w:p>
    <w:p w14:paraId="2CCDD0D2" w14:textId="77777777" w:rsidR="00E23496" w:rsidRPr="00E23496" w:rsidRDefault="00E23496" w:rsidP="00E23496">
      <w:pPr>
        <w:rPr>
          <w:lang w:val="en"/>
        </w:rPr>
      </w:pPr>
    </w:p>
    <w:p w14:paraId="6ED0CFEB" w14:textId="77777777" w:rsidR="00E23496" w:rsidRPr="00E23496" w:rsidRDefault="00E23496" w:rsidP="00E23496">
      <w:pPr>
        <w:rPr>
          <w:lang w:val="en"/>
        </w:rPr>
      </w:pPr>
      <w:r w:rsidRPr="00E23496">
        <w:rPr>
          <w:lang w:val="en"/>
        </w:rPr>
        <w:t xml:space="preserve">Resources: </w:t>
      </w:r>
    </w:p>
    <w:p w14:paraId="5BC55D16" w14:textId="77777777" w:rsidR="00E23496" w:rsidRPr="00E23496" w:rsidRDefault="00E23496" w:rsidP="00E23496">
      <w:pPr>
        <w:rPr>
          <w:lang w:val="en"/>
        </w:rPr>
      </w:pPr>
      <w:r w:rsidRPr="00E23496">
        <w:rPr>
          <w:lang w:val="en"/>
        </w:rPr>
        <w:t xml:space="preserve">Tiana Headley, “Trump Nixes ‘Burdensome’ Career Education Civil Rights Measure,” </w:t>
      </w:r>
      <w:r w:rsidRPr="00E23496">
        <w:rPr>
          <w:i/>
          <w:iCs/>
          <w:lang w:val="en"/>
        </w:rPr>
        <w:t>Bloomberg Government</w:t>
      </w:r>
      <w:r w:rsidRPr="00E23496">
        <w:rPr>
          <w:lang w:val="en"/>
        </w:rPr>
        <w:t xml:space="preserve">, July 22, 2026. </w:t>
      </w:r>
    </w:p>
    <w:p w14:paraId="4BD9E05E" w14:textId="57F7CF8C" w:rsidR="00E23496" w:rsidRDefault="00E23496" w:rsidP="009B24D0">
      <w:pPr>
        <w:rPr>
          <w:lang w:val="en"/>
        </w:rPr>
      </w:pPr>
      <w:r w:rsidRPr="00E23496">
        <w:rPr>
          <w:lang w:val="en"/>
        </w:rPr>
        <w:t xml:space="preserve">Bianca Quilantan, “Trump administration will no longer investigate unintentional discrimination in schools,” </w:t>
      </w:r>
      <w:r w:rsidRPr="00E23496">
        <w:rPr>
          <w:i/>
          <w:iCs/>
          <w:lang w:val="en"/>
        </w:rPr>
        <w:t>Politico</w:t>
      </w:r>
      <w:r w:rsidRPr="00E23496">
        <w:rPr>
          <w:lang w:val="en"/>
        </w:rPr>
        <w:t xml:space="preserve">, July 23, 2026. </w:t>
      </w:r>
    </w:p>
    <w:p w14:paraId="1D050431" w14:textId="5143861D" w:rsidR="000E1B8F" w:rsidRPr="00E23496" w:rsidRDefault="000E1B8F" w:rsidP="009B24D0">
      <w:pPr>
        <w:rPr>
          <w:lang w:val="en"/>
        </w:rPr>
      </w:pPr>
      <w:r>
        <w:rPr>
          <w:lang w:val="en"/>
        </w:rPr>
        <w:t>Author: BTW</w:t>
      </w:r>
    </w:p>
    <w:p w14:paraId="1A4B4861" w14:textId="1D0FC56A" w:rsidR="003D7956" w:rsidRDefault="00172559" w:rsidP="00F917B6">
      <w:pPr>
        <w:pStyle w:val="Heading2"/>
        <w:pBdr>
          <w:bottom w:val="single" w:sz="6" w:space="1" w:color="auto"/>
        </w:pBdr>
        <w:spacing w:before="240"/>
      </w:pPr>
      <w:r w:rsidRPr="00F917B6">
        <w:rPr>
          <w:rFonts w:ascii="Noticia Text" w:hAnsi="Noticia Text"/>
          <w:smallCaps/>
          <w:sz w:val="36"/>
          <w:szCs w:val="32"/>
        </w:rPr>
        <w:lastRenderedPageBreak/>
        <w:t>O</w:t>
      </w:r>
      <w:r w:rsidR="00CB1542" w:rsidRPr="00F917B6">
        <w:rPr>
          <w:rFonts w:ascii="Noticia Text" w:hAnsi="Noticia Text"/>
          <w:smallCaps/>
          <w:sz w:val="36"/>
          <w:szCs w:val="32"/>
        </w:rPr>
        <w:t>t</w:t>
      </w:r>
      <w:r w:rsidRPr="00F917B6">
        <w:rPr>
          <w:rFonts w:ascii="Noticia Text" w:hAnsi="Noticia Text"/>
          <w:smallCaps/>
          <w:sz w:val="36"/>
          <w:szCs w:val="32"/>
        </w:rPr>
        <w:t>h</w:t>
      </w:r>
      <w:r w:rsidR="00A72286" w:rsidRPr="00F917B6">
        <w:rPr>
          <w:rFonts w:ascii="Noticia Text" w:hAnsi="Noticia Text"/>
          <w:smallCaps/>
          <w:sz w:val="36"/>
          <w:szCs w:val="32"/>
        </w:rPr>
        <w:t>e</w:t>
      </w:r>
      <w:r w:rsidRPr="00F917B6">
        <w:rPr>
          <w:rFonts w:ascii="Noticia Text" w:hAnsi="Noticia Text"/>
          <w:smallCaps/>
          <w:sz w:val="36"/>
          <w:szCs w:val="32"/>
        </w:rPr>
        <w:t xml:space="preserve">r </w:t>
      </w:r>
      <w:r w:rsidR="00CD52DA" w:rsidRPr="00F917B6">
        <w:rPr>
          <w:rFonts w:ascii="Noticia Text" w:hAnsi="Noticia Text"/>
          <w:smallCaps/>
          <w:sz w:val="36"/>
          <w:szCs w:val="32"/>
        </w:rPr>
        <w:t>Items</w:t>
      </w:r>
      <w:r w:rsidRPr="00F917B6">
        <w:rPr>
          <w:rFonts w:ascii="Noticia Text" w:hAnsi="Noticia Text"/>
          <w:smallCaps/>
          <w:sz w:val="36"/>
          <w:szCs w:val="32"/>
        </w:rPr>
        <w:t xml:space="preserve"> to Watch</w:t>
      </w:r>
    </w:p>
    <w:p w14:paraId="0E0A8406" w14:textId="77777777" w:rsidR="00A07C4A" w:rsidRDefault="00A07C4A" w:rsidP="00A07C4A"/>
    <w:p w14:paraId="4C2957E4" w14:textId="596B9C86" w:rsidR="00891DDC" w:rsidRPr="00390D15" w:rsidRDefault="00390D15" w:rsidP="00A07C4A">
      <w:pPr>
        <w:rPr>
          <w:lang w:val="en"/>
        </w:rPr>
      </w:pPr>
      <w:r w:rsidRPr="00390D15">
        <w:rPr>
          <w:lang w:val="en"/>
        </w:rPr>
        <w:t xml:space="preserve">Last week, </w:t>
      </w:r>
      <w:hyperlink r:id="rId19" w:tooltip="Read the decision on grant terminations ">
        <w:r w:rsidRPr="00390D15">
          <w:rPr>
            <w:rStyle w:val="Hyperlink"/>
            <w:lang w:val="en"/>
          </w:rPr>
          <w:t>a federal judge ruled</w:t>
        </w:r>
      </w:hyperlink>
      <w:r w:rsidRPr="00390D15">
        <w:rPr>
          <w:lang w:val="en"/>
        </w:rPr>
        <w:t xml:space="preserve"> that federal agencies could not terminate awards “based on new program goals or agency priorities that an agency identifies after granting the award.” Federal agencies have used 2 C.F.R. 200.340(a)</w:t>
      </w:r>
      <w:r w:rsidR="005C2CE7">
        <w:rPr>
          <w:lang w:val="en"/>
        </w:rPr>
        <w:t>(iv)</w:t>
      </w:r>
      <w:r w:rsidRPr="00390D15">
        <w:rPr>
          <w:lang w:val="en"/>
        </w:rPr>
        <w:t xml:space="preserve"> as justification for terminating grants, saying that the grants conflict with the administration’s current priorities. The ruling sets a precedent for other challenges to grant terminations; however, the administration’s proposed changes to 2 C.F.R. Part 200 would give the administration more flexibility to terminate grants at its discretion. </w:t>
      </w:r>
    </w:p>
    <w:p w14:paraId="73961FA6" w14:textId="77777777" w:rsidR="00891DDC" w:rsidRDefault="00891DDC" w:rsidP="00B97169"/>
    <w:p w14:paraId="1DB61039" w14:textId="5ADC6385" w:rsidR="00E971F2" w:rsidRDefault="00E971F2" w:rsidP="00B97169">
      <w:r>
        <w:t xml:space="preserve">The U.S. Department of Education </w:t>
      </w:r>
      <w:hyperlink r:id="rId20" w:tooltip="View ED Press Release on SD Waiver" w:history="1">
        <w:r w:rsidRPr="00E971F2">
          <w:rPr>
            <w:rStyle w:val="Hyperlink"/>
          </w:rPr>
          <w:t>approved another waiver</w:t>
        </w:r>
      </w:hyperlink>
      <w:r>
        <w:t xml:space="preserve"> under Sec. 8401 of the Elementary and Secondary Education Act Friday. South Dakota joins several other </w:t>
      </w:r>
      <w:r w:rsidR="000271F1">
        <w:t>S</w:t>
      </w:r>
      <w:r>
        <w:t xml:space="preserve">tates in receiving approval to consolidate its State-level activities funds under certain ESEA programs. South Dakota’s approval applies to Titles I-B, II-A, III-A, IV-A, and IV-B. South Dakota was also approved for Ed-Flex authority. </w:t>
      </w:r>
    </w:p>
    <w:p w14:paraId="25A9B1AD" w14:textId="77777777" w:rsidR="00E971F2" w:rsidRDefault="00E971F2" w:rsidP="00B97169"/>
    <w:p w14:paraId="4429F769" w14:textId="4C0476AE" w:rsidR="00E23496" w:rsidRDefault="00891DDC" w:rsidP="00B97169">
      <w:r>
        <w:t>The Senate Committee on Health, Education, Labor, and Pensions (HELP) was scheduled to vote this week on advancing the nomination of Keith Sonderling to serve as the Secretary of Labor (Sonderling is currently serving in that role in an acting capacity). However, the meeting was rescheduled to July 3</w:t>
      </w:r>
      <w:r w:rsidR="003C6BF9">
        <w:t>0</w:t>
      </w:r>
      <w:r w:rsidR="003C6BF9" w:rsidRPr="003C6BF9">
        <w:rPr>
          <w:vertAlign w:val="superscript"/>
        </w:rPr>
        <w:t>th</w:t>
      </w:r>
      <w:r w:rsidR="003C6BF9">
        <w:t xml:space="preserve">, in conjunction with the planned markup of several education bills. </w:t>
      </w:r>
      <w:r>
        <w:t xml:space="preserve"> </w:t>
      </w:r>
    </w:p>
    <w:p w14:paraId="233D2910" w14:textId="77777777" w:rsidR="003C6BF9" w:rsidRDefault="003C6BF9" w:rsidP="00B97169"/>
    <w:p w14:paraId="192C30AF" w14:textId="2F1E69B3" w:rsidR="003C6BF9" w:rsidRDefault="003C6BF9" w:rsidP="00B97169">
      <w:r>
        <w:t>The Senate HELP Committee will hold a hearing on Wednesday, July 29</w:t>
      </w:r>
      <w:r w:rsidRPr="003C6BF9">
        <w:rPr>
          <w:vertAlign w:val="superscript"/>
        </w:rPr>
        <w:t>th</w:t>
      </w:r>
      <w:r>
        <w:t xml:space="preserve"> on “The Impact of AI in the Workforce.” The hearing will be </w:t>
      </w:r>
      <w:hyperlink r:id="rId21" w:tooltip="View the webpage where the hearing will be streamed" w:history="1">
        <w:r w:rsidRPr="003C6BF9">
          <w:rPr>
            <w:rStyle w:val="Hyperlink"/>
          </w:rPr>
          <w:t>webcast here</w:t>
        </w:r>
      </w:hyperlink>
      <w:r>
        <w:t xml:space="preserve"> beginning at 2pm ET. </w:t>
      </w:r>
    </w:p>
    <w:p w14:paraId="5275C1B9" w14:textId="77777777" w:rsidR="006F0EF8" w:rsidRDefault="006F0EF8" w:rsidP="000400C5"/>
    <w:p w14:paraId="6583760B" w14:textId="6BEF329E" w:rsidR="008F3AB5" w:rsidRDefault="008F3AB5" w:rsidP="000400C5">
      <w:r>
        <w:t xml:space="preserve">The Government Accountability Office </w:t>
      </w:r>
      <w:r w:rsidR="000400C5">
        <w:t xml:space="preserve">published a report this week titled </w:t>
      </w:r>
      <w:hyperlink r:id="rId22" w:tooltip="Read the GAO report" w:history="1">
        <w:r w:rsidR="000400C5" w:rsidRPr="009C0901">
          <w:rPr>
            <w:rStyle w:val="Hyperlink"/>
          </w:rPr>
          <w:t>“Combating Fraud: Managing Risks in Federally Funded, State-Administered Programs.”</w:t>
        </w:r>
      </w:hyperlink>
      <w:r w:rsidR="000400C5">
        <w:t xml:space="preserve"> The report </w:t>
      </w:r>
      <w:r w:rsidR="00686294">
        <w:t xml:space="preserve">analyzed </w:t>
      </w:r>
      <w:r w:rsidR="007067D4">
        <w:t xml:space="preserve">the </w:t>
      </w:r>
      <w:r w:rsidR="009C0901">
        <w:t xml:space="preserve">administration of and fraud risk of </w:t>
      </w:r>
      <w:r w:rsidR="00686294">
        <w:t xml:space="preserve">the 20 federal programs that make up the </w:t>
      </w:r>
      <w:r w:rsidR="001159A8">
        <w:t>majority of State-administered program</w:t>
      </w:r>
      <w:r w:rsidR="007067D4">
        <w:t xml:space="preserve"> obligations</w:t>
      </w:r>
      <w:r w:rsidR="001159A8">
        <w:t>, including</w:t>
      </w:r>
      <w:r w:rsidR="002D665D">
        <w:t xml:space="preserve"> Title I, Part A under the Elementary and Secondary Education Act, Individuals with Disabilities Education Act Grants to States, </w:t>
      </w:r>
      <w:r w:rsidR="002543B4">
        <w:t xml:space="preserve">and Pell Grants. </w:t>
      </w:r>
    </w:p>
    <w:p w14:paraId="37CCDB74" w14:textId="77777777" w:rsidR="00E23496" w:rsidRDefault="00E23496" w:rsidP="00B97169"/>
    <w:p w14:paraId="04CFEE8B" w14:textId="58796524"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lastRenderedPageBreak/>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4A9F4F5D" w:rsidR="00C769A4" w:rsidRDefault="00201433" w:rsidP="2193F663">
      <w:pPr>
        <w:spacing w:before="240" w:after="240"/>
        <w:rPr>
          <w:rFonts w:eastAsia="Times New Roman" w:cs="Arial"/>
        </w:rPr>
      </w:pPr>
      <w:r w:rsidRPr="71338862">
        <w:rPr>
          <w:rFonts w:eastAsia="Times New Roman" w:cs="Arial"/>
        </w:rPr>
        <w:t>Contributors:</w:t>
      </w:r>
      <w:r w:rsidR="00122E05" w:rsidRPr="71338862">
        <w:rPr>
          <w:rFonts w:eastAsia="Times New Roman" w:cs="Arial"/>
        </w:rPr>
        <w:t xml:space="preserve"> </w:t>
      </w:r>
      <w:r w:rsidR="00A81C1E">
        <w:rPr>
          <w:rFonts w:eastAsia="Times New Roman" w:cs="Arial"/>
        </w:rPr>
        <w:t>Kelly Christiansen</w:t>
      </w:r>
      <w:r w:rsidR="000C7544">
        <w:rPr>
          <w:rFonts w:eastAsia="Times New Roman" w:cs="Arial"/>
        </w:rPr>
        <w:t>, Brandi Wills</w:t>
      </w:r>
    </w:p>
    <w:p w14:paraId="7ECCC6E5" w14:textId="77777777" w:rsidR="00F917B6" w:rsidRDefault="00F917B6" w:rsidP="00F917B6">
      <w:pPr>
        <w:spacing w:before="240" w:after="240"/>
        <w:rPr>
          <w:rFonts w:eastAsia="Times New Roman" w:cs="Arial"/>
        </w:rPr>
      </w:pPr>
      <w:r w:rsidRPr="00C571F1">
        <w:rPr>
          <w:rFonts w:eastAsia="Times New Roman" w:cs="Arial"/>
        </w:rPr>
        <w:t>Posted by the California Department of Education, July 2026</w:t>
      </w:r>
    </w:p>
    <w:p w14:paraId="41373A85" w14:textId="77777777" w:rsidR="00F917B6" w:rsidRDefault="00F917B6" w:rsidP="2193F663">
      <w:pPr>
        <w:spacing w:before="240" w:after="240"/>
        <w:rPr>
          <w:rFonts w:eastAsia="Times New Roman" w:cs="Arial"/>
        </w:rPr>
      </w:pPr>
    </w:p>
    <w:sectPr w:rsidR="00F917B6" w:rsidSect="00A11D40">
      <w:headerReference w:type="default" r:id="rId23"/>
      <w:footerReference w:type="default" r:id="rId24"/>
      <w:footerReference w:type="first" r:id="rId25"/>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20B2A" w14:textId="77777777" w:rsidR="00E2377F" w:rsidRDefault="00E2377F">
      <w:r>
        <w:separator/>
      </w:r>
    </w:p>
  </w:endnote>
  <w:endnote w:type="continuationSeparator" w:id="0">
    <w:p w14:paraId="000771F3" w14:textId="77777777" w:rsidR="00E2377F" w:rsidRDefault="00E2377F">
      <w:r>
        <w:continuationSeparator/>
      </w:r>
    </w:p>
  </w:endnote>
  <w:endnote w:type="continuationNotice" w:id="1">
    <w:p w14:paraId="19438369" w14:textId="77777777" w:rsidR="00E2377F" w:rsidRDefault="00E237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5152A7" w:rsidRDefault="005152A7">
    <w:pPr>
      <w:pStyle w:val="Footer"/>
      <w:jc w:val="right"/>
    </w:pPr>
  </w:p>
  <w:p w14:paraId="6A515586" w14:textId="77777777" w:rsidR="005152A7" w:rsidRPr="00F1693E" w:rsidRDefault="005152A7" w:rsidP="00F62BBA">
    <w:pPr>
      <w:jc w:val="center"/>
    </w:pPr>
    <w:hyperlink r:id="rId1" w:history="1">
      <w:r w:rsidRPr="00DD3944">
        <w:rPr>
          <w:rStyle w:val="Hyperlink"/>
        </w:rPr>
        <w:t>www.bruman.com</w:t>
      </w:r>
    </w:hyperlink>
  </w:p>
  <w:p w14:paraId="07EFC3ED" w14:textId="5F0537DC" w:rsidR="005152A7" w:rsidRPr="000D1533" w:rsidRDefault="005152A7">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152A7" w:rsidRPr="00F1693E" w:rsidRDefault="005152A7" w:rsidP="00F1693E">
    <w:pPr>
      <w:jc w:val="center"/>
    </w:pPr>
    <w:hyperlink r:id="rId1" w:history="1">
      <w:r w:rsidRPr="00DD3944">
        <w:rPr>
          <w:rStyle w:val="Hyperlink"/>
        </w:rPr>
        <w:t>www.bruman.com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E37E" w14:textId="77777777" w:rsidR="00E2377F" w:rsidRDefault="00E2377F">
      <w:r>
        <w:separator/>
      </w:r>
    </w:p>
  </w:footnote>
  <w:footnote w:type="continuationSeparator" w:id="0">
    <w:p w14:paraId="47FE35FA" w14:textId="77777777" w:rsidR="00E2377F" w:rsidRDefault="00E2377F">
      <w:r>
        <w:continuationSeparator/>
      </w:r>
    </w:p>
  </w:footnote>
  <w:footnote w:type="continuationNotice" w:id="1">
    <w:p w14:paraId="32FD3275" w14:textId="77777777" w:rsidR="00E2377F" w:rsidRDefault="00E237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5152A7" w:rsidRPr="00B50AD1" w:rsidRDefault="005152A7"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2BB7EAF6" w:rsidR="005152A7" w:rsidRPr="001767D4" w:rsidRDefault="005152A7" w:rsidP="00B50AD1">
    <w:pPr>
      <w:pStyle w:val="NoSpacing"/>
      <w:tabs>
        <w:tab w:val="left" w:pos="7920"/>
      </w:tabs>
      <w:spacing w:after="240"/>
      <w:rPr>
        <w:b/>
        <w:bCs/>
      </w:rPr>
    </w:pPr>
    <w:r>
      <w:rPr>
        <w:rFonts w:ascii="Open Sans" w:hAnsi="Open Sans" w:cs="Open Sans"/>
        <w:b/>
        <w:bCs/>
      </w:rPr>
      <w:t xml:space="preserve">July </w:t>
    </w:r>
    <w:r w:rsidR="00CC6D16">
      <w:rPr>
        <w:rFonts w:ascii="Open Sans" w:hAnsi="Open Sans" w:cs="Open Sans"/>
        <w:b/>
        <w:bCs/>
      </w:rPr>
      <w:t>24</w:t>
    </w:r>
    <w:r>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BB9"/>
    <w:rsid w:val="00005C33"/>
    <w:rsid w:val="00005F5A"/>
    <w:rsid w:val="00006377"/>
    <w:rsid w:val="000063CE"/>
    <w:rsid w:val="0000653B"/>
    <w:rsid w:val="00006757"/>
    <w:rsid w:val="00006BD0"/>
    <w:rsid w:val="00006CFC"/>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7025"/>
    <w:rsid w:val="000271F1"/>
    <w:rsid w:val="0002758A"/>
    <w:rsid w:val="00027A54"/>
    <w:rsid w:val="000301C7"/>
    <w:rsid w:val="000306D4"/>
    <w:rsid w:val="00030888"/>
    <w:rsid w:val="00030F77"/>
    <w:rsid w:val="0003104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0C5"/>
    <w:rsid w:val="0004027E"/>
    <w:rsid w:val="0004040C"/>
    <w:rsid w:val="000404C0"/>
    <w:rsid w:val="0004077A"/>
    <w:rsid w:val="000408A9"/>
    <w:rsid w:val="0004092B"/>
    <w:rsid w:val="00040C8E"/>
    <w:rsid w:val="000410C9"/>
    <w:rsid w:val="000416FA"/>
    <w:rsid w:val="000417DD"/>
    <w:rsid w:val="00041B30"/>
    <w:rsid w:val="00041C43"/>
    <w:rsid w:val="00041D3B"/>
    <w:rsid w:val="00041F29"/>
    <w:rsid w:val="00042B33"/>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1FF5"/>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A4F"/>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3F91"/>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3F7F"/>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CEB"/>
    <w:rsid w:val="000D1FAA"/>
    <w:rsid w:val="000D204A"/>
    <w:rsid w:val="000D214E"/>
    <w:rsid w:val="000D25EF"/>
    <w:rsid w:val="000D298C"/>
    <w:rsid w:val="000D2B68"/>
    <w:rsid w:val="000D314D"/>
    <w:rsid w:val="000D3248"/>
    <w:rsid w:val="000D339F"/>
    <w:rsid w:val="000D3870"/>
    <w:rsid w:val="000D39B8"/>
    <w:rsid w:val="000D39EA"/>
    <w:rsid w:val="000D3A6F"/>
    <w:rsid w:val="000D3BDA"/>
    <w:rsid w:val="000D3F53"/>
    <w:rsid w:val="000D422B"/>
    <w:rsid w:val="000D464A"/>
    <w:rsid w:val="000D4B79"/>
    <w:rsid w:val="000D543B"/>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5D7"/>
    <w:rsid w:val="000E1A8A"/>
    <w:rsid w:val="000E1B8F"/>
    <w:rsid w:val="000E2239"/>
    <w:rsid w:val="000E245F"/>
    <w:rsid w:val="000E25AD"/>
    <w:rsid w:val="000E25EC"/>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B3D"/>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2468"/>
    <w:rsid w:val="00112709"/>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9A8"/>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3BE"/>
    <w:rsid w:val="00127450"/>
    <w:rsid w:val="00127508"/>
    <w:rsid w:val="00127604"/>
    <w:rsid w:val="00127F6A"/>
    <w:rsid w:val="001303AE"/>
    <w:rsid w:val="0013051C"/>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7D2"/>
    <w:rsid w:val="001508DA"/>
    <w:rsid w:val="00150A63"/>
    <w:rsid w:val="00151DF7"/>
    <w:rsid w:val="00152236"/>
    <w:rsid w:val="0015224A"/>
    <w:rsid w:val="00152811"/>
    <w:rsid w:val="00152E73"/>
    <w:rsid w:val="00152EEE"/>
    <w:rsid w:val="0015316F"/>
    <w:rsid w:val="00153249"/>
    <w:rsid w:val="00153301"/>
    <w:rsid w:val="00153326"/>
    <w:rsid w:val="00153484"/>
    <w:rsid w:val="0015391F"/>
    <w:rsid w:val="00153CD3"/>
    <w:rsid w:val="00153FEA"/>
    <w:rsid w:val="00154DF6"/>
    <w:rsid w:val="0015520D"/>
    <w:rsid w:val="00155592"/>
    <w:rsid w:val="00156627"/>
    <w:rsid w:val="00156708"/>
    <w:rsid w:val="001568CE"/>
    <w:rsid w:val="00156A5B"/>
    <w:rsid w:val="00156AA4"/>
    <w:rsid w:val="00156BB1"/>
    <w:rsid w:val="00156E11"/>
    <w:rsid w:val="00156F5D"/>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1FE6"/>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5E31"/>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27C7"/>
    <w:rsid w:val="00222B7F"/>
    <w:rsid w:val="00222EA0"/>
    <w:rsid w:val="00222ED3"/>
    <w:rsid w:val="0022338B"/>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30B"/>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1A37"/>
    <w:rsid w:val="00241E52"/>
    <w:rsid w:val="00241FBD"/>
    <w:rsid w:val="00242105"/>
    <w:rsid w:val="002429CC"/>
    <w:rsid w:val="00242A4E"/>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254"/>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B6E"/>
    <w:rsid w:val="00251F0B"/>
    <w:rsid w:val="002521FA"/>
    <w:rsid w:val="00252796"/>
    <w:rsid w:val="00252951"/>
    <w:rsid w:val="00252FFF"/>
    <w:rsid w:val="00253074"/>
    <w:rsid w:val="0025307A"/>
    <w:rsid w:val="00253399"/>
    <w:rsid w:val="0025352E"/>
    <w:rsid w:val="00253D18"/>
    <w:rsid w:val="00253F40"/>
    <w:rsid w:val="00254058"/>
    <w:rsid w:val="002543B4"/>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8D4"/>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C64"/>
    <w:rsid w:val="00287FF2"/>
    <w:rsid w:val="002902F5"/>
    <w:rsid w:val="002904B0"/>
    <w:rsid w:val="00290631"/>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C18"/>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4EA5"/>
    <w:rsid w:val="002D5054"/>
    <w:rsid w:val="002D5361"/>
    <w:rsid w:val="002D5B29"/>
    <w:rsid w:val="002D5C8A"/>
    <w:rsid w:val="002D5EB5"/>
    <w:rsid w:val="002D6289"/>
    <w:rsid w:val="002D665D"/>
    <w:rsid w:val="002D6C55"/>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0A"/>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5DB"/>
    <w:rsid w:val="003100DD"/>
    <w:rsid w:val="0031036F"/>
    <w:rsid w:val="003103A0"/>
    <w:rsid w:val="003106B8"/>
    <w:rsid w:val="003107F7"/>
    <w:rsid w:val="00310B16"/>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148"/>
    <w:rsid w:val="00331670"/>
    <w:rsid w:val="00331AE6"/>
    <w:rsid w:val="00331CD9"/>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0D15"/>
    <w:rsid w:val="00391030"/>
    <w:rsid w:val="00391126"/>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B00"/>
    <w:rsid w:val="003B3C73"/>
    <w:rsid w:val="003B3FC4"/>
    <w:rsid w:val="003B418B"/>
    <w:rsid w:val="003B4238"/>
    <w:rsid w:val="003B43FE"/>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BF9"/>
    <w:rsid w:val="003C6D0A"/>
    <w:rsid w:val="003C7552"/>
    <w:rsid w:val="003C7637"/>
    <w:rsid w:val="003C778E"/>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3D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10B4"/>
    <w:rsid w:val="004213E0"/>
    <w:rsid w:val="0042187B"/>
    <w:rsid w:val="00421C83"/>
    <w:rsid w:val="00421EB9"/>
    <w:rsid w:val="00422577"/>
    <w:rsid w:val="00422A6E"/>
    <w:rsid w:val="004236CF"/>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4D39"/>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5C8"/>
    <w:rsid w:val="004479DD"/>
    <w:rsid w:val="00447F06"/>
    <w:rsid w:val="00447F78"/>
    <w:rsid w:val="004501FA"/>
    <w:rsid w:val="004503A9"/>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93E"/>
    <w:rsid w:val="004579FE"/>
    <w:rsid w:val="00460166"/>
    <w:rsid w:val="00460732"/>
    <w:rsid w:val="0046093F"/>
    <w:rsid w:val="00460B48"/>
    <w:rsid w:val="00460CD9"/>
    <w:rsid w:val="00460DB6"/>
    <w:rsid w:val="004612CF"/>
    <w:rsid w:val="004612DC"/>
    <w:rsid w:val="0046165C"/>
    <w:rsid w:val="004617C2"/>
    <w:rsid w:val="00461965"/>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1AD"/>
    <w:rsid w:val="004773AC"/>
    <w:rsid w:val="00477687"/>
    <w:rsid w:val="0047770D"/>
    <w:rsid w:val="004777CA"/>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097"/>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9C"/>
    <w:rsid w:val="004B29A2"/>
    <w:rsid w:val="004B2CBC"/>
    <w:rsid w:val="004B3394"/>
    <w:rsid w:val="004B3831"/>
    <w:rsid w:val="004B3946"/>
    <w:rsid w:val="004B41FF"/>
    <w:rsid w:val="004B446C"/>
    <w:rsid w:val="004B44E5"/>
    <w:rsid w:val="004B488A"/>
    <w:rsid w:val="004B4923"/>
    <w:rsid w:val="004B49B0"/>
    <w:rsid w:val="004B4D31"/>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85"/>
    <w:rsid w:val="004C72B7"/>
    <w:rsid w:val="004C7577"/>
    <w:rsid w:val="004C7871"/>
    <w:rsid w:val="004C79A5"/>
    <w:rsid w:val="004C79C9"/>
    <w:rsid w:val="004C7C53"/>
    <w:rsid w:val="004D02E9"/>
    <w:rsid w:val="004D044C"/>
    <w:rsid w:val="004D06CC"/>
    <w:rsid w:val="004D072E"/>
    <w:rsid w:val="004D139D"/>
    <w:rsid w:val="004D1490"/>
    <w:rsid w:val="004D1F9C"/>
    <w:rsid w:val="004D2108"/>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7E6"/>
    <w:rsid w:val="004F3910"/>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141"/>
    <w:rsid w:val="005102F8"/>
    <w:rsid w:val="00510391"/>
    <w:rsid w:val="00510E22"/>
    <w:rsid w:val="00510F34"/>
    <w:rsid w:val="0051124D"/>
    <w:rsid w:val="005117FC"/>
    <w:rsid w:val="00511ABC"/>
    <w:rsid w:val="00511B6A"/>
    <w:rsid w:val="0051214A"/>
    <w:rsid w:val="00512513"/>
    <w:rsid w:val="005125B0"/>
    <w:rsid w:val="00512BCC"/>
    <w:rsid w:val="00512D02"/>
    <w:rsid w:val="00513588"/>
    <w:rsid w:val="00513AE4"/>
    <w:rsid w:val="00513B67"/>
    <w:rsid w:val="00513D7E"/>
    <w:rsid w:val="00513F47"/>
    <w:rsid w:val="0051406D"/>
    <w:rsid w:val="00514315"/>
    <w:rsid w:val="00514C23"/>
    <w:rsid w:val="005151B6"/>
    <w:rsid w:val="005152A7"/>
    <w:rsid w:val="005154D4"/>
    <w:rsid w:val="005155B1"/>
    <w:rsid w:val="0051575B"/>
    <w:rsid w:val="00515E7C"/>
    <w:rsid w:val="00515F6B"/>
    <w:rsid w:val="005162C9"/>
    <w:rsid w:val="00516443"/>
    <w:rsid w:val="005164A6"/>
    <w:rsid w:val="0051689D"/>
    <w:rsid w:val="00516D25"/>
    <w:rsid w:val="00516FBF"/>
    <w:rsid w:val="0051706D"/>
    <w:rsid w:val="005170E2"/>
    <w:rsid w:val="00517189"/>
    <w:rsid w:val="005174D5"/>
    <w:rsid w:val="00517A9C"/>
    <w:rsid w:val="0052015B"/>
    <w:rsid w:val="0052042E"/>
    <w:rsid w:val="005204A4"/>
    <w:rsid w:val="0052055B"/>
    <w:rsid w:val="005205B8"/>
    <w:rsid w:val="0052083B"/>
    <w:rsid w:val="00520CE0"/>
    <w:rsid w:val="00520DD8"/>
    <w:rsid w:val="00520EC1"/>
    <w:rsid w:val="0052133B"/>
    <w:rsid w:val="00521447"/>
    <w:rsid w:val="00521603"/>
    <w:rsid w:val="00521BA2"/>
    <w:rsid w:val="00521FCC"/>
    <w:rsid w:val="00522611"/>
    <w:rsid w:val="00522614"/>
    <w:rsid w:val="005227E3"/>
    <w:rsid w:val="00522975"/>
    <w:rsid w:val="005229AC"/>
    <w:rsid w:val="00522A9D"/>
    <w:rsid w:val="00522E32"/>
    <w:rsid w:val="00523033"/>
    <w:rsid w:val="005235C5"/>
    <w:rsid w:val="005237EC"/>
    <w:rsid w:val="00524238"/>
    <w:rsid w:val="0052448A"/>
    <w:rsid w:val="00524AED"/>
    <w:rsid w:val="00525325"/>
    <w:rsid w:val="005255DC"/>
    <w:rsid w:val="00525621"/>
    <w:rsid w:val="005256E0"/>
    <w:rsid w:val="00525F10"/>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DF4"/>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CE7"/>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044"/>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42AF"/>
    <w:rsid w:val="005E49B8"/>
    <w:rsid w:val="005E4A28"/>
    <w:rsid w:val="005E507D"/>
    <w:rsid w:val="005E5CED"/>
    <w:rsid w:val="005E5F16"/>
    <w:rsid w:val="005E6172"/>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999"/>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3C5"/>
    <w:rsid w:val="00604C2B"/>
    <w:rsid w:val="00604C3A"/>
    <w:rsid w:val="006050BD"/>
    <w:rsid w:val="0060551A"/>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4431"/>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A13"/>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705"/>
    <w:rsid w:val="00646E0E"/>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294"/>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7EC"/>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DBF"/>
    <w:rsid w:val="006D3F73"/>
    <w:rsid w:val="006D3FED"/>
    <w:rsid w:val="006D3FFA"/>
    <w:rsid w:val="006D40C0"/>
    <w:rsid w:val="006D4116"/>
    <w:rsid w:val="006D44D4"/>
    <w:rsid w:val="006D48FA"/>
    <w:rsid w:val="006D4ACE"/>
    <w:rsid w:val="006D4E68"/>
    <w:rsid w:val="006D51A3"/>
    <w:rsid w:val="006D554F"/>
    <w:rsid w:val="006D569D"/>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A84"/>
    <w:rsid w:val="006E50CB"/>
    <w:rsid w:val="006E510B"/>
    <w:rsid w:val="006E5297"/>
    <w:rsid w:val="006E5DEF"/>
    <w:rsid w:val="006E6878"/>
    <w:rsid w:val="006E693A"/>
    <w:rsid w:val="006E6D14"/>
    <w:rsid w:val="006E6D7D"/>
    <w:rsid w:val="006E6D7F"/>
    <w:rsid w:val="006E6F37"/>
    <w:rsid w:val="006E7367"/>
    <w:rsid w:val="006E73D8"/>
    <w:rsid w:val="006F07D8"/>
    <w:rsid w:val="006F07E0"/>
    <w:rsid w:val="006F0EF8"/>
    <w:rsid w:val="006F0F77"/>
    <w:rsid w:val="006F1102"/>
    <w:rsid w:val="006F143C"/>
    <w:rsid w:val="006F158C"/>
    <w:rsid w:val="006F22E1"/>
    <w:rsid w:val="006F23FD"/>
    <w:rsid w:val="006F25C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7D4"/>
    <w:rsid w:val="0070684B"/>
    <w:rsid w:val="00707CA4"/>
    <w:rsid w:val="00707CFC"/>
    <w:rsid w:val="007108E8"/>
    <w:rsid w:val="0071096E"/>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4BEE"/>
    <w:rsid w:val="0072528D"/>
    <w:rsid w:val="00725D61"/>
    <w:rsid w:val="00726206"/>
    <w:rsid w:val="00726607"/>
    <w:rsid w:val="0072669C"/>
    <w:rsid w:val="00726758"/>
    <w:rsid w:val="0072693E"/>
    <w:rsid w:val="0072696F"/>
    <w:rsid w:val="00726A64"/>
    <w:rsid w:val="00726C30"/>
    <w:rsid w:val="00726CA7"/>
    <w:rsid w:val="0072700F"/>
    <w:rsid w:val="007270E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2F1"/>
    <w:rsid w:val="007513BB"/>
    <w:rsid w:val="007513DE"/>
    <w:rsid w:val="00751429"/>
    <w:rsid w:val="0075184E"/>
    <w:rsid w:val="00751BCB"/>
    <w:rsid w:val="00751C4F"/>
    <w:rsid w:val="00751D55"/>
    <w:rsid w:val="00751D8A"/>
    <w:rsid w:val="00752382"/>
    <w:rsid w:val="0075255C"/>
    <w:rsid w:val="00752C3E"/>
    <w:rsid w:val="00753226"/>
    <w:rsid w:val="00753804"/>
    <w:rsid w:val="00753A41"/>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131"/>
    <w:rsid w:val="007842B0"/>
    <w:rsid w:val="007843B1"/>
    <w:rsid w:val="00784667"/>
    <w:rsid w:val="00784818"/>
    <w:rsid w:val="00785721"/>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700B"/>
    <w:rsid w:val="007A7233"/>
    <w:rsid w:val="007A7483"/>
    <w:rsid w:val="007A762C"/>
    <w:rsid w:val="007A78ED"/>
    <w:rsid w:val="007A790B"/>
    <w:rsid w:val="007A7B10"/>
    <w:rsid w:val="007B005B"/>
    <w:rsid w:val="007B019F"/>
    <w:rsid w:val="007B022F"/>
    <w:rsid w:val="007B027A"/>
    <w:rsid w:val="007B03CF"/>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D1"/>
    <w:rsid w:val="007C5530"/>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AC6"/>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0FE4"/>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BE"/>
    <w:rsid w:val="00836183"/>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278"/>
    <w:rsid w:val="008543AC"/>
    <w:rsid w:val="0085453F"/>
    <w:rsid w:val="008548FE"/>
    <w:rsid w:val="00854933"/>
    <w:rsid w:val="00854982"/>
    <w:rsid w:val="00854B98"/>
    <w:rsid w:val="00854C10"/>
    <w:rsid w:val="00855507"/>
    <w:rsid w:val="008557F2"/>
    <w:rsid w:val="00855845"/>
    <w:rsid w:val="00855919"/>
    <w:rsid w:val="008559EA"/>
    <w:rsid w:val="00855A9E"/>
    <w:rsid w:val="00855B8A"/>
    <w:rsid w:val="00855E67"/>
    <w:rsid w:val="00856221"/>
    <w:rsid w:val="00856283"/>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A0"/>
    <w:rsid w:val="00862ECB"/>
    <w:rsid w:val="008634C0"/>
    <w:rsid w:val="0086377D"/>
    <w:rsid w:val="0086381F"/>
    <w:rsid w:val="00863A06"/>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DDC"/>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697"/>
    <w:rsid w:val="008C3D18"/>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D6C"/>
    <w:rsid w:val="008E45C8"/>
    <w:rsid w:val="008E45F0"/>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6D87"/>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A95"/>
    <w:rsid w:val="008F3AB5"/>
    <w:rsid w:val="008F3E77"/>
    <w:rsid w:val="008F42AE"/>
    <w:rsid w:val="008F43C3"/>
    <w:rsid w:val="008F4418"/>
    <w:rsid w:val="008F4772"/>
    <w:rsid w:val="008F48FB"/>
    <w:rsid w:val="008F4A8F"/>
    <w:rsid w:val="008F4DB0"/>
    <w:rsid w:val="008F4E6D"/>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A40"/>
    <w:rsid w:val="00912A73"/>
    <w:rsid w:val="00912AD5"/>
    <w:rsid w:val="00912C2A"/>
    <w:rsid w:val="00912FAC"/>
    <w:rsid w:val="00913B0E"/>
    <w:rsid w:val="00913D7A"/>
    <w:rsid w:val="00913EDF"/>
    <w:rsid w:val="00914794"/>
    <w:rsid w:val="00914B20"/>
    <w:rsid w:val="00914C2E"/>
    <w:rsid w:val="00914CD3"/>
    <w:rsid w:val="00914D23"/>
    <w:rsid w:val="00914D5D"/>
    <w:rsid w:val="00914ECE"/>
    <w:rsid w:val="009153DB"/>
    <w:rsid w:val="00915786"/>
    <w:rsid w:val="00915B32"/>
    <w:rsid w:val="00916345"/>
    <w:rsid w:val="00916562"/>
    <w:rsid w:val="00916AC2"/>
    <w:rsid w:val="00916B47"/>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6FDC"/>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FF"/>
    <w:rsid w:val="00944537"/>
    <w:rsid w:val="00944775"/>
    <w:rsid w:val="00944789"/>
    <w:rsid w:val="00944CAF"/>
    <w:rsid w:val="00944CE0"/>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1C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F1"/>
    <w:rsid w:val="00966C12"/>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CC9"/>
    <w:rsid w:val="009723BC"/>
    <w:rsid w:val="009724DF"/>
    <w:rsid w:val="009726D6"/>
    <w:rsid w:val="009728C9"/>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6FC"/>
    <w:rsid w:val="00982A07"/>
    <w:rsid w:val="00982F7E"/>
    <w:rsid w:val="009837EC"/>
    <w:rsid w:val="00983AD5"/>
    <w:rsid w:val="00983B8C"/>
    <w:rsid w:val="009846B3"/>
    <w:rsid w:val="009847D1"/>
    <w:rsid w:val="00984856"/>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F3E"/>
    <w:rsid w:val="009920A1"/>
    <w:rsid w:val="00992215"/>
    <w:rsid w:val="0099248D"/>
    <w:rsid w:val="0099253D"/>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16C"/>
    <w:rsid w:val="009A43CE"/>
    <w:rsid w:val="009A44F4"/>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4D0"/>
    <w:rsid w:val="009B2531"/>
    <w:rsid w:val="009B2600"/>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C09"/>
    <w:rsid w:val="009B7D4F"/>
    <w:rsid w:val="009C0052"/>
    <w:rsid w:val="009C0158"/>
    <w:rsid w:val="009C02A0"/>
    <w:rsid w:val="009C0901"/>
    <w:rsid w:val="009C094F"/>
    <w:rsid w:val="009C0CE7"/>
    <w:rsid w:val="009C0D29"/>
    <w:rsid w:val="009C0E62"/>
    <w:rsid w:val="009C122D"/>
    <w:rsid w:val="009C14DF"/>
    <w:rsid w:val="009C1545"/>
    <w:rsid w:val="009C1688"/>
    <w:rsid w:val="009C1906"/>
    <w:rsid w:val="009C21B3"/>
    <w:rsid w:val="009C288F"/>
    <w:rsid w:val="009C2D2F"/>
    <w:rsid w:val="009C2EFC"/>
    <w:rsid w:val="009C30E0"/>
    <w:rsid w:val="009C324A"/>
    <w:rsid w:val="009C3498"/>
    <w:rsid w:val="009C3561"/>
    <w:rsid w:val="009C3953"/>
    <w:rsid w:val="009C3C95"/>
    <w:rsid w:val="009C4204"/>
    <w:rsid w:val="009C42B0"/>
    <w:rsid w:val="009C42B7"/>
    <w:rsid w:val="009C4717"/>
    <w:rsid w:val="009C491D"/>
    <w:rsid w:val="009C4F2D"/>
    <w:rsid w:val="009C5679"/>
    <w:rsid w:val="009C58AC"/>
    <w:rsid w:val="009C5BED"/>
    <w:rsid w:val="009C5E64"/>
    <w:rsid w:val="009C6598"/>
    <w:rsid w:val="009C6622"/>
    <w:rsid w:val="009C669B"/>
    <w:rsid w:val="009C69D6"/>
    <w:rsid w:val="009C6CDA"/>
    <w:rsid w:val="009C6DD7"/>
    <w:rsid w:val="009C73D6"/>
    <w:rsid w:val="009C74FC"/>
    <w:rsid w:val="009C776C"/>
    <w:rsid w:val="009C78A8"/>
    <w:rsid w:val="009C78AB"/>
    <w:rsid w:val="009C7BB6"/>
    <w:rsid w:val="009C7F11"/>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0EC"/>
    <w:rsid w:val="009E5311"/>
    <w:rsid w:val="009E538F"/>
    <w:rsid w:val="009E5423"/>
    <w:rsid w:val="009E56FB"/>
    <w:rsid w:val="009E5974"/>
    <w:rsid w:val="009E5D37"/>
    <w:rsid w:val="009E6036"/>
    <w:rsid w:val="009E65D5"/>
    <w:rsid w:val="009E76A0"/>
    <w:rsid w:val="009E7960"/>
    <w:rsid w:val="009E7C00"/>
    <w:rsid w:val="009E7D86"/>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3C6D"/>
    <w:rsid w:val="00A0404C"/>
    <w:rsid w:val="00A0460D"/>
    <w:rsid w:val="00A047E5"/>
    <w:rsid w:val="00A05BAD"/>
    <w:rsid w:val="00A06550"/>
    <w:rsid w:val="00A06AC7"/>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B4B"/>
    <w:rsid w:val="00A73D20"/>
    <w:rsid w:val="00A73D34"/>
    <w:rsid w:val="00A7408D"/>
    <w:rsid w:val="00A74670"/>
    <w:rsid w:val="00A7479A"/>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B3B"/>
    <w:rsid w:val="00AB2BEB"/>
    <w:rsid w:val="00AB2D28"/>
    <w:rsid w:val="00AB322F"/>
    <w:rsid w:val="00AB325A"/>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A2"/>
    <w:rsid w:val="00AD4F9A"/>
    <w:rsid w:val="00AD5C2D"/>
    <w:rsid w:val="00AD6A7A"/>
    <w:rsid w:val="00AD6D23"/>
    <w:rsid w:val="00AD7040"/>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780B"/>
    <w:rsid w:val="00AF7939"/>
    <w:rsid w:val="00AF794A"/>
    <w:rsid w:val="00AF7AC9"/>
    <w:rsid w:val="00AF7EC4"/>
    <w:rsid w:val="00B007F5"/>
    <w:rsid w:val="00B008F0"/>
    <w:rsid w:val="00B01178"/>
    <w:rsid w:val="00B01572"/>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6694"/>
    <w:rsid w:val="00B2687B"/>
    <w:rsid w:val="00B26929"/>
    <w:rsid w:val="00B26968"/>
    <w:rsid w:val="00B26C07"/>
    <w:rsid w:val="00B26D7E"/>
    <w:rsid w:val="00B27249"/>
    <w:rsid w:val="00B27532"/>
    <w:rsid w:val="00B27C27"/>
    <w:rsid w:val="00B27E25"/>
    <w:rsid w:val="00B3008A"/>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513F"/>
    <w:rsid w:val="00B3515C"/>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517"/>
    <w:rsid w:val="00B41B25"/>
    <w:rsid w:val="00B41CB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E21"/>
    <w:rsid w:val="00B500E5"/>
    <w:rsid w:val="00B5027E"/>
    <w:rsid w:val="00B50AD1"/>
    <w:rsid w:val="00B51063"/>
    <w:rsid w:val="00B5181C"/>
    <w:rsid w:val="00B51AF3"/>
    <w:rsid w:val="00B51FC4"/>
    <w:rsid w:val="00B52270"/>
    <w:rsid w:val="00B5237E"/>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E3A"/>
    <w:rsid w:val="00B77309"/>
    <w:rsid w:val="00B775F8"/>
    <w:rsid w:val="00B7794E"/>
    <w:rsid w:val="00B77C8A"/>
    <w:rsid w:val="00B77DC5"/>
    <w:rsid w:val="00B80145"/>
    <w:rsid w:val="00B801DD"/>
    <w:rsid w:val="00B802D3"/>
    <w:rsid w:val="00B80470"/>
    <w:rsid w:val="00B809ED"/>
    <w:rsid w:val="00B80A0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3E26"/>
    <w:rsid w:val="00B84042"/>
    <w:rsid w:val="00B84095"/>
    <w:rsid w:val="00B84115"/>
    <w:rsid w:val="00B8419B"/>
    <w:rsid w:val="00B84225"/>
    <w:rsid w:val="00B849C3"/>
    <w:rsid w:val="00B84EB0"/>
    <w:rsid w:val="00B84ED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C0A"/>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C80"/>
    <w:rsid w:val="00BD5C84"/>
    <w:rsid w:val="00BD5DA7"/>
    <w:rsid w:val="00BD6171"/>
    <w:rsid w:val="00BD669A"/>
    <w:rsid w:val="00BD6701"/>
    <w:rsid w:val="00BD6E18"/>
    <w:rsid w:val="00BD7268"/>
    <w:rsid w:val="00BD74BD"/>
    <w:rsid w:val="00BD74E0"/>
    <w:rsid w:val="00BD786A"/>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52DE"/>
    <w:rsid w:val="00BE542A"/>
    <w:rsid w:val="00BE551C"/>
    <w:rsid w:val="00BE57D4"/>
    <w:rsid w:val="00BE599D"/>
    <w:rsid w:val="00BE5D94"/>
    <w:rsid w:val="00BE6763"/>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9CF"/>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2443"/>
    <w:rsid w:val="00C027D2"/>
    <w:rsid w:val="00C032D2"/>
    <w:rsid w:val="00C0335F"/>
    <w:rsid w:val="00C039A0"/>
    <w:rsid w:val="00C043FC"/>
    <w:rsid w:val="00C04625"/>
    <w:rsid w:val="00C048FE"/>
    <w:rsid w:val="00C04AF7"/>
    <w:rsid w:val="00C04C09"/>
    <w:rsid w:val="00C050C5"/>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7F2"/>
    <w:rsid w:val="00C428EF"/>
    <w:rsid w:val="00C43792"/>
    <w:rsid w:val="00C438CB"/>
    <w:rsid w:val="00C43BA5"/>
    <w:rsid w:val="00C43BD2"/>
    <w:rsid w:val="00C43C3A"/>
    <w:rsid w:val="00C43C3E"/>
    <w:rsid w:val="00C43CD7"/>
    <w:rsid w:val="00C43FAD"/>
    <w:rsid w:val="00C4410E"/>
    <w:rsid w:val="00C441B4"/>
    <w:rsid w:val="00C44202"/>
    <w:rsid w:val="00C443EE"/>
    <w:rsid w:val="00C4461C"/>
    <w:rsid w:val="00C44CC4"/>
    <w:rsid w:val="00C4545F"/>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6D16"/>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A07"/>
    <w:rsid w:val="00CD6F0E"/>
    <w:rsid w:val="00CD7065"/>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8A2"/>
    <w:rsid w:val="00CF21AB"/>
    <w:rsid w:val="00CF232F"/>
    <w:rsid w:val="00CF2826"/>
    <w:rsid w:val="00CF2930"/>
    <w:rsid w:val="00CF2A25"/>
    <w:rsid w:val="00CF2E21"/>
    <w:rsid w:val="00CF2E95"/>
    <w:rsid w:val="00CF2FF4"/>
    <w:rsid w:val="00CF3243"/>
    <w:rsid w:val="00CF331D"/>
    <w:rsid w:val="00CF3442"/>
    <w:rsid w:val="00CF3589"/>
    <w:rsid w:val="00CF3869"/>
    <w:rsid w:val="00CF3B2A"/>
    <w:rsid w:val="00CF3BCC"/>
    <w:rsid w:val="00CF3CD5"/>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5E7"/>
    <w:rsid w:val="00D146D1"/>
    <w:rsid w:val="00D14719"/>
    <w:rsid w:val="00D149ED"/>
    <w:rsid w:val="00D14AA7"/>
    <w:rsid w:val="00D14B69"/>
    <w:rsid w:val="00D14E75"/>
    <w:rsid w:val="00D15037"/>
    <w:rsid w:val="00D151C7"/>
    <w:rsid w:val="00D15581"/>
    <w:rsid w:val="00D15671"/>
    <w:rsid w:val="00D1576E"/>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5509"/>
    <w:rsid w:val="00D355F6"/>
    <w:rsid w:val="00D35BE4"/>
    <w:rsid w:val="00D3620A"/>
    <w:rsid w:val="00D363D4"/>
    <w:rsid w:val="00D363F2"/>
    <w:rsid w:val="00D3665B"/>
    <w:rsid w:val="00D36757"/>
    <w:rsid w:val="00D368BE"/>
    <w:rsid w:val="00D36AD8"/>
    <w:rsid w:val="00D36D6D"/>
    <w:rsid w:val="00D37050"/>
    <w:rsid w:val="00D371EC"/>
    <w:rsid w:val="00D371FF"/>
    <w:rsid w:val="00D3756E"/>
    <w:rsid w:val="00D379AD"/>
    <w:rsid w:val="00D37A9D"/>
    <w:rsid w:val="00D37FA3"/>
    <w:rsid w:val="00D40061"/>
    <w:rsid w:val="00D408DC"/>
    <w:rsid w:val="00D40C22"/>
    <w:rsid w:val="00D40D2F"/>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D74"/>
    <w:rsid w:val="00D52F36"/>
    <w:rsid w:val="00D52FC4"/>
    <w:rsid w:val="00D5306C"/>
    <w:rsid w:val="00D53AAA"/>
    <w:rsid w:val="00D53E09"/>
    <w:rsid w:val="00D54185"/>
    <w:rsid w:val="00D543F7"/>
    <w:rsid w:val="00D551EC"/>
    <w:rsid w:val="00D55949"/>
    <w:rsid w:val="00D55F0E"/>
    <w:rsid w:val="00D560A7"/>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EA"/>
    <w:rsid w:val="00D908BF"/>
    <w:rsid w:val="00D90A53"/>
    <w:rsid w:val="00D90B05"/>
    <w:rsid w:val="00D91042"/>
    <w:rsid w:val="00D9107F"/>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A7F16"/>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9D1"/>
    <w:rsid w:val="00DE3ABC"/>
    <w:rsid w:val="00DE3DB1"/>
    <w:rsid w:val="00DE3DB3"/>
    <w:rsid w:val="00DE3ED5"/>
    <w:rsid w:val="00DE4804"/>
    <w:rsid w:val="00DE5156"/>
    <w:rsid w:val="00DE5413"/>
    <w:rsid w:val="00DE56A8"/>
    <w:rsid w:val="00DE56F0"/>
    <w:rsid w:val="00DE5808"/>
    <w:rsid w:val="00DE5B95"/>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994"/>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5D50"/>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496"/>
    <w:rsid w:val="00E236DB"/>
    <w:rsid w:val="00E2377F"/>
    <w:rsid w:val="00E23C8B"/>
    <w:rsid w:val="00E23D66"/>
    <w:rsid w:val="00E23E2F"/>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698"/>
    <w:rsid w:val="00E56894"/>
    <w:rsid w:val="00E569B5"/>
    <w:rsid w:val="00E569D9"/>
    <w:rsid w:val="00E569ED"/>
    <w:rsid w:val="00E56F5B"/>
    <w:rsid w:val="00E57191"/>
    <w:rsid w:val="00E57635"/>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4A3"/>
    <w:rsid w:val="00E667E5"/>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56"/>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7048"/>
    <w:rsid w:val="00E97158"/>
    <w:rsid w:val="00E971F2"/>
    <w:rsid w:val="00E97322"/>
    <w:rsid w:val="00E97413"/>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340"/>
    <w:rsid w:val="00EC3696"/>
    <w:rsid w:val="00EC3978"/>
    <w:rsid w:val="00EC3C7E"/>
    <w:rsid w:val="00EC3D9D"/>
    <w:rsid w:val="00EC3E1C"/>
    <w:rsid w:val="00EC3E3A"/>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F3A"/>
    <w:rsid w:val="00EF6231"/>
    <w:rsid w:val="00EF65CB"/>
    <w:rsid w:val="00EF68A3"/>
    <w:rsid w:val="00EF6AA3"/>
    <w:rsid w:val="00EF72EA"/>
    <w:rsid w:val="00EF7359"/>
    <w:rsid w:val="00EF7370"/>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73F"/>
    <w:rsid w:val="00F03E94"/>
    <w:rsid w:val="00F03FFF"/>
    <w:rsid w:val="00F040EC"/>
    <w:rsid w:val="00F0424E"/>
    <w:rsid w:val="00F0480C"/>
    <w:rsid w:val="00F048C7"/>
    <w:rsid w:val="00F04C4A"/>
    <w:rsid w:val="00F04EAF"/>
    <w:rsid w:val="00F051F1"/>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E1A"/>
    <w:rsid w:val="00F07E21"/>
    <w:rsid w:val="00F10CE4"/>
    <w:rsid w:val="00F10EDB"/>
    <w:rsid w:val="00F1163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857"/>
    <w:rsid w:val="00F1693E"/>
    <w:rsid w:val="00F17502"/>
    <w:rsid w:val="00F1751B"/>
    <w:rsid w:val="00F1761A"/>
    <w:rsid w:val="00F17659"/>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F7"/>
    <w:rsid w:val="00F3550F"/>
    <w:rsid w:val="00F35561"/>
    <w:rsid w:val="00F35949"/>
    <w:rsid w:val="00F35B34"/>
    <w:rsid w:val="00F35F39"/>
    <w:rsid w:val="00F3640E"/>
    <w:rsid w:val="00F36465"/>
    <w:rsid w:val="00F364CE"/>
    <w:rsid w:val="00F367A0"/>
    <w:rsid w:val="00F36DA0"/>
    <w:rsid w:val="00F36DF3"/>
    <w:rsid w:val="00F373CC"/>
    <w:rsid w:val="00F3742C"/>
    <w:rsid w:val="00F37601"/>
    <w:rsid w:val="00F3763B"/>
    <w:rsid w:val="00F376F1"/>
    <w:rsid w:val="00F3774C"/>
    <w:rsid w:val="00F40245"/>
    <w:rsid w:val="00F402A0"/>
    <w:rsid w:val="00F4096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97E"/>
    <w:rsid w:val="00F52D31"/>
    <w:rsid w:val="00F531BF"/>
    <w:rsid w:val="00F53614"/>
    <w:rsid w:val="00F53FCC"/>
    <w:rsid w:val="00F545BB"/>
    <w:rsid w:val="00F5461C"/>
    <w:rsid w:val="00F546E8"/>
    <w:rsid w:val="00F5477B"/>
    <w:rsid w:val="00F548AC"/>
    <w:rsid w:val="00F54A92"/>
    <w:rsid w:val="00F55B75"/>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7B6"/>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593"/>
    <w:rsid w:val="00FC4777"/>
    <w:rsid w:val="00FC4A29"/>
    <w:rsid w:val="00FC4DD8"/>
    <w:rsid w:val="00FC4E98"/>
    <w:rsid w:val="00FC4F20"/>
    <w:rsid w:val="00FC5423"/>
    <w:rsid w:val="00FC54B3"/>
    <w:rsid w:val="00FC5645"/>
    <w:rsid w:val="00FC56E8"/>
    <w:rsid w:val="00FC5A63"/>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6CA1B2F"/>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workforce.house.gov/uploadedfiles/h8781ans_001_xml.pdf" TargetMode="External"/><Relationship Id="rId13" Type="http://schemas.openxmlformats.org/officeDocument/2006/relationships/hyperlink" Target="https://www.help.senate.gov/imo/media/doc/64d0ff0c-bc73-9a98-3c30-c7a5297a33d6/S.%205046%20SxS_004e71c7-1876-475b-8c65-eb3ffbbc84b9.pdf" TargetMode="External"/><Relationship Id="rId18" Type="http://schemas.openxmlformats.org/officeDocument/2006/relationships/hyperlink" Target="https://www.whitehouse.gov/presidential-actions/2025/04/restoring-equality-of-opportunity-and-meritocracy/?source=emai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help.senate.gov/hearings/the-impact-of-ai-on-the-workforce" TargetMode="External"/><Relationship Id="rId7" Type="http://schemas.openxmlformats.org/officeDocument/2006/relationships/image" Target="media/image1.tiff"/><Relationship Id="rId12" Type="http://schemas.openxmlformats.org/officeDocument/2006/relationships/hyperlink" Target="https://www.help.senate.gov/imo/media/doc/64d0ff0c-bc73-9a98-3c30-c7a5297a33d6/Special%20Education%20Administration%20Protection%20Act%20SxS_96fc315d-a47a-40b4-96cf-e65a49abe626.pdf" TargetMode="External"/><Relationship Id="rId17" Type="http://schemas.openxmlformats.org/officeDocument/2006/relationships/hyperlink" Target="https://www.govinfo.gov/content/pkg/FR-2026-07-24/pdf/2026-15019.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public-inspection.federalregister.gov/2026-14892.pdf?utm_campaign=pi+subscription+mailing+list&amp;utm_medium=email&amp;utm_source=federalregister.gov" TargetMode="External"/><Relationship Id="rId20" Type="http://schemas.openxmlformats.org/officeDocument/2006/relationships/hyperlink" Target="https://www.ed.gov/about/news/press-release/us-department-of-education-approves-south-dakotas-returning-education-states-waiv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lp.senate.gov/hearings/the-following-agenda-to-be-considered-07-29-202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d.gov/about/news/press-release/us-department-of-education-removes-disparate-impact-title-vi-regulations" TargetMode="External"/><Relationship Id="rId23" Type="http://schemas.openxmlformats.org/officeDocument/2006/relationships/header" Target="header1.xml"/><Relationship Id="rId10" Type="http://schemas.openxmlformats.org/officeDocument/2006/relationships/hyperlink" Target="https://edworkforce.house.gov/uploadedfiles/8747ans_01_xml.pdf" TargetMode="External"/><Relationship Id="rId19" Type="http://schemas.openxmlformats.org/officeDocument/2006/relationships/hyperlink" Target="https://www.njoag.gov/wp-content/uploads/2026/07/ECF-122-Memorandum-and-Order-on-Ps-MSJ-and-Ds-MTD.pdf" TargetMode="External"/><Relationship Id="rId4" Type="http://schemas.openxmlformats.org/officeDocument/2006/relationships/webSettings" Target="webSettings.xml"/><Relationship Id="rId9" Type="http://schemas.openxmlformats.org/officeDocument/2006/relationships/hyperlink" Target="https://edworkforce.house.gov/uploadedfiles/4986ans_01_xml_final.pdf" TargetMode="External"/><Relationship Id="rId14" Type="http://schemas.openxmlformats.org/officeDocument/2006/relationships/hyperlink" Target="https://www.ed.gov/about/news/press-release/us-department-of-education-announces-elimination-of-unnecessary-burdens-career-and-technical-education-programs" TargetMode="External"/><Relationship Id="rId22" Type="http://schemas.openxmlformats.org/officeDocument/2006/relationships/hyperlink" Target="https://www.gao.gov/assets/gao-26-109100.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2552</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July 24 - Government Affairs (CA Dept of Education)</dc:title>
  <dc:subject>Federal Updates for July 24, 2026.</dc:subject>
  <dc:creator/>
  <cp:keywords/>
  <dc:description/>
  <cp:lastModifiedBy/>
  <cp:revision>1</cp:revision>
  <dcterms:created xsi:type="dcterms:W3CDTF">2026-08-11T21:26:00Z</dcterms:created>
  <dcterms:modified xsi:type="dcterms:W3CDTF">2026-08-11T21:26:00Z</dcterms:modified>
</cp:coreProperties>
</file>