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247B867F" w:rsidR="0042468E" w:rsidRPr="00C2530F" w:rsidRDefault="0042468E" w:rsidP="00C2530F">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C2530F">
        <w:rPr>
          <w:rFonts w:ascii="Arial" w:eastAsia="Verdana" w:hAnsi="Arial" w:cs="Times New Roman"/>
          <w:b/>
          <w:bCs/>
          <w:color w:val="auto"/>
        </w:rPr>
        <w:t xml:space="preserve">The Federal Update for </w:t>
      </w:r>
      <w:bookmarkEnd w:id="0"/>
      <w:bookmarkEnd w:id="1"/>
      <w:bookmarkEnd w:id="2"/>
      <w:bookmarkEnd w:id="3"/>
      <w:bookmarkEnd w:id="4"/>
      <w:bookmarkEnd w:id="5"/>
      <w:r w:rsidR="00666BC7" w:rsidRPr="00C2530F">
        <w:rPr>
          <w:rFonts w:ascii="Arial" w:eastAsia="Verdana" w:hAnsi="Arial" w:cs="Times New Roman"/>
          <w:b/>
          <w:bCs/>
          <w:color w:val="auto"/>
        </w:rPr>
        <w:t>November 7</w:t>
      </w:r>
      <w:r w:rsidR="007C6E27" w:rsidRPr="00C2530F">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14FD97A1" w:rsidR="0063135C" w:rsidRDefault="00D0389C" w:rsidP="009B424F">
      <w:pPr>
        <w:pStyle w:val="MessageHeader"/>
        <w:spacing w:after="240"/>
      </w:pPr>
      <w:r>
        <w:t>Date:</w:t>
      </w:r>
      <w:r>
        <w:tab/>
      </w:r>
      <w:r w:rsidR="00666BC7">
        <w:t>November 7</w:t>
      </w:r>
      <w:r w:rsidR="559A70F6">
        <w:t>,</w:t>
      </w:r>
      <w:r w:rsidR="007C6E27">
        <w:t xml:space="preserve"> 2025</w:t>
      </w:r>
    </w:p>
    <w:p w14:paraId="33236DF9" w14:textId="23C8E85C" w:rsidR="00B43568"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3333309" w:history="1">
        <w:r w:rsidR="00B43568" w:rsidRPr="002C2E78">
          <w:rPr>
            <w:rStyle w:val="Hyperlink"/>
          </w:rPr>
          <w:t>Legislation and Guidance</w:t>
        </w:r>
        <w:r w:rsidR="00B43568">
          <w:rPr>
            <w:webHidden/>
          </w:rPr>
          <w:tab/>
        </w:r>
        <w:r w:rsidR="00B43568">
          <w:rPr>
            <w:webHidden/>
          </w:rPr>
          <w:fldChar w:fldCharType="begin"/>
        </w:r>
        <w:r w:rsidR="00B43568">
          <w:rPr>
            <w:webHidden/>
          </w:rPr>
          <w:instrText xml:space="preserve"> PAGEREF _Toc213333309 \h </w:instrText>
        </w:r>
        <w:r w:rsidR="00B43568">
          <w:rPr>
            <w:webHidden/>
          </w:rPr>
        </w:r>
        <w:r w:rsidR="00B43568">
          <w:rPr>
            <w:webHidden/>
          </w:rPr>
          <w:fldChar w:fldCharType="separate"/>
        </w:r>
        <w:r w:rsidR="00AC2C93">
          <w:rPr>
            <w:webHidden/>
          </w:rPr>
          <w:t>1</w:t>
        </w:r>
        <w:r w:rsidR="00B43568">
          <w:rPr>
            <w:webHidden/>
          </w:rPr>
          <w:fldChar w:fldCharType="end"/>
        </w:r>
      </w:hyperlink>
    </w:p>
    <w:p w14:paraId="713EBC06" w14:textId="3A83709E" w:rsidR="00B43568" w:rsidRDefault="00B43568">
      <w:pPr>
        <w:pStyle w:val="TOC3"/>
        <w:rPr>
          <w:rFonts w:asciiTheme="minorHAnsi" w:eastAsiaTheme="minorEastAsia" w:hAnsiTheme="minorHAnsi" w:cstheme="minorBidi"/>
          <w:b w:val="0"/>
          <w:kern w:val="2"/>
          <w:sz w:val="24"/>
          <w:szCs w:val="24"/>
          <w14:ligatures w14:val="standardContextual"/>
        </w:rPr>
      </w:pPr>
      <w:hyperlink w:anchor="_Toc213333310" w:history="1">
        <w:r w:rsidRPr="002C2E78">
          <w:rPr>
            <w:rStyle w:val="Hyperlink"/>
          </w:rPr>
          <w:t>Government Shutdown Becomes Longest in U.S. History</w:t>
        </w:r>
        <w:r>
          <w:rPr>
            <w:webHidden/>
          </w:rPr>
          <w:tab/>
        </w:r>
        <w:r>
          <w:rPr>
            <w:webHidden/>
          </w:rPr>
          <w:fldChar w:fldCharType="begin"/>
        </w:r>
        <w:r>
          <w:rPr>
            <w:webHidden/>
          </w:rPr>
          <w:instrText xml:space="preserve"> PAGEREF _Toc213333310 \h </w:instrText>
        </w:r>
        <w:r>
          <w:rPr>
            <w:webHidden/>
          </w:rPr>
        </w:r>
        <w:r>
          <w:rPr>
            <w:webHidden/>
          </w:rPr>
          <w:fldChar w:fldCharType="separate"/>
        </w:r>
        <w:r w:rsidR="00AC2C93">
          <w:rPr>
            <w:webHidden/>
          </w:rPr>
          <w:t>1</w:t>
        </w:r>
        <w:r>
          <w:rPr>
            <w:webHidden/>
          </w:rPr>
          <w:fldChar w:fldCharType="end"/>
        </w:r>
      </w:hyperlink>
    </w:p>
    <w:p w14:paraId="0EC038D4" w14:textId="6C7365E9" w:rsidR="00B43568" w:rsidRDefault="00B43568">
      <w:pPr>
        <w:pStyle w:val="TOC2"/>
        <w:rPr>
          <w:rFonts w:asciiTheme="minorHAnsi" w:eastAsiaTheme="minorEastAsia" w:hAnsiTheme="minorHAnsi" w:cstheme="minorBidi"/>
          <w:b w:val="0"/>
          <w:kern w:val="2"/>
          <w:sz w:val="24"/>
          <w:szCs w:val="24"/>
          <w14:ligatures w14:val="standardContextual"/>
        </w:rPr>
      </w:pPr>
      <w:hyperlink w:anchor="_Toc213333311" w:history="1">
        <w:r w:rsidRPr="002C2E78">
          <w:rPr>
            <w:rStyle w:val="Hyperlink"/>
          </w:rPr>
          <w:t>News</w:t>
        </w:r>
        <w:r>
          <w:rPr>
            <w:webHidden/>
          </w:rPr>
          <w:tab/>
        </w:r>
        <w:r>
          <w:rPr>
            <w:webHidden/>
          </w:rPr>
          <w:fldChar w:fldCharType="begin"/>
        </w:r>
        <w:r>
          <w:rPr>
            <w:webHidden/>
          </w:rPr>
          <w:instrText xml:space="preserve"> PAGEREF _Toc213333311 \h </w:instrText>
        </w:r>
        <w:r>
          <w:rPr>
            <w:webHidden/>
          </w:rPr>
        </w:r>
        <w:r>
          <w:rPr>
            <w:webHidden/>
          </w:rPr>
          <w:fldChar w:fldCharType="separate"/>
        </w:r>
        <w:r w:rsidR="00AC2C93">
          <w:rPr>
            <w:webHidden/>
          </w:rPr>
          <w:t>2</w:t>
        </w:r>
        <w:r>
          <w:rPr>
            <w:webHidden/>
          </w:rPr>
          <w:fldChar w:fldCharType="end"/>
        </w:r>
      </w:hyperlink>
    </w:p>
    <w:p w14:paraId="7F50E039" w14:textId="4899E6E4" w:rsidR="00B43568" w:rsidRDefault="00B43568">
      <w:pPr>
        <w:pStyle w:val="TOC3"/>
        <w:rPr>
          <w:rFonts w:asciiTheme="minorHAnsi" w:eastAsiaTheme="minorEastAsia" w:hAnsiTheme="minorHAnsi" w:cstheme="minorBidi"/>
          <w:b w:val="0"/>
          <w:kern w:val="2"/>
          <w:sz w:val="24"/>
          <w:szCs w:val="24"/>
          <w14:ligatures w14:val="standardContextual"/>
        </w:rPr>
      </w:pPr>
      <w:hyperlink w:anchor="_Toc213333312" w:history="1">
        <w:r w:rsidRPr="002C2E78">
          <w:rPr>
            <w:rStyle w:val="Hyperlink"/>
          </w:rPr>
          <w:t>Appeals Court to Hear Texas, Louisiana Ten Commandments Cases</w:t>
        </w:r>
        <w:r>
          <w:rPr>
            <w:webHidden/>
          </w:rPr>
          <w:tab/>
        </w:r>
        <w:r>
          <w:rPr>
            <w:webHidden/>
          </w:rPr>
          <w:fldChar w:fldCharType="begin"/>
        </w:r>
        <w:r>
          <w:rPr>
            <w:webHidden/>
          </w:rPr>
          <w:instrText xml:space="preserve"> PAGEREF _Toc213333312 \h </w:instrText>
        </w:r>
        <w:r>
          <w:rPr>
            <w:webHidden/>
          </w:rPr>
        </w:r>
        <w:r>
          <w:rPr>
            <w:webHidden/>
          </w:rPr>
          <w:fldChar w:fldCharType="separate"/>
        </w:r>
        <w:r w:rsidR="00AC2C93">
          <w:rPr>
            <w:webHidden/>
          </w:rPr>
          <w:t>2</w:t>
        </w:r>
        <w:r>
          <w:rPr>
            <w:webHidden/>
          </w:rPr>
          <w:fldChar w:fldCharType="end"/>
        </w:r>
      </w:hyperlink>
    </w:p>
    <w:p w14:paraId="5CB6E849" w14:textId="2F3A1E83" w:rsidR="00B43568" w:rsidRDefault="00B43568">
      <w:pPr>
        <w:pStyle w:val="TOC3"/>
        <w:rPr>
          <w:rFonts w:asciiTheme="minorHAnsi" w:eastAsiaTheme="minorEastAsia" w:hAnsiTheme="minorHAnsi" w:cstheme="minorBidi"/>
          <w:b w:val="0"/>
          <w:kern w:val="2"/>
          <w:sz w:val="24"/>
          <w:szCs w:val="24"/>
          <w14:ligatures w14:val="standardContextual"/>
        </w:rPr>
      </w:pPr>
      <w:hyperlink w:anchor="_Toc213333313" w:history="1">
        <w:r w:rsidRPr="002C2E78">
          <w:rPr>
            <w:rStyle w:val="Hyperlink"/>
          </w:rPr>
          <w:t>Organizations File Suits Challenging New PSLF Rule</w:t>
        </w:r>
        <w:r>
          <w:rPr>
            <w:webHidden/>
          </w:rPr>
          <w:tab/>
        </w:r>
        <w:r>
          <w:rPr>
            <w:webHidden/>
          </w:rPr>
          <w:fldChar w:fldCharType="begin"/>
        </w:r>
        <w:r>
          <w:rPr>
            <w:webHidden/>
          </w:rPr>
          <w:instrText xml:space="preserve"> PAGEREF _Toc213333313 \h </w:instrText>
        </w:r>
        <w:r>
          <w:rPr>
            <w:webHidden/>
          </w:rPr>
        </w:r>
        <w:r>
          <w:rPr>
            <w:webHidden/>
          </w:rPr>
          <w:fldChar w:fldCharType="separate"/>
        </w:r>
        <w:r w:rsidR="00AC2C93">
          <w:rPr>
            <w:webHidden/>
          </w:rPr>
          <w:t>3</w:t>
        </w:r>
        <w:r>
          <w:rPr>
            <w:webHidden/>
          </w:rPr>
          <w:fldChar w:fldCharType="end"/>
        </w:r>
      </w:hyperlink>
    </w:p>
    <w:p w14:paraId="553D207F" w14:textId="6FFA22D7"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13333309"/>
      <w:r>
        <w:t>Legislation and Guidance</w:t>
      </w:r>
      <w:bookmarkEnd w:id="6"/>
    </w:p>
    <w:p w14:paraId="7F0A4427" w14:textId="1A737F8F" w:rsidR="00BE2D0D" w:rsidRPr="00FE78E3" w:rsidRDefault="0019109A" w:rsidP="0019109A">
      <w:pPr>
        <w:pStyle w:val="Heading3"/>
      </w:pPr>
      <w:bookmarkStart w:id="7" w:name="_Toc213333310"/>
      <w:r>
        <w:t>Government Shutdown Becomes Longest in U.S. History</w:t>
      </w:r>
      <w:bookmarkEnd w:id="7"/>
    </w:p>
    <w:p w14:paraId="26C61A04" w14:textId="6874B3A9" w:rsidR="00C877D5" w:rsidRPr="00B465F5" w:rsidRDefault="00C877D5" w:rsidP="00C877D5">
      <w:pPr>
        <w:rPr>
          <w:rFonts w:cs="Arial"/>
        </w:rPr>
      </w:pPr>
      <w:r w:rsidRPr="00B465F5">
        <w:rPr>
          <w:rFonts w:cs="Arial"/>
        </w:rPr>
        <w:t>On Wednesday, the current government shutdown surpassed the prior record of 35 days as the longest in U.S. history.  The pr</w:t>
      </w:r>
      <w:r w:rsidR="00E236DB">
        <w:rPr>
          <w:rFonts w:cs="Arial"/>
        </w:rPr>
        <w:t>evious</w:t>
      </w:r>
      <w:r w:rsidRPr="00B465F5">
        <w:rPr>
          <w:rFonts w:cs="Arial"/>
        </w:rPr>
        <w:t xml:space="preserve"> record was set during the shutdown from December 2018 to January 2019 under President Trump’s first term.  Negotiations to reopen the government have ramped up over the past week as </w:t>
      </w:r>
      <w:r w:rsidR="009742E8">
        <w:rPr>
          <w:rFonts w:cs="Arial"/>
        </w:rPr>
        <w:t>federal programs face additional funding squeezes</w:t>
      </w:r>
      <w:r w:rsidRPr="00B465F5">
        <w:rPr>
          <w:rFonts w:cs="Arial"/>
        </w:rPr>
        <w:t xml:space="preserve">, but no deal has been reached. </w:t>
      </w:r>
    </w:p>
    <w:p w14:paraId="18E0D33D" w14:textId="565E0AE5" w:rsidR="00C877D5" w:rsidRDefault="00C877D5" w:rsidP="00C877D5">
      <w:pPr>
        <w:rPr>
          <w:rFonts w:cs="Arial"/>
        </w:rPr>
      </w:pPr>
      <w:r w:rsidRPr="00B465F5">
        <w:rPr>
          <w:rFonts w:cs="Arial"/>
        </w:rPr>
        <w:t xml:space="preserve">A judge ordered the administration last week to use available contingency funds at the U.S. Department of Agriculture to partially fund the Supplemental Nutrition Assistance Program </w:t>
      </w:r>
      <w:r w:rsidR="009E47AC">
        <w:rPr>
          <w:rFonts w:cs="Arial"/>
        </w:rPr>
        <w:t xml:space="preserve">(SNAP) </w:t>
      </w:r>
      <w:r w:rsidRPr="00B465F5">
        <w:rPr>
          <w:rFonts w:cs="Arial"/>
        </w:rPr>
        <w:t xml:space="preserve">as funds ran out for those benefits on Saturday.  After the President indicated on social media earlier this week that he would not comply with the court order, officials clarified that the administration would partially fund the program, as directed. </w:t>
      </w:r>
      <w:r w:rsidR="00BB79AD">
        <w:rPr>
          <w:rFonts w:cs="Arial"/>
        </w:rPr>
        <w:t xml:space="preserve"> </w:t>
      </w:r>
      <w:r w:rsidR="00FC12E2">
        <w:rPr>
          <w:rFonts w:cs="Arial"/>
        </w:rPr>
        <w:t xml:space="preserve">A federal judge on Thursday then ordered the administration to </w:t>
      </w:r>
      <w:r w:rsidR="009E47AC">
        <w:rPr>
          <w:rFonts w:cs="Arial"/>
        </w:rPr>
        <w:t xml:space="preserve">make full November SNAP payments. </w:t>
      </w:r>
      <w:r w:rsidR="00591773">
        <w:rPr>
          <w:rFonts w:cs="Arial"/>
        </w:rPr>
        <w:t xml:space="preserve"> </w:t>
      </w:r>
      <w:r w:rsidRPr="00B465F5">
        <w:rPr>
          <w:rFonts w:cs="Arial"/>
        </w:rPr>
        <w:t>It may take weeks, however, for those funds to reach individuals participating in the program</w:t>
      </w:r>
      <w:r w:rsidR="009742E8">
        <w:rPr>
          <w:rFonts w:cs="Arial"/>
        </w:rPr>
        <w:t xml:space="preserve"> in some States</w:t>
      </w:r>
      <w:r w:rsidR="00DA47A6">
        <w:rPr>
          <w:rFonts w:cs="Arial"/>
        </w:rPr>
        <w:t xml:space="preserve">, </w:t>
      </w:r>
      <w:r w:rsidR="00087047">
        <w:rPr>
          <w:rFonts w:cs="Arial"/>
        </w:rPr>
        <w:t>and the administration has already appealed th</w:t>
      </w:r>
      <w:r w:rsidR="00DA47A6">
        <w:rPr>
          <w:rFonts w:cs="Arial"/>
        </w:rPr>
        <w:t>e Thursday</w:t>
      </w:r>
      <w:r w:rsidR="00087047">
        <w:rPr>
          <w:rFonts w:cs="Arial"/>
        </w:rPr>
        <w:t xml:space="preserve"> order</w:t>
      </w:r>
      <w:r w:rsidR="00C12D59">
        <w:rPr>
          <w:rFonts w:cs="Arial"/>
        </w:rPr>
        <w:t>.</w:t>
      </w:r>
      <w:r w:rsidRPr="00B465F5">
        <w:rPr>
          <w:rFonts w:cs="Arial"/>
        </w:rPr>
        <w:t xml:space="preserve"> </w:t>
      </w:r>
    </w:p>
    <w:p w14:paraId="38A5ACC1" w14:textId="7C11A01C" w:rsidR="00E236DB" w:rsidRPr="00B465F5" w:rsidRDefault="00E236DB" w:rsidP="00C877D5">
      <w:pPr>
        <w:rPr>
          <w:rFonts w:cs="Arial"/>
        </w:rPr>
      </w:pPr>
      <w:r>
        <w:rPr>
          <w:rFonts w:cs="Arial"/>
        </w:rPr>
        <w:t xml:space="preserve">Other impacts from the shutdown have continued to worsen this week, with the Federal Aviation Administration directing over 40 airports to reduce their daily flights by 10 </w:t>
      </w:r>
      <w:r>
        <w:rPr>
          <w:rFonts w:cs="Arial"/>
        </w:rPr>
        <w:lastRenderedPageBreak/>
        <w:t>percent.  In addition, Head Start programs across the country are temporarily closing due to a lack of funding, including distributions that were scheduled to be released on November 1</w:t>
      </w:r>
      <w:r w:rsidRPr="00E236DB">
        <w:rPr>
          <w:rFonts w:cs="Arial"/>
          <w:vertAlign w:val="superscript"/>
        </w:rPr>
        <w:t>st</w:t>
      </w:r>
      <w:r>
        <w:rPr>
          <w:rFonts w:cs="Arial"/>
        </w:rPr>
        <w:t xml:space="preserve">. </w:t>
      </w:r>
    </w:p>
    <w:p w14:paraId="0110E8C2" w14:textId="5E744906" w:rsidR="00E236DB" w:rsidRPr="00B465F5" w:rsidRDefault="00C877D5" w:rsidP="00C877D5">
      <w:pPr>
        <w:rPr>
          <w:rFonts w:cs="Arial"/>
        </w:rPr>
      </w:pPr>
      <w:r w:rsidRPr="00B465F5">
        <w:rPr>
          <w:rFonts w:cs="Arial"/>
        </w:rPr>
        <w:t>Lawmakers have continued floating proposals this week to end the shutdown, but a plan that can garner the necessary support to pass has not yet been reached.  Senators are discussing passing a “minibus,” or small package of fiscal year 2026 funding bills, that includes the Agriculture-Federal Drug Administration, Military Construction-Veterans Affairs, and Legislative Branch funding legislation.  Based on proposals discussed this week, the minibus would serve as a vehicle for a continuing resolution (CR) to reopen the agencies not funded by the minibus.  Lawmakers have not yet agreed on how long the CR should extend funding for,</w:t>
      </w:r>
      <w:r w:rsidR="00DA47A6">
        <w:rPr>
          <w:rFonts w:cs="Arial"/>
        </w:rPr>
        <w:t xml:space="preserve"> but it would likely be until a date in December or later</w:t>
      </w:r>
      <w:r w:rsidRPr="00B465F5">
        <w:rPr>
          <w:rFonts w:cs="Arial"/>
        </w:rPr>
        <w:t xml:space="preserve">.  Other provisions that Congress is discussing as part of a final deal include extending healthcare subsidies under the Affordable Care Act and potentially reversing the firing of federal workers that occurred last month.  </w:t>
      </w:r>
    </w:p>
    <w:p w14:paraId="23158043" w14:textId="19555C33" w:rsidR="00C877D5" w:rsidRPr="00B465F5" w:rsidRDefault="00C877D5" w:rsidP="00C877D5">
      <w:pPr>
        <w:rPr>
          <w:rFonts w:cs="Arial"/>
        </w:rPr>
      </w:pPr>
      <w:r w:rsidRPr="00B465F5">
        <w:rPr>
          <w:rFonts w:cs="Arial"/>
        </w:rPr>
        <w:t xml:space="preserve">The House remained in recess for its seventh straight week but will </w:t>
      </w:r>
      <w:r w:rsidR="009742E8">
        <w:rPr>
          <w:rFonts w:cs="Arial"/>
        </w:rPr>
        <w:t>need</w:t>
      </w:r>
      <w:r w:rsidRPr="00B465F5">
        <w:rPr>
          <w:rFonts w:cs="Arial"/>
        </w:rPr>
        <w:t xml:space="preserve"> to come back </w:t>
      </w:r>
      <w:r w:rsidR="009742E8">
        <w:rPr>
          <w:rFonts w:cs="Arial"/>
        </w:rPr>
        <w:t xml:space="preserve">to Washington </w:t>
      </w:r>
      <w:r w:rsidRPr="00B465F5">
        <w:rPr>
          <w:rFonts w:cs="Arial"/>
        </w:rPr>
        <w:t xml:space="preserve">to pass any future funding deal to reopen the government.  The Senate </w:t>
      </w:r>
      <w:r w:rsidR="00DA47A6">
        <w:rPr>
          <w:rFonts w:cs="Arial"/>
        </w:rPr>
        <w:t>will vote for the fourteenth time Friday on a CR passed by the House in September</w:t>
      </w:r>
      <w:r w:rsidR="009742E8">
        <w:rPr>
          <w:rFonts w:cs="Arial"/>
        </w:rPr>
        <w:t xml:space="preserve"> that would extend funding through November 21</w:t>
      </w:r>
      <w:r w:rsidR="00FA2651" w:rsidRPr="00FA2651">
        <w:rPr>
          <w:rFonts w:cs="Arial"/>
          <w:vertAlign w:val="superscript"/>
        </w:rPr>
        <w:t>st</w:t>
      </w:r>
      <w:r w:rsidR="00DA47A6">
        <w:rPr>
          <w:rFonts w:cs="Arial"/>
        </w:rPr>
        <w:t xml:space="preserve">, but that legislation is expected to fail. </w:t>
      </w:r>
    </w:p>
    <w:p w14:paraId="0AE64B6B" w14:textId="77777777" w:rsidR="00C877D5" w:rsidRPr="00B465F5" w:rsidRDefault="00C877D5" w:rsidP="00C877D5">
      <w:pPr>
        <w:spacing w:after="0"/>
        <w:rPr>
          <w:rFonts w:cs="Arial"/>
        </w:rPr>
      </w:pPr>
      <w:r w:rsidRPr="00B465F5">
        <w:rPr>
          <w:rFonts w:cs="Arial"/>
        </w:rPr>
        <w:t>Resources:</w:t>
      </w:r>
    </w:p>
    <w:p w14:paraId="3FE80520" w14:textId="77777777" w:rsidR="00C877D5" w:rsidRPr="00B465F5" w:rsidRDefault="00C877D5" w:rsidP="00C877D5">
      <w:pPr>
        <w:spacing w:before="0" w:after="0"/>
        <w:rPr>
          <w:rFonts w:cs="Arial"/>
        </w:rPr>
      </w:pPr>
      <w:r w:rsidRPr="00B465F5">
        <w:rPr>
          <w:rFonts w:cs="Arial"/>
        </w:rPr>
        <w:t xml:space="preserve">Jordain Carney, “GOP’s latest shutdown offer includes possible reversal of some mass firings,” </w:t>
      </w:r>
      <w:r w:rsidRPr="00B465F5">
        <w:rPr>
          <w:rFonts w:cs="Arial"/>
          <w:i/>
          <w:iCs/>
        </w:rPr>
        <w:t>Politico</w:t>
      </w:r>
      <w:r w:rsidRPr="00B465F5">
        <w:rPr>
          <w:rFonts w:cs="Arial"/>
        </w:rPr>
        <w:t>, November 6, 2025.</w:t>
      </w:r>
    </w:p>
    <w:p w14:paraId="43197621" w14:textId="77777777" w:rsidR="00C877D5" w:rsidRPr="00B465F5" w:rsidRDefault="00C877D5" w:rsidP="00C877D5">
      <w:pPr>
        <w:spacing w:before="0"/>
        <w:rPr>
          <w:rFonts w:cs="Arial"/>
        </w:rPr>
      </w:pPr>
      <w:r w:rsidRPr="00B465F5">
        <w:rPr>
          <w:rFonts w:cs="Arial"/>
        </w:rPr>
        <w:t>Author: KSC</w:t>
      </w:r>
    </w:p>
    <w:p w14:paraId="288B330C" w14:textId="28B48A80" w:rsidR="002E1045" w:rsidRPr="00BE2D0D" w:rsidRDefault="0057426E" w:rsidP="00BE2D0D">
      <w:pPr>
        <w:pStyle w:val="Heading2"/>
      </w:pPr>
      <w:bookmarkStart w:id="8" w:name="_Toc213333311"/>
      <w:r>
        <w:t>News</w:t>
      </w:r>
      <w:bookmarkEnd w:id="8"/>
    </w:p>
    <w:p w14:paraId="6C0F7A0B" w14:textId="77777777" w:rsidR="00F52118" w:rsidRDefault="00F52118" w:rsidP="00F52118">
      <w:pPr>
        <w:pStyle w:val="Heading3"/>
      </w:pPr>
      <w:bookmarkStart w:id="9" w:name="_ggr13ial007m" w:colFirst="0" w:colLast="0"/>
      <w:bookmarkStart w:id="10" w:name="_Toc213333312"/>
      <w:bookmarkEnd w:id="9"/>
      <w:r>
        <w:t>Appeals Court to Hear Texas, Louisiana Ten Commandments Cases</w:t>
      </w:r>
      <w:bookmarkEnd w:id="10"/>
    </w:p>
    <w:p w14:paraId="14960300" w14:textId="6BEE9D56" w:rsidR="00FD250B" w:rsidRDefault="00FD250B" w:rsidP="00FD250B">
      <w:pPr>
        <w:spacing w:after="240"/>
        <w:rPr>
          <w:rFonts w:eastAsia="Arial" w:cs="Arial"/>
        </w:rPr>
      </w:pPr>
      <w:r>
        <w:rPr>
          <w:rFonts w:eastAsia="Arial" w:cs="Arial"/>
        </w:rPr>
        <w:t xml:space="preserve">The Fifth Circuit Court of Appeals has agreed to hear two cases related to state laws in Texas and Louisiana requiring public schools to display the Ten Commandments.  The court will hear the cases </w:t>
      </w:r>
      <w:proofErr w:type="spellStart"/>
      <w:r>
        <w:rPr>
          <w:rFonts w:eastAsia="Arial" w:cs="Arial"/>
        </w:rPr>
        <w:t>en</w:t>
      </w:r>
      <w:proofErr w:type="spellEnd"/>
      <w:r>
        <w:rPr>
          <w:rFonts w:eastAsia="Arial" w:cs="Arial"/>
        </w:rPr>
        <w:t xml:space="preserve"> banc, meaning </w:t>
      </w:r>
      <w:r w:rsidR="004139EA">
        <w:rPr>
          <w:rFonts w:eastAsia="Arial" w:cs="Arial"/>
        </w:rPr>
        <w:t xml:space="preserve">that </w:t>
      </w:r>
      <w:proofErr w:type="gramStart"/>
      <w:r>
        <w:rPr>
          <w:rFonts w:eastAsia="Arial" w:cs="Arial"/>
        </w:rPr>
        <w:t>all of</w:t>
      </w:r>
      <w:proofErr w:type="gramEnd"/>
      <w:r>
        <w:rPr>
          <w:rFonts w:eastAsia="Arial" w:cs="Arial"/>
        </w:rPr>
        <w:t xml:space="preserve"> the active judges on the court will hear the case, rather than the usual practice of having a panel of three judges hearing each case.</w:t>
      </w:r>
    </w:p>
    <w:p w14:paraId="59FDCF58" w14:textId="693655D2" w:rsidR="00FD250B" w:rsidRDefault="00FD250B" w:rsidP="00FD250B">
      <w:pPr>
        <w:spacing w:after="240"/>
        <w:rPr>
          <w:rFonts w:eastAsia="Arial" w:cs="Arial"/>
        </w:rPr>
      </w:pPr>
      <w:r>
        <w:rPr>
          <w:rFonts w:eastAsia="Arial" w:cs="Arial"/>
        </w:rPr>
        <w:t xml:space="preserve">The Texas law, Senate Bill 10, was passed earlier this year and requires each public elementary and secondary school to conspicuously display the Ten Commandments in every classroom, using a poster or framed copy.  The lawsuit, </w:t>
      </w:r>
      <w:r>
        <w:rPr>
          <w:rFonts w:eastAsia="Arial" w:cs="Arial"/>
          <w:i/>
        </w:rPr>
        <w:t>Rabbi Nathan v. Alamo Heights Independent School District,</w:t>
      </w:r>
      <w:r>
        <w:rPr>
          <w:rFonts w:eastAsia="Arial" w:cs="Arial"/>
        </w:rPr>
        <w:t xml:space="preserve"> was brought against Texas school districts by a group of parents who say that the bill violates their religious freedom rights and infringes on their right to direct the upbringing of their children.  The plaintiffs are supported by groups such as the American Civil Liberties Union (ACLU).  In August, a district court judge granted the plaintiffs’ request for an injunction but only blocked the law from taking effect in 11 school districts.  The ACLU has filed an additional lawsuit on behalf of plaintiffs in other Texas school districts.  </w:t>
      </w:r>
    </w:p>
    <w:p w14:paraId="79085395" w14:textId="77777777" w:rsidR="00FD250B" w:rsidRDefault="00FD250B" w:rsidP="00FD250B">
      <w:pPr>
        <w:spacing w:after="240"/>
        <w:rPr>
          <w:rFonts w:eastAsia="Arial" w:cs="Arial"/>
        </w:rPr>
      </w:pPr>
      <w:r>
        <w:rPr>
          <w:rFonts w:eastAsia="Arial" w:cs="Arial"/>
        </w:rPr>
        <w:t xml:space="preserve">Texas appealed the initial injunction to the Fifth Circuit and requested that the case be </w:t>
      </w:r>
      <w:r>
        <w:rPr>
          <w:rFonts w:eastAsia="Arial" w:cs="Arial"/>
        </w:rPr>
        <w:lastRenderedPageBreak/>
        <w:t xml:space="preserve">heard </w:t>
      </w:r>
      <w:proofErr w:type="spellStart"/>
      <w:r>
        <w:rPr>
          <w:rFonts w:eastAsia="Arial" w:cs="Arial"/>
        </w:rPr>
        <w:t>en</w:t>
      </w:r>
      <w:proofErr w:type="spellEnd"/>
      <w:r>
        <w:rPr>
          <w:rFonts w:eastAsia="Arial" w:cs="Arial"/>
        </w:rPr>
        <w:t xml:space="preserve"> banc along with a similar case involving Louisiana’s Ten Commandments law.  In that case, </w:t>
      </w:r>
      <w:r>
        <w:rPr>
          <w:rFonts w:eastAsia="Arial" w:cs="Arial"/>
          <w:i/>
        </w:rPr>
        <w:t>Roake v. Brumley</w:t>
      </w:r>
      <w:r>
        <w:rPr>
          <w:rFonts w:eastAsia="Arial" w:cs="Arial"/>
        </w:rPr>
        <w:t xml:space="preserve">, the Fifth </w:t>
      </w:r>
      <w:proofErr w:type="gramStart"/>
      <w:r>
        <w:rPr>
          <w:rFonts w:eastAsia="Arial" w:cs="Arial"/>
        </w:rPr>
        <w:t>Circuit</w:t>
      </w:r>
      <w:proofErr w:type="gramEnd"/>
      <w:r>
        <w:rPr>
          <w:rFonts w:eastAsia="Arial" w:cs="Arial"/>
        </w:rPr>
        <w:t xml:space="preserve"> found that the Louisiana law violated the Constitution’s Establishment Clause and upheld a lower court’s preliminary injunction.  Louisiana asked the court to rehear the case </w:t>
      </w:r>
      <w:proofErr w:type="spellStart"/>
      <w:r>
        <w:rPr>
          <w:rFonts w:eastAsia="Arial" w:cs="Arial"/>
        </w:rPr>
        <w:t>en</w:t>
      </w:r>
      <w:proofErr w:type="spellEnd"/>
      <w:r>
        <w:rPr>
          <w:rFonts w:eastAsia="Arial" w:cs="Arial"/>
        </w:rPr>
        <w:t xml:space="preserve"> banc, which it agreed to last month.  The order announcing the </w:t>
      </w:r>
      <w:proofErr w:type="spellStart"/>
      <w:r>
        <w:rPr>
          <w:rFonts w:eastAsia="Arial" w:cs="Arial"/>
        </w:rPr>
        <w:t>en</w:t>
      </w:r>
      <w:proofErr w:type="spellEnd"/>
      <w:r>
        <w:rPr>
          <w:rFonts w:eastAsia="Arial" w:cs="Arial"/>
        </w:rPr>
        <w:t xml:space="preserve"> banc hearing for the Texas case to be heard along with the Louisiana case also ordered an expedited briefing schedule, so the cases should be heard at the beginning of the year. </w:t>
      </w:r>
    </w:p>
    <w:p w14:paraId="4F7B7B8E" w14:textId="77777777" w:rsidR="00FD250B" w:rsidRDefault="00FD250B" w:rsidP="00FD250B">
      <w:pPr>
        <w:spacing w:after="240"/>
        <w:rPr>
          <w:rFonts w:eastAsia="Arial" w:cs="Arial"/>
        </w:rPr>
      </w:pPr>
      <w:r>
        <w:rPr>
          <w:rFonts w:eastAsia="Arial" w:cs="Arial"/>
        </w:rPr>
        <w:t xml:space="preserve">Texas and Louisiana hope to have the cases reach the Supreme Court, which, due to its more conservative makeup, they think will uphold the laws.  The Supreme Court last heard a Ten Commandments law case in 1980 when it decided that a Kentucky law violated the Establishment Clause.  But the States say that the Court’s previous decision is no longer controlling and that the Ten Commandments have a historical significance as “foundational words that have guided our laws and values for centuries.”  The States also argue that the motivation for the laws is not religious indoctrination, but to “restore the history and tradition of the Ten Commandments.”  </w:t>
      </w:r>
    </w:p>
    <w:p w14:paraId="4F3FDD50" w14:textId="77777777" w:rsidR="00FD250B" w:rsidRDefault="00FD250B" w:rsidP="00FD250B">
      <w:pPr>
        <w:spacing w:after="0"/>
        <w:rPr>
          <w:rFonts w:eastAsia="Arial" w:cs="Arial"/>
        </w:rPr>
      </w:pPr>
      <w:r>
        <w:rPr>
          <w:rFonts w:eastAsia="Arial" w:cs="Arial"/>
        </w:rPr>
        <w:t xml:space="preserve">Resources: </w:t>
      </w:r>
    </w:p>
    <w:p w14:paraId="601A2106" w14:textId="77777777" w:rsidR="00FD250B" w:rsidRDefault="00FD250B" w:rsidP="00FD250B">
      <w:pPr>
        <w:spacing w:before="0" w:after="0"/>
        <w:rPr>
          <w:rFonts w:eastAsia="Arial" w:cs="Arial"/>
        </w:rPr>
      </w:pPr>
      <w:r>
        <w:rPr>
          <w:rFonts w:eastAsia="Arial" w:cs="Arial"/>
        </w:rPr>
        <w:t xml:space="preserve">Mark Walsh, Appeals Court Heightens Stakes Over Ten Commandments School Laws, </w:t>
      </w:r>
      <w:r>
        <w:rPr>
          <w:rFonts w:eastAsia="Arial" w:cs="Arial"/>
          <w:i/>
        </w:rPr>
        <w:t>Education Week</w:t>
      </w:r>
      <w:r>
        <w:rPr>
          <w:rFonts w:eastAsia="Arial" w:cs="Arial"/>
        </w:rPr>
        <w:t xml:space="preserve">, October 29, 2025. </w:t>
      </w:r>
    </w:p>
    <w:p w14:paraId="6571D0A6" w14:textId="77777777" w:rsidR="00FD250B" w:rsidRDefault="00FD250B" w:rsidP="00FD250B">
      <w:pPr>
        <w:spacing w:before="0"/>
        <w:rPr>
          <w:rFonts w:eastAsia="Arial" w:cs="Arial"/>
        </w:rPr>
      </w:pPr>
      <w:r>
        <w:rPr>
          <w:rFonts w:eastAsia="Arial" w:cs="Arial"/>
        </w:rPr>
        <w:t xml:space="preserve">Author: BTW </w:t>
      </w:r>
    </w:p>
    <w:p w14:paraId="7AB122B0" w14:textId="77777777" w:rsidR="00B156F9" w:rsidRDefault="00B156F9" w:rsidP="00B156F9">
      <w:pPr>
        <w:pStyle w:val="Heading3"/>
      </w:pPr>
      <w:bookmarkStart w:id="11" w:name="_Toc213333313"/>
      <w:r w:rsidRPr="00DA67E6">
        <w:t>Organizations File Suits Challenging New PSLF Rule</w:t>
      </w:r>
      <w:bookmarkEnd w:id="11"/>
    </w:p>
    <w:p w14:paraId="28E227D2" w14:textId="0D33995C" w:rsidR="00B43568" w:rsidRPr="00DA67E6" w:rsidRDefault="00B43568" w:rsidP="00B43568">
      <w:pPr>
        <w:rPr>
          <w:rFonts w:cs="Arial"/>
        </w:rPr>
      </w:pPr>
      <w:r w:rsidRPr="00DA67E6">
        <w:rPr>
          <w:rFonts w:cs="Arial"/>
        </w:rPr>
        <w:t xml:space="preserve">Two lawsuits have been filed this week against the U.S. Department of Education (ED) over its new regulations in the Public Service Loan Forgiveness (PSLF) program.  The new rule sets limitations on which organizations </w:t>
      </w:r>
      <w:r w:rsidR="00E236DB">
        <w:rPr>
          <w:rFonts w:cs="Arial"/>
        </w:rPr>
        <w:t>are eligible</w:t>
      </w:r>
      <w:r w:rsidRPr="00DA67E6">
        <w:rPr>
          <w:rFonts w:cs="Arial"/>
        </w:rPr>
        <w:t xml:space="preserve"> to have their employees’ loans forgiven after 10 years of qualifying monthly payments, stating that those with a “substantial illegal purpose” or that support “terrorism” and “trafficking” can be removed from the program.  The plaintiffs in their lawsuits raise concerns that that ED is giving itself broad authority to define those terms politically and exclude organizations that work on LGBTQ causes, immigration, and others, as well as state</w:t>
      </w:r>
      <w:r w:rsidR="00F82019">
        <w:rPr>
          <w:rFonts w:cs="Arial"/>
        </w:rPr>
        <w:t xml:space="preserve"> </w:t>
      </w:r>
      <w:r w:rsidR="005A6E15">
        <w:rPr>
          <w:rFonts w:cs="Arial"/>
        </w:rPr>
        <w:t>and</w:t>
      </w:r>
      <w:r w:rsidRPr="00DA67E6">
        <w:rPr>
          <w:rFonts w:cs="Arial"/>
        </w:rPr>
        <w:t xml:space="preserve"> local governments.  </w:t>
      </w:r>
      <w:r w:rsidR="00C41369">
        <w:rPr>
          <w:rFonts w:cs="Arial"/>
        </w:rPr>
        <w:t>One</w:t>
      </w:r>
      <w:r w:rsidRPr="00DA67E6">
        <w:rPr>
          <w:rFonts w:cs="Arial"/>
        </w:rPr>
        <w:t xml:space="preserve"> lawsuit calls these categories “plainly pretextual” reasons for taking support away from disfavored groups.</w:t>
      </w:r>
    </w:p>
    <w:p w14:paraId="071E660E" w14:textId="658455D6" w:rsidR="00B43568" w:rsidRPr="00DA67E6" w:rsidRDefault="00B43568" w:rsidP="00B43568">
      <w:pPr>
        <w:rPr>
          <w:rFonts w:cs="Arial"/>
        </w:rPr>
      </w:pPr>
      <w:r w:rsidRPr="00DA67E6">
        <w:rPr>
          <w:rFonts w:cs="Arial"/>
        </w:rPr>
        <w:t>The plaintiffs, which include advocacy organizations and local governments in one lawsuit and State governments in another, argue that this rule did not go through the necessary rulemaking process and that any comment collection was only cursory.  They also say that the rule offers no specific reasons why the program should be restricted now, making it arbitrary and capricious.  They point to the fact that ED alone gets to decide wh</w:t>
      </w:r>
      <w:r w:rsidR="00A90098">
        <w:rPr>
          <w:rFonts w:cs="Arial"/>
        </w:rPr>
        <w:t>ich</w:t>
      </w:r>
      <w:r w:rsidRPr="00DA67E6">
        <w:rPr>
          <w:rFonts w:cs="Arial"/>
        </w:rPr>
        <w:t xml:space="preserve"> organizations are disqualified, independent of any legal or criminal investigations, and they say that these determinations go above and beyond the authority given to ED to implement the PSLF program. </w:t>
      </w:r>
      <w:r w:rsidR="00A90098">
        <w:rPr>
          <w:rFonts w:cs="Arial"/>
        </w:rPr>
        <w:t xml:space="preserve"> </w:t>
      </w:r>
      <w:r w:rsidRPr="00DA67E6">
        <w:rPr>
          <w:rFonts w:cs="Arial"/>
        </w:rPr>
        <w:t>The statute itself defines both a public service job (workers engaged in things like social work, teaching, and healthcare) and a qualifying organization (including State, tribal, and local governments, school districts, and other nonprofits) but does not explicitly provide an avenue for ED to narrow that scope.</w:t>
      </w:r>
    </w:p>
    <w:p w14:paraId="343DD47E" w14:textId="3069BF3A" w:rsidR="00B43568" w:rsidRPr="00DA67E6" w:rsidRDefault="00B43568" w:rsidP="00B43568">
      <w:pPr>
        <w:rPr>
          <w:rFonts w:cs="Arial"/>
        </w:rPr>
      </w:pPr>
      <w:r w:rsidRPr="00DA67E6">
        <w:rPr>
          <w:rFonts w:cs="Arial"/>
        </w:rPr>
        <w:lastRenderedPageBreak/>
        <w:t xml:space="preserve">In addition to the concerns about how the </w:t>
      </w:r>
      <w:r w:rsidR="009742E8">
        <w:rPr>
          <w:rFonts w:cs="Arial"/>
        </w:rPr>
        <w:t xml:space="preserve">new </w:t>
      </w:r>
      <w:r w:rsidRPr="00DA67E6">
        <w:rPr>
          <w:rFonts w:cs="Arial"/>
        </w:rPr>
        <w:t xml:space="preserve">definitions </w:t>
      </w:r>
      <w:r w:rsidR="009742E8">
        <w:rPr>
          <w:rFonts w:cs="Arial"/>
        </w:rPr>
        <w:t>will be enforced</w:t>
      </w:r>
      <w:r w:rsidRPr="00DA67E6">
        <w:rPr>
          <w:rFonts w:cs="Arial"/>
        </w:rPr>
        <w:t>, the plaintiffs raise practical concerns about how the new definition would impact public employers like counties that run social service organizations, schools, hospitals, and governance under the same legal identity</w:t>
      </w:r>
      <w:r w:rsidR="00A90098">
        <w:rPr>
          <w:rFonts w:cs="Arial"/>
        </w:rPr>
        <w:t>;</w:t>
      </w:r>
      <w:r w:rsidRPr="00DA67E6">
        <w:rPr>
          <w:rFonts w:cs="Arial"/>
        </w:rPr>
        <w:t xml:space="preserve"> the vagueness of some definitions</w:t>
      </w:r>
      <w:r w:rsidR="00A90098">
        <w:rPr>
          <w:rFonts w:cs="Arial"/>
        </w:rPr>
        <w:t>;</w:t>
      </w:r>
      <w:r w:rsidRPr="00DA67E6">
        <w:rPr>
          <w:rFonts w:cs="Arial"/>
        </w:rPr>
        <w:t xml:space="preserve"> and the likelihood that new college graduates will choose not to work in public service jobs with these benefits in limbo or eliminated.</w:t>
      </w:r>
    </w:p>
    <w:p w14:paraId="4F32CF3C" w14:textId="0E30B05F" w:rsidR="00B156F9" w:rsidRPr="00B43568" w:rsidRDefault="00B43568" w:rsidP="00B43568">
      <w:pPr>
        <w:rPr>
          <w:rFonts w:cs="Arial"/>
        </w:rPr>
      </w:pPr>
      <w:r w:rsidRPr="00DA67E6">
        <w:rPr>
          <w:rFonts w:cs="Arial"/>
        </w:rPr>
        <w:t>Author: JCM</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0ECA5FE1"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441925">
        <w:rPr>
          <w:rFonts w:eastAsia="Times New Roman" w:cs="Arial"/>
        </w:rPr>
        <w:t xml:space="preserve">, </w:t>
      </w:r>
      <w:r w:rsidR="00BE2D0D">
        <w:rPr>
          <w:rFonts w:eastAsia="Times New Roman" w:cs="Arial"/>
        </w:rPr>
        <w:t>B</w:t>
      </w:r>
      <w:r w:rsidR="00FD250B">
        <w:rPr>
          <w:rFonts w:eastAsia="Times New Roman" w:cs="Arial"/>
        </w:rPr>
        <w:t>randi Wills</w:t>
      </w:r>
    </w:p>
    <w:p w14:paraId="4B666D5A" w14:textId="20B46070" w:rsidR="00C2530F" w:rsidRDefault="00C2530F" w:rsidP="2193F663">
      <w:pPr>
        <w:spacing w:before="240" w:after="240"/>
        <w:rPr>
          <w:rFonts w:eastAsia="Times New Roman" w:cs="Arial"/>
        </w:rPr>
      </w:pPr>
      <w:r w:rsidRPr="00C2530F">
        <w:rPr>
          <w:rFonts w:eastAsia="Times New Roman" w:cs="Arial"/>
        </w:rPr>
        <w:t>Posted by the California Department of Education, November 2025</w:t>
      </w:r>
    </w:p>
    <w:sectPr w:rsidR="00C2530F" w:rsidSect="008C514B">
      <w:headerReference w:type="default" r:id="rId9"/>
      <w:footerReference w:type="default" r:id="rId10"/>
      <w:headerReference w:type="first" r:id="rId11"/>
      <w:footerReference w:type="first" r:id="rId12"/>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6C3D" w14:textId="77777777" w:rsidR="006442F3" w:rsidRDefault="006442F3">
      <w:pPr>
        <w:spacing w:before="0" w:after="0"/>
      </w:pPr>
      <w:r>
        <w:separator/>
      </w:r>
    </w:p>
  </w:endnote>
  <w:endnote w:type="continuationSeparator" w:id="0">
    <w:p w14:paraId="62C21045" w14:textId="77777777" w:rsidR="006442F3" w:rsidRDefault="006442F3">
      <w:pPr>
        <w:spacing w:before="0" w:after="0"/>
      </w:pPr>
      <w:r>
        <w:continuationSeparator/>
      </w:r>
    </w:p>
  </w:endnote>
  <w:endnote w:type="continuationNotice" w:id="1">
    <w:p w14:paraId="28F25C04" w14:textId="77777777" w:rsidR="006442F3" w:rsidRDefault="006442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5086" w14:textId="77777777" w:rsidR="006442F3" w:rsidRDefault="006442F3">
      <w:pPr>
        <w:spacing w:before="0" w:after="0"/>
      </w:pPr>
      <w:r>
        <w:separator/>
      </w:r>
    </w:p>
  </w:footnote>
  <w:footnote w:type="continuationSeparator" w:id="0">
    <w:p w14:paraId="25926F94" w14:textId="77777777" w:rsidR="006442F3" w:rsidRDefault="006442F3">
      <w:pPr>
        <w:spacing w:before="0" w:after="0"/>
      </w:pPr>
      <w:r>
        <w:continuationSeparator/>
      </w:r>
    </w:p>
  </w:footnote>
  <w:footnote w:type="continuationNotice" w:id="1">
    <w:p w14:paraId="11B7D8D4" w14:textId="77777777" w:rsidR="006442F3" w:rsidRDefault="006442F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7F9AA324" w:rsidR="003C7552" w:rsidRPr="00662BDC" w:rsidRDefault="00666BC7" w:rsidP="000A590A">
    <w:pPr>
      <w:pStyle w:val="NoSpacing"/>
      <w:tabs>
        <w:tab w:val="left" w:pos="7920"/>
      </w:tabs>
    </w:pPr>
    <w:r>
      <w:t>November 7</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C1D"/>
    <w:rsid w:val="0007621C"/>
    <w:rsid w:val="0007622F"/>
    <w:rsid w:val="000769CF"/>
    <w:rsid w:val="00076C4D"/>
    <w:rsid w:val="0007710E"/>
    <w:rsid w:val="00077137"/>
    <w:rsid w:val="000774CF"/>
    <w:rsid w:val="0007798F"/>
    <w:rsid w:val="00077C33"/>
    <w:rsid w:val="000800DA"/>
    <w:rsid w:val="0008010A"/>
    <w:rsid w:val="00080D70"/>
    <w:rsid w:val="00081621"/>
    <w:rsid w:val="00081821"/>
    <w:rsid w:val="000822F7"/>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98C"/>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F8F"/>
    <w:rsid w:val="000F34DF"/>
    <w:rsid w:val="000F37A7"/>
    <w:rsid w:val="000F3A5C"/>
    <w:rsid w:val="000F3B32"/>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4CA"/>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883"/>
    <w:rsid w:val="001B09AE"/>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35B"/>
    <w:rsid w:val="003A7605"/>
    <w:rsid w:val="003A7DEE"/>
    <w:rsid w:val="003B10D4"/>
    <w:rsid w:val="003B13EC"/>
    <w:rsid w:val="003B15C1"/>
    <w:rsid w:val="003B18E4"/>
    <w:rsid w:val="003B214F"/>
    <w:rsid w:val="003B23CB"/>
    <w:rsid w:val="003B24E5"/>
    <w:rsid w:val="003B2CF0"/>
    <w:rsid w:val="003B3C73"/>
    <w:rsid w:val="003B3FC4"/>
    <w:rsid w:val="003B418B"/>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178"/>
    <w:rsid w:val="003E7189"/>
    <w:rsid w:val="003E75BA"/>
    <w:rsid w:val="003E7617"/>
    <w:rsid w:val="003E7619"/>
    <w:rsid w:val="003E77A1"/>
    <w:rsid w:val="003E77AA"/>
    <w:rsid w:val="003E78B1"/>
    <w:rsid w:val="003E7991"/>
    <w:rsid w:val="003E7C1F"/>
    <w:rsid w:val="003E7D11"/>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E"/>
    <w:rsid w:val="00451BA5"/>
    <w:rsid w:val="00452592"/>
    <w:rsid w:val="00452B3C"/>
    <w:rsid w:val="00452BF0"/>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527"/>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773"/>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4E2"/>
    <w:rsid w:val="005D3688"/>
    <w:rsid w:val="005D36C3"/>
    <w:rsid w:val="005D3A42"/>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861"/>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65B"/>
    <w:rsid w:val="00611998"/>
    <w:rsid w:val="00611D37"/>
    <w:rsid w:val="0061295D"/>
    <w:rsid w:val="00612B4F"/>
    <w:rsid w:val="00612B8D"/>
    <w:rsid w:val="0061343A"/>
    <w:rsid w:val="006134DA"/>
    <w:rsid w:val="00614001"/>
    <w:rsid w:val="0061422C"/>
    <w:rsid w:val="00614A2C"/>
    <w:rsid w:val="00614DC1"/>
    <w:rsid w:val="00615356"/>
    <w:rsid w:val="00615704"/>
    <w:rsid w:val="00615818"/>
    <w:rsid w:val="00616957"/>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2F3"/>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40B"/>
    <w:rsid w:val="0067372A"/>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1144"/>
    <w:rsid w:val="006915B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7BA"/>
    <w:rsid w:val="006C18ED"/>
    <w:rsid w:val="006C1AE6"/>
    <w:rsid w:val="006C1F1D"/>
    <w:rsid w:val="006C1F8C"/>
    <w:rsid w:val="006C23B1"/>
    <w:rsid w:val="006C24B5"/>
    <w:rsid w:val="006C256B"/>
    <w:rsid w:val="006C26D8"/>
    <w:rsid w:val="006C2807"/>
    <w:rsid w:val="006C2C72"/>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5F"/>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3CD3"/>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0746"/>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BA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982"/>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F34"/>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2E8"/>
    <w:rsid w:val="00974A56"/>
    <w:rsid w:val="00974D45"/>
    <w:rsid w:val="0097515D"/>
    <w:rsid w:val="00975697"/>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5BC"/>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7F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991"/>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2C93"/>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0C98"/>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6F9"/>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6E82"/>
    <w:rsid w:val="00BC6F4B"/>
    <w:rsid w:val="00BC76D4"/>
    <w:rsid w:val="00BC7B41"/>
    <w:rsid w:val="00BC7BA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4B0"/>
    <w:rsid w:val="00C2464E"/>
    <w:rsid w:val="00C24AF8"/>
    <w:rsid w:val="00C24E07"/>
    <w:rsid w:val="00C25000"/>
    <w:rsid w:val="00C2512D"/>
    <w:rsid w:val="00C2530F"/>
    <w:rsid w:val="00C258E3"/>
    <w:rsid w:val="00C25950"/>
    <w:rsid w:val="00C25E88"/>
    <w:rsid w:val="00C263F0"/>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5E"/>
    <w:rsid w:val="00C856C2"/>
    <w:rsid w:val="00C85810"/>
    <w:rsid w:val="00C8584B"/>
    <w:rsid w:val="00C85924"/>
    <w:rsid w:val="00C85A42"/>
    <w:rsid w:val="00C85C5E"/>
    <w:rsid w:val="00C85D2E"/>
    <w:rsid w:val="00C86C74"/>
    <w:rsid w:val="00C86D88"/>
    <w:rsid w:val="00C8727F"/>
    <w:rsid w:val="00C8748D"/>
    <w:rsid w:val="00C877D5"/>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470"/>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D7EB6"/>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A27"/>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7A6"/>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FA8"/>
    <w:rsid w:val="00DB6774"/>
    <w:rsid w:val="00DB69C5"/>
    <w:rsid w:val="00DB6B53"/>
    <w:rsid w:val="00DB6B7C"/>
    <w:rsid w:val="00DB6B82"/>
    <w:rsid w:val="00DB6D16"/>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42B"/>
    <w:rsid w:val="00DC55E6"/>
    <w:rsid w:val="00DC5BE1"/>
    <w:rsid w:val="00DC5E16"/>
    <w:rsid w:val="00DC66E6"/>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9DD"/>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41D"/>
    <w:rsid w:val="00E21571"/>
    <w:rsid w:val="00E216AF"/>
    <w:rsid w:val="00E21AC8"/>
    <w:rsid w:val="00E21AE3"/>
    <w:rsid w:val="00E21C93"/>
    <w:rsid w:val="00E21DA8"/>
    <w:rsid w:val="00E22395"/>
    <w:rsid w:val="00E22B29"/>
    <w:rsid w:val="00E22D59"/>
    <w:rsid w:val="00E22D5C"/>
    <w:rsid w:val="00E236DB"/>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698"/>
    <w:rsid w:val="00E56894"/>
    <w:rsid w:val="00E569B5"/>
    <w:rsid w:val="00E569D9"/>
    <w:rsid w:val="00E569ED"/>
    <w:rsid w:val="00E56F5B"/>
    <w:rsid w:val="00E57191"/>
    <w:rsid w:val="00E57CC2"/>
    <w:rsid w:val="00E57D3B"/>
    <w:rsid w:val="00E60253"/>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92D"/>
    <w:rsid w:val="00F12C83"/>
    <w:rsid w:val="00F12D79"/>
    <w:rsid w:val="00F1336F"/>
    <w:rsid w:val="00F141CB"/>
    <w:rsid w:val="00F141ED"/>
    <w:rsid w:val="00F14729"/>
    <w:rsid w:val="00F14778"/>
    <w:rsid w:val="00F15B7B"/>
    <w:rsid w:val="00F15E17"/>
    <w:rsid w:val="00F15FC4"/>
    <w:rsid w:val="00F1608A"/>
    <w:rsid w:val="00F160C9"/>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3774C"/>
    <w:rsid w:val="00F402A0"/>
    <w:rsid w:val="00F40ACC"/>
    <w:rsid w:val="00F40B6D"/>
    <w:rsid w:val="00F40D95"/>
    <w:rsid w:val="00F4110C"/>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019"/>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87CA8"/>
    <w:rsid w:val="00F90282"/>
    <w:rsid w:val="00F906A8"/>
    <w:rsid w:val="00F906D6"/>
    <w:rsid w:val="00F907A8"/>
    <w:rsid w:val="00F90B9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C03"/>
    <w:rsid w:val="00FD6EC2"/>
    <w:rsid w:val="00FD7026"/>
    <w:rsid w:val="00FD71C5"/>
    <w:rsid w:val="00FD7900"/>
    <w:rsid w:val="00FD7E46"/>
    <w:rsid w:val="00FD7F45"/>
    <w:rsid w:val="00FE007B"/>
    <w:rsid w:val="00FE0343"/>
    <w:rsid w:val="00FE07F2"/>
    <w:rsid w:val="00FE09BB"/>
    <w:rsid w:val="00FE196D"/>
    <w:rsid w:val="00FE1F06"/>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7852</Characters>
  <Application>Microsoft Office Word</Application>
  <DocSecurity>0</DocSecurity>
  <Lines>137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November 7 - Government Affairs (CA Dept of Education)</dc:title>
  <dc:subject>Federal Updates for November 7, 2025.</dc:subject>
  <dc:creator/>
  <cp:keywords/>
  <dc:description/>
  <cp:lastModifiedBy/>
  <cp:revision>1</cp:revision>
  <dcterms:created xsi:type="dcterms:W3CDTF">2026-01-14T18:41:00Z</dcterms:created>
  <dcterms:modified xsi:type="dcterms:W3CDTF">2026-01-14T18:42:00Z</dcterms:modified>
</cp:coreProperties>
</file>