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295E" w14:textId="09475B2F" w:rsidR="003F7502" w:rsidRPr="005276A0" w:rsidRDefault="003F7502" w:rsidP="005276A0">
      <w:pPr>
        <w:pStyle w:val="Heading1"/>
      </w:pPr>
      <w:r w:rsidRPr="005276A0">
        <w:t>FINDING OF EMERGENCY</w:t>
      </w:r>
      <w:r w:rsidR="005276A0">
        <w:rPr>
          <w:rStyle w:val="eop"/>
        </w:rPr>
        <w:br/>
      </w:r>
      <w:r w:rsidR="007942C2" w:rsidRPr="005276A0">
        <w:rPr>
          <w:sz w:val="24"/>
          <w:szCs w:val="24"/>
        </w:rPr>
        <w:t>Physical Fitness Test</w:t>
      </w:r>
    </w:p>
    <w:p w14:paraId="6E7BEAA2" w14:textId="77777777" w:rsidR="003F7502" w:rsidRPr="008734E4" w:rsidRDefault="003F7502" w:rsidP="003F7502">
      <w:pPr>
        <w:pStyle w:val="paragraph"/>
        <w:spacing w:before="0" w:beforeAutospacing="0" w:after="0" w:afterAutospacing="0"/>
        <w:jc w:val="center"/>
        <w:textAlignment w:val="baseline"/>
        <w:rPr>
          <w:rFonts w:ascii="Segoe UI" w:hAnsi="Segoe UI" w:cs="Segoe UI"/>
          <w:sz w:val="18"/>
          <w:szCs w:val="18"/>
        </w:rPr>
      </w:pPr>
      <w:r w:rsidRPr="008734E4">
        <w:rPr>
          <w:rStyle w:val="eop"/>
          <w:rFonts w:ascii="Arial" w:hAnsi="Arial" w:cs="Arial"/>
        </w:rPr>
        <w:t> </w:t>
      </w:r>
    </w:p>
    <w:p w14:paraId="63E4A9CD" w14:textId="2FE2ABB9" w:rsidR="003F7502" w:rsidRPr="008734E4" w:rsidRDefault="003F7502" w:rsidP="00A60FCF">
      <w:pPr>
        <w:pStyle w:val="paragraph"/>
        <w:spacing w:before="0" w:beforeAutospacing="0" w:after="0" w:afterAutospacing="0"/>
        <w:textAlignment w:val="baseline"/>
        <w:rPr>
          <w:rFonts w:ascii="Arial" w:hAnsi="Arial" w:cs="Arial"/>
        </w:rPr>
      </w:pPr>
      <w:r w:rsidRPr="008734E4">
        <w:rPr>
          <w:rFonts w:ascii="Arial" w:hAnsi="Arial" w:cs="Arial"/>
        </w:rPr>
        <w:t>The State Board of Education (SBE) finds that an emergency exists and that the emergency regulations adopted are necessary to avoid serious harm to the public peace, health, safety, or general welfare, especially the welfare of students attending California’s public schools.</w:t>
      </w:r>
    </w:p>
    <w:p w14:paraId="37AC75D5"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4F6584BE" w14:textId="1B43728B" w:rsidR="003F7502" w:rsidRPr="005276A0" w:rsidRDefault="003F7502" w:rsidP="005276A0">
      <w:pPr>
        <w:pStyle w:val="Heading2"/>
      </w:pPr>
      <w:r w:rsidRPr="005276A0">
        <w:t>SPECIFIC FACTS DEMONSTRATING THE EXISTENCE OF AN EMERGENCY AND THE NEED FOR IMMEDIATE ACTION</w:t>
      </w:r>
    </w:p>
    <w:p w14:paraId="058E10C6"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607C34ED" w14:textId="1E3A4FAC" w:rsidR="700B0F24" w:rsidRPr="005276A0" w:rsidRDefault="700B0F24" w:rsidP="005276A0">
      <w:pPr>
        <w:pStyle w:val="Heading3"/>
      </w:pPr>
      <w:r w:rsidRPr="005276A0">
        <w:t>Overview</w:t>
      </w:r>
    </w:p>
    <w:p w14:paraId="1E6ACCC5" w14:textId="291E327C" w:rsidR="245FFD6E" w:rsidRPr="008734E4" w:rsidRDefault="245FFD6E" w:rsidP="245FFD6E">
      <w:pPr>
        <w:pStyle w:val="paragraph"/>
        <w:spacing w:before="0" w:beforeAutospacing="0" w:after="0" w:afterAutospacing="0"/>
      </w:pPr>
    </w:p>
    <w:p w14:paraId="15AA318D" w14:textId="245D71C7" w:rsidR="003F7502" w:rsidRPr="008734E4" w:rsidRDefault="52095F98" w:rsidP="00A60FCF">
      <w:pPr>
        <w:pStyle w:val="paragraph"/>
        <w:spacing w:before="0" w:beforeAutospacing="0" w:after="0" w:afterAutospacing="0"/>
        <w:rPr>
          <w:rFonts w:ascii="Arial" w:hAnsi="Arial" w:cs="Arial"/>
          <w:color w:val="000000" w:themeColor="text1"/>
        </w:rPr>
      </w:pPr>
      <w:r w:rsidRPr="008734E4">
        <w:rPr>
          <w:rFonts w:ascii="Arial" w:hAnsi="Arial" w:cs="Arial"/>
          <w:color w:val="000000" w:themeColor="text1"/>
        </w:rPr>
        <w:t>The proposed</w:t>
      </w:r>
      <w:r w:rsidR="00530359" w:rsidRPr="008734E4">
        <w:rPr>
          <w:rFonts w:ascii="Arial" w:hAnsi="Arial" w:cs="Arial"/>
          <w:color w:val="000000" w:themeColor="text1"/>
        </w:rPr>
        <w:t xml:space="preserve"> amended</w:t>
      </w:r>
      <w:r w:rsidRPr="008734E4">
        <w:rPr>
          <w:rFonts w:ascii="Arial" w:hAnsi="Arial" w:cs="Arial"/>
          <w:color w:val="000000" w:themeColor="text1"/>
        </w:rPr>
        <w:t xml:space="preserve"> regulations, California Code of Regulations, title 5 (5 CCR), section </w:t>
      </w:r>
      <w:r w:rsidR="41DDA65F" w:rsidRPr="008734E4">
        <w:rPr>
          <w:rFonts w:ascii="Arial" w:eastAsia="Arial" w:hAnsi="Arial" w:cs="Arial"/>
          <w:color w:val="000000" w:themeColor="text1"/>
        </w:rPr>
        <w:t>1040</w:t>
      </w:r>
      <w:r w:rsidRPr="008734E4">
        <w:rPr>
          <w:rFonts w:ascii="Arial" w:hAnsi="Arial" w:cs="Arial"/>
          <w:color w:val="000000" w:themeColor="text1"/>
        </w:rPr>
        <w:t>, must be adopted, on an emergency basis, in order for California to</w:t>
      </w:r>
      <w:r w:rsidR="0B29D458" w:rsidRPr="008734E4">
        <w:rPr>
          <w:rFonts w:ascii="Arial" w:hAnsi="Arial" w:cs="Arial"/>
          <w:color w:val="000000" w:themeColor="text1"/>
        </w:rPr>
        <w:t xml:space="preserve"> continue to fairly and properly administer the 202</w:t>
      </w:r>
      <w:r w:rsidR="5BD771A3" w:rsidRPr="008734E4">
        <w:rPr>
          <w:rFonts w:ascii="Arial" w:hAnsi="Arial" w:cs="Arial"/>
          <w:color w:val="000000" w:themeColor="text1"/>
        </w:rPr>
        <w:t>1</w:t>
      </w:r>
      <w:r w:rsidR="0B29D458" w:rsidRPr="008734E4">
        <w:rPr>
          <w:rFonts w:ascii="Arial" w:hAnsi="Arial" w:cs="Arial"/>
          <w:color w:val="000000" w:themeColor="text1"/>
        </w:rPr>
        <w:t>-2</w:t>
      </w:r>
      <w:r w:rsidR="4B8E5D47" w:rsidRPr="008734E4">
        <w:rPr>
          <w:rFonts w:ascii="Arial" w:hAnsi="Arial" w:cs="Arial"/>
          <w:color w:val="000000" w:themeColor="text1"/>
        </w:rPr>
        <w:t>2</w:t>
      </w:r>
      <w:r w:rsidR="0B29D458" w:rsidRPr="008734E4">
        <w:rPr>
          <w:rFonts w:ascii="Arial" w:hAnsi="Arial" w:cs="Arial"/>
          <w:color w:val="000000" w:themeColor="text1"/>
        </w:rPr>
        <w:t xml:space="preserve"> California Physical Fitness Test (PFT)</w:t>
      </w:r>
      <w:r w:rsidR="007E6D74" w:rsidRPr="008734E4">
        <w:rPr>
          <w:rFonts w:ascii="Arial" w:hAnsi="Arial" w:cs="Arial"/>
          <w:color w:val="000000" w:themeColor="text1"/>
        </w:rPr>
        <w:t xml:space="preserve"> while awaiting recommendations from a study pursuant to </w:t>
      </w:r>
      <w:r w:rsidR="23CC3D86" w:rsidRPr="008734E4">
        <w:rPr>
          <w:rFonts w:ascii="Arial" w:hAnsi="Arial" w:cs="Arial"/>
          <w:color w:val="000000" w:themeColor="text1"/>
        </w:rPr>
        <w:t xml:space="preserve">Senate Bill (SB) </w:t>
      </w:r>
      <w:r w:rsidR="00080EE1" w:rsidRPr="008734E4">
        <w:rPr>
          <w:rFonts w:ascii="Arial" w:hAnsi="Arial" w:cs="Arial"/>
          <w:color w:val="000000" w:themeColor="text1"/>
        </w:rPr>
        <w:t xml:space="preserve">No. </w:t>
      </w:r>
      <w:r w:rsidR="23CC3D86" w:rsidRPr="008734E4">
        <w:rPr>
          <w:rFonts w:ascii="Arial" w:hAnsi="Arial" w:cs="Arial"/>
          <w:color w:val="000000" w:themeColor="text1"/>
        </w:rPr>
        <w:t>820</w:t>
      </w:r>
      <w:r w:rsidR="00530359" w:rsidRPr="008734E4">
        <w:rPr>
          <w:rFonts w:ascii="Arial" w:hAnsi="Arial" w:cs="Arial"/>
          <w:color w:val="000000" w:themeColor="text1"/>
        </w:rPr>
        <w:t>, Statutes 2020, chapter 10, section 68</w:t>
      </w:r>
      <w:r w:rsidR="29E65658" w:rsidRPr="008734E4">
        <w:rPr>
          <w:rFonts w:ascii="Arial" w:hAnsi="Arial" w:cs="Arial"/>
          <w:color w:val="000000" w:themeColor="text1"/>
        </w:rPr>
        <w:t xml:space="preserve">, </w:t>
      </w:r>
      <w:r w:rsidR="007E6D74" w:rsidRPr="008734E4">
        <w:rPr>
          <w:rFonts w:ascii="Arial" w:hAnsi="Arial" w:cs="Arial"/>
          <w:color w:val="000000" w:themeColor="text1"/>
        </w:rPr>
        <w:t xml:space="preserve">due </w:t>
      </w:r>
      <w:r w:rsidR="009E127B" w:rsidRPr="008734E4">
        <w:rPr>
          <w:rFonts w:ascii="Arial" w:hAnsi="Arial" w:cs="Arial"/>
          <w:color w:val="000000" w:themeColor="text1"/>
        </w:rPr>
        <w:t xml:space="preserve">on or before </w:t>
      </w:r>
      <w:r w:rsidR="007E6D74" w:rsidRPr="008734E4">
        <w:rPr>
          <w:rFonts w:ascii="Arial" w:hAnsi="Arial" w:cs="Arial"/>
          <w:color w:val="000000" w:themeColor="text1"/>
        </w:rPr>
        <w:t xml:space="preserve">November 1, 2022, that will address </w:t>
      </w:r>
      <w:r w:rsidR="00676D82" w:rsidRPr="008734E4">
        <w:rPr>
          <w:rFonts w:ascii="Arial" w:hAnsi="Arial" w:cs="Arial"/>
          <w:color w:val="000000" w:themeColor="text1"/>
        </w:rPr>
        <w:t xml:space="preserve">significant </w:t>
      </w:r>
      <w:r w:rsidR="007E6D74" w:rsidRPr="008734E4">
        <w:rPr>
          <w:rFonts w:ascii="Arial" w:hAnsi="Arial" w:cs="Arial"/>
          <w:color w:val="000000" w:themeColor="text1"/>
        </w:rPr>
        <w:t xml:space="preserve">concerns about the PFT relating to body image, gender identity and students with disabilities, among other issues. </w:t>
      </w:r>
      <w:r w:rsidR="4CEAFDBD" w:rsidRPr="008734E4">
        <w:rPr>
          <w:rFonts w:ascii="Arial" w:hAnsi="Arial" w:cs="Arial"/>
          <w:color w:val="000000" w:themeColor="text1"/>
        </w:rPr>
        <w:t xml:space="preserve">The </w:t>
      </w:r>
      <w:r w:rsidR="76423A2E" w:rsidRPr="008734E4">
        <w:rPr>
          <w:rFonts w:ascii="Arial" w:hAnsi="Arial" w:cs="Arial"/>
          <w:color w:val="000000" w:themeColor="text1"/>
        </w:rPr>
        <w:t xml:space="preserve">intended </w:t>
      </w:r>
      <w:r w:rsidR="4CEAFDBD" w:rsidRPr="008734E4">
        <w:rPr>
          <w:rFonts w:ascii="Arial" w:hAnsi="Arial" w:cs="Arial"/>
          <w:color w:val="000000" w:themeColor="text1"/>
        </w:rPr>
        <w:t xml:space="preserve">purpose of the proposed </w:t>
      </w:r>
      <w:r w:rsidR="5DB7BFC6" w:rsidRPr="008734E4">
        <w:rPr>
          <w:rFonts w:ascii="Arial" w:hAnsi="Arial" w:cs="Arial"/>
          <w:color w:val="000000" w:themeColor="text1"/>
        </w:rPr>
        <w:t xml:space="preserve">amendments </w:t>
      </w:r>
      <w:r w:rsidR="00080EE1" w:rsidRPr="008734E4">
        <w:rPr>
          <w:rFonts w:ascii="Arial" w:hAnsi="Arial" w:cs="Arial"/>
          <w:color w:val="000000" w:themeColor="text1"/>
        </w:rPr>
        <w:t xml:space="preserve">is </w:t>
      </w:r>
      <w:r w:rsidR="4CEAFDBD" w:rsidRPr="008734E4">
        <w:rPr>
          <w:rFonts w:ascii="Arial" w:hAnsi="Arial" w:cs="Arial"/>
          <w:color w:val="000000" w:themeColor="text1"/>
        </w:rPr>
        <w:t>to ensure the accessibility and equitability of the PFT</w:t>
      </w:r>
      <w:r w:rsidR="00676D82" w:rsidRPr="008734E4">
        <w:rPr>
          <w:rFonts w:ascii="Arial" w:hAnsi="Arial" w:cs="Arial"/>
          <w:color w:val="000000" w:themeColor="text1"/>
        </w:rPr>
        <w:t xml:space="preserve">, and to </w:t>
      </w:r>
      <w:r w:rsidR="009E127B" w:rsidRPr="008734E4">
        <w:rPr>
          <w:rFonts w:ascii="Arial" w:hAnsi="Arial" w:cs="Arial"/>
          <w:color w:val="000000" w:themeColor="text1"/>
        </w:rPr>
        <w:t xml:space="preserve">avoid inflicting harm to </w:t>
      </w:r>
      <w:r w:rsidR="00676D82" w:rsidRPr="008734E4">
        <w:rPr>
          <w:rFonts w:ascii="Arial" w:hAnsi="Arial" w:cs="Arial"/>
          <w:color w:val="000000" w:themeColor="text1"/>
        </w:rPr>
        <w:t>student</w:t>
      </w:r>
      <w:r w:rsidR="00ED5A73" w:rsidRPr="008734E4">
        <w:rPr>
          <w:rFonts w:ascii="Arial" w:hAnsi="Arial" w:cs="Arial"/>
          <w:color w:val="000000" w:themeColor="text1"/>
        </w:rPr>
        <w:t>’</w:t>
      </w:r>
      <w:r w:rsidR="00676D82" w:rsidRPr="008734E4">
        <w:rPr>
          <w:rFonts w:ascii="Arial" w:hAnsi="Arial" w:cs="Arial"/>
          <w:color w:val="000000" w:themeColor="text1"/>
        </w:rPr>
        <w:t>s mental and physical health,</w:t>
      </w:r>
      <w:r w:rsidR="007E6D74" w:rsidRPr="008734E4">
        <w:rPr>
          <w:rFonts w:ascii="Arial" w:hAnsi="Arial" w:cs="Arial"/>
          <w:color w:val="000000" w:themeColor="text1"/>
        </w:rPr>
        <w:t xml:space="preserve"> in the interim.</w:t>
      </w:r>
    </w:p>
    <w:p w14:paraId="458C4954" w14:textId="77777777" w:rsidR="00A60FCF" w:rsidRPr="008734E4" w:rsidRDefault="00A60FCF" w:rsidP="00A60FCF">
      <w:pPr>
        <w:pStyle w:val="paragraph"/>
        <w:spacing w:before="0" w:beforeAutospacing="0" w:after="0" w:afterAutospacing="0"/>
        <w:rPr>
          <w:rStyle w:val="eop"/>
          <w:rFonts w:ascii="Arial" w:hAnsi="Arial" w:cs="Arial"/>
          <w:sz w:val="20"/>
          <w:szCs w:val="20"/>
        </w:rPr>
      </w:pPr>
    </w:p>
    <w:p w14:paraId="7FAF4B3D" w14:textId="02B797DB" w:rsidR="00A60FCF" w:rsidRPr="008734E4" w:rsidRDefault="003F7502" w:rsidP="005276A0">
      <w:pPr>
        <w:pStyle w:val="Heading3"/>
        <w:rPr>
          <w:rStyle w:val="eop"/>
        </w:rPr>
      </w:pPr>
      <w:r w:rsidRPr="008734E4">
        <w:t>Background</w:t>
      </w:r>
    </w:p>
    <w:p w14:paraId="584962E1" w14:textId="77777777" w:rsidR="00A60FCF" w:rsidRPr="008734E4" w:rsidRDefault="00A60FCF" w:rsidP="00A60FCF">
      <w:pPr>
        <w:pStyle w:val="paragraph"/>
        <w:spacing w:before="0" w:beforeAutospacing="0" w:after="0" w:afterAutospacing="0"/>
        <w:textAlignment w:val="baseline"/>
        <w:rPr>
          <w:rFonts w:ascii="Arial" w:eastAsia="Arial" w:hAnsi="Arial" w:cs="Arial"/>
          <w:iCs/>
          <w:noProof/>
        </w:rPr>
      </w:pPr>
    </w:p>
    <w:p w14:paraId="2A1A1B4E" w14:textId="31E5E71F" w:rsidR="000F134A" w:rsidRPr="008734E4" w:rsidRDefault="000F134A" w:rsidP="000F134A">
      <w:pPr>
        <w:spacing w:line="256" w:lineRule="auto"/>
        <w:rPr>
          <w:rFonts w:ascii="Arial" w:hAnsi="Arial" w:cs="Arial"/>
          <w:sz w:val="24"/>
          <w:szCs w:val="24"/>
        </w:rPr>
      </w:pPr>
      <w:r w:rsidRPr="008734E4">
        <w:rPr>
          <w:rFonts w:ascii="Arial" w:eastAsia="Arial" w:hAnsi="Arial" w:cs="Arial"/>
          <w:iCs/>
          <w:noProof/>
          <w:sz w:val="24"/>
          <w:szCs w:val="24"/>
        </w:rPr>
        <w:t xml:space="preserve">Education Code (EC) </w:t>
      </w:r>
      <w:r w:rsidR="00676C9B" w:rsidRPr="008734E4">
        <w:rPr>
          <w:rFonts w:ascii="Arial" w:eastAsia="Arial" w:hAnsi="Arial" w:cs="Arial"/>
          <w:noProof/>
          <w:sz w:val="24"/>
          <w:szCs w:val="24"/>
        </w:rPr>
        <w:t>s</w:t>
      </w:r>
      <w:r w:rsidRPr="008734E4">
        <w:rPr>
          <w:rFonts w:ascii="Arial" w:eastAsia="Arial" w:hAnsi="Arial" w:cs="Arial"/>
          <w:noProof/>
          <w:sz w:val="24"/>
          <w:szCs w:val="24"/>
        </w:rPr>
        <w:t>ection 60800 requires that local educational agencies (LEAs) administer the PFT, designated by the SBE, during the month of February, March, April, or May to each student in grades five, seven, and nine. The law also requires that LEAs provide individual results to students for completed testing and report aggregate results in their annual school accountability report card and to the CDE at least every two years.</w:t>
      </w:r>
    </w:p>
    <w:p w14:paraId="4696362F" w14:textId="0C63005F" w:rsidR="000F134A" w:rsidRPr="008734E4" w:rsidRDefault="000F134A" w:rsidP="000F134A">
      <w:pPr>
        <w:spacing w:line="256" w:lineRule="auto"/>
        <w:rPr>
          <w:rFonts w:ascii="Arial" w:eastAsia="Arial" w:hAnsi="Arial" w:cs="Arial"/>
          <w:noProof/>
          <w:sz w:val="24"/>
          <w:szCs w:val="24"/>
        </w:rPr>
      </w:pPr>
      <w:r w:rsidRPr="008734E4">
        <w:rPr>
          <w:rFonts w:ascii="Arial" w:eastAsia="Arial" w:hAnsi="Arial" w:cs="Arial"/>
          <w:noProof/>
          <w:sz w:val="24"/>
          <w:szCs w:val="24"/>
        </w:rPr>
        <w:t>The FITNESSGRAM</w:t>
      </w:r>
      <w:r w:rsidRPr="008734E4">
        <w:rPr>
          <w:rFonts w:ascii="Arial" w:eastAsia="Arial" w:hAnsi="Arial" w:cs="Arial"/>
          <w:noProof/>
          <w:sz w:val="24"/>
          <w:szCs w:val="24"/>
          <w:vertAlign w:val="superscript"/>
        </w:rPr>
        <w:t>®</w:t>
      </w:r>
      <w:r w:rsidRPr="008734E4">
        <w:rPr>
          <w:rFonts w:ascii="Arial" w:eastAsia="Arial" w:hAnsi="Arial" w:cs="Arial"/>
          <w:noProof/>
          <w:sz w:val="24"/>
          <w:szCs w:val="24"/>
        </w:rPr>
        <w:t xml:space="preserve"> was designated by the SBE in February 1996 as the PFT for California schools. The FITNESSGRAM</w:t>
      </w:r>
      <w:r w:rsidRPr="008734E4">
        <w:rPr>
          <w:rFonts w:ascii="Arial" w:eastAsia="Arial" w:hAnsi="Arial" w:cs="Arial"/>
          <w:noProof/>
          <w:sz w:val="24"/>
          <w:szCs w:val="24"/>
          <w:vertAlign w:val="superscript"/>
        </w:rPr>
        <w:t>®</w:t>
      </w:r>
      <w:r w:rsidRPr="008734E4">
        <w:rPr>
          <w:rFonts w:ascii="Arial" w:eastAsia="Arial" w:hAnsi="Arial" w:cs="Arial"/>
          <w:noProof/>
          <w:sz w:val="24"/>
          <w:szCs w:val="24"/>
        </w:rPr>
        <w:t xml:space="preserve"> is a physical fitness assessment developed by the Cooper Institute and published by Human Kinetics and includes six fitness areas: Aerobic Compacity, Body Composition, Abdominal Strength and Endurance, Trunk Extensor and Strength and Flexibility, Upper Body Strength and Endurance, and Flexibility. The desired performance standard (developed by the Cooper Institute) for each fitness-area test is the Healthy Fitness Zone</w:t>
      </w:r>
      <w:r w:rsidR="00FD1BDC" w:rsidRPr="008734E4">
        <w:rPr>
          <w:rFonts w:ascii="Arial" w:eastAsia="Arial" w:hAnsi="Arial" w:cs="Arial"/>
          <w:noProof/>
          <w:sz w:val="24"/>
          <w:szCs w:val="24"/>
        </w:rPr>
        <w:t xml:space="preserve"> (HFZ)</w:t>
      </w:r>
      <w:r w:rsidRPr="008734E4">
        <w:rPr>
          <w:rFonts w:ascii="Arial" w:eastAsia="Arial" w:hAnsi="Arial" w:cs="Arial"/>
          <w:noProof/>
          <w:sz w:val="24"/>
          <w:szCs w:val="24"/>
        </w:rPr>
        <w:t xml:space="preserve">. </w:t>
      </w:r>
    </w:p>
    <w:p w14:paraId="0BA9816B" w14:textId="67370989" w:rsidR="000F134A" w:rsidRPr="008734E4" w:rsidRDefault="000F134A" w:rsidP="000F134A">
      <w:pPr>
        <w:spacing w:line="256" w:lineRule="auto"/>
        <w:rPr>
          <w:rFonts w:ascii="Arial" w:eastAsia="Times New Roman" w:hAnsi="Arial" w:cs="Arial"/>
          <w:sz w:val="24"/>
          <w:szCs w:val="24"/>
        </w:rPr>
      </w:pPr>
      <w:r w:rsidRPr="008734E4">
        <w:rPr>
          <w:rFonts w:ascii="Arial" w:hAnsi="Arial" w:cs="Arial"/>
          <w:noProof/>
          <w:sz w:val="24"/>
          <w:szCs w:val="24"/>
        </w:rPr>
        <w:t xml:space="preserve">EC </w:t>
      </w:r>
      <w:r w:rsidR="00676C9B" w:rsidRPr="008734E4">
        <w:rPr>
          <w:rFonts w:ascii="Arial" w:hAnsi="Arial" w:cs="Arial"/>
          <w:noProof/>
          <w:sz w:val="24"/>
          <w:szCs w:val="24"/>
        </w:rPr>
        <w:t>s</w:t>
      </w:r>
      <w:r w:rsidRPr="008734E4">
        <w:rPr>
          <w:rFonts w:ascii="Arial" w:hAnsi="Arial" w:cs="Arial"/>
          <w:noProof/>
          <w:sz w:val="24"/>
          <w:szCs w:val="24"/>
        </w:rPr>
        <w:t xml:space="preserve">ection 51241(b)(1) allows LEAs to grant a high school student an exemption from participating in physical education courses for two years anytime during grades ten through twelve, if the student has satisfactorily met at least five of the six standards of the PFT administered in grade nine. </w:t>
      </w:r>
    </w:p>
    <w:p w14:paraId="2F25E571" w14:textId="3F2CF8D6" w:rsidR="00FD1BDC" w:rsidRPr="008734E4" w:rsidRDefault="000F134A" w:rsidP="000F134A">
      <w:pPr>
        <w:spacing w:line="256" w:lineRule="auto"/>
        <w:rPr>
          <w:rFonts w:ascii="Arial" w:eastAsia="Arial" w:hAnsi="Arial" w:cs="Arial"/>
          <w:noProof/>
          <w:sz w:val="24"/>
          <w:szCs w:val="24"/>
        </w:rPr>
      </w:pPr>
      <w:r w:rsidRPr="008734E4">
        <w:rPr>
          <w:rFonts w:ascii="Arial" w:eastAsia="Arial" w:hAnsi="Arial" w:cs="Arial"/>
          <w:noProof/>
          <w:sz w:val="24"/>
          <w:szCs w:val="24"/>
        </w:rPr>
        <w:t xml:space="preserve">In 2020, the Legislature passed and the Governor approved SB 820 (Stats. 2020, ch. 110, § 68), which required the CDE to consult with experts and other interested </w:t>
      </w:r>
      <w:r w:rsidRPr="008734E4">
        <w:rPr>
          <w:rFonts w:ascii="Arial" w:eastAsia="Arial" w:hAnsi="Arial" w:cs="Arial"/>
          <w:noProof/>
          <w:sz w:val="24"/>
          <w:szCs w:val="24"/>
        </w:rPr>
        <w:lastRenderedPageBreak/>
        <w:t>partners, including, but not limited to, individuals with expertise in fitness, adapted physical education, gender identity, body image, and pupils with disabilities in order to provide recommendations regarding the purpose and administration of the PFT. On or before November 1, 2022, the State Superintendent of Public Instruction must submit a report with recommendations to the appropriate fiscal and policy committees of the Legislature, the Department of Finance</w:t>
      </w:r>
      <w:r w:rsidR="009E127B" w:rsidRPr="008734E4">
        <w:rPr>
          <w:rFonts w:ascii="Arial" w:eastAsia="Arial" w:hAnsi="Arial" w:cs="Arial"/>
          <w:noProof/>
          <w:sz w:val="24"/>
          <w:szCs w:val="24"/>
        </w:rPr>
        <w:t xml:space="preserve">, and the </w:t>
      </w:r>
      <w:r w:rsidR="00F63C28" w:rsidRPr="008734E4">
        <w:rPr>
          <w:rFonts w:ascii="Arial" w:eastAsia="Arial" w:hAnsi="Arial" w:cs="Arial"/>
          <w:noProof/>
          <w:sz w:val="24"/>
          <w:szCs w:val="24"/>
        </w:rPr>
        <w:t>SBE</w:t>
      </w:r>
      <w:r w:rsidRPr="008734E4">
        <w:rPr>
          <w:rFonts w:ascii="Arial" w:eastAsia="Arial" w:hAnsi="Arial" w:cs="Arial"/>
          <w:noProof/>
          <w:sz w:val="24"/>
          <w:szCs w:val="24"/>
        </w:rPr>
        <w:t>.</w:t>
      </w:r>
      <w:r w:rsidR="0005036E" w:rsidRPr="008734E4">
        <w:rPr>
          <w:rFonts w:ascii="Arial" w:eastAsia="Arial" w:hAnsi="Arial" w:cs="Arial"/>
          <w:noProof/>
          <w:sz w:val="24"/>
          <w:szCs w:val="24"/>
        </w:rPr>
        <w:t xml:space="preserve"> </w:t>
      </w:r>
      <w:r w:rsidRPr="008734E4">
        <w:rPr>
          <w:rFonts w:ascii="Arial" w:eastAsia="Arial" w:hAnsi="Arial" w:cs="Arial"/>
          <w:noProof/>
          <w:sz w:val="24"/>
          <w:szCs w:val="24"/>
        </w:rPr>
        <w:t>In the interim, students are scheduled to take the PFT in spring 2022.</w:t>
      </w:r>
    </w:p>
    <w:p w14:paraId="52518CDA" w14:textId="77777777" w:rsidR="003F7502" w:rsidRPr="008734E4" w:rsidRDefault="003F7502" w:rsidP="005276A0">
      <w:pPr>
        <w:pStyle w:val="Heading3"/>
        <w:rPr>
          <w:rFonts w:ascii="Segoe UI" w:hAnsi="Segoe UI" w:cs="Segoe UI"/>
          <w:sz w:val="18"/>
          <w:szCs w:val="18"/>
        </w:rPr>
      </w:pPr>
      <w:r w:rsidRPr="008734E4">
        <w:t>Specific Basis for the Finding of Emergency</w:t>
      </w:r>
      <w:r w:rsidRPr="008734E4">
        <w:rPr>
          <w:rStyle w:val="eop"/>
        </w:rPr>
        <w:t> </w:t>
      </w:r>
    </w:p>
    <w:p w14:paraId="608C3167" w14:textId="1AF53BBC" w:rsidR="7C935112" w:rsidRPr="008734E4" w:rsidRDefault="7C935112" w:rsidP="4E8ECD1B">
      <w:pPr>
        <w:pStyle w:val="paragraph"/>
        <w:spacing w:before="0" w:beforeAutospacing="0" w:after="0" w:afterAutospacing="0"/>
        <w:rPr>
          <w:rStyle w:val="eop"/>
        </w:rPr>
      </w:pPr>
    </w:p>
    <w:p w14:paraId="04E5F2E3" w14:textId="599DB57A" w:rsidR="00717082" w:rsidRPr="008734E4" w:rsidRDefault="000F134A" w:rsidP="148C1B87">
      <w:pPr>
        <w:pStyle w:val="paragraph"/>
        <w:spacing w:before="0" w:beforeAutospacing="0" w:after="0" w:afterAutospacing="0"/>
        <w:rPr>
          <w:rFonts w:ascii="Arial" w:eastAsia="Arial" w:hAnsi="Arial" w:cs="Arial"/>
          <w:noProof/>
        </w:rPr>
      </w:pPr>
      <w:r w:rsidRPr="008734E4">
        <w:rPr>
          <w:rFonts w:ascii="Arial" w:eastAsia="Arial" w:hAnsi="Arial" w:cs="Arial"/>
          <w:noProof/>
        </w:rPr>
        <w:t xml:space="preserve">The concerns that prompted passage of SB 820, </w:t>
      </w:r>
      <w:r w:rsidR="007E6D74" w:rsidRPr="008734E4">
        <w:rPr>
          <w:rFonts w:ascii="Arial" w:eastAsia="Arial" w:hAnsi="Arial" w:cs="Arial"/>
          <w:noProof/>
        </w:rPr>
        <w:t xml:space="preserve">ch. 110, </w:t>
      </w:r>
      <w:r w:rsidR="00676C9B" w:rsidRPr="008734E4">
        <w:rPr>
          <w:rFonts w:ascii="Arial" w:eastAsia="Arial" w:hAnsi="Arial" w:cs="Arial"/>
          <w:noProof/>
        </w:rPr>
        <w:t>s</w:t>
      </w:r>
      <w:r w:rsidR="007E6D74" w:rsidRPr="008734E4">
        <w:rPr>
          <w:rFonts w:ascii="Arial" w:eastAsia="Arial" w:hAnsi="Arial" w:cs="Arial"/>
          <w:noProof/>
        </w:rPr>
        <w:t xml:space="preserve">ection 68 remain. </w:t>
      </w:r>
      <w:r w:rsidR="00717082" w:rsidRPr="008734E4">
        <w:rPr>
          <w:rFonts w:ascii="Arial" w:eastAsia="Arial" w:hAnsi="Arial" w:cs="Arial"/>
          <w:noProof/>
        </w:rPr>
        <w:t>One</w:t>
      </w:r>
      <w:r w:rsidRPr="008734E4">
        <w:rPr>
          <w:rFonts w:ascii="Arial" w:eastAsia="Arial" w:hAnsi="Arial" w:cs="Arial"/>
          <w:noProof/>
        </w:rPr>
        <w:t xml:space="preserve"> concern relates to body image. Specifically, the Body Composition subtest of FITNESSGRAM</w:t>
      </w:r>
      <w:r w:rsidR="00434D32" w:rsidRPr="62BE8922">
        <w:rPr>
          <w:rFonts w:cs="Arial"/>
          <w:lang w:val="en"/>
        </w:rPr>
        <w:t>®</w:t>
      </w:r>
      <w:r w:rsidRPr="008734E4">
        <w:rPr>
          <w:rFonts w:ascii="Arial" w:eastAsia="Arial" w:hAnsi="Arial" w:cs="Arial"/>
          <w:noProof/>
        </w:rPr>
        <w:t xml:space="preserve"> commonly involves measuring Body Mass Index</w:t>
      </w:r>
      <w:r w:rsidR="00FD1BDC" w:rsidRPr="008734E4">
        <w:rPr>
          <w:rFonts w:ascii="Arial" w:eastAsia="Arial" w:hAnsi="Arial" w:cs="Arial"/>
          <w:noProof/>
        </w:rPr>
        <w:t xml:space="preserve"> (BMI)</w:t>
      </w:r>
      <w:r w:rsidRPr="008734E4">
        <w:rPr>
          <w:rFonts w:ascii="Arial" w:eastAsia="Arial" w:hAnsi="Arial" w:cs="Arial"/>
          <w:noProof/>
        </w:rPr>
        <w:t xml:space="preserve">, which may </w:t>
      </w:r>
      <w:r w:rsidR="00DB5E96" w:rsidRPr="008734E4">
        <w:rPr>
          <w:rFonts w:ascii="Arial" w:eastAsia="Arial" w:hAnsi="Arial" w:cs="Arial"/>
          <w:noProof/>
        </w:rPr>
        <w:t>negatively impact a student’s personal body perception</w:t>
      </w:r>
      <w:r w:rsidRPr="008734E4">
        <w:rPr>
          <w:rFonts w:ascii="Arial" w:eastAsia="Arial" w:hAnsi="Arial" w:cs="Arial"/>
          <w:noProof/>
        </w:rPr>
        <w:t xml:space="preserve">. </w:t>
      </w:r>
      <w:r w:rsidR="00676D82" w:rsidRPr="008734E4">
        <w:rPr>
          <w:rFonts w:ascii="Arial" w:eastAsia="Arial" w:hAnsi="Arial" w:cs="Arial"/>
          <w:noProof/>
        </w:rPr>
        <w:t>(</w:t>
      </w:r>
      <w:r w:rsidR="00676D82" w:rsidRPr="008734E4">
        <w:rPr>
          <w:rFonts w:ascii="Arial" w:hAnsi="Arial" w:cs="Arial"/>
        </w:rPr>
        <w:t xml:space="preserve">A study published in the Journal of the American Medical Association Pediatrics entitled “Effect of School-Based Body Mass Index Reporting in California Public Schools: A Randomized Clinical Trial” found that reporting BMI alone may decrease weight satisfaction.) </w:t>
      </w:r>
      <w:r w:rsidRPr="008734E4">
        <w:rPr>
          <w:rFonts w:ascii="Arial" w:eastAsia="Arial" w:hAnsi="Arial" w:cs="Arial"/>
          <w:noProof/>
        </w:rPr>
        <w:t>In the interests of students’ mental and physical health, it is necessary to eliminate the Body Composition subtest and the related Body Composition Health Fitness Zone now, even pending the results of the ongoing study pursuant to SB 820.</w:t>
      </w:r>
    </w:p>
    <w:p w14:paraId="4BCE407E" w14:textId="10D2ACCC" w:rsidR="00676C9B" w:rsidRPr="008734E4" w:rsidRDefault="00676D82" w:rsidP="00676D82">
      <w:pPr>
        <w:pStyle w:val="NormalWeb"/>
        <w:shd w:val="clear" w:color="auto" w:fill="FFFFFF"/>
        <w:textAlignment w:val="baseline"/>
        <w:rPr>
          <w:rFonts w:ascii="Arial" w:eastAsia="Arial" w:hAnsi="Arial" w:cs="Arial"/>
          <w:noProof/>
        </w:rPr>
      </w:pPr>
      <w:r w:rsidRPr="008734E4">
        <w:rPr>
          <w:rFonts w:ascii="Arial" w:eastAsia="Arial" w:hAnsi="Arial" w:cs="Arial"/>
          <w:noProof/>
        </w:rPr>
        <w:t xml:space="preserve">A second concern relates to nonbinary students. Currently LEAs report students’ </w:t>
      </w:r>
      <w:r w:rsidR="00FD1BDC" w:rsidRPr="008734E4">
        <w:rPr>
          <w:rFonts w:ascii="Arial" w:eastAsia="Arial" w:hAnsi="Arial" w:cs="Arial"/>
          <w:noProof/>
        </w:rPr>
        <w:t xml:space="preserve">HFZ </w:t>
      </w:r>
      <w:r w:rsidRPr="008734E4">
        <w:rPr>
          <w:rFonts w:ascii="Arial" w:eastAsia="Arial" w:hAnsi="Arial" w:cs="Arial"/>
          <w:noProof/>
        </w:rPr>
        <w:t xml:space="preserve"> scores on each FITNESSGRAM</w:t>
      </w:r>
      <w:r w:rsidR="00434D32" w:rsidRPr="62BE8922">
        <w:rPr>
          <w:rFonts w:cs="Arial"/>
          <w:lang w:val="en"/>
        </w:rPr>
        <w:t>®</w:t>
      </w:r>
      <w:r w:rsidRPr="008734E4">
        <w:rPr>
          <w:rFonts w:ascii="Arial" w:eastAsia="Arial" w:hAnsi="Arial" w:cs="Arial"/>
          <w:noProof/>
        </w:rPr>
        <w:t xml:space="preserve"> subtest to the student upon completion, and report aggregate results on the LEA’s School Accountability Report Card and to the CDE. However, the </w:t>
      </w:r>
      <w:r w:rsidR="00FD1BDC" w:rsidRPr="008734E4">
        <w:rPr>
          <w:rFonts w:ascii="Arial" w:eastAsia="Arial" w:hAnsi="Arial" w:cs="Arial"/>
          <w:noProof/>
        </w:rPr>
        <w:t>HFZ</w:t>
      </w:r>
      <w:r w:rsidR="00D6774D" w:rsidRPr="008734E4">
        <w:rPr>
          <w:rFonts w:ascii="Arial" w:eastAsia="Arial" w:hAnsi="Arial" w:cs="Arial"/>
          <w:noProof/>
        </w:rPr>
        <w:t>s</w:t>
      </w:r>
      <w:r w:rsidR="00C42F2D" w:rsidRPr="008734E4">
        <w:rPr>
          <w:rFonts w:ascii="Arial" w:eastAsia="Arial" w:hAnsi="Arial" w:cs="Arial"/>
          <w:noProof/>
        </w:rPr>
        <w:t xml:space="preserve"> </w:t>
      </w:r>
      <w:r w:rsidRPr="008734E4">
        <w:rPr>
          <w:rFonts w:ascii="Arial" w:eastAsia="Arial" w:hAnsi="Arial" w:cs="Arial"/>
          <w:noProof/>
        </w:rPr>
        <w:t>for the FITNESSGRAM</w:t>
      </w:r>
      <w:r w:rsidR="00434D32" w:rsidRPr="62BE8922">
        <w:rPr>
          <w:rFonts w:cs="Arial"/>
          <w:lang w:val="en"/>
        </w:rPr>
        <w:t>®</w:t>
      </w:r>
      <w:r w:rsidRPr="008734E4">
        <w:rPr>
          <w:rFonts w:ascii="Arial" w:eastAsia="Arial" w:hAnsi="Arial" w:cs="Arial"/>
          <w:noProof/>
        </w:rPr>
        <w:t xml:space="preserve"> subtests correspond to a student’s sex at birth. There are no </w:t>
      </w:r>
      <w:r w:rsidR="00D6774D" w:rsidRPr="008734E4">
        <w:rPr>
          <w:rFonts w:ascii="Arial" w:eastAsia="Arial" w:hAnsi="Arial" w:cs="Arial"/>
          <w:noProof/>
        </w:rPr>
        <w:t xml:space="preserve">HFZs </w:t>
      </w:r>
      <w:r w:rsidRPr="008734E4">
        <w:rPr>
          <w:rFonts w:ascii="Arial" w:eastAsia="Arial" w:hAnsi="Arial" w:cs="Arial"/>
          <w:noProof/>
        </w:rPr>
        <w:t xml:space="preserve">for a nonbinary student. While a nonbinary student may receive raw scores, the nonbinary student will not receive </w:t>
      </w:r>
      <w:r w:rsidR="00FD1BDC" w:rsidRPr="008734E4">
        <w:rPr>
          <w:rFonts w:ascii="Arial" w:eastAsia="Arial" w:hAnsi="Arial" w:cs="Arial"/>
          <w:noProof/>
        </w:rPr>
        <w:t xml:space="preserve">HFZ </w:t>
      </w:r>
      <w:r w:rsidRPr="008734E4">
        <w:rPr>
          <w:rFonts w:ascii="Arial" w:eastAsia="Arial" w:hAnsi="Arial" w:cs="Arial"/>
          <w:noProof/>
        </w:rPr>
        <w:t>scores, and therefore will not be included in the LEA’s aggregate scores, and will not have the opportunity to satisfy the criteria for exemption from physical education in EC</w:t>
      </w:r>
      <w:r w:rsidR="00676C9B" w:rsidRPr="008734E4">
        <w:rPr>
          <w:rFonts w:ascii="Arial" w:eastAsia="Arial" w:hAnsi="Arial" w:cs="Arial"/>
          <w:noProof/>
        </w:rPr>
        <w:t xml:space="preserve"> section</w:t>
      </w:r>
      <w:r w:rsidRPr="008734E4">
        <w:rPr>
          <w:rFonts w:ascii="Arial" w:eastAsia="Arial" w:hAnsi="Arial" w:cs="Arial"/>
          <w:noProof/>
        </w:rPr>
        <w:t xml:space="preserve"> 51241(b)(1)</w:t>
      </w:r>
      <w:r w:rsidR="00676C9B" w:rsidRPr="008734E4">
        <w:rPr>
          <w:rFonts w:ascii="Arial" w:eastAsia="Arial" w:hAnsi="Arial" w:cs="Arial"/>
          <w:noProof/>
        </w:rPr>
        <w:t>,</w:t>
      </w:r>
      <w:r w:rsidRPr="008734E4">
        <w:rPr>
          <w:rFonts w:ascii="Arial" w:eastAsia="Arial" w:hAnsi="Arial" w:cs="Arial"/>
          <w:noProof/>
        </w:rPr>
        <w:t xml:space="preserve"> i.e., receiving a passing </w:t>
      </w:r>
      <w:r w:rsidR="00FD1BDC" w:rsidRPr="008734E4">
        <w:rPr>
          <w:rFonts w:ascii="Arial" w:eastAsia="Arial" w:hAnsi="Arial" w:cs="Arial"/>
          <w:noProof/>
        </w:rPr>
        <w:t xml:space="preserve">HFZ </w:t>
      </w:r>
      <w:r w:rsidRPr="008734E4">
        <w:rPr>
          <w:rFonts w:ascii="Arial" w:eastAsia="Arial" w:hAnsi="Arial" w:cs="Arial"/>
          <w:noProof/>
        </w:rPr>
        <w:t xml:space="preserve">score on at least five of the six subtests. To ensure equity, it is necessary to add a regulatory definition of “Results” to indicate that for all students, LEAs will report </w:t>
      </w:r>
      <w:r w:rsidRPr="008734E4">
        <w:rPr>
          <w:rFonts w:ascii="Arial" w:eastAsia="Arial" w:hAnsi="Arial" w:cs="Arial"/>
          <w:b/>
          <w:noProof/>
        </w:rPr>
        <w:t>raw scores</w:t>
      </w:r>
      <w:r w:rsidRPr="008734E4">
        <w:rPr>
          <w:rFonts w:ascii="Arial" w:eastAsia="Arial" w:hAnsi="Arial" w:cs="Arial"/>
          <w:noProof/>
        </w:rPr>
        <w:t xml:space="preserve"> only to the student upon completion of the test, and LEAs will report </w:t>
      </w:r>
      <w:r w:rsidRPr="008734E4">
        <w:rPr>
          <w:rFonts w:ascii="Arial" w:eastAsia="Arial" w:hAnsi="Arial" w:cs="Arial"/>
          <w:b/>
          <w:noProof/>
        </w:rPr>
        <w:t>participation scores</w:t>
      </w:r>
      <w:r w:rsidRPr="008734E4">
        <w:rPr>
          <w:rFonts w:ascii="Arial" w:eastAsia="Arial" w:hAnsi="Arial" w:cs="Arial"/>
          <w:i/>
          <w:noProof/>
        </w:rPr>
        <w:t xml:space="preserve"> </w:t>
      </w:r>
      <w:r w:rsidRPr="008734E4">
        <w:rPr>
          <w:rFonts w:ascii="Arial" w:eastAsia="Arial" w:hAnsi="Arial" w:cs="Arial"/>
          <w:noProof/>
        </w:rPr>
        <w:t>only on their School Accountability Report Card</w:t>
      </w:r>
      <w:r w:rsidR="00D6774D" w:rsidRPr="008734E4">
        <w:rPr>
          <w:rFonts w:ascii="Arial" w:eastAsia="Arial" w:hAnsi="Arial" w:cs="Arial"/>
          <w:noProof/>
        </w:rPr>
        <w:t xml:space="preserve"> (SARC)</w:t>
      </w:r>
      <w:r w:rsidRPr="008734E4">
        <w:rPr>
          <w:rFonts w:ascii="Arial" w:eastAsia="Arial" w:hAnsi="Arial" w:cs="Arial"/>
          <w:noProof/>
        </w:rPr>
        <w:t xml:space="preserve"> and to the CDE.  </w:t>
      </w:r>
    </w:p>
    <w:p w14:paraId="0FDAAEFB" w14:textId="60B0E8A2" w:rsidR="00676D82" w:rsidRPr="008734E4" w:rsidRDefault="00676D82" w:rsidP="00676D82">
      <w:pPr>
        <w:pStyle w:val="NormalWeb"/>
        <w:shd w:val="clear" w:color="auto" w:fill="FFFFFF"/>
        <w:textAlignment w:val="baseline"/>
        <w:rPr>
          <w:rFonts w:cs="Arial"/>
          <w:color w:val="333333"/>
        </w:rPr>
      </w:pPr>
      <w:r w:rsidRPr="008734E4">
        <w:rPr>
          <w:rFonts w:ascii="Arial" w:eastAsia="Arial" w:hAnsi="Arial" w:cs="Arial"/>
          <w:noProof/>
        </w:rPr>
        <w:t>While the lack of</w:t>
      </w:r>
      <w:r w:rsidR="00C42F2D" w:rsidRPr="008734E4">
        <w:rPr>
          <w:rFonts w:ascii="Arial" w:eastAsia="Arial" w:hAnsi="Arial" w:cs="Arial"/>
          <w:noProof/>
        </w:rPr>
        <w:t xml:space="preserve"> </w:t>
      </w:r>
      <w:r w:rsidR="00FD1BDC" w:rsidRPr="008734E4">
        <w:rPr>
          <w:rFonts w:ascii="Arial" w:eastAsia="Arial" w:hAnsi="Arial" w:cs="Arial"/>
          <w:noProof/>
        </w:rPr>
        <w:t>HFZ</w:t>
      </w:r>
      <w:r w:rsidR="00C42F2D" w:rsidRPr="008734E4">
        <w:rPr>
          <w:rFonts w:ascii="Arial" w:eastAsia="Arial" w:hAnsi="Arial" w:cs="Arial"/>
          <w:noProof/>
        </w:rPr>
        <w:t xml:space="preserve"> </w:t>
      </w:r>
      <w:r w:rsidRPr="008734E4">
        <w:rPr>
          <w:rFonts w:ascii="Arial" w:eastAsia="Arial" w:hAnsi="Arial" w:cs="Arial"/>
          <w:noProof/>
        </w:rPr>
        <w:t xml:space="preserve">scores will eliminate all students’ ability to satisfy the criteria for the exemption from physical education in EC </w:t>
      </w:r>
      <w:r w:rsidR="00676C9B" w:rsidRPr="008734E4">
        <w:rPr>
          <w:rFonts w:ascii="Arial" w:eastAsia="Arial" w:hAnsi="Arial" w:cs="Arial"/>
          <w:noProof/>
        </w:rPr>
        <w:t xml:space="preserve">section </w:t>
      </w:r>
      <w:r w:rsidRPr="008734E4">
        <w:rPr>
          <w:rFonts w:ascii="Arial" w:eastAsia="Arial" w:hAnsi="Arial" w:cs="Arial"/>
          <w:noProof/>
        </w:rPr>
        <w:t xml:space="preserve">51241(b)(1), there remain alternative options for students to receive an exemption from physical education. For example, EC </w:t>
      </w:r>
      <w:r w:rsidR="00676C9B" w:rsidRPr="008734E4">
        <w:rPr>
          <w:rFonts w:ascii="Arial" w:eastAsia="Arial" w:hAnsi="Arial" w:cs="Arial"/>
          <w:noProof/>
        </w:rPr>
        <w:t xml:space="preserve">section </w:t>
      </w:r>
      <w:r w:rsidRPr="008734E4">
        <w:rPr>
          <w:rFonts w:ascii="Arial" w:eastAsia="Arial" w:hAnsi="Arial" w:cs="Arial"/>
          <w:noProof/>
        </w:rPr>
        <w:t>51241</w:t>
      </w:r>
      <w:r w:rsidRPr="008734E4">
        <w:rPr>
          <w:rFonts w:ascii="Arial" w:hAnsi="Arial" w:cs="Arial"/>
          <w:color w:val="333333"/>
        </w:rPr>
        <w:t>(c) permits an exemption from physical education for students who are age 16 or older and have been enrolled in grade 10 for one academic year or longer.</w:t>
      </w:r>
    </w:p>
    <w:p w14:paraId="5F3AEEC3" w14:textId="11814A31" w:rsidR="00DB5E96" w:rsidRPr="008734E4" w:rsidRDefault="00676D82" w:rsidP="00DB5E96">
      <w:pPr>
        <w:spacing w:line="256" w:lineRule="auto"/>
        <w:rPr>
          <w:rFonts w:ascii="Arial" w:eastAsia="Arial" w:hAnsi="Arial" w:cs="Arial"/>
          <w:noProof/>
          <w:sz w:val="24"/>
          <w:szCs w:val="24"/>
        </w:rPr>
      </w:pPr>
      <w:r w:rsidRPr="008734E4">
        <w:rPr>
          <w:rFonts w:ascii="Arial" w:eastAsia="Arial" w:hAnsi="Arial" w:cs="Arial"/>
          <w:noProof/>
          <w:sz w:val="24"/>
          <w:szCs w:val="24"/>
        </w:rPr>
        <w:t xml:space="preserve">A third concern relates to students with physical disabilities. While EC </w:t>
      </w:r>
      <w:r w:rsidR="00676C9B" w:rsidRPr="008734E4">
        <w:rPr>
          <w:rFonts w:ascii="Arial" w:eastAsia="Arial" w:hAnsi="Arial" w:cs="Arial"/>
          <w:noProof/>
          <w:sz w:val="24"/>
          <w:szCs w:val="24"/>
        </w:rPr>
        <w:t xml:space="preserve">section </w:t>
      </w:r>
      <w:r w:rsidRPr="008734E4">
        <w:rPr>
          <w:rFonts w:ascii="Arial" w:eastAsia="Arial" w:hAnsi="Arial" w:cs="Arial"/>
          <w:noProof/>
          <w:sz w:val="24"/>
          <w:szCs w:val="24"/>
        </w:rPr>
        <w:t>60800 states that students with physical disabilities shall participate in the PFT to the extent they are able, and the reg</w:t>
      </w:r>
      <w:r w:rsidR="00676C9B" w:rsidRPr="008734E4">
        <w:rPr>
          <w:rFonts w:ascii="Arial" w:eastAsia="Arial" w:hAnsi="Arial" w:cs="Arial"/>
          <w:noProof/>
          <w:sz w:val="24"/>
          <w:szCs w:val="24"/>
        </w:rPr>
        <w:t>u</w:t>
      </w:r>
      <w:r w:rsidRPr="008734E4">
        <w:rPr>
          <w:rFonts w:ascii="Arial" w:eastAsia="Arial" w:hAnsi="Arial" w:cs="Arial"/>
          <w:noProof/>
          <w:sz w:val="24"/>
          <w:szCs w:val="24"/>
        </w:rPr>
        <w:t>lations confirm in 5 CCR</w:t>
      </w:r>
      <w:r w:rsidR="00676C9B" w:rsidRPr="008734E4">
        <w:rPr>
          <w:rFonts w:ascii="Arial" w:eastAsia="Arial" w:hAnsi="Arial" w:cs="Arial"/>
          <w:noProof/>
          <w:sz w:val="24"/>
          <w:szCs w:val="24"/>
        </w:rPr>
        <w:t xml:space="preserve"> section</w:t>
      </w:r>
      <w:r w:rsidR="00D6774D" w:rsidRPr="008734E4">
        <w:rPr>
          <w:rFonts w:ascii="Arial" w:eastAsia="Arial" w:hAnsi="Arial" w:cs="Arial"/>
          <w:noProof/>
          <w:sz w:val="24"/>
          <w:szCs w:val="24"/>
        </w:rPr>
        <w:t>s</w:t>
      </w:r>
      <w:r w:rsidRPr="008734E4">
        <w:rPr>
          <w:rFonts w:ascii="Arial" w:eastAsia="Arial" w:hAnsi="Arial" w:cs="Arial"/>
          <w:noProof/>
          <w:sz w:val="24"/>
          <w:szCs w:val="24"/>
        </w:rPr>
        <w:t xml:space="preserve"> 1041(e) and1047(a) that a student’s </w:t>
      </w:r>
      <w:r w:rsidR="00D6774D" w:rsidRPr="008734E4">
        <w:rPr>
          <w:rFonts w:ascii="Arial" w:eastAsia="Arial" w:hAnsi="Arial" w:cs="Arial"/>
          <w:noProof/>
          <w:sz w:val="24"/>
          <w:szCs w:val="24"/>
        </w:rPr>
        <w:t>I</w:t>
      </w:r>
      <w:r w:rsidR="007F78CD" w:rsidRPr="008734E4">
        <w:rPr>
          <w:rFonts w:ascii="Arial" w:eastAsia="Arial" w:hAnsi="Arial" w:cs="Arial"/>
          <w:noProof/>
          <w:sz w:val="24"/>
          <w:szCs w:val="24"/>
        </w:rPr>
        <w:t xml:space="preserve">ndividualized </w:t>
      </w:r>
      <w:r w:rsidR="00D6774D" w:rsidRPr="008734E4">
        <w:rPr>
          <w:rFonts w:ascii="Arial" w:eastAsia="Arial" w:hAnsi="Arial" w:cs="Arial"/>
          <w:noProof/>
          <w:sz w:val="24"/>
          <w:szCs w:val="24"/>
        </w:rPr>
        <w:t>E</w:t>
      </w:r>
      <w:r w:rsidR="007F78CD" w:rsidRPr="008734E4">
        <w:rPr>
          <w:rFonts w:ascii="Arial" w:eastAsia="Arial" w:hAnsi="Arial" w:cs="Arial"/>
          <w:noProof/>
          <w:sz w:val="24"/>
          <w:szCs w:val="24"/>
        </w:rPr>
        <w:t xml:space="preserve">ducation </w:t>
      </w:r>
      <w:r w:rsidR="00D6774D" w:rsidRPr="008734E4">
        <w:rPr>
          <w:rFonts w:ascii="Arial" w:eastAsia="Arial" w:hAnsi="Arial" w:cs="Arial"/>
          <w:noProof/>
          <w:sz w:val="24"/>
          <w:szCs w:val="24"/>
        </w:rPr>
        <w:t>P</w:t>
      </w:r>
      <w:r w:rsidR="00DD2850" w:rsidRPr="008734E4">
        <w:rPr>
          <w:rFonts w:ascii="Arial" w:eastAsia="Arial" w:hAnsi="Arial" w:cs="Arial"/>
          <w:noProof/>
          <w:sz w:val="24"/>
          <w:szCs w:val="24"/>
        </w:rPr>
        <w:t>rogram</w:t>
      </w:r>
      <w:r w:rsidRPr="008734E4">
        <w:rPr>
          <w:rFonts w:ascii="Arial" w:eastAsia="Arial" w:hAnsi="Arial" w:cs="Arial"/>
          <w:noProof/>
          <w:sz w:val="24"/>
          <w:szCs w:val="24"/>
        </w:rPr>
        <w:t xml:space="preserve"> or Section 504 plan may exempt the </w:t>
      </w:r>
      <w:r w:rsidRPr="008734E4">
        <w:rPr>
          <w:rFonts w:ascii="Arial" w:eastAsia="Arial" w:hAnsi="Arial" w:cs="Arial"/>
          <w:noProof/>
          <w:sz w:val="24"/>
          <w:szCs w:val="24"/>
        </w:rPr>
        <w:lastRenderedPageBreak/>
        <w:t xml:space="preserve">student from a subtest or subtests, the PFT does not offer a student with a physical disability an alternative way of satisfying the </w:t>
      </w:r>
      <w:r w:rsidR="00D6774D" w:rsidRPr="008734E4">
        <w:rPr>
          <w:rFonts w:ascii="Arial" w:eastAsia="Arial" w:hAnsi="Arial" w:cs="Arial"/>
          <w:noProof/>
          <w:sz w:val="24"/>
          <w:szCs w:val="24"/>
        </w:rPr>
        <w:t xml:space="preserve">HFZ </w:t>
      </w:r>
      <w:r w:rsidRPr="008734E4">
        <w:rPr>
          <w:rFonts w:ascii="Arial" w:eastAsia="Arial" w:hAnsi="Arial" w:cs="Arial"/>
          <w:noProof/>
          <w:sz w:val="24"/>
          <w:szCs w:val="24"/>
        </w:rPr>
        <w:t>for any subtest in which the student cannot participate</w:t>
      </w:r>
      <w:r w:rsidR="007F78CD" w:rsidRPr="008734E4">
        <w:rPr>
          <w:rFonts w:ascii="Arial" w:eastAsia="Arial" w:hAnsi="Arial" w:cs="Arial"/>
          <w:noProof/>
          <w:sz w:val="24"/>
          <w:szCs w:val="24"/>
        </w:rPr>
        <w:t xml:space="preserve">. </w:t>
      </w:r>
      <w:r w:rsidRPr="008734E4">
        <w:rPr>
          <w:rFonts w:ascii="Arial" w:eastAsia="Arial" w:hAnsi="Arial" w:cs="Arial"/>
          <w:noProof/>
          <w:sz w:val="24"/>
          <w:szCs w:val="24"/>
        </w:rPr>
        <w:t xml:space="preserve">Thus a student with a physical disability will not receive a </w:t>
      </w:r>
      <w:r w:rsidR="00FD1BDC" w:rsidRPr="008734E4">
        <w:rPr>
          <w:rFonts w:ascii="Arial" w:eastAsia="Arial" w:hAnsi="Arial" w:cs="Arial"/>
          <w:noProof/>
          <w:sz w:val="24"/>
          <w:szCs w:val="24"/>
        </w:rPr>
        <w:t xml:space="preserve">HFZ </w:t>
      </w:r>
      <w:r w:rsidRPr="008734E4">
        <w:rPr>
          <w:rFonts w:ascii="Arial" w:eastAsia="Arial" w:hAnsi="Arial" w:cs="Arial"/>
          <w:noProof/>
          <w:sz w:val="24"/>
          <w:szCs w:val="24"/>
        </w:rPr>
        <w:t>score for any subtest from which the student is exempted, and therefore will not be included in the LEA’s aggregate scores for that subtest, and will not have an alternative way of satisfying the criteria for exemption from physical educaiton in EC</w:t>
      </w:r>
      <w:r w:rsidR="007F78CD" w:rsidRPr="008734E4">
        <w:rPr>
          <w:rFonts w:ascii="Arial" w:eastAsia="Arial" w:hAnsi="Arial" w:cs="Arial"/>
          <w:noProof/>
          <w:sz w:val="24"/>
          <w:szCs w:val="24"/>
        </w:rPr>
        <w:t xml:space="preserve"> section</w:t>
      </w:r>
      <w:r w:rsidRPr="008734E4">
        <w:rPr>
          <w:rFonts w:ascii="Arial" w:eastAsia="Arial" w:hAnsi="Arial" w:cs="Arial"/>
          <w:noProof/>
          <w:sz w:val="24"/>
          <w:szCs w:val="24"/>
        </w:rPr>
        <w:t xml:space="preserve"> 51241(b)(1). To ensure equity, it is necessary to add a regulatory definition of “Results” to indicate that LEAs will report individual students’ </w:t>
      </w:r>
      <w:r w:rsidRPr="008734E4">
        <w:rPr>
          <w:rFonts w:ascii="Arial" w:eastAsia="Arial" w:hAnsi="Arial" w:cs="Arial"/>
          <w:b/>
          <w:noProof/>
          <w:sz w:val="24"/>
          <w:szCs w:val="24"/>
        </w:rPr>
        <w:t>raw scores</w:t>
      </w:r>
      <w:r w:rsidRPr="008734E4">
        <w:rPr>
          <w:rFonts w:ascii="Arial" w:eastAsia="Arial" w:hAnsi="Arial" w:cs="Arial"/>
          <w:noProof/>
          <w:sz w:val="24"/>
          <w:szCs w:val="24"/>
        </w:rPr>
        <w:t xml:space="preserve"> only to the student upon completion of the test, and LEAs will report </w:t>
      </w:r>
      <w:r w:rsidRPr="008734E4">
        <w:rPr>
          <w:rFonts w:ascii="Arial" w:eastAsia="Arial" w:hAnsi="Arial" w:cs="Arial"/>
          <w:b/>
          <w:noProof/>
          <w:sz w:val="24"/>
          <w:szCs w:val="24"/>
        </w:rPr>
        <w:t>participation scores</w:t>
      </w:r>
      <w:r w:rsidRPr="008734E4">
        <w:rPr>
          <w:rFonts w:ascii="Arial" w:eastAsia="Arial" w:hAnsi="Arial" w:cs="Arial"/>
          <w:noProof/>
          <w:sz w:val="24"/>
          <w:szCs w:val="24"/>
        </w:rPr>
        <w:t xml:space="preserve"> only on their </w:t>
      </w:r>
      <w:r w:rsidR="00D6774D" w:rsidRPr="008734E4">
        <w:rPr>
          <w:rFonts w:ascii="Arial" w:eastAsia="Arial" w:hAnsi="Arial" w:cs="Arial"/>
          <w:noProof/>
          <w:sz w:val="24"/>
          <w:szCs w:val="24"/>
        </w:rPr>
        <w:t xml:space="preserve">SARC </w:t>
      </w:r>
      <w:r w:rsidRPr="008734E4">
        <w:rPr>
          <w:rFonts w:ascii="Arial" w:eastAsia="Arial" w:hAnsi="Arial" w:cs="Arial"/>
          <w:noProof/>
          <w:sz w:val="24"/>
          <w:szCs w:val="24"/>
        </w:rPr>
        <w:t xml:space="preserve">and to the CDE. </w:t>
      </w:r>
      <w:r w:rsidR="00DB5E96" w:rsidRPr="008734E4">
        <w:rPr>
          <w:rFonts w:ascii="Arial" w:eastAsia="Arial" w:hAnsi="Arial" w:cs="Arial"/>
          <w:noProof/>
          <w:sz w:val="24"/>
          <w:szCs w:val="24"/>
        </w:rPr>
        <w:t>As noted above, while the lack of HFZ scores will eliminate all students’ ability to satisfy the criteria for the exemption from physical education in EC section 51241(b)(1)</w:t>
      </w:r>
      <w:r w:rsidR="009C2637" w:rsidRPr="008734E4">
        <w:rPr>
          <w:rFonts w:ascii="Arial" w:eastAsia="Arial" w:hAnsi="Arial" w:cs="Arial"/>
          <w:noProof/>
          <w:sz w:val="24"/>
          <w:szCs w:val="24"/>
        </w:rPr>
        <w:t>. A</w:t>
      </w:r>
      <w:r w:rsidR="00DB5E96" w:rsidRPr="008734E4">
        <w:rPr>
          <w:rFonts w:ascii="Arial" w:eastAsia="Arial" w:hAnsi="Arial" w:cs="Arial"/>
          <w:noProof/>
          <w:sz w:val="24"/>
          <w:szCs w:val="24"/>
        </w:rPr>
        <w:t xml:space="preserve">lternative options </w:t>
      </w:r>
      <w:r w:rsidR="009C2637" w:rsidRPr="008734E4">
        <w:rPr>
          <w:rFonts w:ascii="Arial" w:eastAsia="Arial" w:hAnsi="Arial" w:cs="Arial"/>
          <w:noProof/>
          <w:sz w:val="24"/>
          <w:szCs w:val="24"/>
        </w:rPr>
        <w:t xml:space="preserve">remain </w:t>
      </w:r>
      <w:r w:rsidR="00DB5E96" w:rsidRPr="008734E4">
        <w:rPr>
          <w:rFonts w:ascii="Arial" w:eastAsia="Arial" w:hAnsi="Arial" w:cs="Arial"/>
          <w:noProof/>
          <w:sz w:val="24"/>
          <w:szCs w:val="24"/>
        </w:rPr>
        <w:t>for students to receive an exemption from physical education. For example, EC section 51241(c) permits an exemption from physical education for students who are age 16 or older and have been enrolled in grade 10 for one academic year or longer.</w:t>
      </w:r>
    </w:p>
    <w:p w14:paraId="35C303F2" w14:textId="75191B58" w:rsidR="00D6774D" w:rsidRPr="008734E4" w:rsidRDefault="00D6774D" w:rsidP="0023301D">
      <w:pPr>
        <w:spacing w:after="0" w:line="256" w:lineRule="auto"/>
        <w:rPr>
          <w:rFonts w:ascii="Arial" w:eastAsia="Arial" w:hAnsi="Arial" w:cs="Arial"/>
          <w:noProof/>
          <w:sz w:val="24"/>
          <w:szCs w:val="24"/>
        </w:rPr>
      </w:pPr>
    </w:p>
    <w:p w14:paraId="28A6521E" w14:textId="61C8E46F" w:rsidR="003F7502" w:rsidRPr="008734E4" w:rsidRDefault="003F7502" w:rsidP="005276A0">
      <w:pPr>
        <w:pStyle w:val="Heading3"/>
        <w:rPr>
          <w:rFonts w:ascii="Segoe UI" w:hAnsi="Segoe UI" w:cs="Segoe UI"/>
          <w:sz w:val="18"/>
          <w:szCs w:val="18"/>
        </w:rPr>
      </w:pPr>
      <w:r w:rsidRPr="008734E4">
        <w:t>These Issues Could Not Be Addressed Through Nonemergency Regulations</w:t>
      </w:r>
      <w:r w:rsidRPr="008734E4">
        <w:rPr>
          <w:rStyle w:val="eop"/>
        </w:rPr>
        <w:t> </w:t>
      </w:r>
    </w:p>
    <w:p w14:paraId="6956B17B" w14:textId="0EC411F1" w:rsidR="7C935112" w:rsidRPr="008734E4" w:rsidRDefault="7C935112" w:rsidP="7C935112">
      <w:pPr>
        <w:pStyle w:val="paragraph"/>
        <w:spacing w:before="0" w:beforeAutospacing="0" w:after="0" w:afterAutospacing="0"/>
        <w:rPr>
          <w:rStyle w:val="eop"/>
        </w:rPr>
      </w:pPr>
    </w:p>
    <w:p w14:paraId="4F8F56C0" w14:textId="3AC76919" w:rsidR="003F7502" w:rsidRPr="008734E4" w:rsidRDefault="516D4664" w:rsidP="00C42F2D">
      <w:pPr>
        <w:rPr>
          <w:rFonts w:ascii="Arial" w:eastAsia="Arial" w:hAnsi="Arial" w:cs="Arial"/>
          <w:sz w:val="24"/>
          <w:szCs w:val="24"/>
        </w:rPr>
      </w:pPr>
      <w:r w:rsidRPr="008734E4">
        <w:rPr>
          <w:rFonts w:ascii="Arial" w:eastAsia="Arial" w:hAnsi="Arial" w:cs="Arial"/>
          <w:sz w:val="24"/>
          <w:szCs w:val="24"/>
        </w:rPr>
        <w:t xml:space="preserve">The 2021-22 window for </w:t>
      </w:r>
      <w:r w:rsidR="00717082" w:rsidRPr="008734E4">
        <w:rPr>
          <w:rFonts w:ascii="Arial" w:eastAsia="Arial" w:hAnsi="Arial" w:cs="Arial"/>
          <w:sz w:val="24"/>
          <w:szCs w:val="24"/>
        </w:rPr>
        <w:t xml:space="preserve">PFT </w:t>
      </w:r>
      <w:r w:rsidRPr="008734E4">
        <w:rPr>
          <w:rFonts w:ascii="Arial" w:eastAsia="Arial" w:hAnsi="Arial" w:cs="Arial"/>
          <w:sz w:val="24"/>
          <w:szCs w:val="24"/>
        </w:rPr>
        <w:t xml:space="preserve">testing would expire before formal rulemaking could be undertaken, and therefore LEAs would </w:t>
      </w:r>
      <w:r w:rsidR="00123F05" w:rsidRPr="008734E4">
        <w:rPr>
          <w:rFonts w:ascii="Arial" w:eastAsia="Arial" w:hAnsi="Arial" w:cs="Arial"/>
          <w:sz w:val="24"/>
          <w:szCs w:val="24"/>
        </w:rPr>
        <w:t xml:space="preserve">be required to administer the </w:t>
      </w:r>
      <w:r w:rsidR="00433127" w:rsidRPr="008734E4">
        <w:rPr>
          <w:rFonts w:ascii="Arial" w:eastAsia="Arial" w:hAnsi="Arial" w:cs="Arial"/>
          <w:sz w:val="24"/>
          <w:szCs w:val="24"/>
        </w:rPr>
        <w:t>FITNESSGRAM</w:t>
      </w:r>
      <w:r w:rsidR="00433127" w:rsidRPr="008734E4">
        <w:rPr>
          <w:rFonts w:ascii="Arial" w:eastAsia="Arial" w:hAnsi="Arial" w:cs="Arial"/>
          <w:sz w:val="24"/>
          <w:szCs w:val="24"/>
          <w:vertAlign w:val="superscript"/>
        </w:rPr>
        <w:t>®</w:t>
      </w:r>
      <w:r w:rsidR="00433127" w:rsidRPr="008734E4">
        <w:rPr>
          <w:rStyle w:val="eop"/>
          <w:rFonts w:ascii="Arial" w:hAnsi="Arial" w:cs="Arial"/>
          <w:sz w:val="24"/>
          <w:szCs w:val="24"/>
        </w:rPr>
        <w:t xml:space="preserve"> as currently prescribed pursuant to EC </w:t>
      </w:r>
      <w:r w:rsidR="0054190E" w:rsidRPr="008734E4">
        <w:rPr>
          <w:rStyle w:val="eop"/>
          <w:rFonts w:ascii="Arial" w:hAnsi="Arial" w:cs="Arial"/>
          <w:sz w:val="24"/>
          <w:szCs w:val="24"/>
        </w:rPr>
        <w:t xml:space="preserve">section </w:t>
      </w:r>
      <w:r w:rsidR="00433127" w:rsidRPr="008734E4">
        <w:rPr>
          <w:rStyle w:val="eop"/>
          <w:rFonts w:ascii="Arial" w:hAnsi="Arial" w:cs="Arial"/>
          <w:sz w:val="24"/>
          <w:szCs w:val="24"/>
        </w:rPr>
        <w:t xml:space="preserve">60800, without </w:t>
      </w:r>
      <w:r w:rsidR="00647011" w:rsidRPr="008734E4">
        <w:rPr>
          <w:rStyle w:val="eop"/>
          <w:rFonts w:ascii="Arial" w:hAnsi="Arial" w:cs="Arial"/>
          <w:sz w:val="24"/>
          <w:szCs w:val="24"/>
        </w:rPr>
        <w:t>consideration</w:t>
      </w:r>
      <w:r w:rsidR="00433127" w:rsidRPr="008734E4">
        <w:rPr>
          <w:rStyle w:val="eop"/>
          <w:rFonts w:ascii="Arial" w:hAnsi="Arial" w:cs="Arial"/>
          <w:sz w:val="24"/>
          <w:szCs w:val="24"/>
        </w:rPr>
        <w:t xml:space="preserve"> for recent concerns regarding</w:t>
      </w:r>
      <w:r w:rsidR="00FE38E2" w:rsidRPr="008734E4">
        <w:rPr>
          <w:rFonts w:ascii="Arial" w:eastAsia="Arial" w:hAnsi="Arial" w:cs="Arial"/>
          <w:sz w:val="24"/>
          <w:szCs w:val="24"/>
        </w:rPr>
        <w:t xml:space="preserve"> the </w:t>
      </w:r>
      <w:r w:rsidR="00AA282E" w:rsidRPr="008734E4">
        <w:rPr>
          <w:rFonts w:ascii="Arial" w:eastAsia="Arial" w:hAnsi="Arial" w:cs="Arial"/>
          <w:sz w:val="24"/>
          <w:szCs w:val="24"/>
        </w:rPr>
        <w:t xml:space="preserve">equitability and accessibility of the PFT </w:t>
      </w:r>
      <w:r w:rsidR="00717082" w:rsidRPr="008734E4">
        <w:rPr>
          <w:rFonts w:ascii="Arial" w:eastAsia="Arial" w:hAnsi="Arial" w:cs="Arial"/>
          <w:sz w:val="24"/>
          <w:szCs w:val="24"/>
        </w:rPr>
        <w:t>described here</w:t>
      </w:r>
      <w:r w:rsidR="00AE4237" w:rsidRPr="008734E4">
        <w:rPr>
          <w:rFonts w:ascii="Arial" w:eastAsia="Arial" w:hAnsi="Arial" w:cs="Arial"/>
          <w:sz w:val="24"/>
          <w:szCs w:val="24"/>
        </w:rPr>
        <w:t>in</w:t>
      </w:r>
      <w:r w:rsidR="00717082" w:rsidRPr="008734E4">
        <w:rPr>
          <w:rFonts w:ascii="Arial" w:eastAsia="Arial" w:hAnsi="Arial" w:cs="Arial"/>
          <w:sz w:val="24"/>
          <w:szCs w:val="24"/>
        </w:rPr>
        <w:t>.</w:t>
      </w:r>
    </w:p>
    <w:p w14:paraId="10EF996B" w14:textId="31A88547" w:rsidR="003F7502" w:rsidRPr="008734E4" w:rsidRDefault="38D3271E" w:rsidP="005276A0">
      <w:pPr>
        <w:pStyle w:val="Heading2"/>
        <w:rPr>
          <w:rStyle w:val="eop"/>
        </w:rPr>
      </w:pPr>
      <w:r w:rsidRPr="008734E4">
        <w:t>NON-DUPLICATION</w:t>
      </w:r>
    </w:p>
    <w:p w14:paraId="290DBC80"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5E3886A4" w14:textId="77A6F0B2" w:rsidR="003F7502" w:rsidRPr="008734E4" w:rsidRDefault="003F7502" w:rsidP="00A60FCF">
      <w:pPr>
        <w:pStyle w:val="paragraph"/>
        <w:spacing w:before="0" w:beforeAutospacing="0" w:after="0" w:afterAutospacing="0"/>
        <w:textAlignment w:val="baseline"/>
        <w:rPr>
          <w:rFonts w:ascii="Arial" w:hAnsi="Arial" w:cs="Arial"/>
        </w:rPr>
      </w:pPr>
      <w:r w:rsidRPr="008734E4">
        <w:rPr>
          <w:rFonts w:ascii="Arial" w:hAnsi="Arial" w:cs="Arial"/>
        </w:rPr>
        <w:t xml:space="preserve">Government Code </w:t>
      </w:r>
      <w:r w:rsidR="001A2059" w:rsidRPr="008734E4">
        <w:rPr>
          <w:rFonts w:ascii="Arial" w:hAnsi="Arial" w:cs="Arial"/>
        </w:rPr>
        <w:t xml:space="preserve">(GC) </w:t>
      </w:r>
      <w:r w:rsidRPr="008734E4">
        <w:rPr>
          <w:rFonts w:ascii="Arial" w:hAnsi="Arial" w:cs="Arial"/>
        </w:rPr>
        <w:t>section 11349 prohibits unnecessary duplication of state or federal statutes in regulation. In this case, duplication of certain state statute in the proposed emergency regulations is necessary in order to provide additional specific detail not included in state statute.</w:t>
      </w:r>
    </w:p>
    <w:p w14:paraId="364303B2"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4ECEB114" w14:textId="2653F9A0" w:rsidR="003F7502" w:rsidRPr="008734E4" w:rsidRDefault="003F7502" w:rsidP="005276A0">
      <w:pPr>
        <w:pStyle w:val="Heading2"/>
        <w:rPr>
          <w:rStyle w:val="eop"/>
        </w:rPr>
      </w:pPr>
      <w:r w:rsidRPr="008734E4">
        <w:t>AUTHORITY AND REFERENCE</w:t>
      </w:r>
    </w:p>
    <w:p w14:paraId="7E9C30AF"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0D8BF348" w14:textId="52932D62" w:rsidR="003F7502" w:rsidRPr="008734E4" w:rsidRDefault="26FC94F7" w:rsidP="00A60FCF">
      <w:pPr>
        <w:pStyle w:val="paragraph"/>
        <w:spacing w:before="0" w:beforeAutospacing="0" w:after="0" w:afterAutospacing="0"/>
        <w:textAlignment w:val="baseline"/>
        <w:rPr>
          <w:rStyle w:val="eop"/>
          <w:rFonts w:ascii="Arial" w:hAnsi="Arial" w:cs="Arial"/>
        </w:rPr>
      </w:pPr>
      <w:r w:rsidRPr="008734E4">
        <w:rPr>
          <w:rFonts w:ascii="Arial" w:hAnsi="Arial" w:cs="Arial"/>
        </w:rPr>
        <w:t xml:space="preserve">Authority: Section </w:t>
      </w:r>
      <w:r w:rsidR="00595487" w:rsidRPr="008734E4">
        <w:rPr>
          <w:rFonts w:ascii="Arial" w:hAnsi="Arial" w:cs="Arial"/>
        </w:rPr>
        <w:t>33031</w:t>
      </w:r>
      <w:r w:rsidRPr="008734E4">
        <w:rPr>
          <w:rFonts w:ascii="Arial" w:hAnsi="Arial" w:cs="Arial"/>
        </w:rPr>
        <w:t>, Education Code.</w:t>
      </w:r>
    </w:p>
    <w:p w14:paraId="7340DE77"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4474F8A0" w14:textId="0DAED878" w:rsidR="003F7502" w:rsidRPr="008734E4" w:rsidRDefault="26FC94F7" w:rsidP="00A60FCF">
      <w:pPr>
        <w:pStyle w:val="paragraph"/>
        <w:spacing w:before="0" w:beforeAutospacing="0" w:after="0" w:afterAutospacing="0"/>
        <w:textAlignment w:val="baseline"/>
        <w:rPr>
          <w:rStyle w:val="eop"/>
          <w:rFonts w:ascii="Arial" w:hAnsi="Arial" w:cs="Arial"/>
        </w:rPr>
      </w:pPr>
      <w:r w:rsidRPr="008734E4">
        <w:rPr>
          <w:rFonts w:ascii="Arial" w:hAnsi="Arial" w:cs="Arial"/>
        </w:rPr>
        <w:t xml:space="preserve">Reference: </w:t>
      </w:r>
      <w:r w:rsidR="00595487" w:rsidRPr="008734E4">
        <w:rPr>
          <w:rFonts w:ascii="Arial" w:hAnsi="Arial" w:cs="Arial"/>
        </w:rPr>
        <w:t>Sections 60603 and 60800, Education Code.</w:t>
      </w:r>
    </w:p>
    <w:p w14:paraId="07B334EF"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5E6F60B5" w14:textId="56A709C7" w:rsidR="003F7502" w:rsidRPr="008734E4" w:rsidRDefault="003F7502" w:rsidP="005276A0">
      <w:pPr>
        <w:pStyle w:val="Heading2"/>
        <w:rPr>
          <w:rStyle w:val="eop"/>
        </w:rPr>
      </w:pPr>
      <w:r w:rsidRPr="008734E4">
        <w:t>INFORMATIVE DIGEST/POLICY STATEMENT OVERVIEW</w:t>
      </w:r>
    </w:p>
    <w:p w14:paraId="612F0477"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16F97F24" w14:textId="04F88017" w:rsidR="00C6107D" w:rsidRPr="008734E4" w:rsidRDefault="2A658CF7" w:rsidP="3C8141BF">
      <w:pPr>
        <w:pStyle w:val="paragraph"/>
        <w:spacing w:before="0" w:beforeAutospacing="0" w:after="0" w:afterAutospacing="0"/>
        <w:textAlignment w:val="baseline"/>
        <w:rPr>
          <w:rFonts w:ascii="Arial" w:eastAsia="Arial" w:hAnsi="Arial" w:cs="Arial"/>
        </w:rPr>
      </w:pPr>
      <w:r w:rsidRPr="008734E4">
        <w:rPr>
          <w:rFonts w:ascii="Arial" w:eastAsia="Arial" w:hAnsi="Arial" w:cs="Arial"/>
        </w:rPr>
        <w:t>Section 10</w:t>
      </w:r>
      <w:r w:rsidR="0AC88524" w:rsidRPr="008734E4">
        <w:rPr>
          <w:rFonts w:ascii="Arial" w:eastAsia="Arial" w:hAnsi="Arial" w:cs="Arial"/>
        </w:rPr>
        <w:t>40</w:t>
      </w:r>
      <w:r w:rsidRPr="008734E4">
        <w:rPr>
          <w:rFonts w:ascii="Arial" w:eastAsia="Arial" w:hAnsi="Arial" w:cs="Arial"/>
        </w:rPr>
        <w:t xml:space="preserve"> of </w:t>
      </w:r>
      <w:r w:rsidR="0054190E" w:rsidRPr="008734E4">
        <w:rPr>
          <w:rFonts w:ascii="Arial" w:eastAsia="Arial" w:hAnsi="Arial" w:cs="Arial"/>
        </w:rPr>
        <w:t>5 CCR</w:t>
      </w:r>
      <w:r w:rsidR="617E339F" w:rsidRPr="008734E4">
        <w:rPr>
          <w:rFonts w:ascii="Arial" w:eastAsia="Arial" w:hAnsi="Arial" w:cs="Arial"/>
        </w:rPr>
        <w:t xml:space="preserve"> provide</w:t>
      </w:r>
      <w:r w:rsidR="508C056B" w:rsidRPr="008734E4">
        <w:rPr>
          <w:rFonts w:ascii="Arial" w:eastAsia="Arial" w:hAnsi="Arial" w:cs="Arial"/>
        </w:rPr>
        <w:t>s</w:t>
      </w:r>
      <w:r w:rsidR="599CBDFF" w:rsidRPr="008734E4">
        <w:rPr>
          <w:rFonts w:ascii="Arial" w:eastAsia="Arial" w:hAnsi="Arial" w:cs="Arial"/>
        </w:rPr>
        <w:t xml:space="preserve"> the definitions for </w:t>
      </w:r>
      <w:r w:rsidR="599CBDFF" w:rsidRPr="008734E4">
        <w:rPr>
          <w:rFonts w:ascii="Arial" w:eastAsia="Arial" w:hAnsi="Arial" w:cs="Arial"/>
          <w:color w:val="000000" w:themeColor="text1"/>
        </w:rPr>
        <w:t xml:space="preserve">the physical performance test required by </w:t>
      </w:r>
      <w:r w:rsidR="599CBDFF" w:rsidRPr="008734E4">
        <w:rPr>
          <w:rFonts w:ascii="Arial" w:eastAsia="Arial" w:hAnsi="Arial" w:cs="Arial"/>
          <w:iCs/>
          <w:color w:val="000000" w:themeColor="text1"/>
        </w:rPr>
        <w:t>E</w:t>
      </w:r>
      <w:r w:rsidR="001A2059" w:rsidRPr="008734E4">
        <w:rPr>
          <w:rFonts w:ascii="Arial" w:eastAsia="Arial" w:hAnsi="Arial" w:cs="Arial"/>
          <w:iCs/>
          <w:color w:val="000000" w:themeColor="text1"/>
        </w:rPr>
        <w:t>C</w:t>
      </w:r>
      <w:r w:rsidR="599CBDFF" w:rsidRPr="008734E4">
        <w:rPr>
          <w:rFonts w:ascii="Arial" w:eastAsia="Arial" w:hAnsi="Arial" w:cs="Arial"/>
          <w:color w:val="000000" w:themeColor="text1"/>
        </w:rPr>
        <w:t xml:space="preserve"> </w:t>
      </w:r>
      <w:r w:rsidR="0054190E" w:rsidRPr="008734E4">
        <w:rPr>
          <w:rFonts w:ascii="Arial" w:eastAsia="Arial" w:hAnsi="Arial" w:cs="Arial"/>
          <w:color w:val="000000" w:themeColor="text1"/>
        </w:rPr>
        <w:t xml:space="preserve">section </w:t>
      </w:r>
      <w:r w:rsidR="599CBDFF" w:rsidRPr="008734E4">
        <w:rPr>
          <w:rFonts w:ascii="Arial" w:eastAsia="Arial" w:hAnsi="Arial" w:cs="Arial"/>
          <w:color w:val="000000" w:themeColor="text1"/>
        </w:rPr>
        <w:t>60800, and also referred to as the PFT</w:t>
      </w:r>
      <w:r w:rsidR="1D84AE27" w:rsidRPr="008734E4">
        <w:rPr>
          <w:rFonts w:ascii="Arial" w:eastAsia="Arial" w:hAnsi="Arial" w:cs="Arial"/>
          <w:color w:val="000000" w:themeColor="text1"/>
        </w:rPr>
        <w:t xml:space="preserve">. The PFT is administered </w:t>
      </w:r>
      <w:r w:rsidR="33D5467B" w:rsidRPr="008734E4">
        <w:rPr>
          <w:rFonts w:ascii="Arial" w:eastAsia="Arial" w:hAnsi="Arial" w:cs="Arial"/>
        </w:rPr>
        <w:t>annually to public school students in grades five, seven, and nine.</w:t>
      </w:r>
      <w:r w:rsidR="641E730B" w:rsidRPr="008734E4">
        <w:rPr>
          <w:rFonts w:ascii="Arial" w:eastAsia="Arial" w:hAnsi="Arial" w:cs="Arial"/>
        </w:rPr>
        <w:t xml:space="preserve"> </w:t>
      </w:r>
      <w:r w:rsidR="6708631B" w:rsidRPr="008734E4">
        <w:rPr>
          <w:rFonts w:ascii="Arial" w:eastAsia="Arial" w:hAnsi="Arial" w:cs="Arial"/>
        </w:rPr>
        <w:t>The SBE has designated the FITNESSGRAM</w:t>
      </w:r>
      <w:r w:rsidR="6708631B" w:rsidRPr="008734E4">
        <w:rPr>
          <w:rFonts w:ascii="Arial" w:eastAsia="Arial" w:hAnsi="Arial" w:cs="Arial"/>
          <w:vertAlign w:val="superscript"/>
        </w:rPr>
        <w:t>®</w:t>
      </w:r>
      <w:r w:rsidR="6708631B" w:rsidRPr="008734E4">
        <w:rPr>
          <w:rFonts w:ascii="Arial" w:eastAsia="Arial" w:hAnsi="Arial" w:cs="Arial"/>
        </w:rPr>
        <w:t xml:space="preserve"> as the PFT</w:t>
      </w:r>
      <w:r w:rsidR="00717082" w:rsidRPr="008734E4">
        <w:rPr>
          <w:rFonts w:ascii="Arial" w:eastAsia="Arial" w:hAnsi="Arial" w:cs="Arial"/>
        </w:rPr>
        <w:t xml:space="preserve">. Current regulations require the LEA to report the student’s </w:t>
      </w:r>
      <w:r w:rsidR="00AF3170" w:rsidRPr="008734E4">
        <w:rPr>
          <w:rFonts w:ascii="Arial" w:eastAsia="Arial" w:hAnsi="Arial" w:cs="Arial"/>
        </w:rPr>
        <w:t xml:space="preserve">HFZ </w:t>
      </w:r>
      <w:r w:rsidR="00717082" w:rsidRPr="008734E4">
        <w:rPr>
          <w:rFonts w:ascii="Arial" w:eastAsia="Arial" w:hAnsi="Arial" w:cs="Arial"/>
        </w:rPr>
        <w:t xml:space="preserve">scores to the student upon completion of the PFT, and to report aggregate </w:t>
      </w:r>
      <w:r w:rsidR="00AF3170" w:rsidRPr="008734E4">
        <w:rPr>
          <w:rFonts w:ascii="Arial" w:eastAsia="Arial" w:hAnsi="Arial" w:cs="Arial"/>
        </w:rPr>
        <w:t xml:space="preserve">HFZ </w:t>
      </w:r>
      <w:r w:rsidR="00717082" w:rsidRPr="008734E4">
        <w:rPr>
          <w:rFonts w:ascii="Arial" w:eastAsia="Arial" w:hAnsi="Arial" w:cs="Arial"/>
        </w:rPr>
        <w:t xml:space="preserve">scores on the </w:t>
      </w:r>
      <w:r w:rsidR="00AF3170" w:rsidRPr="008734E4">
        <w:rPr>
          <w:rFonts w:ascii="Arial" w:eastAsia="Arial" w:hAnsi="Arial" w:cs="Arial"/>
        </w:rPr>
        <w:t xml:space="preserve">SARC </w:t>
      </w:r>
      <w:r w:rsidR="00717082" w:rsidRPr="008734E4">
        <w:rPr>
          <w:rFonts w:ascii="Arial" w:eastAsia="Arial" w:hAnsi="Arial" w:cs="Arial"/>
        </w:rPr>
        <w:t>and to the CDE.</w:t>
      </w:r>
      <w:r w:rsidR="6708631B" w:rsidRPr="008734E4">
        <w:rPr>
          <w:rFonts w:ascii="Arial" w:eastAsia="Arial" w:hAnsi="Arial" w:cs="Arial"/>
        </w:rPr>
        <w:t xml:space="preserve"> </w:t>
      </w:r>
    </w:p>
    <w:p w14:paraId="1D4E6F60" w14:textId="77777777" w:rsidR="00C6107D" w:rsidRPr="008734E4" w:rsidRDefault="00C6107D" w:rsidP="3C8141BF">
      <w:pPr>
        <w:pStyle w:val="paragraph"/>
        <w:spacing w:before="0" w:beforeAutospacing="0" w:after="0" w:afterAutospacing="0"/>
        <w:textAlignment w:val="baseline"/>
        <w:rPr>
          <w:rFonts w:ascii="Arial" w:eastAsia="Arial" w:hAnsi="Arial" w:cs="Arial"/>
        </w:rPr>
      </w:pPr>
    </w:p>
    <w:p w14:paraId="6FA058E6" w14:textId="7D3BCF4B" w:rsidR="00FF175E" w:rsidRPr="008734E4" w:rsidRDefault="7379CF67" w:rsidP="3C8141BF">
      <w:pPr>
        <w:pStyle w:val="paragraph"/>
        <w:spacing w:before="0" w:beforeAutospacing="0" w:after="0" w:afterAutospacing="0"/>
        <w:textAlignment w:val="baseline"/>
        <w:rPr>
          <w:rFonts w:ascii="Arial" w:eastAsia="Arial" w:hAnsi="Arial" w:cs="Arial"/>
        </w:rPr>
      </w:pPr>
      <w:r w:rsidRPr="008734E4">
        <w:rPr>
          <w:rFonts w:ascii="Arial" w:eastAsia="Arial" w:hAnsi="Arial" w:cs="Arial"/>
        </w:rPr>
        <w:lastRenderedPageBreak/>
        <w:t>The a</w:t>
      </w:r>
      <w:r w:rsidR="6AF39F2E" w:rsidRPr="008734E4">
        <w:rPr>
          <w:rFonts w:ascii="Arial" w:eastAsia="Arial" w:hAnsi="Arial" w:cs="Arial"/>
        </w:rPr>
        <w:t>mendment</w:t>
      </w:r>
      <w:r w:rsidR="00717082" w:rsidRPr="008734E4">
        <w:rPr>
          <w:rFonts w:ascii="Arial" w:eastAsia="Arial" w:hAnsi="Arial" w:cs="Arial"/>
        </w:rPr>
        <w:t>s</w:t>
      </w:r>
      <w:r w:rsidR="24B0342E" w:rsidRPr="008734E4">
        <w:rPr>
          <w:rFonts w:ascii="Arial" w:eastAsia="Arial" w:hAnsi="Arial" w:cs="Arial"/>
        </w:rPr>
        <w:t xml:space="preserve"> to </w:t>
      </w:r>
      <w:r w:rsidR="0054190E" w:rsidRPr="008734E4">
        <w:rPr>
          <w:rFonts w:ascii="Arial" w:eastAsia="Arial" w:hAnsi="Arial" w:cs="Arial"/>
        </w:rPr>
        <w:t>5 CCR section 1040</w:t>
      </w:r>
      <w:r w:rsidR="00717082" w:rsidRPr="008734E4">
        <w:rPr>
          <w:rFonts w:ascii="Arial" w:eastAsia="Arial" w:hAnsi="Arial" w:cs="Arial"/>
        </w:rPr>
        <w:t xml:space="preserve"> are as follows</w:t>
      </w:r>
      <w:r w:rsidR="00C6107D" w:rsidRPr="008734E4">
        <w:rPr>
          <w:rFonts w:ascii="Arial" w:eastAsia="Arial" w:hAnsi="Arial" w:cs="Arial"/>
        </w:rPr>
        <w:t>.</w:t>
      </w:r>
      <w:r w:rsidR="00717082" w:rsidRPr="008734E4">
        <w:rPr>
          <w:rFonts w:ascii="Arial" w:eastAsia="Arial" w:hAnsi="Arial" w:cs="Arial"/>
        </w:rPr>
        <w:t xml:space="preserve"> </w:t>
      </w:r>
      <w:r w:rsidR="00C6107D" w:rsidRPr="008734E4">
        <w:rPr>
          <w:rFonts w:ascii="Arial" w:eastAsia="Arial" w:hAnsi="Arial" w:cs="Arial"/>
        </w:rPr>
        <w:t>S</w:t>
      </w:r>
      <w:r w:rsidR="00717082" w:rsidRPr="008734E4">
        <w:rPr>
          <w:rFonts w:ascii="Arial" w:eastAsia="Arial" w:hAnsi="Arial" w:cs="Arial"/>
        </w:rPr>
        <w:t>ection 1040(</w:t>
      </w:r>
      <w:r w:rsidR="007F78CD" w:rsidRPr="008734E4">
        <w:rPr>
          <w:rFonts w:ascii="Arial" w:eastAsia="Arial" w:hAnsi="Arial" w:cs="Arial"/>
        </w:rPr>
        <w:t>e</w:t>
      </w:r>
      <w:r w:rsidR="00717082" w:rsidRPr="008734E4">
        <w:rPr>
          <w:rFonts w:ascii="Arial" w:eastAsia="Arial" w:hAnsi="Arial" w:cs="Arial"/>
        </w:rPr>
        <w:t>) is amended to change the SBE’s designation of FINTESSGRAM</w:t>
      </w:r>
      <w:r w:rsidR="00434D32" w:rsidRPr="62BE8922">
        <w:rPr>
          <w:rFonts w:cs="Arial"/>
          <w:lang w:val="en"/>
        </w:rPr>
        <w:t>®</w:t>
      </w:r>
      <w:r w:rsidR="00717082" w:rsidRPr="008734E4">
        <w:rPr>
          <w:rFonts w:ascii="Arial" w:eastAsia="Arial" w:hAnsi="Arial" w:cs="Arial"/>
        </w:rPr>
        <w:t xml:space="preserve"> as the </w:t>
      </w:r>
      <w:r w:rsidR="00AF3170" w:rsidRPr="008734E4">
        <w:rPr>
          <w:rFonts w:ascii="Arial" w:eastAsia="Arial" w:hAnsi="Arial" w:cs="Arial"/>
        </w:rPr>
        <w:t xml:space="preserve">PFT </w:t>
      </w:r>
      <w:r w:rsidR="00717082" w:rsidRPr="008734E4">
        <w:rPr>
          <w:rFonts w:ascii="Arial" w:eastAsia="Arial" w:hAnsi="Arial" w:cs="Arial"/>
        </w:rPr>
        <w:t>to eliminate the Body Composition subtest and related</w:t>
      </w:r>
      <w:r w:rsidR="00C42F2D" w:rsidRPr="008734E4">
        <w:rPr>
          <w:rFonts w:ascii="Arial" w:eastAsia="Arial" w:hAnsi="Arial" w:cs="Arial"/>
        </w:rPr>
        <w:t xml:space="preserve"> </w:t>
      </w:r>
      <w:r w:rsidR="00AF3170" w:rsidRPr="008734E4">
        <w:rPr>
          <w:rFonts w:ascii="Arial" w:eastAsia="Arial" w:hAnsi="Arial" w:cs="Arial"/>
        </w:rPr>
        <w:t>HFZ</w:t>
      </w:r>
      <w:r w:rsidR="00717082" w:rsidRPr="008734E4">
        <w:rPr>
          <w:rFonts w:ascii="Arial" w:eastAsia="Arial" w:hAnsi="Arial" w:cs="Arial"/>
        </w:rPr>
        <w:t xml:space="preserve">. </w:t>
      </w:r>
      <w:r w:rsidR="00C6107D" w:rsidRPr="008734E4">
        <w:rPr>
          <w:rFonts w:ascii="Arial" w:eastAsia="Arial" w:hAnsi="Arial" w:cs="Arial"/>
        </w:rPr>
        <w:t xml:space="preserve">Proposed </w:t>
      </w:r>
      <w:r w:rsidR="00AF3170" w:rsidRPr="008734E4">
        <w:rPr>
          <w:rFonts w:ascii="Arial" w:eastAsia="Arial" w:hAnsi="Arial" w:cs="Arial"/>
        </w:rPr>
        <w:t>S</w:t>
      </w:r>
      <w:r w:rsidR="00717082" w:rsidRPr="008734E4">
        <w:rPr>
          <w:rFonts w:ascii="Arial" w:eastAsia="Arial" w:hAnsi="Arial" w:cs="Arial"/>
        </w:rPr>
        <w:t xml:space="preserve">ection 1040(i) is added to define “Results” to mean raw scores only when reporting to a student, and participation scores only when reporting on the </w:t>
      </w:r>
      <w:r w:rsidR="00AF3170" w:rsidRPr="008734E4">
        <w:rPr>
          <w:rFonts w:ascii="Arial" w:eastAsia="Arial" w:hAnsi="Arial" w:cs="Arial"/>
        </w:rPr>
        <w:t xml:space="preserve">SARC </w:t>
      </w:r>
      <w:r w:rsidR="00717082" w:rsidRPr="008734E4">
        <w:rPr>
          <w:rFonts w:ascii="Arial" w:eastAsia="Arial" w:hAnsi="Arial" w:cs="Arial"/>
        </w:rPr>
        <w:t xml:space="preserve">and to the CDE. </w:t>
      </w:r>
      <w:r w:rsidR="00FF175E" w:rsidRPr="008734E4">
        <w:rPr>
          <w:rFonts w:ascii="Arial" w:eastAsia="Arial" w:hAnsi="Arial" w:cs="Arial"/>
        </w:rPr>
        <w:t xml:space="preserve">Section 1040(k) is amended to change "Standards and Assessment </w:t>
      </w:r>
      <w:r w:rsidR="00DB5E96" w:rsidRPr="008734E4">
        <w:rPr>
          <w:rFonts w:ascii="Arial" w:eastAsia="Arial" w:hAnsi="Arial" w:cs="Arial"/>
        </w:rPr>
        <w:t>D</w:t>
      </w:r>
      <w:r w:rsidR="00FF175E" w:rsidRPr="008734E4">
        <w:rPr>
          <w:rFonts w:ascii="Arial" w:eastAsia="Arial" w:hAnsi="Arial" w:cs="Arial"/>
        </w:rPr>
        <w:t>ivision</w:t>
      </w:r>
      <w:r w:rsidR="00DB5E96" w:rsidRPr="008734E4">
        <w:rPr>
          <w:rFonts w:ascii="Arial" w:eastAsia="Arial" w:hAnsi="Arial" w:cs="Arial"/>
        </w:rPr>
        <w:t xml:space="preserve">” </w:t>
      </w:r>
      <w:r w:rsidR="00FF175E" w:rsidRPr="008734E4">
        <w:rPr>
          <w:rFonts w:ascii="Arial" w:eastAsia="Arial" w:hAnsi="Arial" w:cs="Arial"/>
        </w:rPr>
        <w:t xml:space="preserve">to the current name, </w:t>
      </w:r>
      <w:r w:rsidR="00DB5E96" w:rsidRPr="008734E4">
        <w:rPr>
          <w:rFonts w:ascii="Arial" w:eastAsia="Arial" w:hAnsi="Arial" w:cs="Arial"/>
        </w:rPr>
        <w:t>“</w:t>
      </w:r>
      <w:r w:rsidR="00FF175E" w:rsidRPr="008734E4">
        <w:rPr>
          <w:rFonts w:ascii="Arial" w:eastAsia="Arial" w:hAnsi="Arial" w:cs="Arial"/>
        </w:rPr>
        <w:t xml:space="preserve">Assessment Development </w:t>
      </w:r>
      <w:r w:rsidR="00125F84" w:rsidRPr="008734E4">
        <w:rPr>
          <w:rFonts w:ascii="Arial" w:eastAsia="Arial" w:hAnsi="Arial" w:cs="Arial"/>
        </w:rPr>
        <w:t>Administrative Division.</w:t>
      </w:r>
      <w:r w:rsidR="00DB5E96" w:rsidRPr="008734E4">
        <w:rPr>
          <w:rFonts w:ascii="Arial" w:eastAsia="Arial" w:hAnsi="Arial" w:cs="Arial"/>
        </w:rPr>
        <w:t>”</w:t>
      </w:r>
    </w:p>
    <w:p w14:paraId="672A6659" w14:textId="77777777" w:rsidR="007942C2" w:rsidRPr="008734E4" w:rsidRDefault="007942C2" w:rsidP="003F7502">
      <w:pPr>
        <w:pStyle w:val="paragraph"/>
        <w:spacing w:before="0" w:beforeAutospacing="0" w:after="0" w:afterAutospacing="0"/>
        <w:textAlignment w:val="baseline"/>
        <w:rPr>
          <w:rFonts w:ascii="Arial" w:hAnsi="Arial" w:cs="Arial"/>
          <w:color w:val="000000"/>
        </w:rPr>
      </w:pPr>
    </w:p>
    <w:p w14:paraId="3BC5EC03" w14:textId="02C27E94" w:rsidR="003F7502" w:rsidRPr="008734E4" w:rsidRDefault="003F7502" w:rsidP="005276A0">
      <w:pPr>
        <w:pStyle w:val="Heading3"/>
        <w:rPr>
          <w:rStyle w:val="eop"/>
        </w:rPr>
      </w:pPr>
      <w:r w:rsidRPr="008734E4">
        <w:t>Policy Statement Overview</w:t>
      </w:r>
    </w:p>
    <w:p w14:paraId="7A7E9ED9"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3751300F" w14:textId="5368EA92" w:rsidR="003F7502" w:rsidRPr="008734E4" w:rsidRDefault="67F6F4ED" w:rsidP="3C8141BF">
      <w:pPr>
        <w:spacing w:after="240"/>
        <w:textAlignment w:val="baseline"/>
        <w:rPr>
          <w:rFonts w:ascii="Arial" w:eastAsia="Arial" w:hAnsi="Arial" w:cs="Arial"/>
          <w:color w:val="000000" w:themeColor="text1"/>
          <w:sz w:val="24"/>
          <w:szCs w:val="24"/>
        </w:rPr>
      </w:pPr>
      <w:r w:rsidRPr="008734E4">
        <w:rPr>
          <w:rFonts w:ascii="Arial" w:eastAsia="Arial" w:hAnsi="Arial" w:cs="Arial"/>
          <w:color w:val="000000" w:themeColor="text1"/>
          <w:sz w:val="24"/>
          <w:szCs w:val="24"/>
        </w:rPr>
        <w:t xml:space="preserve">The proposed regulations are necessary for </w:t>
      </w:r>
      <w:r w:rsidR="74485700" w:rsidRPr="008734E4">
        <w:rPr>
          <w:rFonts w:ascii="Arial" w:eastAsia="Arial" w:hAnsi="Arial" w:cs="Arial"/>
          <w:color w:val="000000" w:themeColor="text1"/>
          <w:sz w:val="24"/>
          <w:szCs w:val="24"/>
        </w:rPr>
        <w:t xml:space="preserve">the </w:t>
      </w:r>
      <w:r w:rsidRPr="008734E4">
        <w:rPr>
          <w:rFonts w:ascii="Arial" w:eastAsia="Arial" w:hAnsi="Arial" w:cs="Arial"/>
          <w:color w:val="000000" w:themeColor="text1"/>
          <w:sz w:val="24"/>
          <w:szCs w:val="24"/>
        </w:rPr>
        <w:t>state implementation of E</w:t>
      </w:r>
      <w:r w:rsidR="22F3E0C5" w:rsidRPr="008734E4">
        <w:rPr>
          <w:rFonts w:ascii="Arial" w:eastAsia="Arial" w:hAnsi="Arial" w:cs="Arial"/>
          <w:color w:val="000000" w:themeColor="text1"/>
          <w:sz w:val="24"/>
          <w:szCs w:val="24"/>
        </w:rPr>
        <w:t xml:space="preserve">C </w:t>
      </w:r>
      <w:r w:rsidR="0054190E" w:rsidRPr="008734E4">
        <w:rPr>
          <w:rFonts w:ascii="Arial" w:eastAsia="Arial" w:hAnsi="Arial" w:cs="Arial"/>
          <w:color w:val="000000" w:themeColor="text1"/>
          <w:sz w:val="24"/>
          <w:szCs w:val="24"/>
        </w:rPr>
        <w:t xml:space="preserve">section </w:t>
      </w:r>
      <w:r w:rsidR="22F3E0C5" w:rsidRPr="008734E4">
        <w:rPr>
          <w:rFonts w:ascii="Arial" w:eastAsia="Arial" w:hAnsi="Arial" w:cs="Arial"/>
          <w:color w:val="000000" w:themeColor="text1"/>
          <w:sz w:val="24"/>
          <w:szCs w:val="24"/>
        </w:rPr>
        <w:t>60800</w:t>
      </w:r>
      <w:r w:rsidR="14F5E468" w:rsidRPr="008734E4">
        <w:rPr>
          <w:rFonts w:ascii="Arial" w:eastAsia="Arial" w:hAnsi="Arial" w:cs="Arial"/>
          <w:color w:val="000000" w:themeColor="text1"/>
          <w:sz w:val="24"/>
          <w:szCs w:val="24"/>
        </w:rPr>
        <w:t>,</w:t>
      </w:r>
      <w:r w:rsidR="22F3E0C5" w:rsidRPr="008734E4">
        <w:rPr>
          <w:rFonts w:ascii="Arial" w:eastAsia="Arial" w:hAnsi="Arial" w:cs="Arial"/>
          <w:color w:val="000000" w:themeColor="text1"/>
          <w:sz w:val="24"/>
          <w:szCs w:val="24"/>
        </w:rPr>
        <w:t xml:space="preserve"> while the required </w:t>
      </w:r>
      <w:r w:rsidR="006047D5" w:rsidRPr="008734E4">
        <w:rPr>
          <w:rFonts w:ascii="Arial" w:eastAsia="Arial" w:hAnsi="Arial" w:cs="Arial"/>
          <w:color w:val="000000" w:themeColor="text1"/>
          <w:sz w:val="24"/>
          <w:szCs w:val="24"/>
        </w:rPr>
        <w:t xml:space="preserve">PFT </w:t>
      </w:r>
      <w:r w:rsidR="00C6107D" w:rsidRPr="008734E4">
        <w:rPr>
          <w:rFonts w:ascii="Arial" w:eastAsia="Arial" w:hAnsi="Arial" w:cs="Arial"/>
          <w:color w:val="000000" w:themeColor="text1"/>
          <w:sz w:val="24"/>
          <w:szCs w:val="24"/>
        </w:rPr>
        <w:t>study</w:t>
      </w:r>
      <w:r w:rsidR="006047D5" w:rsidRPr="008734E4">
        <w:rPr>
          <w:rFonts w:ascii="Arial" w:eastAsia="Arial" w:hAnsi="Arial" w:cs="Arial"/>
          <w:color w:val="000000" w:themeColor="text1"/>
          <w:sz w:val="24"/>
          <w:szCs w:val="24"/>
        </w:rPr>
        <w:t xml:space="preserve"> </w:t>
      </w:r>
      <w:r w:rsidR="4873B49A" w:rsidRPr="008734E4">
        <w:rPr>
          <w:rFonts w:ascii="Arial" w:eastAsia="Arial" w:hAnsi="Arial" w:cs="Arial"/>
          <w:color w:val="000000" w:themeColor="text1"/>
          <w:sz w:val="24"/>
          <w:szCs w:val="24"/>
        </w:rPr>
        <w:t>is in process and ensuring equitable results for all students.</w:t>
      </w:r>
    </w:p>
    <w:p w14:paraId="35F0889A" w14:textId="1931D053" w:rsidR="003F7502" w:rsidRPr="008734E4" w:rsidRDefault="00A60FCF" w:rsidP="005276A0">
      <w:pPr>
        <w:pStyle w:val="Heading3"/>
        <w:rPr>
          <w:rFonts w:ascii="Segoe UI" w:hAnsi="Segoe UI" w:cs="Segoe UI"/>
          <w:sz w:val="18"/>
          <w:szCs w:val="18"/>
        </w:rPr>
      </w:pPr>
      <w:r w:rsidRPr="008734E4">
        <w:t>D</w:t>
      </w:r>
      <w:r w:rsidR="003F7502" w:rsidRPr="008734E4">
        <w:t>etermination of Inconsistency/Incompatibility </w:t>
      </w:r>
      <w:r w:rsidR="35785011" w:rsidRPr="008734E4">
        <w:t>with</w:t>
      </w:r>
      <w:r w:rsidR="003F7502" w:rsidRPr="008734E4">
        <w:t> Existing State Regulations</w:t>
      </w:r>
    </w:p>
    <w:p w14:paraId="341DF750" w14:textId="5555513C" w:rsidR="00A60FCF" w:rsidRPr="008734E4" w:rsidRDefault="003F7502" w:rsidP="00A60FCF">
      <w:pPr>
        <w:pStyle w:val="paragraph"/>
        <w:spacing w:before="0" w:beforeAutospacing="0" w:after="0" w:afterAutospacing="0"/>
        <w:textAlignment w:val="baseline"/>
        <w:rPr>
          <w:rStyle w:val="eop"/>
          <w:rFonts w:ascii="Arial" w:hAnsi="Arial" w:cs="Arial"/>
        </w:rPr>
      </w:pPr>
      <w:r w:rsidRPr="008734E4">
        <w:rPr>
          <w:rFonts w:ascii="Arial" w:hAnsi="Arial" w:cs="Arial"/>
        </w:rPr>
        <w:t>An evaluation of the proposed regulations ha</w:t>
      </w:r>
      <w:r w:rsidR="00C96D9F" w:rsidRPr="008734E4">
        <w:rPr>
          <w:rFonts w:ascii="Arial" w:hAnsi="Arial" w:cs="Arial"/>
        </w:rPr>
        <w:t>s</w:t>
      </w:r>
      <w:r w:rsidRPr="008734E4">
        <w:rPr>
          <w:rFonts w:ascii="Arial" w:hAnsi="Arial" w:cs="Arial"/>
        </w:rPr>
        <w:t> determined they are not inconsistent/incompatible with existing regulations, pursuant to G</w:t>
      </w:r>
      <w:r w:rsidR="001A2059" w:rsidRPr="008734E4">
        <w:rPr>
          <w:rFonts w:ascii="Arial" w:hAnsi="Arial" w:cs="Arial"/>
        </w:rPr>
        <w:t>C</w:t>
      </w:r>
      <w:r w:rsidRPr="008734E4">
        <w:rPr>
          <w:rFonts w:ascii="Arial" w:hAnsi="Arial" w:cs="Arial"/>
        </w:rPr>
        <w:t> </w:t>
      </w:r>
      <w:r w:rsidR="00EA3095" w:rsidRPr="008734E4">
        <w:rPr>
          <w:rFonts w:ascii="Arial" w:hAnsi="Arial" w:cs="Arial"/>
        </w:rPr>
        <w:t xml:space="preserve">section </w:t>
      </w:r>
      <w:r w:rsidRPr="008734E4">
        <w:rPr>
          <w:rFonts w:ascii="Arial" w:hAnsi="Arial" w:cs="Arial"/>
        </w:rPr>
        <w:t>11346.5(a)(3)(D).</w:t>
      </w:r>
    </w:p>
    <w:p w14:paraId="6EA379ED" w14:textId="7F7B3144" w:rsidR="00AF3170" w:rsidRPr="008734E4" w:rsidRDefault="00A60FCF" w:rsidP="00A60FCF">
      <w:pPr>
        <w:pStyle w:val="paragraph"/>
        <w:spacing w:before="0" w:beforeAutospacing="0" w:after="0" w:afterAutospacing="0"/>
        <w:textAlignment w:val="baseline"/>
        <w:rPr>
          <w:rFonts w:ascii="Segoe UI" w:hAnsi="Segoe UI" w:cs="Segoe UI"/>
          <w:sz w:val="18"/>
          <w:szCs w:val="18"/>
        </w:rPr>
      </w:pPr>
      <w:r w:rsidRPr="008734E4">
        <w:rPr>
          <w:rFonts w:ascii="Segoe UI" w:hAnsi="Segoe UI" w:cs="Segoe UI"/>
          <w:sz w:val="18"/>
          <w:szCs w:val="18"/>
        </w:rPr>
        <w:t xml:space="preserve"> </w:t>
      </w:r>
    </w:p>
    <w:p w14:paraId="0B0E2800" w14:textId="77777777" w:rsidR="003F7502" w:rsidRPr="008734E4" w:rsidRDefault="38D3271E" w:rsidP="005276A0">
      <w:pPr>
        <w:pStyle w:val="Heading3"/>
        <w:rPr>
          <w:rFonts w:ascii="Segoe UI" w:hAnsi="Segoe UI" w:cs="Segoe UI"/>
          <w:sz w:val="18"/>
          <w:szCs w:val="18"/>
        </w:rPr>
      </w:pPr>
      <w:r w:rsidRPr="008734E4">
        <w:t>Documents Incorporated by Reference</w:t>
      </w:r>
      <w:r w:rsidRPr="008734E4">
        <w:rPr>
          <w:rStyle w:val="eop"/>
        </w:rPr>
        <w:t> </w:t>
      </w:r>
    </w:p>
    <w:p w14:paraId="4253EF77" w14:textId="12864E4E" w:rsidR="003F7502" w:rsidRPr="008734E4" w:rsidRDefault="003F7502" w:rsidP="4A74002B">
      <w:pPr>
        <w:pStyle w:val="paragraph"/>
        <w:spacing w:before="0" w:beforeAutospacing="0" w:after="0" w:afterAutospacing="0"/>
        <w:textAlignment w:val="baseline"/>
        <w:rPr>
          <w:rStyle w:val="eop"/>
        </w:rPr>
      </w:pPr>
    </w:p>
    <w:p w14:paraId="4576B8C3" w14:textId="47C71ED0" w:rsidR="009E57D7" w:rsidRPr="008734E4" w:rsidRDefault="009E57D7" w:rsidP="4A74002B">
      <w:pPr>
        <w:pStyle w:val="paragraph"/>
        <w:spacing w:before="0" w:beforeAutospacing="0" w:after="0" w:afterAutospacing="0"/>
        <w:textAlignment w:val="baseline"/>
        <w:rPr>
          <w:rFonts w:ascii="Arial" w:hAnsi="Arial" w:cs="Arial"/>
          <w:lang w:val="en"/>
        </w:rPr>
      </w:pPr>
      <w:r w:rsidRPr="008734E4">
        <w:rPr>
          <w:rFonts w:ascii="Arial" w:hAnsi="Arial" w:cs="Arial"/>
          <w:lang w:val="en"/>
        </w:rPr>
        <w:t>FITNESSGRAM</w:t>
      </w:r>
      <w:r w:rsidRPr="008734E4">
        <w:rPr>
          <w:rFonts w:cs="Arial"/>
          <w:lang w:val="en"/>
        </w:rPr>
        <w:t xml:space="preserve">® </w:t>
      </w:r>
      <w:r w:rsidRPr="008734E4">
        <w:rPr>
          <w:rFonts w:ascii="Arial" w:hAnsi="Arial" w:cs="Arial"/>
          <w:lang w:val="en"/>
        </w:rPr>
        <w:t xml:space="preserve">is hereby incorporated by reference and </w:t>
      </w:r>
      <w:r w:rsidR="00EA3095" w:rsidRPr="008734E4">
        <w:rPr>
          <w:rFonts w:ascii="Arial" w:hAnsi="Arial" w:cs="Arial"/>
          <w:lang w:val="en"/>
        </w:rPr>
        <w:t xml:space="preserve">may be found at </w:t>
      </w:r>
      <w:hyperlink r:id="rId11" w:tooltip="FITNESSGRAM® Healthy Fitness Zone Performance Standards" w:history="1">
        <w:r w:rsidR="00C42F2D" w:rsidRPr="008734E4">
          <w:rPr>
            <w:rStyle w:val="Hyperlink"/>
            <w:rFonts w:ascii="Arial" w:hAnsi="Arial" w:cs="Arial"/>
            <w:lang w:val="en"/>
          </w:rPr>
          <w:t>https://pftdata.org/files/hfz-standards.pdf</w:t>
        </w:r>
      </w:hyperlink>
      <w:r w:rsidR="00C42F2D" w:rsidRPr="008734E4">
        <w:rPr>
          <w:rFonts w:ascii="Arial" w:hAnsi="Arial" w:cs="Arial"/>
          <w:lang w:val="en"/>
        </w:rPr>
        <w:t xml:space="preserve">. </w:t>
      </w:r>
    </w:p>
    <w:p w14:paraId="6177B5DB" w14:textId="77777777" w:rsidR="009E57D7" w:rsidRPr="008734E4" w:rsidRDefault="009E57D7" w:rsidP="4A74002B">
      <w:pPr>
        <w:pStyle w:val="paragraph"/>
        <w:spacing w:before="0" w:beforeAutospacing="0" w:after="0" w:afterAutospacing="0"/>
        <w:textAlignment w:val="baseline"/>
        <w:rPr>
          <w:rStyle w:val="eop"/>
          <w:rFonts w:ascii="Arial" w:hAnsi="Arial" w:cs="Arial"/>
        </w:rPr>
      </w:pPr>
    </w:p>
    <w:p w14:paraId="3A1D2A04" w14:textId="7414EB9F" w:rsidR="000850E4" w:rsidRPr="008734E4" w:rsidRDefault="003F7502" w:rsidP="005276A0">
      <w:pPr>
        <w:pStyle w:val="Heading2"/>
      </w:pPr>
      <w:r w:rsidRPr="008734E4">
        <w:t>SPECIFIC BENEFITS ANTICIPATED BY THE PROPOSED REGULATIONS</w:t>
      </w:r>
    </w:p>
    <w:p w14:paraId="61A035E2" w14:textId="77777777" w:rsidR="0054190E" w:rsidRPr="008734E4" w:rsidRDefault="0054190E" w:rsidP="3C8141BF">
      <w:pPr>
        <w:pStyle w:val="paragraph"/>
        <w:spacing w:before="0" w:beforeAutospacing="0" w:after="0" w:afterAutospacing="0"/>
        <w:textAlignment w:val="baseline"/>
        <w:rPr>
          <w:rStyle w:val="eop"/>
          <w:rFonts w:ascii="Arial" w:hAnsi="Arial" w:cs="Arial"/>
        </w:rPr>
      </w:pPr>
    </w:p>
    <w:p w14:paraId="6250D4FB" w14:textId="3B634954" w:rsidR="4A74002B" w:rsidRPr="008734E4" w:rsidRDefault="45D4B65C" w:rsidP="00A60FCF">
      <w:pPr>
        <w:pStyle w:val="paragraph"/>
        <w:spacing w:before="0" w:beforeAutospacing="0" w:after="0" w:afterAutospacing="0"/>
        <w:rPr>
          <w:rStyle w:val="scxw186705856"/>
          <w:rFonts w:ascii="Arial" w:hAnsi="Arial" w:cs="Arial"/>
        </w:rPr>
      </w:pPr>
      <w:r w:rsidRPr="008734E4">
        <w:rPr>
          <w:rStyle w:val="scxw186705856"/>
          <w:rFonts w:ascii="Arial" w:hAnsi="Arial" w:cs="Arial"/>
        </w:rPr>
        <w:t xml:space="preserve">The proposed regulations will provide </w:t>
      </w:r>
      <w:r w:rsidR="5B99CB0B" w:rsidRPr="008734E4">
        <w:rPr>
          <w:rStyle w:val="scxw186705856"/>
          <w:rFonts w:ascii="Arial" w:hAnsi="Arial" w:cs="Arial"/>
        </w:rPr>
        <w:t xml:space="preserve">LEAs flexibility in the administration of the PFT while the </w:t>
      </w:r>
      <w:r w:rsidR="35BC5950" w:rsidRPr="008734E4">
        <w:rPr>
          <w:rStyle w:val="scxw186705856"/>
          <w:rFonts w:ascii="Arial" w:hAnsi="Arial" w:cs="Arial"/>
        </w:rPr>
        <w:t xml:space="preserve">required </w:t>
      </w:r>
      <w:r w:rsidR="006047D5" w:rsidRPr="008734E4">
        <w:rPr>
          <w:rStyle w:val="scxw186705856"/>
          <w:rFonts w:ascii="Arial" w:hAnsi="Arial" w:cs="Arial"/>
        </w:rPr>
        <w:t xml:space="preserve">PFT panel’s work </w:t>
      </w:r>
      <w:r w:rsidR="5B99CB0B" w:rsidRPr="008734E4">
        <w:rPr>
          <w:rStyle w:val="scxw186705856"/>
          <w:rFonts w:ascii="Arial" w:hAnsi="Arial" w:cs="Arial"/>
        </w:rPr>
        <w:t xml:space="preserve">is underway. The proposed regulations will allow for an equitable administration, </w:t>
      </w:r>
      <w:r w:rsidR="05E9981E" w:rsidRPr="008734E4">
        <w:rPr>
          <w:rStyle w:val="scxw186705856"/>
          <w:rFonts w:ascii="Arial" w:hAnsi="Arial" w:cs="Arial"/>
        </w:rPr>
        <w:t xml:space="preserve">while </w:t>
      </w:r>
      <w:r w:rsidR="5B99CB0B" w:rsidRPr="008734E4">
        <w:rPr>
          <w:rStyle w:val="scxw186705856"/>
          <w:rFonts w:ascii="Arial" w:hAnsi="Arial" w:cs="Arial"/>
        </w:rPr>
        <w:t xml:space="preserve">collecting and reporting only </w:t>
      </w:r>
      <w:r w:rsidR="32369F8F" w:rsidRPr="008734E4">
        <w:rPr>
          <w:rStyle w:val="scxw186705856"/>
          <w:rFonts w:ascii="Arial" w:hAnsi="Arial" w:cs="Arial"/>
        </w:rPr>
        <w:t>participation results.</w:t>
      </w:r>
    </w:p>
    <w:p w14:paraId="6B00F8A6" w14:textId="77777777" w:rsidR="00A60FCF" w:rsidRPr="008734E4" w:rsidRDefault="00A60FCF" w:rsidP="00A60FCF">
      <w:pPr>
        <w:pStyle w:val="paragraph"/>
        <w:spacing w:before="0" w:beforeAutospacing="0" w:after="0" w:afterAutospacing="0"/>
        <w:rPr>
          <w:rFonts w:ascii="Arial" w:hAnsi="Arial" w:cs="Arial"/>
          <w:iCs/>
        </w:rPr>
      </w:pPr>
    </w:p>
    <w:p w14:paraId="07B6455B" w14:textId="58B893A9" w:rsidR="006047D5" w:rsidRPr="008734E4" w:rsidRDefault="003F7502" w:rsidP="005276A0">
      <w:pPr>
        <w:pStyle w:val="Heading2"/>
        <w:rPr>
          <w:rStyle w:val="eop"/>
        </w:rPr>
      </w:pPr>
      <w:r w:rsidRPr="008734E4">
        <w:t>TECHNICAL, THEORETICAL, AND/OR EMPIRICAL STUDY, REPORTS, OR DOCUMENTS RELIED UPON</w:t>
      </w:r>
    </w:p>
    <w:p w14:paraId="3C05A70B" w14:textId="77777777" w:rsidR="00A60FCF" w:rsidRPr="008734E4" w:rsidRDefault="00A60FCF" w:rsidP="00A60FCF">
      <w:pPr>
        <w:pStyle w:val="paragraph"/>
        <w:spacing w:before="0" w:beforeAutospacing="0" w:after="0" w:afterAutospacing="0"/>
        <w:textAlignment w:val="baseline"/>
        <w:rPr>
          <w:rStyle w:val="eop"/>
          <w:rFonts w:ascii="Arial" w:hAnsi="Arial" w:cs="Arial"/>
        </w:rPr>
      </w:pPr>
    </w:p>
    <w:p w14:paraId="6B84A875" w14:textId="69993DE7" w:rsidR="004F4EF5" w:rsidRPr="008734E4" w:rsidRDefault="006047D5" w:rsidP="003F7502">
      <w:pPr>
        <w:pStyle w:val="paragraph"/>
        <w:spacing w:before="0" w:beforeAutospacing="0" w:after="0" w:afterAutospacing="0"/>
        <w:textAlignment w:val="baseline"/>
        <w:rPr>
          <w:rFonts w:ascii="Arial" w:hAnsi="Arial" w:cs="Arial"/>
        </w:rPr>
      </w:pPr>
      <w:r w:rsidRPr="008734E4">
        <w:rPr>
          <w:rFonts w:ascii="Arial" w:hAnsi="Arial" w:cs="Arial"/>
        </w:rPr>
        <w:t xml:space="preserve">Effect of School-Based Body Mass Index Reporting in California Public Schools: A Randomized Clinical Trial </w:t>
      </w:r>
      <w:hyperlink r:id="rId12" w:tooltip="Effect of School-Based Body Mass Index Reporting in California Public Schools" w:history="1">
        <w:r w:rsidR="00C42F2D" w:rsidRPr="008734E4">
          <w:rPr>
            <w:rStyle w:val="Hyperlink"/>
            <w:rFonts w:ascii="Arial" w:hAnsi="Arial" w:cs="Arial"/>
          </w:rPr>
          <w:t>https://jamanetwork.com/journals/jamapediatrics/fullarticle/2773004</w:t>
        </w:r>
      </w:hyperlink>
      <w:r w:rsidR="00C42F2D" w:rsidRPr="008734E4">
        <w:rPr>
          <w:rFonts w:ascii="Arial" w:hAnsi="Arial" w:cs="Arial"/>
        </w:rPr>
        <w:t xml:space="preserve">. </w:t>
      </w:r>
    </w:p>
    <w:p w14:paraId="4E3BADB3" w14:textId="77777777" w:rsidR="00DD2850" w:rsidRPr="008734E4" w:rsidRDefault="00DD2850" w:rsidP="003F7502">
      <w:pPr>
        <w:pStyle w:val="paragraph"/>
        <w:spacing w:before="0" w:beforeAutospacing="0" w:after="0" w:afterAutospacing="0"/>
        <w:textAlignment w:val="baseline"/>
        <w:rPr>
          <w:rFonts w:ascii="Arial" w:hAnsi="Arial" w:cs="Arial"/>
          <w:sz w:val="18"/>
          <w:szCs w:val="18"/>
        </w:rPr>
      </w:pPr>
    </w:p>
    <w:p w14:paraId="4A7717C8" w14:textId="0070B9F1" w:rsidR="003F7502" w:rsidRPr="008734E4" w:rsidRDefault="003F7502" w:rsidP="005276A0">
      <w:pPr>
        <w:pStyle w:val="Heading2"/>
        <w:rPr>
          <w:rStyle w:val="eop"/>
        </w:rPr>
      </w:pPr>
      <w:r w:rsidRPr="008734E4">
        <w:t>MANDATE ON LOCAL AGENCIES OR SCHOOL DISTRICTS</w:t>
      </w:r>
    </w:p>
    <w:p w14:paraId="7F9A12C3"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675F2E99" w14:textId="0AA90ABE" w:rsidR="5910CCC5" w:rsidRPr="008734E4" w:rsidRDefault="620D0A32" w:rsidP="3C8141BF">
      <w:pPr>
        <w:spacing w:after="0"/>
        <w:rPr>
          <w:rFonts w:ascii="Arial" w:eastAsia="Arial" w:hAnsi="Arial" w:cs="Arial"/>
          <w:sz w:val="24"/>
          <w:szCs w:val="24"/>
        </w:rPr>
      </w:pPr>
      <w:r w:rsidRPr="008734E4">
        <w:rPr>
          <w:rFonts w:ascii="Arial" w:eastAsia="Arial" w:hAnsi="Arial" w:cs="Arial"/>
          <w:color w:val="000000" w:themeColor="text1"/>
          <w:sz w:val="24"/>
          <w:szCs w:val="24"/>
        </w:rPr>
        <w:t xml:space="preserve">The proposed regulations do not impose a new mandate on </w:t>
      </w:r>
      <w:r w:rsidR="3E10E97A" w:rsidRPr="008734E4">
        <w:rPr>
          <w:rFonts w:ascii="Arial" w:eastAsia="Arial" w:hAnsi="Arial" w:cs="Arial"/>
          <w:color w:val="000000" w:themeColor="text1"/>
          <w:sz w:val="24"/>
          <w:szCs w:val="24"/>
        </w:rPr>
        <w:t>LEA</w:t>
      </w:r>
      <w:r w:rsidRPr="008734E4">
        <w:rPr>
          <w:rFonts w:ascii="Arial" w:eastAsia="Arial" w:hAnsi="Arial" w:cs="Arial"/>
          <w:color w:val="000000" w:themeColor="text1"/>
          <w:sz w:val="24"/>
          <w:szCs w:val="24"/>
        </w:rPr>
        <w:t xml:space="preserve">s because the amendments are made to </w:t>
      </w:r>
      <w:r w:rsidR="0CA7F9BB" w:rsidRPr="008734E4">
        <w:rPr>
          <w:rFonts w:ascii="Arial" w:eastAsia="Arial" w:hAnsi="Arial" w:cs="Arial"/>
          <w:color w:val="000000" w:themeColor="text1"/>
          <w:sz w:val="24"/>
          <w:szCs w:val="24"/>
        </w:rPr>
        <w:t xml:space="preserve">the definitions of </w:t>
      </w:r>
      <w:r w:rsidR="4ADE1642" w:rsidRPr="008734E4">
        <w:rPr>
          <w:rFonts w:ascii="Arial" w:eastAsia="Arial" w:hAnsi="Arial" w:cs="Arial"/>
          <w:color w:val="000000" w:themeColor="text1"/>
          <w:sz w:val="24"/>
          <w:szCs w:val="24"/>
        </w:rPr>
        <w:t>existing</w:t>
      </w:r>
      <w:r w:rsidR="0CA7F9BB" w:rsidRPr="008734E4">
        <w:rPr>
          <w:rFonts w:ascii="Arial" w:eastAsia="Arial" w:hAnsi="Arial" w:cs="Arial"/>
          <w:color w:val="000000" w:themeColor="text1"/>
          <w:sz w:val="24"/>
          <w:szCs w:val="24"/>
        </w:rPr>
        <w:t xml:space="preserve"> </w:t>
      </w:r>
      <w:r w:rsidRPr="008734E4">
        <w:rPr>
          <w:rFonts w:ascii="Arial" w:eastAsia="Arial" w:hAnsi="Arial" w:cs="Arial"/>
          <w:color w:val="000000" w:themeColor="text1"/>
          <w:sz w:val="24"/>
          <w:szCs w:val="24"/>
        </w:rPr>
        <w:t xml:space="preserve">regulations and do not impose new </w:t>
      </w:r>
      <w:r w:rsidR="4F93A26C" w:rsidRPr="008734E4">
        <w:rPr>
          <w:rFonts w:ascii="Arial" w:eastAsia="Arial" w:hAnsi="Arial" w:cs="Arial"/>
          <w:color w:val="000000" w:themeColor="text1"/>
          <w:sz w:val="24"/>
          <w:szCs w:val="24"/>
        </w:rPr>
        <w:t xml:space="preserve">or additional </w:t>
      </w:r>
      <w:r w:rsidRPr="008734E4">
        <w:rPr>
          <w:rFonts w:ascii="Arial" w:eastAsia="Arial" w:hAnsi="Arial" w:cs="Arial"/>
          <w:color w:val="000000" w:themeColor="text1"/>
          <w:sz w:val="24"/>
          <w:szCs w:val="24"/>
        </w:rPr>
        <w:t>work on</w:t>
      </w:r>
      <w:r w:rsidR="799BE873" w:rsidRPr="008734E4">
        <w:rPr>
          <w:rFonts w:ascii="Arial" w:eastAsia="Arial" w:hAnsi="Arial" w:cs="Arial"/>
          <w:color w:val="000000" w:themeColor="text1"/>
          <w:sz w:val="24"/>
          <w:szCs w:val="24"/>
        </w:rPr>
        <w:t xml:space="preserve"> </w:t>
      </w:r>
      <w:r w:rsidRPr="008734E4">
        <w:rPr>
          <w:rFonts w:ascii="Arial" w:eastAsia="Arial" w:hAnsi="Arial" w:cs="Arial"/>
          <w:color w:val="000000" w:themeColor="text1"/>
          <w:sz w:val="24"/>
          <w:szCs w:val="24"/>
        </w:rPr>
        <w:t>the LEAs</w:t>
      </w:r>
      <w:r w:rsidR="1718C7F9" w:rsidRPr="008734E4">
        <w:rPr>
          <w:rFonts w:ascii="Arial" w:eastAsia="Arial" w:hAnsi="Arial" w:cs="Arial"/>
          <w:color w:val="000000" w:themeColor="text1"/>
          <w:sz w:val="24"/>
          <w:szCs w:val="24"/>
        </w:rPr>
        <w:t>.</w:t>
      </w:r>
    </w:p>
    <w:p w14:paraId="5D9529EF" w14:textId="6B168CB3" w:rsidR="3E281B84" w:rsidRPr="008734E4" w:rsidRDefault="3E281B84" w:rsidP="3C8141BF">
      <w:pPr>
        <w:pStyle w:val="paragraph"/>
        <w:spacing w:before="0" w:beforeAutospacing="0" w:after="0" w:afterAutospacing="0"/>
        <w:rPr>
          <w:rStyle w:val="eop"/>
        </w:rPr>
      </w:pPr>
    </w:p>
    <w:p w14:paraId="74536B0D" w14:textId="2711C04B" w:rsidR="003F7502" w:rsidRPr="008734E4" w:rsidRDefault="003F7502" w:rsidP="005276A0">
      <w:pPr>
        <w:pStyle w:val="Heading2"/>
      </w:pPr>
      <w:r w:rsidRPr="008734E4">
        <w:t>FISCAL IMPACT ESTIMATION</w:t>
      </w:r>
    </w:p>
    <w:p w14:paraId="6F0AC34D" w14:textId="77777777" w:rsidR="00A60FCF" w:rsidRPr="008734E4" w:rsidRDefault="00A60FCF" w:rsidP="00A60FCF">
      <w:pPr>
        <w:pStyle w:val="paragraph"/>
        <w:spacing w:before="0" w:beforeAutospacing="0" w:after="0" w:afterAutospacing="0"/>
        <w:textAlignment w:val="baseline"/>
        <w:rPr>
          <w:rFonts w:ascii="Segoe UI" w:hAnsi="Segoe UI" w:cs="Segoe UI"/>
          <w:sz w:val="18"/>
          <w:szCs w:val="18"/>
        </w:rPr>
      </w:pPr>
    </w:p>
    <w:p w14:paraId="0A37501D" w14:textId="3FB432AC" w:rsidR="004E1D2E" w:rsidRPr="008734E4" w:rsidRDefault="003F7502" w:rsidP="006047D5">
      <w:pPr>
        <w:pStyle w:val="paragraph"/>
        <w:spacing w:before="0" w:beforeAutospacing="0" w:after="0" w:afterAutospacing="0"/>
        <w:textAlignment w:val="baseline"/>
        <w:rPr>
          <w:rFonts w:ascii="Arial" w:hAnsi="Arial" w:cs="Arial"/>
        </w:rPr>
      </w:pPr>
      <w:r w:rsidRPr="008734E4">
        <w:rPr>
          <w:rFonts w:ascii="Arial" w:hAnsi="Arial" w:cs="Arial"/>
        </w:rPr>
        <w:t xml:space="preserve">These emergency regulations will not result in any additional costs or savings to state agencies, or federal funding to the </w:t>
      </w:r>
      <w:r w:rsidR="00B40234" w:rsidRPr="008734E4">
        <w:rPr>
          <w:rFonts w:ascii="Arial" w:hAnsi="Arial" w:cs="Arial"/>
        </w:rPr>
        <w:t>s</w:t>
      </w:r>
      <w:r w:rsidRPr="008734E4">
        <w:rPr>
          <w:rFonts w:ascii="Arial" w:hAnsi="Arial" w:cs="Arial"/>
        </w:rPr>
        <w:t xml:space="preserve">tate. These emergency regulations will not result in </w:t>
      </w:r>
      <w:r w:rsidRPr="008734E4">
        <w:rPr>
          <w:rFonts w:ascii="Arial" w:hAnsi="Arial" w:cs="Arial"/>
        </w:rPr>
        <w:lastRenderedPageBreak/>
        <w:t>any additional cost to any local agency or school district that is required to be reimbursed under G</w:t>
      </w:r>
      <w:r w:rsidR="001A2059" w:rsidRPr="008734E4">
        <w:rPr>
          <w:rFonts w:ascii="Arial" w:hAnsi="Arial" w:cs="Arial"/>
        </w:rPr>
        <w:t xml:space="preserve">C </w:t>
      </w:r>
      <w:r w:rsidR="00D97D87" w:rsidRPr="008734E4">
        <w:rPr>
          <w:rFonts w:ascii="Arial" w:hAnsi="Arial" w:cs="Arial"/>
        </w:rPr>
        <w:t xml:space="preserve">section </w:t>
      </w:r>
      <w:r w:rsidRPr="008734E4">
        <w:rPr>
          <w:rFonts w:ascii="Arial" w:hAnsi="Arial" w:cs="Arial"/>
        </w:rPr>
        <w:t>17500 et seq. The emergency regulations will not result in any additional non-discretionary costs or savings upon local agencies</w:t>
      </w:r>
      <w:r w:rsidR="00A024BE" w:rsidRPr="008734E4">
        <w:rPr>
          <w:rFonts w:ascii="Arial" w:hAnsi="Arial" w:cs="Arial"/>
        </w:rPr>
        <w:t>.</w:t>
      </w:r>
    </w:p>
    <w:p w14:paraId="7AF95F53" w14:textId="4BCAFA3F" w:rsidR="00A024BE" w:rsidRPr="008734E4" w:rsidRDefault="00A024BE" w:rsidP="006047D5">
      <w:pPr>
        <w:pStyle w:val="paragraph"/>
        <w:spacing w:before="0" w:beforeAutospacing="0" w:after="0" w:afterAutospacing="0"/>
        <w:textAlignment w:val="baseline"/>
      </w:pPr>
    </w:p>
    <w:p w14:paraId="44EF2FE8" w14:textId="388F3F28" w:rsidR="00A024BE" w:rsidRPr="00A024BE" w:rsidRDefault="00400316" w:rsidP="006047D5">
      <w:pPr>
        <w:pStyle w:val="paragraph"/>
        <w:spacing w:before="0" w:beforeAutospacing="0" w:after="0" w:afterAutospacing="0"/>
        <w:textAlignment w:val="baseline"/>
        <w:rPr>
          <w:rFonts w:ascii="Arial" w:hAnsi="Arial" w:cs="Arial"/>
        </w:rPr>
      </w:pPr>
      <w:r>
        <w:rPr>
          <w:rFonts w:ascii="Arial" w:hAnsi="Arial" w:cs="Arial"/>
        </w:rPr>
        <w:t>01-10</w:t>
      </w:r>
      <w:r w:rsidR="00A024BE" w:rsidRPr="008734E4">
        <w:rPr>
          <w:rFonts w:ascii="Arial" w:hAnsi="Arial" w:cs="Arial"/>
        </w:rPr>
        <w:t>-2021 [California Department of Education]</w:t>
      </w:r>
    </w:p>
    <w:sectPr w:rsidR="00A024BE" w:rsidRPr="00A02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F173A" w14:textId="77777777" w:rsidR="00410E8F" w:rsidRDefault="00410E8F">
      <w:pPr>
        <w:spacing w:after="0" w:line="240" w:lineRule="auto"/>
      </w:pPr>
      <w:r>
        <w:separator/>
      </w:r>
    </w:p>
  </w:endnote>
  <w:endnote w:type="continuationSeparator" w:id="0">
    <w:p w14:paraId="1BE98ADD" w14:textId="77777777" w:rsidR="00410E8F" w:rsidRDefault="00410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3296C" w14:textId="77777777" w:rsidR="00410E8F" w:rsidRDefault="00410E8F">
      <w:pPr>
        <w:spacing w:after="0" w:line="240" w:lineRule="auto"/>
      </w:pPr>
      <w:r>
        <w:separator/>
      </w:r>
    </w:p>
  </w:footnote>
  <w:footnote w:type="continuationSeparator" w:id="0">
    <w:p w14:paraId="6E10A108" w14:textId="77777777" w:rsidR="00410E8F" w:rsidRDefault="00410E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C29"/>
    <w:multiLevelType w:val="multilevel"/>
    <w:tmpl w:val="7928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869C2"/>
    <w:multiLevelType w:val="hybridMultilevel"/>
    <w:tmpl w:val="FD0A03FA"/>
    <w:lvl w:ilvl="0" w:tplc="016033EA">
      <w:start w:val="1"/>
      <w:numFmt w:val="bullet"/>
      <w:lvlText w:val=""/>
      <w:lvlJc w:val="left"/>
      <w:pPr>
        <w:ind w:left="720" w:hanging="360"/>
      </w:pPr>
      <w:rPr>
        <w:rFonts w:ascii="Symbol" w:hAnsi="Symbol" w:hint="default"/>
      </w:rPr>
    </w:lvl>
    <w:lvl w:ilvl="1" w:tplc="0ABE793C">
      <w:start w:val="1"/>
      <w:numFmt w:val="bullet"/>
      <w:lvlText w:val="o"/>
      <w:lvlJc w:val="left"/>
      <w:pPr>
        <w:ind w:left="1440" w:hanging="360"/>
      </w:pPr>
      <w:rPr>
        <w:rFonts w:ascii="Courier New" w:hAnsi="Courier New" w:hint="default"/>
      </w:rPr>
    </w:lvl>
    <w:lvl w:ilvl="2" w:tplc="5BA094FE">
      <w:start w:val="1"/>
      <w:numFmt w:val="bullet"/>
      <w:lvlText w:val=""/>
      <w:lvlJc w:val="left"/>
      <w:pPr>
        <w:ind w:left="2160" w:hanging="360"/>
      </w:pPr>
      <w:rPr>
        <w:rFonts w:ascii="Wingdings" w:hAnsi="Wingdings" w:hint="default"/>
      </w:rPr>
    </w:lvl>
    <w:lvl w:ilvl="3" w:tplc="403E1122">
      <w:start w:val="1"/>
      <w:numFmt w:val="bullet"/>
      <w:lvlText w:val=""/>
      <w:lvlJc w:val="left"/>
      <w:pPr>
        <w:ind w:left="2880" w:hanging="360"/>
      </w:pPr>
      <w:rPr>
        <w:rFonts w:ascii="Symbol" w:hAnsi="Symbol" w:hint="default"/>
      </w:rPr>
    </w:lvl>
    <w:lvl w:ilvl="4" w:tplc="B9E63ED0">
      <w:start w:val="1"/>
      <w:numFmt w:val="bullet"/>
      <w:lvlText w:val="o"/>
      <w:lvlJc w:val="left"/>
      <w:pPr>
        <w:ind w:left="3600" w:hanging="360"/>
      </w:pPr>
      <w:rPr>
        <w:rFonts w:ascii="Courier New" w:hAnsi="Courier New" w:hint="default"/>
      </w:rPr>
    </w:lvl>
    <w:lvl w:ilvl="5" w:tplc="40963562">
      <w:start w:val="1"/>
      <w:numFmt w:val="bullet"/>
      <w:lvlText w:val=""/>
      <w:lvlJc w:val="left"/>
      <w:pPr>
        <w:ind w:left="4320" w:hanging="360"/>
      </w:pPr>
      <w:rPr>
        <w:rFonts w:ascii="Wingdings" w:hAnsi="Wingdings" w:hint="default"/>
      </w:rPr>
    </w:lvl>
    <w:lvl w:ilvl="6" w:tplc="763A29AE">
      <w:start w:val="1"/>
      <w:numFmt w:val="bullet"/>
      <w:lvlText w:val=""/>
      <w:lvlJc w:val="left"/>
      <w:pPr>
        <w:ind w:left="5040" w:hanging="360"/>
      </w:pPr>
      <w:rPr>
        <w:rFonts w:ascii="Symbol" w:hAnsi="Symbol" w:hint="default"/>
      </w:rPr>
    </w:lvl>
    <w:lvl w:ilvl="7" w:tplc="507E513C">
      <w:start w:val="1"/>
      <w:numFmt w:val="bullet"/>
      <w:lvlText w:val="o"/>
      <w:lvlJc w:val="left"/>
      <w:pPr>
        <w:ind w:left="5760" w:hanging="360"/>
      </w:pPr>
      <w:rPr>
        <w:rFonts w:ascii="Courier New" w:hAnsi="Courier New" w:hint="default"/>
      </w:rPr>
    </w:lvl>
    <w:lvl w:ilvl="8" w:tplc="FD2C299C">
      <w:start w:val="1"/>
      <w:numFmt w:val="bullet"/>
      <w:lvlText w:val=""/>
      <w:lvlJc w:val="left"/>
      <w:pPr>
        <w:ind w:left="6480" w:hanging="360"/>
      </w:pPr>
      <w:rPr>
        <w:rFonts w:ascii="Wingdings" w:hAnsi="Wingdings" w:hint="default"/>
      </w:rPr>
    </w:lvl>
  </w:abstractNum>
  <w:abstractNum w:abstractNumId="2" w15:restartNumberingAfterBreak="0">
    <w:nsid w:val="18940B4B"/>
    <w:multiLevelType w:val="multilevel"/>
    <w:tmpl w:val="D4A8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B21D96"/>
    <w:multiLevelType w:val="multilevel"/>
    <w:tmpl w:val="8132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A372C"/>
    <w:multiLevelType w:val="hybridMultilevel"/>
    <w:tmpl w:val="95184D18"/>
    <w:lvl w:ilvl="0" w:tplc="090213A6">
      <w:start w:val="1"/>
      <w:numFmt w:val="bullet"/>
      <w:lvlText w:val=""/>
      <w:lvlJc w:val="left"/>
      <w:pPr>
        <w:ind w:left="720" w:hanging="360"/>
      </w:pPr>
      <w:rPr>
        <w:rFonts w:ascii="Symbol" w:hAnsi="Symbol" w:hint="default"/>
      </w:rPr>
    </w:lvl>
    <w:lvl w:ilvl="1" w:tplc="16842372">
      <w:start w:val="1"/>
      <w:numFmt w:val="bullet"/>
      <w:lvlText w:val="o"/>
      <w:lvlJc w:val="left"/>
      <w:pPr>
        <w:ind w:left="1440" w:hanging="360"/>
      </w:pPr>
      <w:rPr>
        <w:rFonts w:ascii="Courier New" w:hAnsi="Courier New" w:hint="default"/>
      </w:rPr>
    </w:lvl>
    <w:lvl w:ilvl="2" w:tplc="15E8D1B6">
      <w:start w:val="1"/>
      <w:numFmt w:val="bullet"/>
      <w:lvlText w:val=""/>
      <w:lvlJc w:val="left"/>
      <w:pPr>
        <w:ind w:left="2160" w:hanging="360"/>
      </w:pPr>
      <w:rPr>
        <w:rFonts w:ascii="Wingdings" w:hAnsi="Wingdings" w:hint="default"/>
      </w:rPr>
    </w:lvl>
    <w:lvl w:ilvl="3" w:tplc="BD3E6EC2">
      <w:start w:val="1"/>
      <w:numFmt w:val="bullet"/>
      <w:lvlText w:val=""/>
      <w:lvlJc w:val="left"/>
      <w:pPr>
        <w:ind w:left="2880" w:hanging="360"/>
      </w:pPr>
      <w:rPr>
        <w:rFonts w:ascii="Symbol" w:hAnsi="Symbol" w:hint="default"/>
      </w:rPr>
    </w:lvl>
    <w:lvl w:ilvl="4" w:tplc="A65E0924">
      <w:start w:val="1"/>
      <w:numFmt w:val="bullet"/>
      <w:lvlText w:val="o"/>
      <w:lvlJc w:val="left"/>
      <w:pPr>
        <w:ind w:left="3600" w:hanging="360"/>
      </w:pPr>
      <w:rPr>
        <w:rFonts w:ascii="Courier New" w:hAnsi="Courier New" w:hint="default"/>
      </w:rPr>
    </w:lvl>
    <w:lvl w:ilvl="5" w:tplc="FE84AFAC">
      <w:start w:val="1"/>
      <w:numFmt w:val="bullet"/>
      <w:lvlText w:val=""/>
      <w:lvlJc w:val="left"/>
      <w:pPr>
        <w:ind w:left="4320" w:hanging="360"/>
      </w:pPr>
      <w:rPr>
        <w:rFonts w:ascii="Wingdings" w:hAnsi="Wingdings" w:hint="default"/>
      </w:rPr>
    </w:lvl>
    <w:lvl w:ilvl="6" w:tplc="DE609F44">
      <w:start w:val="1"/>
      <w:numFmt w:val="bullet"/>
      <w:lvlText w:val=""/>
      <w:lvlJc w:val="left"/>
      <w:pPr>
        <w:ind w:left="5040" w:hanging="360"/>
      </w:pPr>
      <w:rPr>
        <w:rFonts w:ascii="Symbol" w:hAnsi="Symbol" w:hint="default"/>
      </w:rPr>
    </w:lvl>
    <w:lvl w:ilvl="7" w:tplc="8C4EF2CA">
      <w:start w:val="1"/>
      <w:numFmt w:val="bullet"/>
      <w:lvlText w:val="o"/>
      <w:lvlJc w:val="left"/>
      <w:pPr>
        <w:ind w:left="5760" w:hanging="360"/>
      </w:pPr>
      <w:rPr>
        <w:rFonts w:ascii="Courier New" w:hAnsi="Courier New" w:hint="default"/>
      </w:rPr>
    </w:lvl>
    <w:lvl w:ilvl="8" w:tplc="BFB62DB4">
      <w:start w:val="1"/>
      <w:numFmt w:val="bullet"/>
      <w:lvlText w:val=""/>
      <w:lvlJc w:val="left"/>
      <w:pPr>
        <w:ind w:left="6480" w:hanging="360"/>
      </w:pPr>
      <w:rPr>
        <w:rFonts w:ascii="Wingdings" w:hAnsi="Wingdings" w:hint="default"/>
      </w:rPr>
    </w:lvl>
  </w:abstractNum>
  <w:abstractNum w:abstractNumId="5" w15:restartNumberingAfterBreak="0">
    <w:nsid w:val="50C136FB"/>
    <w:multiLevelType w:val="multilevel"/>
    <w:tmpl w:val="15907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942145"/>
    <w:multiLevelType w:val="hybridMultilevel"/>
    <w:tmpl w:val="217ACAA0"/>
    <w:lvl w:ilvl="0" w:tplc="13D4166E">
      <w:start w:val="1"/>
      <w:numFmt w:val="bullet"/>
      <w:lvlText w:val=""/>
      <w:lvlJc w:val="left"/>
      <w:pPr>
        <w:ind w:left="720" w:hanging="360"/>
      </w:pPr>
      <w:rPr>
        <w:rFonts w:ascii="Symbol" w:hAnsi="Symbol" w:hint="default"/>
      </w:rPr>
    </w:lvl>
    <w:lvl w:ilvl="1" w:tplc="BB8C69FA">
      <w:start w:val="1"/>
      <w:numFmt w:val="bullet"/>
      <w:lvlText w:val="o"/>
      <w:lvlJc w:val="left"/>
      <w:pPr>
        <w:ind w:left="1440" w:hanging="360"/>
      </w:pPr>
      <w:rPr>
        <w:rFonts w:ascii="Courier New" w:hAnsi="Courier New" w:hint="default"/>
      </w:rPr>
    </w:lvl>
    <w:lvl w:ilvl="2" w:tplc="0A48E68E">
      <w:start w:val="1"/>
      <w:numFmt w:val="bullet"/>
      <w:lvlText w:val=""/>
      <w:lvlJc w:val="left"/>
      <w:pPr>
        <w:ind w:left="2160" w:hanging="360"/>
      </w:pPr>
      <w:rPr>
        <w:rFonts w:ascii="Wingdings" w:hAnsi="Wingdings" w:hint="default"/>
      </w:rPr>
    </w:lvl>
    <w:lvl w:ilvl="3" w:tplc="7E783198">
      <w:start w:val="1"/>
      <w:numFmt w:val="bullet"/>
      <w:lvlText w:val=""/>
      <w:lvlJc w:val="left"/>
      <w:pPr>
        <w:ind w:left="2880" w:hanging="360"/>
      </w:pPr>
      <w:rPr>
        <w:rFonts w:ascii="Symbol" w:hAnsi="Symbol" w:hint="default"/>
      </w:rPr>
    </w:lvl>
    <w:lvl w:ilvl="4" w:tplc="EFB6BC2E">
      <w:start w:val="1"/>
      <w:numFmt w:val="bullet"/>
      <w:lvlText w:val="o"/>
      <w:lvlJc w:val="left"/>
      <w:pPr>
        <w:ind w:left="3600" w:hanging="360"/>
      </w:pPr>
      <w:rPr>
        <w:rFonts w:ascii="Courier New" w:hAnsi="Courier New" w:hint="default"/>
      </w:rPr>
    </w:lvl>
    <w:lvl w:ilvl="5" w:tplc="C0CE189A">
      <w:start w:val="1"/>
      <w:numFmt w:val="bullet"/>
      <w:lvlText w:val=""/>
      <w:lvlJc w:val="left"/>
      <w:pPr>
        <w:ind w:left="4320" w:hanging="360"/>
      </w:pPr>
      <w:rPr>
        <w:rFonts w:ascii="Wingdings" w:hAnsi="Wingdings" w:hint="default"/>
      </w:rPr>
    </w:lvl>
    <w:lvl w:ilvl="6" w:tplc="3020A034">
      <w:start w:val="1"/>
      <w:numFmt w:val="bullet"/>
      <w:lvlText w:val=""/>
      <w:lvlJc w:val="left"/>
      <w:pPr>
        <w:ind w:left="5040" w:hanging="360"/>
      </w:pPr>
      <w:rPr>
        <w:rFonts w:ascii="Symbol" w:hAnsi="Symbol" w:hint="default"/>
      </w:rPr>
    </w:lvl>
    <w:lvl w:ilvl="7" w:tplc="529E07AA">
      <w:start w:val="1"/>
      <w:numFmt w:val="bullet"/>
      <w:lvlText w:val="o"/>
      <w:lvlJc w:val="left"/>
      <w:pPr>
        <w:ind w:left="5760" w:hanging="360"/>
      </w:pPr>
      <w:rPr>
        <w:rFonts w:ascii="Courier New" w:hAnsi="Courier New" w:hint="default"/>
      </w:rPr>
    </w:lvl>
    <w:lvl w:ilvl="8" w:tplc="792C0626">
      <w:start w:val="1"/>
      <w:numFmt w:val="bullet"/>
      <w:lvlText w:val=""/>
      <w:lvlJc w:val="left"/>
      <w:pPr>
        <w:ind w:left="6480" w:hanging="360"/>
      </w:pPr>
      <w:rPr>
        <w:rFonts w:ascii="Wingdings" w:hAnsi="Wingdings" w:hint="default"/>
      </w:rPr>
    </w:lvl>
  </w:abstractNum>
  <w:num w:numId="1" w16cid:durableId="1523472638">
    <w:abstractNumId w:val="4"/>
  </w:num>
  <w:num w:numId="2" w16cid:durableId="892153665">
    <w:abstractNumId w:val="6"/>
  </w:num>
  <w:num w:numId="3" w16cid:durableId="1985548999">
    <w:abstractNumId w:val="1"/>
  </w:num>
  <w:num w:numId="4" w16cid:durableId="2074159102">
    <w:abstractNumId w:val="2"/>
  </w:num>
  <w:num w:numId="5" w16cid:durableId="1680083872">
    <w:abstractNumId w:val="5"/>
  </w:num>
  <w:num w:numId="6" w16cid:durableId="1449622650">
    <w:abstractNumId w:val="0"/>
  </w:num>
  <w:num w:numId="7" w16cid:durableId="7022482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502"/>
    <w:rsid w:val="00013FD5"/>
    <w:rsid w:val="000210EC"/>
    <w:rsid w:val="00023E12"/>
    <w:rsid w:val="00033A60"/>
    <w:rsid w:val="00035BCA"/>
    <w:rsid w:val="0005036E"/>
    <w:rsid w:val="0005376F"/>
    <w:rsid w:val="00080EE1"/>
    <w:rsid w:val="000850E4"/>
    <w:rsid w:val="00095C7D"/>
    <w:rsid w:val="00096485"/>
    <w:rsid w:val="000B1BAE"/>
    <w:rsid w:val="000CC9E3"/>
    <w:rsid w:val="000D4B24"/>
    <w:rsid w:val="000D7DAC"/>
    <w:rsid w:val="000E536B"/>
    <w:rsid w:val="000F134A"/>
    <w:rsid w:val="00117AAC"/>
    <w:rsid w:val="00123F05"/>
    <w:rsid w:val="00125F84"/>
    <w:rsid w:val="00134215"/>
    <w:rsid w:val="001416CC"/>
    <w:rsid w:val="00166534"/>
    <w:rsid w:val="001852E9"/>
    <w:rsid w:val="001A2059"/>
    <w:rsid w:val="001B384E"/>
    <w:rsid w:val="001C790F"/>
    <w:rsid w:val="001D60E6"/>
    <w:rsid w:val="001F6C25"/>
    <w:rsid w:val="002111D9"/>
    <w:rsid w:val="0021413D"/>
    <w:rsid w:val="00220848"/>
    <w:rsid w:val="002318B0"/>
    <w:rsid w:val="0023301D"/>
    <w:rsid w:val="00240297"/>
    <w:rsid w:val="00264516"/>
    <w:rsid w:val="002803A4"/>
    <w:rsid w:val="002C4B96"/>
    <w:rsid w:val="002E7B6F"/>
    <w:rsid w:val="0034486E"/>
    <w:rsid w:val="00366446"/>
    <w:rsid w:val="00395625"/>
    <w:rsid w:val="003C771B"/>
    <w:rsid w:val="003E2608"/>
    <w:rsid w:val="003E45FA"/>
    <w:rsid w:val="003F7502"/>
    <w:rsid w:val="00400316"/>
    <w:rsid w:val="00404CDD"/>
    <w:rsid w:val="00410E8F"/>
    <w:rsid w:val="00420CD1"/>
    <w:rsid w:val="00433127"/>
    <w:rsid w:val="00434D32"/>
    <w:rsid w:val="00443D3B"/>
    <w:rsid w:val="004963D4"/>
    <w:rsid w:val="004D34E0"/>
    <w:rsid w:val="004E1D2E"/>
    <w:rsid w:val="004F4EF5"/>
    <w:rsid w:val="005276A0"/>
    <w:rsid w:val="00530359"/>
    <w:rsid w:val="00534557"/>
    <w:rsid w:val="0054190E"/>
    <w:rsid w:val="005424BA"/>
    <w:rsid w:val="0055388E"/>
    <w:rsid w:val="00553FE7"/>
    <w:rsid w:val="0059161C"/>
    <w:rsid w:val="00595487"/>
    <w:rsid w:val="005B0AAC"/>
    <w:rsid w:val="005B0D8D"/>
    <w:rsid w:val="005B7065"/>
    <w:rsid w:val="005C7C89"/>
    <w:rsid w:val="005E6BEF"/>
    <w:rsid w:val="00603C6A"/>
    <w:rsid w:val="006047D5"/>
    <w:rsid w:val="00646AE6"/>
    <w:rsid w:val="00647011"/>
    <w:rsid w:val="00654109"/>
    <w:rsid w:val="00676C9B"/>
    <w:rsid w:val="00676D82"/>
    <w:rsid w:val="006A2B2F"/>
    <w:rsid w:val="00716C97"/>
    <w:rsid w:val="00717082"/>
    <w:rsid w:val="007522C0"/>
    <w:rsid w:val="0077440F"/>
    <w:rsid w:val="00774927"/>
    <w:rsid w:val="007942C2"/>
    <w:rsid w:val="007C4FAC"/>
    <w:rsid w:val="007E054D"/>
    <w:rsid w:val="007E1B6E"/>
    <w:rsid w:val="007E2D0E"/>
    <w:rsid w:val="007E6D74"/>
    <w:rsid w:val="007F384A"/>
    <w:rsid w:val="007F78CD"/>
    <w:rsid w:val="00802F05"/>
    <w:rsid w:val="00825674"/>
    <w:rsid w:val="0083254E"/>
    <w:rsid w:val="0085601D"/>
    <w:rsid w:val="0086A76C"/>
    <w:rsid w:val="00872C9B"/>
    <w:rsid w:val="008734E4"/>
    <w:rsid w:val="008E6116"/>
    <w:rsid w:val="00908499"/>
    <w:rsid w:val="00914A91"/>
    <w:rsid w:val="00987219"/>
    <w:rsid w:val="0099381D"/>
    <w:rsid w:val="009C2637"/>
    <w:rsid w:val="009E127B"/>
    <w:rsid w:val="009E57D7"/>
    <w:rsid w:val="009F7700"/>
    <w:rsid w:val="00A024BE"/>
    <w:rsid w:val="00A140B4"/>
    <w:rsid w:val="00A344E5"/>
    <w:rsid w:val="00A553E2"/>
    <w:rsid w:val="00A57188"/>
    <w:rsid w:val="00A60FCF"/>
    <w:rsid w:val="00A82FA2"/>
    <w:rsid w:val="00A91F7E"/>
    <w:rsid w:val="00A928A2"/>
    <w:rsid w:val="00AA096B"/>
    <w:rsid w:val="00AA282E"/>
    <w:rsid w:val="00AB0C82"/>
    <w:rsid w:val="00AB2956"/>
    <w:rsid w:val="00AD5F86"/>
    <w:rsid w:val="00AD6AFD"/>
    <w:rsid w:val="00AE1ACA"/>
    <w:rsid w:val="00AE2316"/>
    <w:rsid w:val="00AE28D1"/>
    <w:rsid w:val="00AE4237"/>
    <w:rsid w:val="00AE50F4"/>
    <w:rsid w:val="00AF3170"/>
    <w:rsid w:val="00AF5E51"/>
    <w:rsid w:val="00B2039B"/>
    <w:rsid w:val="00B40234"/>
    <w:rsid w:val="00B8465C"/>
    <w:rsid w:val="00BA614C"/>
    <w:rsid w:val="00BB4BCB"/>
    <w:rsid w:val="00BB6E3E"/>
    <w:rsid w:val="00BC0AB4"/>
    <w:rsid w:val="00BD6CC8"/>
    <w:rsid w:val="00BE1E53"/>
    <w:rsid w:val="00C202AC"/>
    <w:rsid w:val="00C23FCA"/>
    <w:rsid w:val="00C354E3"/>
    <w:rsid w:val="00C42F2D"/>
    <w:rsid w:val="00C43483"/>
    <w:rsid w:val="00C52DF0"/>
    <w:rsid w:val="00C6107D"/>
    <w:rsid w:val="00C61B58"/>
    <w:rsid w:val="00C74682"/>
    <w:rsid w:val="00C7692F"/>
    <w:rsid w:val="00C96D9F"/>
    <w:rsid w:val="00CA6576"/>
    <w:rsid w:val="00CD58D7"/>
    <w:rsid w:val="00D039A2"/>
    <w:rsid w:val="00D134E7"/>
    <w:rsid w:val="00D632A1"/>
    <w:rsid w:val="00D6774D"/>
    <w:rsid w:val="00D97255"/>
    <w:rsid w:val="00D97D87"/>
    <w:rsid w:val="00DB31D1"/>
    <w:rsid w:val="00DB5E96"/>
    <w:rsid w:val="00DB651B"/>
    <w:rsid w:val="00DD161C"/>
    <w:rsid w:val="00DD2850"/>
    <w:rsid w:val="00DE3732"/>
    <w:rsid w:val="00E0006B"/>
    <w:rsid w:val="00E14044"/>
    <w:rsid w:val="00E61A58"/>
    <w:rsid w:val="00E76D37"/>
    <w:rsid w:val="00E80538"/>
    <w:rsid w:val="00E862F4"/>
    <w:rsid w:val="00EA3095"/>
    <w:rsid w:val="00EB2A7E"/>
    <w:rsid w:val="00ED5A73"/>
    <w:rsid w:val="00F01DF7"/>
    <w:rsid w:val="00F05D07"/>
    <w:rsid w:val="00F41744"/>
    <w:rsid w:val="00F47105"/>
    <w:rsid w:val="00F63C28"/>
    <w:rsid w:val="00F80C0A"/>
    <w:rsid w:val="00F96866"/>
    <w:rsid w:val="00FA627F"/>
    <w:rsid w:val="00FC2E83"/>
    <w:rsid w:val="00FD1BDC"/>
    <w:rsid w:val="00FE2EFD"/>
    <w:rsid w:val="00FE38E2"/>
    <w:rsid w:val="00FF175E"/>
    <w:rsid w:val="0144647B"/>
    <w:rsid w:val="017D06B0"/>
    <w:rsid w:val="01A000D4"/>
    <w:rsid w:val="01B56196"/>
    <w:rsid w:val="01F27352"/>
    <w:rsid w:val="01FEB70A"/>
    <w:rsid w:val="02320A94"/>
    <w:rsid w:val="02688940"/>
    <w:rsid w:val="0305DCB9"/>
    <w:rsid w:val="03418196"/>
    <w:rsid w:val="03715F50"/>
    <w:rsid w:val="03ADBA81"/>
    <w:rsid w:val="03E5CF0C"/>
    <w:rsid w:val="03ECE5EB"/>
    <w:rsid w:val="04189949"/>
    <w:rsid w:val="043D68DC"/>
    <w:rsid w:val="04410BC0"/>
    <w:rsid w:val="0473BC05"/>
    <w:rsid w:val="047CD880"/>
    <w:rsid w:val="04A56BCD"/>
    <w:rsid w:val="04B049D7"/>
    <w:rsid w:val="04B3F367"/>
    <w:rsid w:val="04D64042"/>
    <w:rsid w:val="04DE6948"/>
    <w:rsid w:val="05171F92"/>
    <w:rsid w:val="053EF3C2"/>
    <w:rsid w:val="055A5BEB"/>
    <w:rsid w:val="05615F12"/>
    <w:rsid w:val="05934C9B"/>
    <w:rsid w:val="05A52E50"/>
    <w:rsid w:val="05B0B7A7"/>
    <w:rsid w:val="05E9981E"/>
    <w:rsid w:val="061903FC"/>
    <w:rsid w:val="06297949"/>
    <w:rsid w:val="06473BB9"/>
    <w:rsid w:val="06555DF3"/>
    <w:rsid w:val="0667F5DA"/>
    <w:rsid w:val="068550E0"/>
    <w:rsid w:val="06A19F70"/>
    <w:rsid w:val="0701E366"/>
    <w:rsid w:val="07214AE5"/>
    <w:rsid w:val="077ED38D"/>
    <w:rsid w:val="0786CDF3"/>
    <w:rsid w:val="07B5FAA4"/>
    <w:rsid w:val="07D78AA8"/>
    <w:rsid w:val="08236E3E"/>
    <w:rsid w:val="083754B3"/>
    <w:rsid w:val="084A5423"/>
    <w:rsid w:val="089A7E87"/>
    <w:rsid w:val="08D5E1FF"/>
    <w:rsid w:val="08E4AEDB"/>
    <w:rsid w:val="08EC0A6C"/>
    <w:rsid w:val="08F1EBB3"/>
    <w:rsid w:val="090429AF"/>
    <w:rsid w:val="090DBCEF"/>
    <w:rsid w:val="09527F96"/>
    <w:rsid w:val="0985DCF3"/>
    <w:rsid w:val="09C95C16"/>
    <w:rsid w:val="09CE5FB7"/>
    <w:rsid w:val="0A25CF1C"/>
    <w:rsid w:val="0A46EF0C"/>
    <w:rsid w:val="0A876786"/>
    <w:rsid w:val="0A92BBE4"/>
    <w:rsid w:val="0AC4177E"/>
    <w:rsid w:val="0AC787C3"/>
    <w:rsid w:val="0AC88524"/>
    <w:rsid w:val="0B29D458"/>
    <w:rsid w:val="0B4F9B94"/>
    <w:rsid w:val="0B5AAAEA"/>
    <w:rsid w:val="0BBFD795"/>
    <w:rsid w:val="0BFC177C"/>
    <w:rsid w:val="0C040647"/>
    <w:rsid w:val="0C2673A0"/>
    <w:rsid w:val="0C761C4C"/>
    <w:rsid w:val="0C87786C"/>
    <w:rsid w:val="0CA7EB7A"/>
    <w:rsid w:val="0CA7F9BB"/>
    <w:rsid w:val="0CC34FD7"/>
    <w:rsid w:val="0CEAEA64"/>
    <w:rsid w:val="0D16A2C8"/>
    <w:rsid w:val="0D4C6970"/>
    <w:rsid w:val="0D797B72"/>
    <w:rsid w:val="0DA09F10"/>
    <w:rsid w:val="0DC246AC"/>
    <w:rsid w:val="0E13BFC8"/>
    <w:rsid w:val="0E2C78F4"/>
    <w:rsid w:val="0E5A3915"/>
    <w:rsid w:val="0E708D0B"/>
    <w:rsid w:val="0E8C7B44"/>
    <w:rsid w:val="0EB2EF24"/>
    <w:rsid w:val="0ED6F35B"/>
    <w:rsid w:val="0EF095FA"/>
    <w:rsid w:val="0F051FE0"/>
    <w:rsid w:val="0F478E48"/>
    <w:rsid w:val="0F59ACE4"/>
    <w:rsid w:val="0FB7675E"/>
    <w:rsid w:val="0FCB3764"/>
    <w:rsid w:val="1009E45A"/>
    <w:rsid w:val="102FF27A"/>
    <w:rsid w:val="10459D11"/>
    <w:rsid w:val="10920BD0"/>
    <w:rsid w:val="109CE3C8"/>
    <w:rsid w:val="10A15E8A"/>
    <w:rsid w:val="10A221EA"/>
    <w:rsid w:val="10AA622A"/>
    <w:rsid w:val="10AAEE9B"/>
    <w:rsid w:val="112E944C"/>
    <w:rsid w:val="116D2F9B"/>
    <w:rsid w:val="116E2E2C"/>
    <w:rsid w:val="11A9145D"/>
    <w:rsid w:val="11D0DE88"/>
    <w:rsid w:val="11FEBE5C"/>
    <w:rsid w:val="11FED451"/>
    <w:rsid w:val="12037959"/>
    <w:rsid w:val="122E57E5"/>
    <w:rsid w:val="129469B1"/>
    <w:rsid w:val="12CC7F8F"/>
    <w:rsid w:val="12E331B2"/>
    <w:rsid w:val="12E62817"/>
    <w:rsid w:val="134A99A2"/>
    <w:rsid w:val="138D8C87"/>
    <w:rsid w:val="13B54FB7"/>
    <w:rsid w:val="13C18FA4"/>
    <w:rsid w:val="1410A4F1"/>
    <w:rsid w:val="142209C3"/>
    <w:rsid w:val="1426A187"/>
    <w:rsid w:val="14287CFE"/>
    <w:rsid w:val="144650A7"/>
    <w:rsid w:val="1460E22A"/>
    <w:rsid w:val="14728512"/>
    <w:rsid w:val="147C7183"/>
    <w:rsid w:val="148C1B87"/>
    <w:rsid w:val="149E6B5D"/>
    <w:rsid w:val="14B07AD6"/>
    <w:rsid w:val="14F5E468"/>
    <w:rsid w:val="150957A9"/>
    <w:rsid w:val="153A15EC"/>
    <w:rsid w:val="15428545"/>
    <w:rsid w:val="156A23B5"/>
    <w:rsid w:val="157A248E"/>
    <w:rsid w:val="15AE88E3"/>
    <w:rsid w:val="15E48557"/>
    <w:rsid w:val="16126B33"/>
    <w:rsid w:val="1615EF98"/>
    <w:rsid w:val="161DFDC2"/>
    <w:rsid w:val="163236B1"/>
    <w:rsid w:val="164C4B37"/>
    <w:rsid w:val="1652C4A9"/>
    <w:rsid w:val="16605062"/>
    <w:rsid w:val="166DCA76"/>
    <w:rsid w:val="1694E7FF"/>
    <w:rsid w:val="16BCCCEA"/>
    <w:rsid w:val="1718C7F9"/>
    <w:rsid w:val="1760650F"/>
    <w:rsid w:val="1776BD98"/>
    <w:rsid w:val="17AA756E"/>
    <w:rsid w:val="17ABA2D3"/>
    <w:rsid w:val="17CC333C"/>
    <w:rsid w:val="18C67A43"/>
    <w:rsid w:val="18DA5351"/>
    <w:rsid w:val="18F57AE6"/>
    <w:rsid w:val="1900FBDC"/>
    <w:rsid w:val="190314DB"/>
    <w:rsid w:val="1915EEC6"/>
    <w:rsid w:val="192B68B2"/>
    <w:rsid w:val="192E60B0"/>
    <w:rsid w:val="1930C23A"/>
    <w:rsid w:val="19562F1C"/>
    <w:rsid w:val="19A44651"/>
    <w:rsid w:val="19F72BA7"/>
    <w:rsid w:val="1A698419"/>
    <w:rsid w:val="1A9E8A0F"/>
    <w:rsid w:val="1AC28990"/>
    <w:rsid w:val="1AD6350E"/>
    <w:rsid w:val="1AD91A73"/>
    <w:rsid w:val="1B330249"/>
    <w:rsid w:val="1B3D5468"/>
    <w:rsid w:val="1B8BB07E"/>
    <w:rsid w:val="1BB9E932"/>
    <w:rsid w:val="1BF37EB1"/>
    <w:rsid w:val="1C13F34B"/>
    <w:rsid w:val="1C2D239C"/>
    <w:rsid w:val="1C65CEF3"/>
    <w:rsid w:val="1CA65939"/>
    <w:rsid w:val="1CB7DED4"/>
    <w:rsid w:val="1CE12301"/>
    <w:rsid w:val="1D031C3D"/>
    <w:rsid w:val="1D1792ED"/>
    <w:rsid w:val="1D34B45F"/>
    <w:rsid w:val="1D82FFFC"/>
    <w:rsid w:val="1D845502"/>
    <w:rsid w:val="1D84AE27"/>
    <w:rsid w:val="1E019F54"/>
    <w:rsid w:val="1EC82FF2"/>
    <w:rsid w:val="1F10E7FB"/>
    <w:rsid w:val="1F2104A1"/>
    <w:rsid w:val="1F2D2F8A"/>
    <w:rsid w:val="1F4EFC34"/>
    <w:rsid w:val="1F71FB32"/>
    <w:rsid w:val="1F8EDB45"/>
    <w:rsid w:val="1F995881"/>
    <w:rsid w:val="1FACCD5F"/>
    <w:rsid w:val="1FBC149B"/>
    <w:rsid w:val="1FC5E85C"/>
    <w:rsid w:val="2035E1E3"/>
    <w:rsid w:val="20457166"/>
    <w:rsid w:val="2053B446"/>
    <w:rsid w:val="206532AD"/>
    <w:rsid w:val="20884701"/>
    <w:rsid w:val="208913EB"/>
    <w:rsid w:val="20AFD78E"/>
    <w:rsid w:val="20B09B4B"/>
    <w:rsid w:val="20E5DCD7"/>
    <w:rsid w:val="20F27205"/>
    <w:rsid w:val="21579316"/>
    <w:rsid w:val="2164C29A"/>
    <w:rsid w:val="21686B0D"/>
    <w:rsid w:val="2177CD10"/>
    <w:rsid w:val="2180630A"/>
    <w:rsid w:val="21941505"/>
    <w:rsid w:val="21A801CB"/>
    <w:rsid w:val="21CA2803"/>
    <w:rsid w:val="21CCEC7A"/>
    <w:rsid w:val="21E6CB08"/>
    <w:rsid w:val="22026367"/>
    <w:rsid w:val="223424B1"/>
    <w:rsid w:val="223FE7D5"/>
    <w:rsid w:val="22F3E0C5"/>
    <w:rsid w:val="22FF7F27"/>
    <w:rsid w:val="23268D12"/>
    <w:rsid w:val="2332CECE"/>
    <w:rsid w:val="233BB607"/>
    <w:rsid w:val="23CC3D86"/>
    <w:rsid w:val="23ED186F"/>
    <w:rsid w:val="23F39686"/>
    <w:rsid w:val="243F2BD1"/>
    <w:rsid w:val="245FFD6E"/>
    <w:rsid w:val="2463C858"/>
    <w:rsid w:val="2466005D"/>
    <w:rsid w:val="24776E05"/>
    <w:rsid w:val="2480BA2E"/>
    <w:rsid w:val="24893454"/>
    <w:rsid w:val="24A6FA9C"/>
    <w:rsid w:val="24B0342E"/>
    <w:rsid w:val="2563375E"/>
    <w:rsid w:val="2563A5AA"/>
    <w:rsid w:val="259DF1E7"/>
    <w:rsid w:val="25CB98EF"/>
    <w:rsid w:val="2612EF08"/>
    <w:rsid w:val="26278826"/>
    <w:rsid w:val="266AF297"/>
    <w:rsid w:val="26AC07CA"/>
    <w:rsid w:val="26FC94F7"/>
    <w:rsid w:val="26FF07BF"/>
    <w:rsid w:val="26FF3C5D"/>
    <w:rsid w:val="274E14F0"/>
    <w:rsid w:val="27730AAD"/>
    <w:rsid w:val="27830C9B"/>
    <w:rsid w:val="27A0F13D"/>
    <w:rsid w:val="27FE18D7"/>
    <w:rsid w:val="2833F7B9"/>
    <w:rsid w:val="28382298"/>
    <w:rsid w:val="285F09BB"/>
    <w:rsid w:val="28649BAE"/>
    <w:rsid w:val="28945826"/>
    <w:rsid w:val="28DDBDC3"/>
    <w:rsid w:val="28EC906B"/>
    <w:rsid w:val="29084C8B"/>
    <w:rsid w:val="29386DCB"/>
    <w:rsid w:val="29469721"/>
    <w:rsid w:val="29942D55"/>
    <w:rsid w:val="29977939"/>
    <w:rsid w:val="299A416B"/>
    <w:rsid w:val="29E65658"/>
    <w:rsid w:val="29ED83C1"/>
    <w:rsid w:val="2A01A7D4"/>
    <w:rsid w:val="2A1C9D0E"/>
    <w:rsid w:val="2A21AE7E"/>
    <w:rsid w:val="2A658CF7"/>
    <w:rsid w:val="2A667622"/>
    <w:rsid w:val="2A7361C0"/>
    <w:rsid w:val="2AD97B72"/>
    <w:rsid w:val="2AFF9247"/>
    <w:rsid w:val="2B06EA71"/>
    <w:rsid w:val="2BEE2AE2"/>
    <w:rsid w:val="2C0F3221"/>
    <w:rsid w:val="2C1D84AB"/>
    <w:rsid w:val="2C3C5057"/>
    <w:rsid w:val="2C40E2D4"/>
    <w:rsid w:val="2C484131"/>
    <w:rsid w:val="2CBC859B"/>
    <w:rsid w:val="2D8166D8"/>
    <w:rsid w:val="2D8FDB6F"/>
    <w:rsid w:val="2DABE8F4"/>
    <w:rsid w:val="2DE36B78"/>
    <w:rsid w:val="2E1773F6"/>
    <w:rsid w:val="2E408F24"/>
    <w:rsid w:val="2E756E6C"/>
    <w:rsid w:val="2E7ED21A"/>
    <w:rsid w:val="2E86BFC0"/>
    <w:rsid w:val="2EC98977"/>
    <w:rsid w:val="2F0A87F0"/>
    <w:rsid w:val="2F2A2AF7"/>
    <w:rsid w:val="2F3F3A19"/>
    <w:rsid w:val="2F82A8F0"/>
    <w:rsid w:val="2FE150B2"/>
    <w:rsid w:val="2FFF1AC4"/>
    <w:rsid w:val="3035C113"/>
    <w:rsid w:val="303F3DDD"/>
    <w:rsid w:val="305E6C0A"/>
    <w:rsid w:val="30A75672"/>
    <w:rsid w:val="30C183A0"/>
    <w:rsid w:val="30CC13EF"/>
    <w:rsid w:val="30DB0A7A"/>
    <w:rsid w:val="30DEFFF5"/>
    <w:rsid w:val="30F21590"/>
    <w:rsid w:val="3110C684"/>
    <w:rsid w:val="3149B915"/>
    <w:rsid w:val="314D44EA"/>
    <w:rsid w:val="316387E2"/>
    <w:rsid w:val="31B2097B"/>
    <w:rsid w:val="31CA6A0F"/>
    <w:rsid w:val="321EB499"/>
    <w:rsid w:val="32369F8F"/>
    <w:rsid w:val="323AA1F6"/>
    <w:rsid w:val="32782516"/>
    <w:rsid w:val="32DE2F86"/>
    <w:rsid w:val="32F08F14"/>
    <w:rsid w:val="3311C6AD"/>
    <w:rsid w:val="3363CB1A"/>
    <w:rsid w:val="3367720E"/>
    <w:rsid w:val="336B8435"/>
    <w:rsid w:val="33923E22"/>
    <w:rsid w:val="33B38EF5"/>
    <w:rsid w:val="33D5467B"/>
    <w:rsid w:val="340559B5"/>
    <w:rsid w:val="341B8C9F"/>
    <w:rsid w:val="346735D3"/>
    <w:rsid w:val="34BAAE83"/>
    <w:rsid w:val="34C425B7"/>
    <w:rsid w:val="34D85520"/>
    <w:rsid w:val="34E0C86F"/>
    <w:rsid w:val="34E217D1"/>
    <w:rsid w:val="34E81A0B"/>
    <w:rsid w:val="35167004"/>
    <w:rsid w:val="353D8CC3"/>
    <w:rsid w:val="355087DB"/>
    <w:rsid w:val="3560A117"/>
    <w:rsid w:val="35785011"/>
    <w:rsid w:val="359BF32E"/>
    <w:rsid w:val="35A371CF"/>
    <w:rsid w:val="35B9BD33"/>
    <w:rsid w:val="35BC5950"/>
    <w:rsid w:val="35FB33BC"/>
    <w:rsid w:val="36015026"/>
    <w:rsid w:val="360FEA75"/>
    <w:rsid w:val="3674018C"/>
    <w:rsid w:val="36AA963D"/>
    <w:rsid w:val="36B24065"/>
    <w:rsid w:val="37083C67"/>
    <w:rsid w:val="37289C2F"/>
    <w:rsid w:val="375688F8"/>
    <w:rsid w:val="379B9E1B"/>
    <w:rsid w:val="37B01FC8"/>
    <w:rsid w:val="37B0C57D"/>
    <w:rsid w:val="37BEF3CB"/>
    <w:rsid w:val="37C8FF02"/>
    <w:rsid w:val="380F51F5"/>
    <w:rsid w:val="3845DCBB"/>
    <w:rsid w:val="3846CDA6"/>
    <w:rsid w:val="38730118"/>
    <w:rsid w:val="38797C65"/>
    <w:rsid w:val="38D3271E"/>
    <w:rsid w:val="38E16114"/>
    <w:rsid w:val="38E36ECA"/>
    <w:rsid w:val="39014078"/>
    <w:rsid w:val="3904FEF1"/>
    <w:rsid w:val="39387720"/>
    <w:rsid w:val="3949045C"/>
    <w:rsid w:val="3962634B"/>
    <w:rsid w:val="39FCD76F"/>
    <w:rsid w:val="3A379EA0"/>
    <w:rsid w:val="3A9D8D80"/>
    <w:rsid w:val="3AC4B159"/>
    <w:rsid w:val="3ACF3FD8"/>
    <w:rsid w:val="3AF35331"/>
    <w:rsid w:val="3B4ED280"/>
    <w:rsid w:val="3B53F4F5"/>
    <w:rsid w:val="3B5A1B81"/>
    <w:rsid w:val="3B8AF9C7"/>
    <w:rsid w:val="3BAB9BED"/>
    <w:rsid w:val="3BAFDECB"/>
    <w:rsid w:val="3BF91847"/>
    <w:rsid w:val="3C023C58"/>
    <w:rsid w:val="3C5B66B1"/>
    <w:rsid w:val="3C5D42FB"/>
    <w:rsid w:val="3C8141BF"/>
    <w:rsid w:val="3CA590D6"/>
    <w:rsid w:val="3CB095F6"/>
    <w:rsid w:val="3CB92B4F"/>
    <w:rsid w:val="3CC2CEEB"/>
    <w:rsid w:val="3CE9DF67"/>
    <w:rsid w:val="3CF96523"/>
    <w:rsid w:val="3D0D1AD9"/>
    <w:rsid w:val="3D2FDEEA"/>
    <w:rsid w:val="3D41E0FA"/>
    <w:rsid w:val="3D576BB3"/>
    <w:rsid w:val="3E10E97A"/>
    <w:rsid w:val="3E281B84"/>
    <w:rsid w:val="3E2FDFC7"/>
    <w:rsid w:val="3E346DDD"/>
    <w:rsid w:val="3E871061"/>
    <w:rsid w:val="3EEA15DC"/>
    <w:rsid w:val="3F30BA42"/>
    <w:rsid w:val="3F6352E4"/>
    <w:rsid w:val="3FBD1A84"/>
    <w:rsid w:val="3FCF9570"/>
    <w:rsid w:val="3FCFED62"/>
    <w:rsid w:val="402D7B32"/>
    <w:rsid w:val="407F0D10"/>
    <w:rsid w:val="40BB5B46"/>
    <w:rsid w:val="40F02ADE"/>
    <w:rsid w:val="4163A67B"/>
    <w:rsid w:val="418BB4E1"/>
    <w:rsid w:val="41A7727C"/>
    <w:rsid w:val="41BDCDBA"/>
    <w:rsid w:val="41DDA65F"/>
    <w:rsid w:val="41EDC671"/>
    <w:rsid w:val="429053AD"/>
    <w:rsid w:val="42BC6217"/>
    <w:rsid w:val="42C08E67"/>
    <w:rsid w:val="42CCD0A3"/>
    <w:rsid w:val="4318B55C"/>
    <w:rsid w:val="4318B7BD"/>
    <w:rsid w:val="4339DAF9"/>
    <w:rsid w:val="438560C8"/>
    <w:rsid w:val="43B4600C"/>
    <w:rsid w:val="43B6ADD2"/>
    <w:rsid w:val="43CD11BD"/>
    <w:rsid w:val="43DCB232"/>
    <w:rsid w:val="43DFDD54"/>
    <w:rsid w:val="43EC9241"/>
    <w:rsid w:val="4436BE05"/>
    <w:rsid w:val="443DF27B"/>
    <w:rsid w:val="4464C26D"/>
    <w:rsid w:val="452E0C16"/>
    <w:rsid w:val="45422719"/>
    <w:rsid w:val="45483393"/>
    <w:rsid w:val="4568A666"/>
    <w:rsid w:val="45A5A8D7"/>
    <w:rsid w:val="45D4B65C"/>
    <w:rsid w:val="45EB8233"/>
    <w:rsid w:val="45F1D1FF"/>
    <w:rsid w:val="462E4B23"/>
    <w:rsid w:val="466856B7"/>
    <w:rsid w:val="4690C1AD"/>
    <w:rsid w:val="46915E38"/>
    <w:rsid w:val="46CAB428"/>
    <w:rsid w:val="46ECEFD0"/>
    <w:rsid w:val="46F00C66"/>
    <w:rsid w:val="47640FC6"/>
    <w:rsid w:val="478437CA"/>
    <w:rsid w:val="4787431A"/>
    <w:rsid w:val="47D90837"/>
    <w:rsid w:val="47DBE1D3"/>
    <w:rsid w:val="47FBEBE9"/>
    <w:rsid w:val="482C920E"/>
    <w:rsid w:val="484F9D5C"/>
    <w:rsid w:val="486FF2FF"/>
    <w:rsid w:val="4873B49A"/>
    <w:rsid w:val="48EC84D9"/>
    <w:rsid w:val="494BFDCD"/>
    <w:rsid w:val="49514B0F"/>
    <w:rsid w:val="495E89D7"/>
    <w:rsid w:val="4965EBE5"/>
    <w:rsid w:val="4975E134"/>
    <w:rsid w:val="49A22896"/>
    <w:rsid w:val="49F58312"/>
    <w:rsid w:val="4A0B21F3"/>
    <w:rsid w:val="4A33A821"/>
    <w:rsid w:val="4A3B98E5"/>
    <w:rsid w:val="4A417104"/>
    <w:rsid w:val="4A448D3B"/>
    <w:rsid w:val="4A4FAAE6"/>
    <w:rsid w:val="4A74002B"/>
    <w:rsid w:val="4AD6DE83"/>
    <w:rsid w:val="4ADE1642"/>
    <w:rsid w:val="4AE893E9"/>
    <w:rsid w:val="4B21C185"/>
    <w:rsid w:val="4B23B686"/>
    <w:rsid w:val="4B306524"/>
    <w:rsid w:val="4B68B1DD"/>
    <w:rsid w:val="4B8E5D47"/>
    <w:rsid w:val="4BB0DC32"/>
    <w:rsid w:val="4BE31275"/>
    <w:rsid w:val="4C0EA7E7"/>
    <w:rsid w:val="4C178627"/>
    <w:rsid w:val="4C23E368"/>
    <w:rsid w:val="4C25BF41"/>
    <w:rsid w:val="4C6E8E6D"/>
    <w:rsid w:val="4CC0A0FB"/>
    <w:rsid w:val="4CD5340F"/>
    <w:rsid w:val="4CE51DE4"/>
    <w:rsid w:val="4CEAFDBD"/>
    <w:rsid w:val="4D01A2B3"/>
    <w:rsid w:val="4D0AE9B5"/>
    <w:rsid w:val="4D13922E"/>
    <w:rsid w:val="4D5B33A0"/>
    <w:rsid w:val="4D7A85B2"/>
    <w:rsid w:val="4D7FE1F2"/>
    <w:rsid w:val="4D89C44C"/>
    <w:rsid w:val="4DC47DF0"/>
    <w:rsid w:val="4E80EE45"/>
    <w:rsid w:val="4E8ECD1B"/>
    <w:rsid w:val="4E99858A"/>
    <w:rsid w:val="4E9C9870"/>
    <w:rsid w:val="4EA9487C"/>
    <w:rsid w:val="4EC0814A"/>
    <w:rsid w:val="4ED25084"/>
    <w:rsid w:val="4ED4BF1A"/>
    <w:rsid w:val="4ED4D7AB"/>
    <w:rsid w:val="4ED5B5CD"/>
    <w:rsid w:val="4EE947F0"/>
    <w:rsid w:val="4EF341AC"/>
    <w:rsid w:val="4F2692CE"/>
    <w:rsid w:val="4F4BC8D1"/>
    <w:rsid w:val="4F56258A"/>
    <w:rsid w:val="4F7BA441"/>
    <w:rsid w:val="4F93A26C"/>
    <w:rsid w:val="4F9936C9"/>
    <w:rsid w:val="4FB50C65"/>
    <w:rsid w:val="4FB5AAFB"/>
    <w:rsid w:val="504518DD"/>
    <w:rsid w:val="508C056B"/>
    <w:rsid w:val="509F10A2"/>
    <w:rsid w:val="50BC4811"/>
    <w:rsid w:val="50D9C5C2"/>
    <w:rsid w:val="516D4664"/>
    <w:rsid w:val="519FA2F7"/>
    <w:rsid w:val="51F1027A"/>
    <w:rsid w:val="52011AC7"/>
    <w:rsid w:val="5201FE6E"/>
    <w:rsid w:val="52023ECC"/>
    <w:rsid w:val="52082383"/>
    <w:rsid w:val="52095F98"/>
    <w:rsid w:val="520AD051"/>
    <w:rsid w:val="5232A2D4"/>
    <w:rsid w:val="524B4309"/>
    <w:rsid w:val="52582B41"/>
    <w:rsid w:val="525FC38C"/>
    <w:rsid w:val="5273B4D5"/>
    <w:rsid w:val="528DF197"/>
    <w:rsid w:val="52B15939"/>
    <w:rsid w:val="52C73747"/>
    <w:rsid w:val="52D5F34E"/>
    <w:rsid w:val="52E5B16C"/>
    <w:rsid w:val="53582D87"/>
    <w:rsid w:val="5359182B"/>
    <w:rsid w:val="5381EEA0"/>
    <w:rsid w:val="53CFE3B1"/>
    <w:rsid w:val="53D2F39B"/>
    <w:rsid w:val="53F44634"/>
    <w:rsid w:val="54122615"/>
    <w:rsid w:val="5444E90B"/>
    <w:rsid w:val="5450124A"/>
    <w:rsid w:val="548DCDAB"/>
    <w:rsid w:val="54E00AD3"/>
    <w:rsid w:val="54E8C8E4"/>
    <w:rsid w:val="552444C9"/>
    <w:rsid w:val="554D1D28"/>
    <w:rsid w:val="555F7662"/>
    <w:rsid w:val="55A2BC3F"/>
    <w:rsid w:val="55D57EC1"/>
    <w:rsid w:val="561F718A"/>
    <w:rsid w:val="562CDB6F"/>
    <w:rsid w:val="56446EED"/>
    <w:rsid w:val="5661DA78"/>
    <w:rsid w:val="5690B8ED"/>
    <w:rsid w:val="569F3D6A"/>
    <w:rsid w:val="571F0983"/>
    <w:rsid w:val="575BAE7F"/>
    <w:rsid w:val="5766412C"/>
    <w:rsid w:val="578AC4B9"/>
    <w:rsid w:val="57D5C483"/>
    <w:rsid w:val="580353A2"/>
    <w:rsid w:val="5816230B"/>
    <w:rsid w:val="582B5628"/>
    <w:rsid w:val="582C894E"/>
    <w:rsid w:val="5890A99A"/>
    <w:rsid w:val="58910026"/>
    <w:rsid w:val="58BF8569"/>
    <w:rsid w:val="58F1CBD1"/>
    <w:rsid w:val="5910CCC5"/>
    <w:rsid w:val="593E7C46"/>
    <w:rsid w:val="593F4E36"/>
    <w:rsid w:val="5968D439"/>
    <w:rsid w:val="59830AA9"/>
    <w:rsid w:val="599CBDFF"/>
    <w:rsid w:val="59C781A4"/>
    <w:rsid w:val="59D8A24D"/>
    <w:rsid w:val="5A17D70A"/>
    <w:rsid w:val="5AABC8FE"/>
    <w:rsid w:val="5AC0FCA5"/>
    <w:rsid w:val="5ACD970D"/>
    <w:rsid w:val="5ADC73F4"/>
    <w:rsid w:val="5AEE7C86"/>
    <w:rsid w:val="5B56697C"/>
    <w:rsid w:val="5B6284F1"/>
    <w:rsid w:val="5B99CB0B"/>
    <w:rsid w:val="5B9B61E9"/>
    <w:rsid w:val="5BA49CE5"/>
    <w:rsid w:val="5BC9E954"/>
    <w:rsid w:val="5BD771A3"/>
    <w:rsid w:val="5BE90E01"/>
    <w:rsid w:val="5BF46EEB"/>
    <w:rsid w:val="5BF98C49"/>
    <w:rsid w:val="5C2FBBF8"/>
    <w:rsid w:val="5C528896"/>
    <w:rsid w:val="5C62FD92"/>
    <w:rsid w:val="5C6AA1AF"/>
    <w:rsid w:val="5C89F207"/>
    <w:rsid w:val="5CB6AE2D"/>
    <w:rsid w:val="5CDE0E1B"/>
    <w:rsid w:val="5D582F0D"/>
    <w:rsid w:val="5D9257FA"/>
    <w:rsid w:val="5D971D19"/>
    <w:rsid w:val="5DA6F28A"/>
    <w:rsid w:val="5DB7BFC6"/>
    <w:rsid w:val="5E5E98CF"/>
    <w:rsid w:val="5E7A2074"/>
    <w:rsid w:val="5EB27AB2"/>
    <w:rsid w:val="5ED80785"/>
    <w:rsid w:val="5EF3FF6E"/>
    <w:rsid w:val="5F1DB5C6"/>
    <w:rsid w:val="5F42116B"/>
    <w:rsid w:val="5F4A20A7"/>
    <w:rsid w:val="5F816BA5"/>
    <w:rsid w:val="5F93A03F"/>
    <w:rsid w:val="5FF13F86"/>
    <w:rsid w:val="601133E1"/>
    <w:rsid w:val="602FF11C"/>
    <w:rsid w:val="606AA7EB"/>
    <w:rsid w:val="608FBA9F"/>
    <w:rsid w:val="609F70F7"/>
    <w:rsid w:val="60C5EBC9"/>
    <w:rsid w:val="60FA25F5"/>
    <w:rsid w:val="610FB726"/>
    <w:rsid w:val="612BAE37"/>
    <w:rsid w:val="6140D14D"/>
    <w:rsid w:val="615B684B"/>
    <w:rsid w:val="61686C74"/>
    <w:rsid w:val="61780BCA"/>
    <w:rsid w:val="617E339F"/>
    <w:rsid w:val="6185EF3A"/>
    <w:rsid w:val="61A91513"/>
    <w:rsid w:val="61E05AB8"/>
    <w:rsid w:val="62005EB8"/>
    <w:rsid w:val="620D0A32"/>
    <w:rsid w:val="622A25EB"/>
    <w:rsid w:val="622DEF79"/>
    <w:rsid w:val="62616CCC"/>
    <w:rsid w:val="6267A74A"/>
    <w:rsid w:val="62AB8787"/>
    <w:rsid w:val="62D4FD83"/>
    <w:rsid w:val="62F38154"/>
    <w:rsid w:val="62FC1894"/>
    <w:rsid w:val="63741153"/>
    <w:rsid w:val="638AD28E"/>
    <w:rsid w:val="63B680A7"/>
    <w:rsid w:val="641E730B"/>
    <w:rsid w:val="6444D55A"/>
    <w:rsid w:val="644757E8"/>
    <w:rsid w:val="64934031"/>
    <w:rsid w:val="6496B998"/>
    <w:rsid w:val="64C825EB"/>
    <w:rsid w:val="64DEF253"/>
    <w:rsid w:val="65D13349"/>
    <w:rsid w:val="6606B8BA"/>
    <w:rsid w:val="663662C0"/>
    <w:rsid w:val="6642E759"/>
    <w:rsid w:val="668EDCA2"/>
    <w:rsid w:val="66AF8AC3"/>
    <w:rsid w:val="66E86EDB"/>
    <w:rsid w:val="6708631B"/>
    <w:rsid w:val="670F908B"/>
    <w:rsid w:val="6715468C"/>
    <w:rsid w:val="675A3ADA"/>
    <w:rsid w:val="676787A4"/>
    <w:rsid w:val="67BA4A7E"/>
    <w:rsid w:val="67D0136D"/>
    <w:rsid w:val="67D0876B"/>
    <w:rsid w:val="67F6F4ED"/>
    <w:rsid w:val="67FF1682"/>
    <w:rsid w:val="6855634D"/>
    <w:rsid w:val="68A07F08"/>
    <w:rsid w:val="68CB936A"/>
    <w:rsid w:val="68D39D01"/>
    <w:rsid w:val="69035805"/>
    <w:rsid w:val="6922568A"/>
    <w:rsid w:val="6926C656"/>
    <w:rsid w:val="692A632B"/>
    <w:rsid w:val="6992BFD4"/>
    <w:rsid w:val="69B426F8"/>
    <w:rsid w:val="69D686F0"/>
    <w:rsid w:val="6A0C0A53"/>
    <w:rsid w:val="6A448D91"/>
    <w:rsid w:val="6A88AA39"/>
    <w:rsid w:val="6AB9180F"/>
    <w:rsid w:val="6AC59DF0"/>
    <w:rsid w:val="6AF39F2E"/>
    <w:rsid w:val="6B1C6F18"/>
    <w:rsid w:val="6B816355"/>
    <w:rsid w:val="6BA615C4"/>
    <w:rsid w:val="6BA9DF2F"/>
    <w:rsid w:val="6BBE6455"/>
    <w:rsid w:val="6BD15372"/>
    <w:rsid w:val="6BF7CC91"/>
    <w:rsid w:val="6C089E70"/>
    <w:rsid w:val="6C19A9A3"/>
    <w:rsid w:val="6C2FCA67"/>
    <w:rsid w:val="6C56366D"/>
    <w:rsid w:val="6C68EC8B"/>
    <w:rsid w:val="6CA270F7"/>
    <w:rsid w:val="6CB789BB"/>
    <w:rsid w:val="6CCA437A"/>
    <w:rsid w:val="6CD0A4D9"/>
    <w:rsid w:val="6CDAD83D"/>
    <w:rsid w:val="6D444494"/>
    <w:rsid w:val="6D63361B"/>
    <w:rsid w:val="6DAFD08A"/>
    <w:rsid w:val="6DB7D64C"/>
    <w:rsid w:val="6DE72727"/>
    <w:rsid w:val="6DEB8666"/>
    <w:rsid w:val="6E03ECCA"/>
    <w:rsid w:val="6E2E0D51"/>
    <w:rsid w:val="6E726806"/>
    <w:rsid w:val="6E74FE5A"/>
    <w:rsid w:val="6E9A00E0"/>
    <w:rsid w:val="6EB398A2"/>
    <w:rsid w:val="6EEB3C5C"/>
    <w:rsid w:val="6F0CCC8E"/>
    <w:rsid w:val="6F76D31A"/>
    <w:rsid w:val="6F9A3108"/>
    <w:rsid w:val="70074DCF"/>
    <w:rsid w:val="700B0F24"/>
    <w:rsid w:val="70274387"/>
    <w:rsid w:val="702931A8"/>
    <w:rsid w:val="702D1C51"/>
    <w:rsid w:val="708BD4CF"/>
    <w:rsid w:val="70A98179"/>
    <w:rsid w:val="70C240D2"/>
    <w:rsid w:val="70FAC362"/>
    <w:rsid w:val="70FFF0D1"/>
    <w:rsid w:val="7111CBBE"/>
    <w:rsid w:val="71189F1B"/>
    <w:rsid w:val="711FD792"/>
    <w:rsid w:val="71449076"/>
    <w:rsid w:val="714BFB07"/>
    <w:rsid w:val="718F69C6"/>
    <w:rsid w:val="71AB63B8"/>
    <w:rsid w:val="722D3317"/>
    <w:rsid w:val="722EC6AD"/>
    <w:rsid w:val="7276A504"/>
    <w:rsid w:val="7289B152"/>
    <w:rsid w:val="72F557EB"/>
    <w:rsid w:val="730BA807"/>
    <w:rsid w:val="730C6E18"/>
    <w:rsid w:val="7326785E"/>
    <w:rsid w:val="733FD0EB"/>
    <w:rsid w:val="734F3AF0"/>
    <w:rsid w:val="7362F6C4"/>
    <w:rsid w:val="7379CF67"/>
    <w:rsid w:val="73B4F114"/>
    <w:rsid w:val="73E05916"/>
    <w:rsid w:val="73E487C7"/>
    <w:rsid w:val="73E6510C"/>
    <w:rsid w:val="74485700"/>
    <w:rsid w:val="744CF916"/>
    <w:rsid w:val="74656938"/>
    <w:rsid w:val="74806EC2"/>
    <w:rsid w:val="74C248BF"/>
    <w:rsid w:val="74D2B6BE"/>
    <w:rsid w:val="74D2D40B"/>
    <w:rsid w:val="7594E7B5"/>
    <w:rsid w:val="75A19666"/>
    <w:rsid w:val="75B00C2E"/>
    <w:rsid w:val="75CAC835"/>
    <w:rsid w:val="75E8C977"/>
    <w:rsid w:val="7603B975"/>
    <w:rsid w:val="7614CECD"/>
    <w:rsid w:val="76423A2E"/>
    <w:rsid w:val="767D4B49"/>
    <w:rsid w:val="76AA208B"/>
    <w:rsid w:val="76BB0257"/>
    <w:rsid w:val="76C348E8"/>
    <w:rsid w:val="76E12924"/>
    <w:rsid w:val="77173A83"/>
    <w:rsid w:val="7749D33B"/>
    <w:rsid w:val="7782D686"/>
    <w:rsid w:val="779001B4"/>
    <w:rsid w:val="77C0B282"/>
    <w:rsid w:val="77F3C9C0"/>
    <w:rsid w:val="77F4D9EF"/>
    <w:rsid w:val="77FA111B"/>
    <w:rsid w:val="782C12E4"/>
    <w:rsid w:val="7833CFB4"/>
    <w:rsid w:val="78494BC1"/>
    <w:rsid w:val="784FD20D"/>
    <w:rsid w:val="78807273"/>
    <w:rsid w:val="788AE75B"/>
    <w:rsid w:val="78F5EBE0"/>
    <w:rsid w:val="79206A39"/>
    <w:rsid w:val="799BE873"/>
    <w:rsid w:val="799F5938"/>
    <w:rsid w:val="79DB53C3"/>
    <w:rsid w:val="79DEDBDC"/>
    <w:rsid w:val="79E1C7A0"/>
    <w:rsid w:val="79FA8D55"/>
    <w:rsid w:val="7A328180"/>
    <w:rsid w:val="7A3C8E98"/>
    <w:rsid w:val="7A565ED3"/>
    <w:rsid w:val="7A63855B"/>
    <w:rsid w:val="7A911CA3"/>
    <w:rsid w:val="7AA87A88"/>
    <w:rsid w:val="7B318A43"/>
    <w:rsid w:val="7B66542B"/>
    <w:rsid w:val="7B6E08A9"/>
    <w:rsid w:val="7B8331CD"/>
    <w:rsid w:val="7BB27F81"/>
    <w:rsid w:val="7BD09C46"/>
    <w:rsid w:val="7C03CAF8"/>
    <w:rsid w:val="7C15981E"/>
    <w:rsid w:val="7C315E99"/>
    <w:rsid w:val="7C5FF0A8"/>
    <w:rsid w:val="7C6A9CCD"/>
    <w:rsid w:val="7C89B2BD"/>
    <w:rsid w:val="7C935112"/>
    <w:rsid w:val="7CBE6EFB"/>
    <w:rsid w:val="7CC26507"/>
    <w:rsid w:val="7CDFB9D0"/>
    <w:rsid w:val="7D09D90A"/>
    <w:rsid w:val="7D0A6867"/>
    <w:rsid w:val="7D3BF293"/>
    <w:rsid w:val="7DD04DCF"/>
    <w:rsid w:val="7DD7FE26"/>
    <w:rsid w:val="7DE59475"/>
    <w:rsid w:val="7E010BF5"/>
    <w:rsid w:val="7E4E61FC"/>
    <w:rsid w:val="7E52DEC8"/>
    <w:rsid w:val="7E61FFB5"/>
    <w:rsid w:val="7E692B05"/>
    <w:rsid w:val="7E71FCDC"/>
    <w:rsid w:val="7E7C0D05"/>
    <w:rsid w:val="7E7D6875"/>
    <w:rsid w:val="7E87F91A"/>
    <w:rsid w:val="7ECBC119"/>
    <w:rsid w:val="7EDEDA60"/>
    <w:rsid w:val="7EEC4B52"/>
    <w:rsid w:val="7F033563"/>
    <w:rsid w:val="7F060896"/>
    <w:rsid w:val="7F1C3B5C"/>
    <w:rsid w:val="7F374917"/>
    <w:rsid w:val="7F40C607"/>
    <w:rsid w:val="7F81BD7A"/>
    <w:rsid w:val="7FFD6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9E8D4"/>
  <w15:docId w15:val="{15E17413-3F2F-49D9-AA53-629745DD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paragraph"/>
    <w:link w:val="Heading1Char"/>
    <w:uiPriority w:val="9"/>
    <w:qFormat/>
    <w:rsid w:val="005276A0"/>
    <w:pPr>
      <w:spacing w:before="0" w:beforeAutospacing="0" w:after="0" w:afterAutospacing="0"/>
      <w:jc w:val="center"/>
      <w:textAlignment w:val="baseline"/>
      <w:outlineLvl w:val="0"/>
    </w:pPr>
    <w:rPr>
      <w:rFonts w:ascii="Arial" w:hAnsi="Arial" w:cs="Arial"/>
      <w:b/>
      <w:bCs/>
      <w:sz w:val="28"/>
      <w:szCs w:val="28"/>
    </w:rPr>
  </w:style>
  <w:style w:type="paragraph" w:styleId="Heading2">
    <w:name w:val="heading 2"/>
    <w:basedOn w:val="paragraph"/>
    <w:next w:val="Normal"/>
    <w:link w:val="Heading2Char"/>
    <w:uiPriority w:val="9"/>
    <w:unhideWhenUsed/>
    <w:qFormat/>
    <w:rsid w:val="005276A0"/>
    <w:pPr>
      <w:spacing w:before="0" w:beforeAutospacing="0" w:after="0" w:afterAutospacing="0"/>
      <w:textAlignment w:val="baseline"/>
      <w:outlineLvl w:val="1"/>
    </w:pPr>
    <w:rPr>
      <w:rFonts w:ascii="Arial" w:hAnsi="Arial" w:cs="Arial"/>
      <w:b/>
      <w:bCs/>
    </w:rPr>
  </w:style>
  <w:style w:type="paragraph" w:styleId="Heading3">
    <w:name w:val="heading 3"/>
    <w:basedOn w:val="paragraph"/>
    <w:next w:val="Normal"/>
    <w:link w:val="Heading3Char"/>
    <w:uiPriority w:val="9"/>
    <w:unhideWhenUsed/>
    <w:qFormat/>
    <w:rsid w:val="005276A0"/>
    <w:pPr>
      <w:spacing w:before="0" w:beforeAutospacing="0" w:after="0" w:afterAutospacing="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7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3F7502"/>
  </w:style>
  <w:style w:type="character" w:customStyle="1" w:styleId="scxw186705856">
    <w:name w:val="scxw186705856"/>
    <w:basedOn w:val="DefaultParagraphFont"/>
    <w:rsid w:val="003F7502"/>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214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413D"/>
    <w:rPr>
      <w:sz w:val="20"/>
      <w:szCs w:val="20"/>
    </w:rPr>
  </w:style>
  <w:style w:type="character" w:styleId="FootnoteReference">
    <w:name w:val="footnote reference"/>
    <w:basedOn w:val="DefaultParagraphFont"/>
    <w:uiPriority w:val="99"/>
    <w:semiHidden/>
    <w:unhideWhenUsed/>
    <w:rsid w:val="0021413D"/>
    <w:rPr>
      <w:vertAlign w:val="superscript"/>
    </w:rPr>
  </w:style>
  <w:style w:type="character" w:customStyle="1" w:styleId="UnresolvedMention1">
    <w:name w:val="Unresolved Mention1"/>
    <w:basedOn w:val="DefaultParagraphFont"/>
    <w:uiPriority w:val="99"/>
    <w:semiHidden/>
    <w:unhideWhenUsed/>
    <w:rsid w:val="00395625"/>
    <w:rPr>
      <w:color w:val="605E5C"/>
      <w:shd w:val="clear" w:color="auto" w:fill="E1DFDD"/>
    </w:rPr>
  </w:style>
  <w:style w:type="character" w:customStyle="1" w:styleId="identifier">
    <w:name w:val="identifier"/>
    <w:basedOn w:val="DefaultParagraphFont"/>
    <w:rsid w:val="005424BA"/>
  </w:style>
  <w:style w:type="character" w:customStyle="1" w:styleId="Heading1Char">
    <w:name w:val="Heading 1 Char"/>
    <w:basedOn w:val="DefaultParagraphFont"/>
    <w:link w:val="Heading1"/>
    <w:uiPriority w:val="9"/>
    <w:rsid w:val="005276A0"/>
    <w:rPr>
      <w:rFonts w:ascii="Arial" w:eastAsia="Times New Roman" w:hAnsi="Arial" w:cs="Arial"/>
      <w:b/>
      <w:bCs/>
      <w:sz w:val="28"/>
      <w:szCs w:val="28"/>
    </w:rPr>
  </w:style>
  <w:style w:type="paragraph" w:styleId="CommentSubject">
    <w:name w:val="annotation subject"/>
    <w:basedOn w:val="CommentText"/>
    <w:next w:val="CommentText"/>
    <w:link w:val="CommentSubjectChar"/>
    <w:uiPriority w:val="99"/>
    <w:semiHidden/>
    <w:unhideWhenUsed/>
    <w:rsid w:val="00F01DF7"/>
    <w:rPr>
      <w:b/>
      <w:bCs/>
    </w:rPr>
  </w:style>
  <w:style w:type="character" w:customStyle="1" w:styleId="CommentSubjectChar">
    <w:name w:val="Comment Subject Char"/>
    <w:basedOn w:val="CommentTextChar"/>
    <w:link w:val="CommentSubject"/>
    <w:uiPriority w:val="99"/>
    <w:semiHidden/>
    <w:rsid w:val="00F01DF7"/>
    <w:rPr>
      <w:b/>
      <w:bCs/>
      <w:sz w:val="20"/>
      <w:szCs w:val="20"/>
    </w:rPr>
  </w:style>
  <w:style w:type="character" w:styleId="FollowedHyperlink">
    <w:name w:val="FollowedHyperlink"/>
    <w:basedOn w:val="DefaultParagraphFont"/>
    <w:uiPriority w:val="99"/>
    <w:semiHidden/>
    <w:unhideWhenUsed/>
    <w:rsid w:val="00DE3732"/>
    <w:rPr>
      <w:color w:val="954F72" w:themeColor="followedHyperlink"/>
      <w:u w:val="single"/>
    </w:rPr>
  </w:style>
  <w:style w:type="paragraph" w:styleId="BalloonText">
    <w:name w:val="Balloon Text"/>
    <w:basedOn w:val="Normal"/>
    <w:link w:val="BalloonTextChar"/>
    <w:uiPriority w:val="99"/>
    <w:semiHidden/>
    <w:unhideWhenUsed/>
    <w:rsid w:val="00080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EE1"/>
    <w:rPr>
      <w:rFonts w:ascii="Segoe UI" w:hAnsi="Segoe UI" w:cs="Segoe UI"/>
      <w:sz w:val="18"/>
      <w:szCs w:val="18"/>
    </w:rPr>
  </w:style>
  <w:style w:type="paragraph" w:styleId="Revision">
    <w:name w:val="Revision"/>
    <w:hidden/>
    <w:uiPriority w:val="99"/>
    <w:semiHidden/>
    <w:rsid w:val="00BE1E53"/>
    <w:pPr>
      <w:spacing w:after="0" w:line="240" w:lineRule="auto"/>
    </w:pPr>
  </w:style>
  <w:style w:type="paragraph" w:styleId="NormalWeb">
    <w:name w:val="Normal (Web)"/>
    <w:basedOn w:val="Normal"/>
    <w:uiPriority w:val="99"/>
    <w:semiHidden/>
    <w:unhideWhenUsed/>
    <w:rsid w:val="00676D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D2850"/>
    <w:rPr>
      <w:color w:val="605E5C"/>
      <w:shd w:val="clear" w:color="auto" w:fill="E1DFDD"/>
    </w:rPr>
  </w:style>
  <w:style w:type="character" w:customStyle="1" w:styleId="Heading2Char">
    <w:name w:val="Heading 2 Char"/>
    <w:basedOn w:val="DefaultParagraphFont"/>
    <w:link w:val="Heading2"/>
    <w:uiPriority w:val="9"/>
    <w:rsid w:val="005276A0"/>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5276A0"/>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9445">
      <w:bodyDiv w:val="1"/>
      <w:marLeft w:val="0"/>
      <w:marRight w:val="0"/>
      <w:marTop w:val="0"/>
      <w:marBottom w:val="0"/>
      <w:divBdr>
        <w:top w:val="none" w:sz="0" w:space="0" w:color="auto"/>
        <w:left w:val="none" w:sz="0" w:space="0" w:color="auto"/>
        <w:bottom w:val="none" w:sz="0" w:space="0" w:color="auto"/>
        <w:right w:val="none" w:sz="0" w:space="0" w:color="auto"/>
      </w:divBdr>
    </w:div>
    <w:div w:id="562519757">
      <w:bodyDiv w:val="1"/>
      <w:marLeft w:val="0"/>
      <w:marRight w:val="0"/>
      <w:marTop w:val="0"/>
      <w:marBottom w:val="0"/>
      <w:divBdr>
        <w:top w:val="none" w:sz="0" w:space="0" w:color="auto"/>
        <w:left w:val="none" w:sz="0" w:space="0" w:color="auto"/>
        <w:bottom w:val="none" w:sz="0" w:space="0" w:color="auto"/>
        <w:right w:val="none" w:sz="0" w:space="0" w:color="auto"/>
      </w:divBdr>
    </w:div>
    <w:div w:id="750083042">
      <w:bodyDiv w:val="1"/>
      <w:marLeft w:val="0"/>
      <w:marRight w:val="0"/>
      <w:marTop w:val="0"/>
      <w:marBottom w:val="0"/>
      <w:divBdr>
        <w:top w:val="none" w:sz="0" w:space="0" w:color="auto"/>
        <w:left w:val="none" w:sz="0" w:space="0" w:color="auto"/>
        <w:bottom w:val="none" w:sz="0" w:space="0" w:color="auto"/>
        <w:right w:val="none" w:sz="0" w:space="0" w:color="auto"/>
      </w:divBdr>
    </w:div>
    <w:div w:id="1212809668">
      <w:bodyDiv w:val="1"/>
      <w:marLeft w:val="0"/>
      <w:marRight w:val="0"/>
      <w:marTop w:val="0"/>
      <w:marBottom w:val="0"/>
      <w:divBdr>
        <w:top w:val="none" w:sz="0" w:space="0" w:color="auto"/>
        <w:left w:val="none" w:sz="0" w:space="0" w:color="auto"/>
        <w:bottom w:val="none" w:sz="0" w:space="0" w:color="auto"/>
        <w:right w:val="none" w:sz="0" w:space="0" w:color="auto"/>
      </w:divBdr>
    </w:div>
    <w:div w:id="1437093152">
      <w:bodyDiv w:val="1"/>
      <w:marLeft w:val="0"/>
      <w:marRight w:val="0"/>
      <w:marTop w:val="0"/>
      <w:marBottom w:val="0"/>
      <w:divBdr>
        <w:top w:val="none" w:sz="0" w:space="0" w:color="auto"/>
        <w:left w:val="none" w:sz="0" w:space="0" w:color="auto"/>
        <w:bottom w:val="none" w:sz="0" w:space="0" w:color="auto"/>
        <w:right w:val="none" w:sz="0" w:space="0" w:color="auto"/>
      </w:divBdr>
    </w:div>
    <w:div w:id="1637182712">
      <w:bodyDiv w:val="1"/>
      <w:marLeft w:val="0"/>
      <w:marRight w:val="0"/>
      <w:marTop w:val="0"/>
      <w:marBottom w:val="0"/>
      <w:divBdr>
        <w:top w:val="none" w:sz="0" w:space="0" w:color="auto"/>
        <w:left w:val="none" w:sz="0" w:space="0" w:color="auto"/>
        <w:bottom w:val="none" w:sz="0" w:space="0" w:color="auto"/>
        <w:right w:val="none" w:sz="0" w:space="0" w:color="auto"/>
      </w:divBdr>
    </w:div>
    <w:div w:id="1728650300">
      <w:bodyDiv w:val="1"/>
      <w:marLeft w:val="0"/>
      <w:marRight w:val="0"/>
      <w:marTop w:val="0"/>
      <w:marBottom w:val="0"/>
      <w:divBdr>
        <w:top w:val="none" w:sz="0" w:space="0" w:color="auto"/>
        <w:left w:val="none" w:sz="0" w:space="0" w:color="auto"/>
        <w:bottom w:val="none" w:sz="0" w:space="0" w:color="auto"/>
        <w:right w:val="none" w:sz="0" w:space="0" w:color="auto"/>
      </w:divBdr>
    </w:div>
    <w:div w:id="1769540563">
      <w:bodyDiv w:val="1"/>
      <w:marLeft w:val="0"/>
      <w:marRight w:val="0"/>
      <w:marTop w:val="0"/>
      <w:marBottom w:val="0"/>
      <w:divBdr>
        <w:top w:val="none" w:sz="0" w:space="0" w:color="auto"/>
        <w:left w:val="none" w:sz="0" w:space="0" w:color="auto"/>
        <w:bottom w:val="none" w:sz="0" w:space="0" w:color="auto"/>
        <w:right w:val="none" w:sz="0" w:space="0" w:color="auto"/>
      </w:divBdr>
      <w:divsChild>
        <w:div w:id="1035077018">
          <w:marLeft w:val="0"/>
          <w:marRight w:val="0"/>
          <w:marTop w:val="0"/>
          <w:marBottom w:val="0"/>
          <w:divBdr>
            <w:top w:val="none" w:sz="0" w:space="0" w:color="auto"/>
            <w:left w:val="none" w:sz="0" w:space="0" w:color="auto"/>
            <w:bottom w:val="none" w:sz="0" w:space="0" w:color="auto"/>
            <w:right w:val="none" w:sz="0" w:space="0" w:color="auto"/>
          </w:divBdr>
        </w:div>
        <w:div w:id="1652754488">
          <w:marLeft w:val="0"/>
          <w:marRight w:val="0"/>
          <w:marTop w:val="0"/>
          <w:marBottom w:val="0"/>
          <w:divBdr>
            <w:top w:val="none" w:sz="0" w:space="0" w:color="auto"/>
            <w:left w:val="none" w:sz="0" w:space="0" w:color="auto"/>
            <w:bottom w:val="none" w:sz="0" w:space="0" w:color="auto"/>
            <w:right w:val="none" w:sz="0" w:space="0" w:color="auto"/>
          </w:divBdr>
        </w:div>
        <w:div w:id="1136142043">
          <w:marLeft w:val="0"/>
          <w:marRight w:val="0"/>
          <w:marTop w:val="0"/>
          <w:marBottom w:val="0"/>
          <w:divBdr>
            <w:top w:val="none" w:sz="0" w:space="0" w:color="auto"/>
            <w:left w:val="none" w:sz="0" w:space="0" w:color="auto"/>
            <w:bottom w:val="none" w:sz="0" w:space="0" w:color="auto"/>
            <w:right w:val="none" w:sz="0" w:space="0" w:color="auto"/>
          </w:divBdr>
        </w:div>
        <w:div w:id="1128163711">
          <w:marLeft w:val="0"/>
          <w:marRight w:val="0"/>
          <w:marTop w:val="0"/>
          <w:marBottom w:val="0"/>
          <w:divBdr>
            <w:top w:val="none" w:sz="0" w:space="0" w:color="auto"/>
            <w:left w:val="none" w:sz="0" w:space="0" w:color="auto"/>
            <w:bottom w:val="none" w:sz="0" w:space="0" w:color="auto"/>
            <w:right w:val="none" w:sz="0" w:space="0" w:color="auto"/>
          </w:divBdr>
        </w:div>
        <w:div w:id="1543862208">
          <w:marLeft w:val="0"/>
          <w:marRight w:val="0"/>
          <w:marTop w:val="0"/>
          <w:marBottom w:val="0"/>
          <w:divBdr>
            <w:top w:val="none" w:sz="0" w:space="0" w:color="auto"/>
            <w:left w:val="none" w:sz="0" w:space="0" w:color="auto"/>
            <w:bottom w:val="none" w:sz="0" w:space="0" w:color="auto"/>
            <w:right w:val="none" w:sz="0" w:space="0" w:color="auto"/>
          </w:divBdr>
        </w:div>
        <w:div w:id="891381182">
          <w:marLeft w:val="0"/>
          <w:marRight w:val="0"/>
          <w:marTop w:val="0"/>
          <w:marBottom w:val="0"/>
          <w:divBdr>
            <w:top w:val="none" w:sz="0" w:space="0" w:color="auto"/>
            <w:left w:val="none" w:sz="0" w:space="0" w:color="auto"/>
            <w:bottom w:val="none" w:sz="0" w:space="0" w:color="auto"/>
            <w:right w:val="none" w:sz="0" w:space="0" w:color="auto"/>
          </w:divBdr>
        </w:div>
        <w:div w:id="1202477284">
          <w:marLeft w:val="0"/>
          <w:marRight w:val="0"/>
          <w:marTop w:val="0"/>
          <w:marBottom w:val="0"/>
          <w:divBdr>
            <w:top w:val="none" w:sz="0" w:space="0" w:color="auto"/>
            <w:left w:val="none" w:sz="0" w:space="0" w:color="auto"/>
            <w:bottom w:val="none" w:sz="0" w:space="0" w:color="auto"/>
            <w:right w:val="none" w:sz="0" w:space="0" w:color="auto"/>
          </w:divBdr>
        </w:div>
        <w:div w:id="1331175566">
          <w:marLeft w:val="0"/>
          <w:marRight w:val="0"/>
          <w:marTop w:val="0"/>
          <w:marBottom w:val="0"/>
          <w:divBdr>
            <w:top w:val="none" w:sz="0" w:space="0" w:color="auto"/>
            <w:left w:val="none" w:sz="0" w:space="0" w:color="auto"/>
            <w:bottom w:val="none" w:sz="0" w:space="0" w:color="auto"/>
            <w:right w:val="none" w:sz="0" w:space="0" w:color="auto"/>
          </w:divBdr>
        </w:div>
        <w:div w:id="1875729816">
          <w:marLeft w:val="0"/>
          <w:marRight w:val="0"/>
          <w:marTop w:val="0"/>
          <w:marBottom w:val="0"/>
          <w:divBdr>
            <w:top w:val="none" w:sz="0" w:space="0" w:color="auto"/>
            <w:left w:val="none" w:sz="0" w:space="0" w:color="auto"/>
            <w:bottom w:val="none" w:sz="0" w:space="0" w:color="auto"/>
            <w:right w:val="none" w:sz="0" w:space="0" w:color="auto"/>
          </w:divBdr>
        </w:div>
        <w:div w:id="732120217">
          <w:marLeft w:val="0"/>
          <w:marRight w:val="0"/>
          <w:marTop w:val="0"/>
          <w:marBottom w:val="0"/>
          <w:divBdr>
            <w:top w:val="none" w:sz="0" w:space="0" w:color="auto"/>
            <w:left w:val="none" w:sz="0" w:space="0" w:color="auto"/>
            <w:bottom w:val="none" w:sz="0" w:space="0" w:color="auto"/>
            <w:right w:val="none" w:sz="0" w:space="0" w:color="auto"/>
          </w:divBdr>
        </w:div>
        <w:div w:id="888300285">
          <w:marLeft w:val="0"/>
          <w:marRight w:val="0"/>
          <w:marTop w:val="0"/>
          <w:marBottom w:val="0"/>
          <w:divBdr>
            <w:top w:val="none" w:sz="0" w:space="0" w:color="auto"/>
            <w:left w:val="none" w:sz="0" w:space="0" w:color="auto"/>
            <w:bottom w:val="none" w:sz="0" w:space="0" w:color="auto"/>
            <w:right w:val="none" w:sz="0" w:space="0" w:color="auto"/>
          </w:divBdr>
        </w:div>
        <w:div w:id="796685409">
          <w:marLeft w:val="0"/>
          <w:marRight w:val="0"/>
          <w:marTop w:val="0"/>
          <w:marBottom w:val="0"/>
          <w:divBdr>
            <w:top w:val="none" w:sz="0" w:space="0" w:color="auto"/>
            <w:left w:val="none" w:sz="0" w:space="0" w:color="auto"/>
            <w:bottom w:val="none" w:sz="0" w:space="0" w:color="auto"/>
            <w:right w:val="none" w:sz="0" w:space="0" w:color="auto"/>
          </w:divBdr>
        </w:div>
        <w:div w:id="1653870300">
          <w:marLeft w:val="0"/>
          <w:marRight w:val="0"/>
          <w:marTop w:val="0"/>
          <w:marBottom w:val="0"/>
          <w:divBdr>
            <w:top w:val="none" w:sz="0" w:space="0" w:color="auto"/>
            <w:left w:val="none" w:sz="0" w:space="0" w:color="auto"/>
            <w:bottom w:val="none" w:sz="0" w:space="0" w:color="auto"/>
            <w:right w:val="none" w:sz="0" w:space="0" w:color="auto"/>
          </w:divBdr>
        </w:div>
        <w:div w:id="483475900">
          <w:marLeft w:val="0"/>
          <w:marRight w:val="0"/>
          <w:marTop w:val="0"/>
          <w:marBottom w:val="0"/>
          <w:divBdr>
            <w:top w:val="none" w:sz="0" w:space="0" w:color="auto"/>
            <w:left w:val="none" w:sz="0" w:space="0" w:color="auto"/>
            <w:bottom w:val="none" w:sz="0" w:space="0" w:color="auto"/>
            <w:right w:val="none" w:sz="0" w:space="0" w:color="auto"/>
          </w:divBdr>
        </w:div>
        <w:div w:id="1813211322">
          <w:marLeft w:val="0"/>
          <w:marRight w:val="0"/>
          <w:marTop w:val="0"/>
          <w:marBottom w:val="0"/>
          <w:divBdr>
            <w:top w:val="none" w:sz="0" w:space="0" w:color="auto"/>
            <w:left w:val="none" w:sz="0" w:space="0" w:color="auto"/>
            <w:bottom w:val="none" w:sz="0" w:space="0" w:color="auto"/>
            <w:right w:val="none" w:sz="0" w:space="0" w:color="auto"/>
          </w:divBdr>
        </w:div>
        <w:div w:id="1062872740">
          <w:marLeft w:val="0"/>
          <w:marRight w:val="0"/>
          <w:marTop w:val="0"/>
          <w:marBottom w:val="0"/>
          <w:divBdr>
            <w:top w:val="none" w:sz="0" w:space="0" w:color="auto"/>
            <w:left w:val="none" w:sz="0" w:space="0" w:color="auto"/>
            <w:bottom w:val="none" w:sz="0" w:space="0" w:color="auto"/>
            <w:right w:val="none" w:sz="0" w:space="0" w:color="auto"/>
          </w:divBdr>
        </w:div>
        <w:div w:id="1959675733">
          <w:marLeft w:val="0"/>
          <w:marRight w:val="0"/>
          <w:marTop w:val="0"/>
          <w:marBottom w:val="0"/>
          <w:divBdr>
            <w:top w:val="none" w:sz="0" w:space="0" w:color="auto"/>
            <w:left w:val="none" w:sz="0" w:space="0" w:color="auto"/>
            <w:bottom w:val="none" w:sz="0" w:space="0" w:color="auto"/>
            <w:right w:val="none" w:sz="0" w:space="0" w:color="auto"/>
          </w:divBdr>
        </w:div>
        <w:div w:id="693380484">
          <w:marLeft w:val="0"/>
          <w:marRight w:val="0"/>
          <w:marTop w:val="0"/>
          <w:marBottom w:val="0"/>
          <w:divBdr>
            <w:top w:val="none" w:sz="0" w:space="0" w:color="auto"/>
            <w:left w:val="none" w:sz="0" w:space="0" w:color="auto"/>
            <w:bottom w:val="none" w:sz="0" w:space="0" w:color="auto"/>
            <w:right w:val="none" w:sz="0" w:space="0" w:color="auto"/>
          </w:divBdr>
        </w:div>
        <w:div w:id="1254824305">
          <w:marLeft w:val="0"/>
          <w:marRight w:val="0"/>
          <w:marTop w:val="0"/>
          <w:marBottom w:val="0"/>
          <w:divBdr>
            <w:top w:val="none" w:sz="0" w:space="0" w:color="auto"/>
            <w:left w:val="none" w:sz="0" w:space="0" w:color="auto"/>
            <w:bottom w:val="none" w:sz="0" w:space="0" w:color="auto"/>
            <w:right w:val="none" w:sz="0" w:space="0" w:color="auto"/>
          </w:divBdr>
        </w:div>
        <w:div w:id="567618439">
          <w:marLeft w:val="0"/>
          <w:marRight w:val="0"/>
          <w:marTop w:val="0"/>
          <w:marBottom w:val="0"/>
          <w:divBdr>
            <w:top w:val="none" w:sz="0" w:space="0" w:color="auto"/>
            <w:left w:val="none" w:sz="0" w:space="0" w:color="auto"/>
            <w:bottom w:val="none" w:sz="0" w:space="0" w:color="auto"/>
            <w:right w:val="none" w:sz="0" w:space="0" w:color="auto"/>
          </w:divBdr>
        </w:div>
        <w:div w:id="1860241679">
          <w:marLeft w:val="0"/>
          <w:marRight w:val="0"/>
          <w:marTop w:val="0"/>
          <w:marBottom w:val="0"/>
          <w:divBdr>
            <w:top w:val="none" w:sz="0" w:space="0" w:color="auto"/>
            <w:left w:val="none" w:sz="0" w:space="0" w:color="auto"/>
            <w:bottom w:val="none" w:sz="0" w:space="0" w:color="auto"/>
            <w:right w:val="none" w:sz="0" w:space="0" w:color="auto"/>
          </w:divBdr>
        </w:div>
        <w:div w:id="547687774">
          <w:marLeft w:val="0"/>
          <w:marRight w:val="0"/>
          <w:marTop w:val="0"/>
          <w:marBottom w:val="0"/>
          <w:divBdr>
            <w:top w:val="none" w:sz="0" w:space="0" w:color="auto"/>
            <w:left w:val="none" w:sz="0" w:space="0" w:color="auto"/>
            <w:bottom w:val="none" w:sz="0" w:space="0" w:color="auto"/>
            <w:right w:val="none" w:sz="0" w:space="0" w:color="auto"/>
          </w:divBdr>
        </w:div>
        <w:div w:id="1652712690">
          <w:marLeft w:val="0"/>
          <w:marRight w:val="0"/>
          <w:marTop w:val="0"/>
          <w:marBottom w:val="0"/>
          <w:divBdr>
            <w:top w:val="none" w:sz="0" w:space="0" w:color="auto"/>
            <w:left w:val="none" w:sz="0" w:space="0" w:color="auto"/>
            <w:bottom w:val="none" w:sz="0" w:space="0" w:color="auto"/>
            <w:right w:val="none" w:sz="0" w:space="0" w:color="auto"/>
          </w:divBdr>
        </w:div>
        <w:div w:id="1162693584">
          <w:marLeft w:val="0"/>
          <w:marRight w:val="0"/>
          <w:marTop w:val="0"/>
          <w:marBottom w:val="0"/>
          <w:divBdr>
            <w:top w:val="none" w:sz="0" w:space="0" w:color="auto"/>
            <w:left w:val="none" w:sz="0" w:space="0" w:color="auto"/>
            <w:bottom w:val="none" w:sz="0" w:space="0" w:color="auto"/>
            <w:right w:val="none" w:sz="0" w:space="0" w:color="auto"/>
          </w:divBdr>
        </w:div>
        <w:div w:id="294024128">
          <w:marLeft w:val="0"/>
          <w:marRight w:val="0"/>
          <w:marTop w:val="0"/>
          <w:marBottom w:val="0"/>
          <w:divBdr>
            <w:top w:val="none" w:sz="0" w:space="0" w:color="auto"/>
            <w:left w:val="none" w:sz="0" w:space="0" w:color="auto"/>
            <w:bottom w:val="none" w:sz="0" w:space="0" w:color="auto"/>
            <w:right w:val="none" w:sz="0" w:space="0" w:color="auto"/>
          </w:divBdr>
        </w:div>
        <w:div w:id="839852219">
          <w:marLeft w:val="0"/>
          <w:marRight w:val="0"/>
          <w:marTop w:val="0"/>
          <w:marBottom w:val="0"/>
          <w:divBdr>
            <w:top w:val="none" w:sz="0" w:space="0" w:color="auto"/>
            <w:left w:val="none" w:sz="0" w:space="0" w:color="auto"/>
            <w:bottom w:val="none" w:sz="0" w:space="0" w:color="auto"/>
            <w:right w:val="none" w:sz="0" w:space="0" w:color="auto"/>
          </w:divBdr>
        </w:div>
        <w:div w:id="1012604754">
          <w:marLeft w:val="0"/>
          <w:marRight w:val="0"/>
          <w:marTop w:val="0"/>
          <w:marBottom w:val="0"/>
          <w:divBdr>
            <w:top w:val="none" w:sz="0" w:space="0" w:color="auto"/>
            <w:left w:val="none" w:sz="0" w:space="0" w:color="auto"/>
            <w:bottom w:val="none" w:sz="0" w:space="0" w:color="auto"/>
            <w:right w:val="none" w:sz="0" w:space="0" w:color="auto"/>
          </w:divBdr>
        </w:div>
        <w:div w:id="725028193">
          <w:marLeft w:val="0"/>
          <w:marRight w:val="0"/>
          <w:marTop w:val="0"/>
          <w:marBottom w:val="0"/>
          <w:divBdr>
            <w:top w:val="none" w:sz="0" w:space="0" w:color="auto"/>
            <w:left w:val="none" w:sz="0" w:space="0" w:color="auto"/>
            <w:bottom w:val="none" w:sz="0" w:space="0" w:color="auto"/>
            <w:right w:val="none" w:sz="0" w:space="0" w:color="auto"/>
          </w:divBdr>
        </w:div>
        <w:div w:id="1093671896">
          <w:marLeft w:val="0"/>
          <w:marRight w:val="0"/>
          <w:marTop w:val="0"/>
          <w:marBottom w:val="0"/>
          <w:divBdr>
            <w:top w:val="none" w:sz="0" w:space="0" w:color="auto"/>
            <w:left w:val="none" w:sz="0" w:space="0" w:color="auto"/>
            <w:bottom w:val="none" w:sz="0" w:space="0" w:color="auto"/>
            <w:right w:val="none" w:sz="0" w:space="0" w:color="auto"/>
          </w:divBdr>
        </w:div>
        <w:div w:id="1076781959">
          <w:marLeft w:val="0"/>
          <w:marRight w:val="0"/>
          <w:marTop w:val="0"/>
          <w:marBottom w:val="0"/>
          <w:divBdr>
            <w:top w:val="none" w:sz="0" w:space="0" w:color="auto"/>
            <w:left w:val="none" w:sz="0" w:space="0" w:color="auto"/>
            <w:bottom w:val="none" w:sz="0" w:space="0" w:color="auto"/>
            <w:right w:val="none" w:sz="0" w:space="0" w:color="auto"/>
          </w:divBdr>
        </w:div>
        <w:div w:id="1537083202">
          <w:marLeft w:val="0"/>
          <w:marRight w:val="0"/>
          <w:marTop w:val="0"/>
          <w:marBottom w:val="0"/>
          <w:divBdr>
            <w:top w:val="none" w:sz="0" w:space="0" w:color="auto"/>
            <w:left w:val="none" w:sz="0" w:space="0" w:color="auto"/>
            <w:bottom w:val="none" w:sz="0" w:space="0" w:color="auto"/>
            <w:right w:val="none" w:sz="0" w:space="0" w:color="auto"/>
          </w:divBdr>
        </w:div>
        <w:div w:id="1888567615">
          <w:marLeft w:val="0"/>
          <w:marRight w:val="0"/>
          <w:marTop w:val="0"/>
          <w:marBottom w:val="0"/>
          <w:divBdr>
            <w:top w:val="none" w:sz="0" w:space="0" w:color="auto"/>
            <w:left w:val="none" w:sz="0" w:space="0" w:color="auto"/>
            <w:bottom w:val="none" w:sz="0" w:space="0" w:color="auto"/>
            <w:right w:val="none" w:sz="0" w:space="0" w:color="auto"/>
          </w:divBdr>
        </w:div>
        <w:div w:id="588660741">
          <w:marLeft w:val="0"/>
          <w:marRight w:val="0"/>
          <w:marTop w:val="0"/>
          <w:marBottom w:val="0"/>
          <w:divBdr>
            <w:top w:val="none" w:sz="0" w:space="0" w:color="auto"/>
            <w:left w:val="none" w:sz="0" w:space="0" w:color="auto"/>
            <w:bottom w:val="none" w:sz="0" w:space="0" w:color="auto"/>
            <w:right w:val="none" w:sz="0" w:space="0" w:color="auto"/>
          </w:divBdr>
        </w:div>
        <w:div w:id="531307883">
          <w:marLeft w:val="0"/>
          <w:marRight w:val="0"/>
          <w:marTop w:val="0"/>
          <w:marBottom w:val="0"/>
          <w:divBdr>
            <w:top w:val="none" w:sz="0" w:space="0" w:color="auto"/>
            <w:left w:val="none" w:sz="0" w:space="0" w:color="auto"/>
            <w:bottom w:val="none" w:sz="0" w:space="0" w:color="auto"/>
            <w:right w:val="none" w:sz="0" w:space="0" w:color="auto"/>
          </w:divBdr>
        </w:div>
        <w:div w:id="888032177">
          <w:marLeft w:val="0"/>
          <w:marRight w:val="0"/>
          <w:marTop w:val="0"/>
          <w:marBottom w:val="0"/>
          <w:divBdr>
            <w:top w:val="none" w:sz="0" w:space="0" w:color="auto"/>
            <w:left w:val="none" w:sz="0" w:space="0" w:color="auto"/>
            <w:bottom w:val="none" w:sz="0" w:space="0" w:color="auto"/>
            <w:right w:val="none" w:sz="0" w:space="0" w:color="auto"/>
          </w:divBdr>
        </w:div>
        <w:div w:id="1477915018">
          <w:marLeft w:val="0"/>
          <w:marRight w:val="0"/>
          <w:marTop w:val="0"/>
          <w:marBottom w:val="0"/>
          <w:divBdr>
            <w:top w:val="none" w:sz="0" w:space="0" w:color="auto"/>
            <w:left w:val="none" w:sz="0" w:space="0" w:color="auto"/>
            <w:bottom w:val="none" w:sz="0" w:space="0" w:color="auto"/>
            <w:right w:val="none" w:sz="0" w:space="0" w:color="auto"/>
          </w:divBdr>
        </w:div>
        <w:div w:id="280384815">
          <w:marLeft w:val="0"/>
          <w:marRight w:val="0"/>
          <w:marTop w:val="0"/>
          <w:marBottom w:val="0"/>
          <w:divBdr>
            <w:top w:val="none" w:sz="0" w:space="0" w:color="auto"/>
            <w:left w:val="none" w:sz="0" w:space="0" w:color="auto"/>
            <w:bottom w:val="none" w:sz="0" w:space="0" w:color="auto"/>
            <w:right w:val="none" w:sz="0" w:space="0" w:color="auto"/>
          </w:divBdr>
        </w:div>
        <w:div w:id="513306323">
          <w:marLeft w:val="0"/>
          <w:marRight w:val="0"/>
          <w:marTop w:val="0"/>
          <w:marBottom w:val="0"/>
          <w:divBdr>
            <w:top w:val="none" w:sz="0" w:space="0" w:color="auto"/>
            <w:left w:val="none" w:sz="0" w:space="0" w:color="auto"/>
            <w:bottom w:val="none" w:sz="0" w:space="0" w:color="auto"/>
            <w:right w:val="none" w:sz="0" w:space="0" w:color="auto"/>
          </w:divBdr>
        </w:div>
        <w:div w:id="1024482362">
          <w:marLeft w:val="0"/>
          <w:marRight w:val="0"/>
          <w:marTop w:val="0"/>
          <w:marBottom w:val="0"/>
          <w:divBdr>
            <w:top w:val="none" w:sz="0" w:space="0" w:color="auto"/>
            <w:left w:val="none" w:sz="0" w:space="0" w:color="auto"/>
            <w:bottom w:val="none" w:sz="0" w:space="0" w:color="auto"/>
            <w:right w:val="none" w:sz="0" w:space="0" w:color="auto"/>
          </w:divBdr>
        </w:div>
        <w:div w:id="1226796835">
          <w:marLeft w:val="0"/>
          <w:marRight w:val="0"/>
          <w:marTop w:val="0"/>
          <w:marBottom w:val="0"/>
          <w:divBdr>
            <w:top w:val="none" w:sz="0" w:space="0" w:color="auto"/>
            <w:left w:val="none" w:sz="0" w:space="0" w:color="auto"/>
            <w:bottom w:val="none" w:sz="0" w:space="0" w:color="auto"/>
            <w:right w:val="none" w:sz="0" w:space="0" w:color="auto"/>
          </w:divBdr>
        </w:div>
        <w:div w:id="959844545">
          <w:marLeft w:val="0"/>
          <w:marRight w:val="0"/>
          <w:marTop w:val="0"/>
          <w:marBottom w:val="0"/>
          <w:divBdr>
            <w:top w:val="none" w:sz="0" w:space="0" w:color="auto"/>
            <w:left w:val="none" w:sz="0" w:space="0" w:color="auto"/>
            <w:bottom w:val="none" w:sz="0" w:space="0" w:color="auto"/>
            <w:right w:val="none" w:sz="0" w:space="0" w:color="auto"/>
          </w:divBdr>
        </w:div>
        <w:div w:id="1216700782">
          <w:marLeft w:val="0"/>
          <w:marRight w:val="0"/>
          <w:marTop w:val="0"/>
          <w:marBottom w:val="0"/>
          <w:divBdr>
            <w:top w:val="none" w:sz="0" w:space="0" w:color="auto"/>
            <w:left w:val="none" w:sz="0" w:space="0" w:color="auto"/>
            <w:bottom w:val="none" w:sz="0" w:space="0" w:color="auto"/>
            <w:right w:val="none" w:sz="0" w:space="0" w:color="auto"/>
          </w:divBdr>
        </w:div>
        <w:div w:id="1301303034">
          <w:marLeft w:val="0"/>
          <w:marRight w:val="0"/>
          <w:marTop w:val="0"/>
          <w:marBottom w:val="0"/>
          <w:divBdr>
            <w:top w:val="none" w:sz="0" w:space="0" w:color="auto"/>
            <w:left w:val="none" w:sz="0" w:space="0" w:color="auto"/>
            <w:bottom w:val="none" w:sz="0" w:space="0" w:color="auto"/>
            <w:right w:val="none" w:sz="0" w:space="0" w:color="auto"/>
          </w:divBdr>
        </w:div>
        <w:div w:id="1658261182">
          <w:marLeft w:val="0"/>
          <w:marRight w:val="0"/>
          <w:marTop w:val="0"/>
          <w:marBottom w:val="0"/>
          <w:divBdr>
            <w:top w:val="none" w:sz="0" w:space="0" w:color="auto"/>
            <w:left w:val="none" w:sz="0" w:space="0" w:color="auto"/>
            <w:bottom w:val="none" w:sz="0" w:space="0" w:color="auto"/>
            <w:right w:val="none" w:sz="0" w:space="0" w:color="auto"/>
          </w:divBdr>
        </w:div>
        <w:div w:id="261038174">
          <w:marLeft w:val="0"/>
          <w:marRight w:val="0"/>
          <w:marTop w:val="0"/>
          <w:marBottom w:val="0"/>
          <w:divBdr>
            <w:top w:val="none" w:sz="0" w:space="0" w:color="auto"/>
            <w:left w:val="none" w:sz="0" w:space="0" w:color="auto"/>
            <w:bottom w:val="none" w:sz="0" w:space="0" w:color="auto"/>
            <w:right w:val="none" w:sz="0" w:space="0" w:color="auto"/>
          </w:divBdr>
        </w:div>
        <w:div w:id="1302997706">
          <w:marLeft w:val="0"/>
          <w:marRight w:val="0"/>
          <w:marTop w:val="0"/>
          <w:marBottom w:val="0"/>
          <w:divBdr>
            <w:top w:val="none" w:sz="0" w:space="0" w:color="auto"/>
            <w:left w:val="none" w:sz="0" w:space="0" w:color="auto"/>
            <w:bottom w:val="none" w:sz="0" w:space="0" w:color="auto"/>
            <w:right w:val="none" w:sz="0" w:space="0" w:color="auto"/>
          </w:divBdr>
        </w:div>
        <w:div w:id="551841882">
          <w:marLeft w:val="0"/>
          <w:marRight w:val="0"/>
          <w:marTop w:val="0"/>
          <w:marBottom w:val="0"/>
          <w:divBdr>
            <w:top w:val="none" w:sz="0" w:space="0" w:color="auto"/>
            <w:left w:val="none" w:sz="0" w:space="0" w:color="auto"/>
            <w:bottom w:val="none" w:sz="0" w:space="0" w:color="auto"/>
            <w:right w:val="none" w:sz="0" w:space="0" w:color="auto"/>
          </w:divBdr>
        </w:div>
        <w:div w:id="1386951751">
          <w:marLeft w:val="0"/>
          <w:marRight w:val="0"/>
          <w:marTop w:val="0"/>
          <w:marBottom w:val="0"/>
          <w:divBdr>
            <w:top w:val="none" w:sz="0" w:space="0" w:color="auto"/>
            <w:left w:val="none" w:sz="0" w:space="0" w:color="auto"/>
            <w:bottom w:val="none" w:sz="0" w:space="0" w:color="auto"/>
            <w:right w:val="none" w:sz="0" w:space="0" w:color="auto"/>
          </w:divBdr>
        </w:div>
        <w:div w:id="414858692">
          <w:marLeft w:val="0"/>
          <w:marRight w:val="0"/>
          <w:marTop w:val="0"/>
          <w:marBottom w:val="0"/>
          <w:divBdr>
            <w:top w:val="none" w:sz="0" w:space="0" w:color="auto"/>
            <w:left w:val="none" w:sz="0" w:space="0" w:color="auto"/>
            <w:bottom w:val="none" w:sz="0" w:space="0" w:color="auto"/>
            <w:right w:val="none" w:sz="0" w:space="0" w:color="auto"/>
          </w:divBdr>
        </w:div>
        <w:div w:id="632833220">
          <w:marLeft w:val="0"/>
          <w:marRight w:val="0"/>
          <w:marTop w:val="0"/>
          <w:marBottom w:val="0"/>
          <w:divBdr>
            <w:top w:val="none" w:sz="0" w:space="0" w:color="auto"/>
            <w:left w:val="none" w:sz="0" w:space="0" w:color="auto"/>
            <w:bottom w:val="none" w:sz="0" w:space="0" w:color="auto"/>
            <w:right w:val="none" w:sz="0" w:space="0" w:color="auto"/>
          </w:divBdr>
        </w:div>
        <w:div w:id="892429517">
          <w:marLeft w:val="0"/>
          <w:marRight w:val="0"/>
          <w:marTop w:val="0"/>
          <w:marBottom w:val="0"/>
          <w:divBdr>
            <w:top w:val="none" w:sz="0" w:space="0" w:color="auto"/>
            <w:left w:val="none" w:sz="0" w:space="0" w:color="auto"/>
            <w:bottom w:val="none" w:sz="0" w:space="0" w:color="auto"/>
            <w:right w:val="none" w:sz="0" w:space="0" w:color="auto"/>
          </w:divBdr>
        </w:div>
        <w:div w:id="1914195832">
          <w:marLeft w:val="0"/>
          <w:marRight w:val="0"/>
          <w:marTop w:val="0"/>
          <w:marBottom w:val="0"/>
          <w:divBdr>
            <w:top w:val="none" w:sz="0" w:space="0" w:color="auto"/>
            <w:left w:val="none" w:sz="0" w:space="0" w:color="auto"/>
            <w:bottom w:val="none" w:sz="0" w:space="0" w:color="auto"/>
            <w:right w:val="none" w:sz="0" w:space="0" w:color="auto"/>
          </w:divBdr>
          <w:divsChild>
            <w:div w:id="771128475">
              <w:marLeft w:val="0"/>
              <w:marRight w:val="0"/>
              <w:marTop w:val="0"/>
              <w:marBottom w:val="0"/>
              <w:divBdr>
                <w:top w:val="none" w:sz="0" w:space="0" w:color="auto"/>
                <w:left w:val="none" w:sz="0" w:space="0" w:color="auto"/>
                <w:bottom w:val="none" w:sz="0" w:space="0" w:color="auto"/>
                <w:right w:val="none" w:sz="0" w:space="0" w:color="auto"/>
              </w:divBdr>
            </w:div>
            <w:div w:id="1700659705">
              <w:marLeft w:val="0"/>
              <w:marRight w:val="0"/>
              <w:marTop w:val="0"/>
              <w:marBottom w:val="0"/>
              <w:divBdr>
                <w:top w:val="none" w:sz="0" w:space="0" w:color="auto"/>
                <w:left w:val="none" w:sz="0" w:space="0" w:color="auto"/>
                <w:bottom w:val="none" w:sz="0" w:space="0" w:color="auto"/>
                <w:right w:val="none" w:sz="0" w:space="0" w:color="auto"/>
              </w:divBdr>
            </w:div>
            <w:div w:id="1176382805">
              <w:marLeft w:val="0"/>
              <w:marRight w:val="0"/>
              <w:marTop w:val="0"/>
              <w:marBottom w:val="0"/>
              <w:divBdr>
                <w:top w:val="none" w:sz="0" w:space="0" w:color="auto"/>
                <w:left w:val="none" w:sz="0" w:space="0" w:color="auto"/>
                <w:bottom w:val="none" w:sz="0" w:space="0" w:color="auto"/>
                <w:right w:val="none" w:sz="0" w:space="0" w:color="auto"/>
              </w:divBdr>
            </w:div>
            <w:div w:id="1916279202">
              <w:marLeft w:val="0"/>
              <w:marRight w:val="0"/>
              <w:marTop w:val="0"/>
              <w:marBottom w:val="0"/>
              <w:divBdr>
                <w:top w:val="none" w:sz="0" w:space="0" w:color="auto"/>
                <w:left w:val="none" w:sz="0" w:space="0" w:color="auto"/>
                <w:bottom w:val="none" w:sz="0" w:space="0" w:color="auto"/>
                <w:right w:val="none" w:sz="0" w:space="0" w:color="auto"/>
              </w:divBdr>
            </w:div>
            <w:div w:id="1554923451">
              <w:marLeft w:val="0"/>
              <w:marRight w:val="0"/>
              <w:marTop w:val="0"/>
              <w:marBottom w:val="0"/>
              <w:divBdr>
                <w:top w:val="none" w:sz="0" w:space="0" w:color="auto"/>
                <w:left w:val="none" w:sz="0" w:space="0" w:color="auto"/>
                <w:bottom w:val="none" w:sz="0" w:space="0" w:color="auto"/>
                <w:right w:val="none" w:sz="0" w:space="0" w:color="auto"/>
              </w:divBdr>
            </w:div>
          </w:divsChild>
        </w:div>
        <w:div w:id="677007725">
          <w:marLeft w:val="0"/>
          <w:marRight w:val="0"/>
          <w:marTop w:val="0"/>
          <w:marBottom w:val="0"/>
          <w:divBdr>
            <w:top w:val="none" w:sz="0" w:space="0" w:color="auto"/>
            <w:left w:val="none" w:sz="0" w:space="0" w:color="auto"/>
            <w:bottom w:val="none" w:sz="0" w:space="0" w:color="auto"/>
            <w:right w:val="none" w:sz="0" w:space="0" w:color="auto"/>
          </w:divBdr>
          <w:divsChild>
            <w:div w:id="1344628469">
              <w:marLeft w:val="0"/>
              <w:marRight w:val="0"/>
              <w:marTop w:val="0"/>
              <w:marBottom w:val="0"/>
              <w:divBdr>
                <w:top w:val="none" w:sz="0" w:space="0" w:color="auto"/>
                <w:left w:val="none" w:sz="0" w:space="0" w:color="auto"/>
                <w:bottom w:val="none" w:sz="0" w:space="0" w:color="auto"/>
                <w:right w:val="none" w:sz="0" w:space="0" w:color="auto"/>
              </w:divBdr>
            </w:div>
            <w:div w:id="2005744298">
              <w:marLeft w:val="0"/>
              <w:marRight w:val="0"/>
              <w:marTop w:val="0"/>
              <w:marBottom w:val="0"/>
              <w:divBdr>
                <w:top w:val="none" w:sz="0" w:space="0" w:color="auto"/>
                <w:left w:val="none" w:sz="0" w:space="0" w:color="auto"/>
                <w:bottom w:val="none" w:sz="0" w:space="0" w:color="auto"/>
                <w:right w:val="none" w:sz="0" w:space="0" w:color="auto"/>
              </w:divBdr>
            </w:div>
            <w:div w:id="309410746">
              <w:marLeft w:val="0"/>
              <w:marRight w:val="0"/>
              <w:marTop w:val="0"/>
              <w:marBottom w:val="0"/>
              <w:divBdr>
                <w:top w:val="none" w:sz="0" w:space="0" w:color="auto"/>
                <w:left w:val="none" w:sz="0" w:space="0" w:color="auto"/>
                <w:bottom w:val="none" w:sz="0" w:space="0" w:color="auto"/>
                <w:right w:val="none" w:sz="0" w:space="0" w:color="auto"/>
              </w:divBdr>
            </w:div>
            <w:div w:id="1559433333">
              <w:marLeft w:val="0"/>
              <w:marRight w:val="0"/>
              <w:marTop w:val="0"/>
              <w:marBottom w:val="0"/>
              <w:divBdr>
                <w:top w:val="none" w:sz="0" w:space="0" w:color="auto"/>
                <w:left w:val="none" w:sz="0" w:space="0" w:color="auto"/>
                <w:bottom w:val="none" w:sz="0" w:space="0" w:color="auto"/>
                <w:right w:val="none" w:sz="0" w:space="0" w:color="auto"/>
              </w:divBdr>
            </w:div>
            <w:div w:id="1675499860">
              <w:marLeft w:val="0"/>
              <w:marRight w:val="0"/>
              <w:marTop w:val="0"/>
              <w:marBottom w:val="0"/>
              <w:divBdr>
                <w:top w:val="none" w:sz="0" w:space="0" w:color="auto"/>
                <w:left w:val="none" w:sz="0" w:space="0" w:color="auto"/>
                <w:bottom w:val="none" w:sz="0" w:space="0" w:color="auto"/>
                <w:right w:val="none" w:sz="0" w:space="0" w:color="auto"/>
              </w:divBdr>
            </w:div>
          </w:divsChild>
        </w:div>
        <w:div w:id="1379013857">
          <w:marLeft w:val="0"/>
          <w:marRight w:val="0"/>
          <w:marTop w:val="0"/>
          <w:marBottom w:val="0"/>
          <w:divBdr>
            <w:top w:val="none" w:sz="0" w:space="0" w:color="auto"/>
            <w:left w:val="none" w:sz="0" w:space="0" w:color="auto"/>
            <w:bottom w:val="none" w:sz="0" w:space="0" w:color="auto"/>
            <w:right w:val="none" w:sz="0" w:space="0" w:color="auto"/>
          </w:divBdr>
        </w:div>
        <w:div w:id="58479278">
          <w:marLeft w:val="0"/>
          <w:marRight w:val="0"/>
          <w:marTop w:val="0"/>
          <w:marBottom w:val="0"/>
          <w:divBdr>
            <w:top w:val="none" w:sz="0" w:space="0" w:color="auto"/>
            <w:left w:val="none" w:sz="0" w:space="0" w:color="auto"/>
            <w:bottom w:val="none" w:sz="0" w:space="0" w:color="auto"/>
            <w:right w:val="none" w:sz="0" w:space="0" w:color="auto"/>
          </w:divBdr>
        </w:div>
        <w:div w:id="5716400">
          <w:marLeft w:val="0"/>
          <w:marRight w:val="0"/>
          <w:marTop w:val="0"/>
          <w:marBottom w:val="0"/>
          <w:divBdr>
            <w:top w:val="none" w:sz="0" w:space="0" w:color="auto"/>
            <w:left w:val="none" w:sz="0" w:space="0" w:color="auto"/>
            <w:bottom w:val="none" w:sz="0" w:space="0" w:color="auto"/>
            <w:right w:val="none" w:sz="0" w:space="0" w:color="auto"/>
          </w:divBdr>
        </w:div>
        <w:div w:id="1003510257">
          <w:marLeft w:val="0"/>
          <w:marRight w:val="0"/>
          <w:marTop w:val="0"/>
          <w:marBottom w:val="0"/>
          <w:divBdr>
            <w:top w:val="none" w:sz="0" w:space="0" w:color="auto"/>
            <w:left w:val="none" w:sz="0" w:space="0" w:color="auto"/>
            <w:bottom w:val="none" w:sz="0" w:space="0" w:color="auto"/>
            <w:right w:val="none" w:sz="0" w:space="0" w:color="auto"/>
          </w:divBdr>
        </w:div>
        <w:div w:id="354816017">
          <w:marLeft w:val="0"/>
          <w:marRight w:val="0"/>
          <w:marTop w:val="0"/>
          <w:marBottom w:val="0"/>
          <w:divBdr>
            <w:top w:val="none" w:sz="0" w:space="0" w:color="auto"/>
            <w:left w:val="none" w:sz="0" w:space="0" w:color="auto"/>
            <w:bottom w:val="none" w:sz="0" w:space="0" w:color="auto"/>
            <w:right w:val="none" w:sz="0" w:space="0" w:color="auto"/>
          </w:divBdr>
        </w:div>
        <w:div w:id="1968510111">
          <w:marLeft w:val="0"/>
          <w:marRight w:val="0"/>
          <w:marTop w:val="0"/>
          <w:marBottom w:val="0"/>
          <w:divBdr>
            <w:top w:val="none" w:sz="0" w:space="0" w:color="auto"/>
            <w:left w:val="none" w:sz="0" w:space="0" w:color="auto"/>
            <w:bottom w:val="none" w:sz="0" w:space="0" w:color="auto"/>
            <w:right w:val="none" w:sz="0" w:space="0" w:color="auto"/>
          </w:divBdr>
        </w:div>
        <w:div w:id="392391223">
          <w:marLeft w:val="0"/>
          <w:marRight w:val="0"/>
          <w:marTop w:val="0"/>
          <w:marBottom w:val="0"/>
          <w:divBdr>
            <w:top w:val="none" w:sz="0" w:space="0" w:color="auto"/>
            <w:left w:val="none" w:sz="0" w:space="0" w:color="auto"/>
            <w:bottom w:val="none" w:sz="0" w:space="0" w:color="auto"/>
            <w:right w:val="none" w:sz="0" w:space="0" w:color="auto"/>
          </w:divBdr>
        </w:div>
        <w:div w:id="1827865834">
          <w:marLeft w:val="0"/>
          <w:marRight w:val="0"/>
          <w:marTop w:val="0"/>
          <w:marBottom w:val="0"/>
          <w:divBdr>
            <w:top w:val="none" w:sz="0" w:space="0" w:color="auto"/>
            <w:left w:val="none" w:sz="0" w:space="0" w:color="auto"/>
            <w:bottom w:val="none" w:sz="0" w:space="0" w:color="auto"/>
            <w:right w:val="none" w:sz="0" w:space="0" w:color="auto"/>
          </w:divBdr>
        </w:div>
        <w:div w:id="11224055">
          <w:marLeft w:val="0"/>
          <w:marRight w:val="0"/>
          <w:marTop w:val="0"/>
          <w:marBottom w:val="0"/>
          <w:divBdr>
            <w:top w:val="none" w:sz="0" w:space="0" w:color="auto"/>
            <w:left w:val="none" w:sz="0" w:space="0" w:color="auto"/>
            <w:bottom w:val="none" w:sz="0" w:space="0" w:color="auto"/>
            <w:right w:val="none" w:sz="0" w:space="0" w:color="auto"/>
          </w:divBdr>
        </w:div>
        <w:div w:id="1857310989">
          <w:marLeft w:val="0"/>
          <w:marRight w:val="0"/>
          <w:marTop w:val="0"/>
          <w:marBottom w:val="0"/>
          <w:divBdr>
            <w:top w:val="none" w:sz="0" w:space="0" w:color="auto"/>
            <w:left w:val="none" w:sz="0" w:space="0" w:color="auto"/>
            <w:bottom w:val="none" w:sz="0" w:space="0" w:color="auto"/>
            <w:right w:val="none" w:sz="0" w:space="0" w:color="auto"/>
          </w:divBdr>
        </w:div>
        <w:div w:id="1486118563">
          <w:marLeft w:val="0"/>
          <w:marRight w:val="0"/>
          <w:marTop w:val="0"/>
          <w:marBottom w:val="0"/>
          <w:divBdr>
            <w:top w:val="none" w:sz="0" w:space="0" w:color="auto"/>
            <w:left w:val="none" w:sz="0" w:space="0" w:color="auto"/>
            <w:bottom w:val="none" w:sz="0" w:space="0" w:color="auto"/>
            <w:right w:val="none" w:sz="0" w:space="0" w:color="auto"/>
          </w:divBdr>
          <w:divsChild>
            <w:div w:id="610169344">
              <w:marLeft w:val="0"/>
              <w:marRight w:val="0"/>
              <w:marTop w:val="0"/>
              <w:marBottom w:val="0"/>
              <w:divBdr>
                <w:top w:val="none" w:sz="0" w:space="0" w:color="auto"/>
                <w:left w:val="none" w:sz="0" w:space="0" w:color="auto"/>
                <w:bottom w:val="none" w:sz="0" w:space="0" w:color="auto"/>
                <w:right w:val="none" w:sz="0" w:space="0" w:color="auto"/>
              </w:divBdr>
            </w:div>
            <w:div w:id="338316183">
              <w:marLeft w:val="0"/>
              <w:marRight w:val="0"/>
              <w:marTop w:val="0"/>
              <w:marBottom w:val="0"/>
              <w:divBdr>
                <w:top w:val="none" w:sz="0" w:space="0" w:color="auto"/>
                <w:left w:val="none" w:sz="0" w:space="0" w:color="auto"/>
                <w:bottom w:val="none" w:sz="0" w:space="0" w:color="auto"/>
                <w:right w:val="none" w:sz="0" w:space="0" w:color="auto"/>
              </w:divBdr>
            </w:div>
            <w:div w:id="1894583251">
              <w:marLeft w:val="0"/>
              <w:marRight w:val="0"/>
              <w:marTop w:val="0"/>
              <w:marBottom w:val="0"/>
              <w:divBdr>
                <w:top w:val="none" w:sz="0" w:space="0" w:color="auto"/>
                <w:left w:val="none" w:sz="0" w:space="0" w:color="auto"/>
                <w:bottom w:val="none" w:sz="0" w:space="0" w:color="auto"/>
                <w:right w:val="none" w:sz="0" w:space="0" w:color="auto"/>
              </w:divBdr>
            </w:div>
            <w:div w:id="581986036">
              <w:marLeft w:val="0"/>
              <w:marRight w:val="0"/>
              <w:marTop w:val="0"/>
              <w:marBottom w:val="0"/>
              <w:divBdr>
                <w:top w:val="none" w:sz="0" w:space="0" w:color="auto"/>
                <w:left w:val="none" w:sz="0" w:space="0" w:color="auto"/>
                <w:bottom w:val="none" w:sz="0" w:space="0" w:color="auto"/>
                <w:right w:val="none" w:sz="0" w:space="0" w:color="auto"/>
              </w:divBdr>
            </w:div>
            <w:div w:id="1459644559">
              <w:marLeft w:val="0"/>
              <w:marRight w:val="0"/>
              <w:marTop w:val="0"/>
              <w:marBottom w:val="0"/>
              <w:divBdr>
                <w:top w:val="none" w:sz="0" w:space="0" w:color="auto"/>
                <w:left w:val="none" w:sz="0" w:space="0" w:color="auto"/>
                <w:bottom w:val="none" w:sz="0" w:space="0" w:color="auto"/>
                <w:right w:val="none" w:sz="0" w:space="0" w:color="auto"/>
              </w:divBdr>
            </w:div>
          </w:divsChild>
        </w:div>
        <w:div w:id="1156067069">
          <w:marLeft w:val="0"/>
          <w:marRight w:val="0"/>
          <w:marTop w:val="0"/>
          <w:marBottom w:val="0"/>
          <w:divBdr>
            <w:top w:val="none" w:sz="0" w:space="0" w:color="auto"/>
            <w:left w:val="none" w:sz="0" w:space="0" w:color="auto"/>
            <w:bottom w:val="none" w:sz="0" w:space="0" w:color="auto"/>
            <w:right w:val="none" w:sz="0" w:space="0" w:color="auto"/>
          </w:divBdr>
        </w:div>
        <w:div w:id="989016539">
          <w:marLeft w:val="0"/>
          <w:marRight w:val="0"/>
          <w:marTop w:val="0"/>
          <w:marBottom w:val="0"/>
          <w:divBdr>
            <w:top w:val="none" w:sz="0" w:space="0" w:color="auto"/>
            <w:left w:val="none" w:sz="0" w:space="0" w:color="auto"/>
            <w:bottom w:val="none" w:sz="0" w:space="0" w:color="auto"/>
            <w:right w:val="none" w:sz="0" w:space="0" w:color="auto"/>
          </w:divBdr>
        </w:div>
        <w:div w:id="868295168">
          <w:marLeft w:val="0"/>
          <w:marRight w:val="0"/>
          <w:marTop w:val="0"/>
          <w:marBottom w:val="0"/>
          <w:divBdr>
            <w:top w:val="none" w:sz="0" w:space="0" w:color="auto"/>
            <w:left w:val="none" w:sz="0" w:space="0" w:color="auto"/>
            <w:bottom w:val="none" w:sz="0" w:space="0" w:color="auto"/>
            <w:right w:val="none" w:sz="0" w:space="0" w:color="auto"/>
          </w:divBdr>
        </w:div>
        <w:div w:id="1955599071">
          <w:marLeft w:val="0"/>
          <w:marRight w:val="0"/>
          <w:marTop w:val="0"/>
          <w:marBottom w:val="0"/>
          <w:divBdr>
            <w:top w:val="none" w:sz="0" w:space="0" w:color="auto"/>
            <w:left w:val="none" w:sz="0" w:space="0" w:color="auto"/>
            <w:bottom w:val="none" w:sz="0" w:space="0" w:color="auto"/>
            <w:right w:val="none" w:sz="0" w:space="0" w:color="auto"/>
          </w:divBdr>
        </w:div>
        <w:div w:id="1937514255">
          <w:marLeft w:val="0"/>
          <w:marRight w:val="0"/>
          <w:marTop w:val="0"/>
          <w:marBottom w:val="0"/>
          <w:divBdr>
            <w:top w:val="none" w:sz="0" w:space="0" w:color="auto"/>
            <w:left w:val="none" w:sz="0" w:space="0" w:color="auto"/>
            <w:bottom w:val="none" w:sz="0" w:space="0" w:color="auto"/>
            <w:right w:val="none" w:sz="0" w:space="0" w:color="auto"/>
          </w:divBdr>
        </w:div>
        <w:div w:id="299768153">
          <w:marLeft w:val="0"/>
          <w:marRight w:val="0"/>
          <w:marTop w:val="0"/>
          <w:marBottom w:val="0"/>
          <w:divBdr>
            <w:top w:val="none" w:sz="0" w:space="0" w:color="auto"/>
            <w:left w:val="none" w:sz="0" w:space="0" w:color="auto"/>
            <w:bottom w:val="none" w:sz="0" w:space="0" w:color="auto"/>
            <w:right w:val="none" w:sz="0" w:space="0" w:color="auto"/>
          </w:divBdr>
        </w:div>
        <w:div w:id="144319746">
          <w:marLeft w:val="0"/>
          <w:marRight w:val="0"/>
          <w:marTop w:val="0"/>
          <w:marBottom w:val="0"/>
          <w:divBdr>
            <w:top w:val="none" w:sz="0" w:space="0" w:color="auto"/>
            <w:left w:val="none" w:sz="0" w:space="0" w:color="auto"/>
            <w:bottom w:val="none" w:sz="0" w:space="0" w:color="auto"/>
            <w:right w:val="none" w:sz="0" w:space="0" w:color="auto"/>
          </w:divBdr>
        </w:div>
        <w:div w:id="1082142058">
          <w:marLeft w:val="0"/>
          <w:marRight w:val="0"/>
          <w:marTop w:val="0"/>
          <w:marBottom w:val="0"/>
          <w:divBdr>
            <w:top w:val="none" w:sz="0" w:space="0" w:color="auto"/>
            <w:left w:val="none" w:sz="0" w:space="0" w:color="auto"/>
            <w:bottom w:val="none" w:sz="0" w:space="0" w:color="auto"/>
            <w:right w:val="none" w:sz="0" w:space="0" w:color="auto"/>
          </w:divBdr>
        </w:div>
        <w:div w:id="1169176444">
          <w:marLeft w:val="0"/>
          <w:marRight w:val="0"/>
          <w:marTop w:val="0"/>
          <w:marBottom w:val="0"/>
          <w:divBdr>
            <w:top w:val="none" w:sz="0" w:space="0" w:color="auto"/>
            <w:left w:val="none" w:sz="0" w:space="0" w:color="auto"/>
            <w:bottom w:val="none" w:sz="0" w:space="0" w:color="auto"/>
            <w:right w:val="none" w:sz="0" w:space="0" w:color="auto"/>
          </w:divBdr>
        </w:div>
        <w:div w:id="388262795">
          <w:marLeft w:val="0"/>
          <w:marRight w:val="0"/>
          <w:marTop w:val="0"/>
          <w:marBottom w:val="0"/>
          <w:divBdr>
            <w:top w:val="none" w:sz="0" w:space="0" w:color="auto"/>
            <w:left w:val="none" w:sz="0" w:space="0" w:color="auto"/>
            <w:bottom w:val="none" w:sz="0" w:space="0" w:color="auto"/>
            <w:right w:val="none" w:sz="0" w:space="0" w:color="auto"/>
          </w:divBdr>
        </w:div>
        <w:div w:id="1307776663">
          <w:marLeft w:val="0"/>
          <w:marRight w:val="0"/>
          <w:marTop w:val="0"/>
          <w:marBottom w:val="0"/>
          <w:divBdr>
            <w:top w:val="none" w:sz="0" w:space="0" w:color="auto"/>
            <w:left w:val="none" w:sz="0" w:space="0" w:color="auto"/>
            <w:bottom w:val="none" w:sz="0" w:space="0" w:color="auto"/>
            <w:right w:val="none" w:sz="0" w:space="0" w:color="auto"/>
          </w:divBdr>
        </w:div>
        <w:div w:id="552469847">
          <w:marLeft w:val="0"/>
          <w:marRight w:val="0"/>
          <w:marTop w:val="0"/>
          <w:marBottom w:val="0"/>
          <w:divBdr>
            <w:top w:val="none" w:sz="0" w:space="0" w:color="auto"/>
            <w:left w:val="none" w:sz="0" w:space="0" w:color="auto"/>
            <w:bottom w:val="none" w:sz="0" w:space="0" w:color="auto"/>
            <w:right w:val="none" w:sz="0" w:space="0" w:color="auto"/>
          </w:divBdr>
        </w:div>
        <w:div w:id="1375421499">
          <w:marLeft w:val="0"/>
          <w:marRight w:val="0"/>
          <w:marTop w:val="0"/>
          <w:marBottom w:val="0"/>
          <w:divBdr>
            <w:top w:val="none" w:sz="0" w:space="0" w:color="auto"/>
            <w:left w:val="none" w:sz="0" w:space="0" w:color="auto"/>
            <w:bottom w:val="none" w:sz="0" w:space="0" w:color="auto"/>
            <w:right w:val="none" w:sz="0" w:space="0" w:color="auto"/>
          </w:divBdr>
        </w:div>
        <w:div w:id="876356124">
          <w:marLeft w:val="0"/>
          <w:marRight w:val="0"/>
          <w:marTop w:val="0"/>
          <w:marBottom w:val="0"/>
          <w:divBdr>
            <w:top w:val="none" w:sz="0" w:space="0" w:color="auto"/>
            <w:left w:val="none" w:sz="0" w:space="0" w:color="auto"/>
            <w:bottom w:val="none" w:sz="0" w:space="0" w:color="auto"/>
            <w:right w:val="none" w:sz="0" w:space="0" w:color="auto"/>
          </w:divBdr>
        </w:div>
        <w:div w:id="534394451">
          <w:marLeft w:val="0"/>
          <w:marRight w:val="0"/>
          <w:marTop w:val="0"/>
          <w:marBottom w:val="0"/>
          <w:divBdr>
            <w:top w:val="none" w:sz="0" w:space="0" w:color="auto"/>
            <w:left w:val="none" w:sz="0" w:space="0" w:color="auto"/>
            <w:bottom w:val="none" w:sz="0" w:space="0" w:color="auto"/>
            <w:right w:val="none" w:sz="0" w:space="0" w:color="auto"/>
          </w:divBdr>
        </w:div>
        <w:div w:id="474371603">
          <w:marLeft w:val="0"/>
          <w:marRight w:val="0"/>
          <w:marTop w:val="0"/>
          <w:marBottom w:val="0"/>
          <w:divBdr>
            <w:top w:val="none" w:sz="0" w:space="0" w:color="auto"/>
            <w:left w:val="none" w:sz="0" w:space="0" w:color="auto"/>
            <w:bottom w:val="none" w:sz="0" w:space="0" w:color="auto"/>
            <w:right w:val="none" w:sz="0" w:space="0" w:color="auto"/>
          </w:divBdr>
        </w:div>
        <w:div w:id="671227121">
          <w:marLeft w:val="0"/>
          <w:marRight w:val="0"/>
          <w:marTop w:val="0"/>
          <w:marBottom w:val="0"/>
          <w:divBdr>
            <w:top w:val="none" w:sz="0" w:space="0" w:color="auto"/>
            <w:left w:val="none" w:sz="0" w:space="0" w:color="auto"/>
            <w:bottom w:val="none" w:sz="0" w:space="0" w:color="auto"/>
            <w:right w:val="none" w:sz="0" w:space="0" w:color="auto"/>
          </w:divBdr>
        </w:div>
        <w:div w:id="1423914175">
          <w:marLeft w:val="0"/>
          <w:marRight w:val="0"/>
          <w:marTop w:val="0"/>
          <w:marBottom w:val="0"/>
          <w:divBdr>
            <w:top w:val="none" w:sz="0" w:space="0" w:color="auto"/>
            <w:left w:val="none" w:sz="0" w:space="0" w:color="auto"/>
            <w:bottom w:val="none" w:sz="0" w:space="0" w:color="auto"/>
            <w:right w:val="none" w:sz="0" w:space="0" w:color="auto"/>
          </w:divBdr>
        </w:div>
        <w:div w:id="285818538">
          <w:marLeft w:val="0"/>
          <w:marRight w:val="0"/>
          <w:marTop w:val="0"/>
          <w:marBottom w:val="0"/>
          <w:divBdr>
            <w:top w:val="none" w:sz="0" w:space="0" w:color="auto"/>
            <w:left w:val="none" w:sz="0" w:space="0" w:color="auto"/>
            <w:bottom w:val="none" w:sz="0" w:space="0" w:color="auto"/>
            <w:right w:val="none" w:sz="0" w:space="0" w:color="auto"/>
          </w:divBdr>
        </w:div>
        <w:div w:id="647707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amanetwork.com/journals/jamapediatrics/fullarticle/277300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ftdata.org/files/hfz-standards.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FE7EE-B179-4262-9849-E64C1A242FE3}">
  <ds:schemaRefs>
    <ds:schemaRef ds:uri="http://schemas.microsoft.com/sharepoint/v3/contenttype/forms"/>
  </ds:schemaRefs>
</ds:datastoreItem>
</file>

<file path=customXml/itemProps2.xml><?xml version="1.0" encoding="utf-8"?>
<ds:datastoreItem xmlns:ds="http://schemas.openxmlformats.org/officeDocument/2006/customXml" ds:itemID="{4F8ECA6D-1F2B-4F46-97B5-E257509C4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829BDE-AD6F-4ED0-82A6-E0EAF07DCFB8}">
  <ds:schemaRefs>
    <ds:schemaRef ds:uri="http://schemas.openxmlformats.org/officeDocument/2006/bibliography"/>
  </ds:schemaRefs>
</ds:datastoreItem>
</file>

<file path=customXml/itemProps4.xml><?xml version="1.0" encoding="utf-8"?>
<ds:datastoreItem xmlns:ds="http://schemas.openxmlformats.org/officeDocument/2006/customXml" ds:itemID="{9C3FE8C0-B1FF-49C9-B33D-267726C99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California Department of Education</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Test Finding of Emergency - Proposed Rulemaking and Regulations (CA Dept of Education)</dc:title>
  <dc:subject>The Physical Fitness Test Finding of Emergency for the California Code of Regulations, title 5.</dc:subject>
  <dc:creator>Don Killmer</dc:creator>
  <cp:keywords>PFT, FOE, Regulations</cp:keywords>
  <cp:lastModifiedBy>Shannon Reel</cp:lastModifiedBy>
  <cp:revision>6</cp:revision>
  <dcterms:created xsi:type="dcterms:W3CDTF">2021-12-24T00:20:00Z</dcterms:created>
  <dcterms:modified xsi:type="dcterms:W3CDTF">2022-12-30T00:31:00Z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