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040B" w14:textId="77777777" w:rsidR="0036730E" w:rsidRDefault="0036730E" w:rsidP="0036730E">
      <w:pPr>
        <w:pStyle w:val="Header"/>
        <w:bidi/>
        <w:rPr>
          <w:rFonts w:ascii="Arial" w:hAnsi="Arial"/>
          <w:sz w:val="24"/>
          <w:szCs w:val="24"/>
        </w:rPr>
      </w:pPr>
      <w:r>
        <w:rPr>
          <w:rFonts w:ascii="Arial" w:hAnsi="Arial"/>
          <w:sz w:val="24"/>
          <w:szCs w:val="24"/>
          <w:rtl/>
        </w:rPr>
        <w:t>الإدارة التعليمية في كاليفورنيا</w:t>
      </w:r>
    </w:p>
    <w:p w14:paraId="6C463791" w14:textId="3AC913DC" w:rsidR="0036730E" w:rsidRPr="0036730E" w:rsidRDefault="0036730E" w:rsidP="0036730E">
      <w:pPr>
        <w:pStyle w:val="Header"/>
        <w:bidi/>
        <w:rPr>
          <w:rFonts w:ascii="Arial" w:hAnsi="Arial"/>
          <w:sz w:val="24"/>
          <w:szCs w:val="24"/>
        </w:rPr>
      </w:pPr>
      <w:r>
        <w:rPr>
          <w:rFonts w:ascii="Arial" w:hAnsi="Arial"/>
          <w:sz w:val="24"/>
          <w:szCs w:val="24"/>
          <w:rtl/>
        </w:rPr>
        <w:t>يونيو 2025</w:t>
      </w:r>
    </w:p>
    <w:p w14:paraId="6ABB0544" w14:textId="752CA28B" w:rsidR="00DD227E" w:rsidRPr="0036730E" w:rsidRDefault="006333AD" w:rsidP="0036730E">
      <w:pPr>
        <w:pStyle w:val="Heading1"/>
        <w:bidi/>
        <w:spacing w:after="360"/>
        <w:rPr>
          <w:sz w:val="36"/>
          <w:szCs w:val="36"/>
        </w:rPr>
      </w:pPr>
      <w:r>
        <w:rPr>
          <w:bCs/>
          <w:sz w:val="36"/>
          <w:szCs w:val="36"/>
          <w:rtl/>
        </w:rPr>
        <w:t xml:space="preserve">نشرة الإدارة </w:t>
      </w:r>
      <w:r w:rsidR="0036730E">
        <w:rPr>
          <w:bCs/>
          <w:sz w:val="36"/>
          <w:szCs w:val="36"/>
        </w:rPr>
        <w:t>07</w:t>
      </w:r>
      <w:r>
        <w:rPr>
          <w:bCs/>
          <w:sz w:val="36"/>
          <w:szCs w:val="36"/>
          <w:rtl/>
        </w:rPr>
        <w:t>-</w:t>
      </w:r>
      <w:r w:rsidR="0036730E">
        <w:rPr>
          <w:bCs/>
          <w:sz w:val="36"/>
          <w:szCs w:val="36"/>
        </w:rPr>
        <w:t>25</w:t>
      </w:r>
      <w:r>
        <w:rPr>
          <w:bCs/>
          <w:sz w:val="36"/>
          <w:szCs w:val="36"/>
          <w:rtl/>
        </w:rPr>
        <w:t xml:space="preserve"> الملحق أ </w:t>
      </w:r>
      <w:r>
        <w:rPr>
          <w:b w:val="0"/>
          <w:sz w:val="36"/>
          <w:szCs w:val="36"/>
        </w:rPr>
        <w:br/>
      </w:r>
      <w:r>
        <w:rPr>
          <w:bCs/>
          <w:sz w:val="36"/>
          <w:szCs w:val="36"/>
          <w:rtl/>
        </w:rPr>
        <w:t>أداة اللغة العائلية</w:t>
      </w:r>
    </w:p>
    <w:p w14:paraId="23C5FB3D" w14:textId="0F3A8856" w:rsidR="00DD227E" w:rsidRDefault="006333AD">
      <w:pPr>
        <w:pStyle w:val="Heading2"/>
        <w:bidi/>
        <w:rPr>
          <w:sz w:val="24"/>
          <w:szCs w:val="24"/>
        </w:rPr>
      </w:pPr>
      <w:r>
        <w:rPr>
          <w:bCs/>
          <w:rtl/>
        </w:rPr>
        <w:t>الغرض والتأطير</w:t>
      </w:r>
    </w:p>
    <w:p w14:paraId="7D441E76" w14:textId="77777777" w:rsidR="00DD227E" w:rsidRDefault="006333AD">
      <w:pPr>
        <w:bidi/>
        <w:rPr>
          <w:rFonts w:ascii="Arial" w:eastAsia="Arial" w:hAnsi="Arial"/>
          <w:color w:val="000000"/>
          <w:sz w:val="24"/>
          <w:szCs w:val="24"/>
        </w:rPr>
      </w:pPr>
      <w:bookmarkStart w:id="0" w:name="_gjdgxs"/>
      <w:bookmarkEnd w:id="0"/>
      <w:r>
        <w:rPr>
          <w:rFonts w:ascii="Arial" w:hAnsi="Arial"/>
          <w:color w:val="242424"/>
          <w:sz w:val="24"/>
          <w:szCs w:val="24"/>
          <w:rtl/>
        </w:rPr>
        <w:t>توفر هوية المتعلم ثنائي اللغة (</w:t>
      </w:r>
      <w:r>
        <w:rPr>
          <w:rFonts w:ascii="Arial" w:hAnsi="Arial"/>
          <w:color w:val="242424"/>
          <w:sz w:val="24"/>
          <w:szCs w:val="24"/>
        </w:rPr>
        <w:t>DLL</w:t>
      </w:r>
      <w:r>
        <w:rPr>
          <w:rFonts w:ascii="Arial" w:hAnsi="Arial"/>
          <w:color w:val="242424"/>
          <w:sz w:val="24"/>
          <w:szCs w:val="24"/>
          <w:rtl/>
        </w:rPr>
        <w:t xml:space="preserve">) الفرصة للتواصل بنشاط مع العائلات وتقديم </w:t>
      </w:r>
      <w:bookmarkStart w:id="1" w:name="_Int_0fqPVzSr"/>
      <w:r>
        <w:rPr>
          <w:rFonts w:ascii="Arial" w:hAnsi="Arial"/>
          <w:color w:val="242424"/>
          <w:sz w:val="24"/>
          <w:szCs w:val="24"/>
          <w:rtl/>
        </w:rPr>
        <w:t>الإقرار</w:t>
      </w:r>
      <w:bookmarkEnd w:id="1"/>
      <w:r>
        <w:rPr>
          <w:rFonts w:ascii="Arial" w:hAnsi="Arial"/>
          <w:color w:val="242424"/>
          <w:sz w:val="24"/>
          <w:szCs w:val="24"/>
          <w:rtl/>
        </w:rPr>
        <w:t xml:space="preserve"> بلغتهم الأم وتراثهم الثقافي. </w:t>
      </w:r>
      <w:r>
        <w:rPr>
          <w:rFonts w:ascii="Segoe UI" w:hAnsi="Segoe UI"/>
          <w:color w:val="242424"/>
          <w:rtl/>
        </w:rPr>
        <w:t>ا</w:t>
      </w:r>
      <w:r>
        <w:rPr>
          <w:rFonts w:ascii="Arial" w:hAnsi="Arial"/>
          <w:color w:val="000000"/>
          <w:sz w:val="24"/>
          <w:szCs w:val="24"/>
          <w:rtl/>
        </w:rPr>
        <w:t xml:space="preserve">لغرض من هذه الأداة هو تحديد وفهم الخلفية اللغوية لكل طفل </w:t>
      </w:r>
      <w:bookmarkStart w:id="2" w:name="_Int_L1aKiVlF"/>
      <w:r>
        <w:rPr>
          <w:rFonts w:ascii="Arial" w:hAnsi="Arial"/>
          <w:color w:val="000000"/>
          <w:sz w:val="24"/>
          <w:szCs w:val="24"/>
          <w:rtl/>
        </w:rPr>
        <w:t>من أجل</w:t>
      </w:r>
      <w:bookmarkEnd w:id="2"/>
      <w:r>
        <w:rPr>
          <w:rFonts w:ascii="Arial" w:hAnsi="Arial"/>
          <w:color w:val="000000"/>
          <w:sz w:val="24"/>
          <w:szCs w:val="24"/>
          <w:rtl/>
        </w:rPr>
        <w:t xml:space="preserve"> دعم وتعزيز نموه اللغوي. عندما يفهم الكبار تجارب الأطفال السابقة مع اللغة (اللغات)، فإنهم </w:t>
      </w:r>
      <w:bookmarkStart w:id="3" w:name="_Int_WDv4zkSo"/>
      <w:r>
        <w:rPr>
          <w:rFonts w:ascii="Arial" w:hAnsi="Arial"/>
          <w:color w:val="000000"/>
          <w:sz w:val="24"/>
          <w:szCs w:val="24"/>
          <w:rtl/>
        </w:rPr>
        <w:t xml:space="preserve">قادرون على </w:t>
      </w:r>
      <w:bookmarkEnd w:id="3"/>
      <w:r>
        <w:rPr>
          <w:rFonts w:ascii="Arial" w:hAnsi="Arial"/>
          <w:color w:val="000000"/>
          <w:sz w:val="24"/>
          <w:szCs w:val="24"/>
          <w:rtl/>
        </w:rPr>
        <w:t>البناء على تلك التجارب ودعم نمو الأطفال بشكل أفضل، من خلال تأكيد وتعزيز لغة الطفل وثقافته الأم لدعم الطفل في أن يصبح متعدد اللغات ومتعدد المعرفة باللغتين الإنجليزية ولغته (لغاته) الأم.</w:t>
      </w:r>
    </w:p>
    <w:p w14:paraId="395183C3" w14:textId="77777777" w:rsidR="00DD227E" w:rsidRDefault="006333AD">
      <w:pPr>
        <w:bidi/>
        <w:rPr>
          <w:rFonts w:ascii="Arial" w:eastAsia="Arial" w:hAnsi="Arial"/>
          <w:color w:val="000000"/>
          <w:sz w:val="24"/>
          <w:szCs w:val="24"/>
        </w:rPr>
      </w:pPr>
      <w:r>
        <w:rPr>
          <w:rFonts w:ascii="Arial" w:eastAsia="Arial" w:hAnsi="Arial"/>
          <w:color w:val="000000"/>
          <w:sz w:val="24"/>
          <w:szCs w:val="24"/>
          <w:rtl/>
        </w:rPr>
        <w:t>سيتم استخدام هذه المعلومات لإعلام وتخطيط منهج البرنامج، ودعم تطوير اللغة الأم، وتطوير الاستراتيجيات المستخدمة في بيئة التعلم، وإنشاء فرص التدريب والتطوير المهني، وتعزيز الشراكات الأسرية لتحسين الدعم للأطفال المتعلمين ثنائيي اللغة.</w:t>
      </w:r>
    </w:p>
    <w:p w14:paraId="0738A317" w14:textId="77777777" w:rsidR="00DD227E" w:rsidRDefault="006333AD">
      <w:pPr>
        <w:bidi/>
        <w:rPr>
          <w:rFonts w:ascii="Arial" w:eastAsia="Arial" w:hAnsi="Arial"/>
          <w:color w:val="000000"/>
          <w:sz w:val="24"/>
          <w:szCs w:val="24"/>
        </w:rPr>
      </w:pPr>
      <w:r>
        <w:rPr>
          <w:rFonts w:ascii="Arial" w:eastAsia="Arial" w:hAnsi="Arial"/>
          <w:b/>
          <w:bCs/>
          <w:color w:val="000000"/>
          <w:sz w:val="24"/>
          <w:szCs w:val="24"/>
          <w:rtl/>
        </w:rPr>
        <w:t>ملاحظة للأطفال في سن المدرسة:</w:t>
      </w:r>
      <w:r>
        <w:rPr>
          <w:rFonts w:ascii="Arial" w:eastAsia="Arial" w:hAnsi="Arial"/>
          <w:color w:val="000000"/>
          <w:sz w:val="24"/>
          <w:szCs w:val="24"/>
          <w:rtl/>
        </w:rPr>
        <w:t xml:space="preserve"> إن التحديدات التي تم إجراؤها لحالة المتعلم ثنائي اللغة بناءً على نتائج هذه الأداة تختلف عن التسميات الأخرى المعمول بها في نظام رياض الأطفال الانتقالي حتى الصف الثاني عشر. يمكن التعرف على الطفل </w:t>
      </w:r>
      <w:bookmarkStart w:id="4" w:name="_Int_8k7sD3La"/>
      <w:r>
        <w:rPr>
          <w:rFonts w:ascii="Arial" w:eastAsia="Arial" w:hAnsi="Arial"/>
          <w:color w:val="000000"/>
          <w:sz w:val="24"/>
          <w:szCs w:val="24"/>
          <w:rtl/>
        </w:rPr>
        <w:t>بشكل مزدوج</w:t>
      </w:r>
      <w:bookmarkEnd w:id="4"/>
      <w:r>
        <w:rPr>
          <w:rFonts w:ascii="Arial" w:eastAsia="Arial" w:hAnsi="Arial"/>
          <w:color w:val="000000"/>
          <w:sz w:val="24"/>
          <w:szCs w:val="24"/>
          <w:rtl/>
        </w:rPr>
        <w:t xml:space="preserve"> في برنامج ما قبل المدرسة في ولاية كاليفورنيا (</w:t>
      </w:r>
      <w:r>
        <w:rPr>
          <w:rFonts w:ascii="Arial" w:eastAsia="Arial" w:hAnsi="Arial"/>
          <w:color w:val="000000"/>
          <w:sz w:val="24"/>
          <w:szCs w:val="24"/>
        </w:rPr>
        <w:t>CSPP</w:t>
      </w:r>
      <w:r>
        <w:rPr>
          <w:rFonts w:ascii="Arial" w:eastAsia="Arial" w:hAnsi="Arial"/>
          <w:color w:val="000000"/>
          <w:sz w:val="24"/>
          <w:szCs w:val="24"/>
          <w:rtl/>
        </w:rPr>
        <w:t xml:space="preserve">) وفي نظام الصفوف من الصف الثاني عشر إذا تم تسجيله </w:t>
      </w:r>
      <w:bookmarkStart w:id="5" w:name="_Int_GW15BCvp"/>
      <w:r>
        <w:rPr>
          <w:rFonts w:ascii="Arial" w:eastAsia="Arial" w:hAnsi="Arial"/>
          <w:color w:val="000000"/>
          <w:sz w:val="24"/>
          <w:szCs w:val="24"/>
          <w:rtl/>
        </w:rPr>
        <w:t>بشكل مزدوج</w:t>
      </w:r>
      <w:bookmarkEnd w:id="5"/>
      <w:r>
        <w:rPr>
          <w:rFonts w:ascii="Arial" w:eastAsia="Arial" w:hAnsi="Arial"/>
          <w:color w:val="000000"/>
          <w:sz w:val="24"/>
          <w:szCs w:val="24"/>
          <w:rtl/>
        </w:rPr>
        <w:t xml:space="preserve">. بالنسبة لبرنامج ما قبل المدرسة في ولاية كاليفورنيا، فإن المتعلمون ثنائيو اللغة هم الأطفال الذين لغتهم الأولى هي لغة أخرى غير الإنجليزية أو الأطفال الذين يطورون لغتين أو أكثر، قد تكون إحداهما الإنجليزية. تهدف هذه الأداة إلى تحديد حالة المتعلم ثنائي اللغة لبرنامج ما قبل المدرسة في ولاية كاليفورنيا وليست مقياسًا للكفاءة في أي من اللغتين حيث أنها ليست تقييمًا. لا يؤدي تحديد المتعلم ثنائي اللغة في مرحلة ما قبل المدرسة إلى إنشاء تسميات دعم أخرى للبرنامج أو تأمين خدمات دعم إضافية للبرنامج في مرحلة رياض الأطفال حتى الصف الثاني عشر. </w:t>
      </w:r>
    </w:p>
    <w:p w14:paraId="22D55544" w14:textId="77777777" w:rsidR="00DD227E" w:rsidRDefault="006333AD">
      <w:pPr>
        <w:bidi/>
        <w:rPr>
          <w:rFonts w:ascii="Arial" w:eastAsia="Arial" w:hAnsi="Arial"/>
          <w:color w:val="000000"/>
          <w:sz w:val="24"/>
          <w:szCs w:val="24"/>
        </w:rPr>
      </w:pPr>
      <w:r>
        <w:rPr>
          <w:rFonts w:ascii="Arial" w:eastAsia="Arial" w:hAnsi="Arial"/>
          <w:color w:val="000000"/>
          <w:sz w:val="24"/>
          <w:szCs w:val="24"/>
          <w:rtl/>
        </w:rPr>
        <w:t>يمكن للأطفال المسجلين بشكل مزدوج الخضوع لأي مما يلي لأغراض تحديد التسمية في نظام الصف الثاني عشر:</w:t>
      </w:r>
    </w:p>
    <w:p w14:paraId="6D34D61C" w14:textId="77777777" w:rsidR="00DD227E" w:rsidRDefault="006333AD">
      <w:pPr>
        <w:pStyle w:val="ListParagraph"/>
        <w:numPr>
          <w:ilvl w:val="0"/>
          <w:numId w:val="1"/>
        </w:numPr>
        <w:bidi/>
        <w:contextualSpacing w:val="0"/>
        <w:rPr>
          <w:rFonts w:ascii="Arial" w:eastAsia="Arial" w:hAnsi="Arial"/>
          <w:color w:val="000000"/>
          <w:sz w:val="24"/>
          <w:szCs w:val="24"/>
        </w:rPr>
      </w:pPr>
      <w:r>
        <w:rPr>
          <w:rFonts w:ascii="Arial" w:eastAsia="Arial" w:hAnsi="Arial"/>
          <w:color w:val="000000"/>
          <w:sz w:val="24"/>
          <w:szCs w:val="24"/>
          <w:rtl/>
        </w:rPr>
        <w:t>ملاحظة للأطفال في الصف الثاني عشر</w:t>
      </w:r>
    </w:p>
    <w:p w14:paraId="1F06EA28" w14:textId="77777777" w:rsidR="00DD227E" w:rsidRDefault="006333AD" w:rsidP="0036730E">
      <w:pPr>
        <w:pStyle w:val="ListParagraph"/>
        <w:numPr>
          <w:ilvl w:val="1"/>
          <w:numId w:val="8"/>
        </w:numPr>
        <w:bidi/>
        <w:contextualSpacing w:val="0"/>
        <w:rPr>
          <w:rFonts w:ascii="Arial" w:eastAsia="Arial" w:hAnsi="Arial"/>
          <w:color w:val="000000"/>
          <w:sz w:val="24"/>
          <w:szCs w:val="24"/>
        </w:rPr>
      </w:pPr>
      <w:r>
        <w:rPr>
          <w:rFonts w:ascii="Arial" w:eastAsia="Arial" w:hAnsi="Arial"/>
          <w:color w:val="000000"/>
          <w:sz w:val="24"/>
          <w:szCs w:val="24"/>
          <w:rtl/>
        </w:rPr>
        <w:t>إكمال استبيان اللغة الأم لمنطقتهم (</w:t>
      </w:r>
      <w:r>
        <w:rPr>
          <w:rFonts w:ascii="Arial" w:eastAsia="Arial" w:hAnsi="Arial"/>
          <w:color w:val="000000"/>
          <w:sz w:val="24"/>
          <w:szCs w:val="24"/>
        </w:rPr>
        <w:t>HLS</w:t>
      </w:r>
      <w:r>
        <w:rPr>
          <w:rFonts w:ascii="Arial" w:eastAsia="Arial" w:hAnsi="Arial"/>
          <w:color w:val="000000"/>
          <w:sz w:val="24"/>
          <w:szCs w:val="24"/>
          <w:rtl/>
        </w:rPr>
        <w:t>) عند الدخول إلى رياض الأطفال</w:t>
      </w:r>
    </w:p>
    <w:p w14:paraId="6751CF47" w14:textId="77777777" w:rsidR="00DD227E" w:rsidRDefault="006333AD" w:rsidP="0036730E">
      <w:pPr>
        <w:pStyle w:val="ListParagraph"/>
        <w:numPr>
          <w:ilvl w:val="1"/>
          <w:numId w:val="8"/>
        </w:numPr>
        <w:bidi/>
        <w:contextualSpacing w:val="0"/>
        <w:rPr>
          <w:rFonts w:ascii="Arial" w:eastAsia="Arial" w:hAnsi="Arial"/>
          <w:sz w:val="24"/>
          <w:szCs w:val="24"/>
        </w:rPr>
      </w:pPr>
      <w:r>
        <w:rPr>
          <w:rFonts w:ascii="Arial" w:eastAsia="Arial" w:hAnsi="Arial"/>
          <w:sz w:val="24"/>
          <w:szCs w:val="24"/>
          <w:rtl/>
        </w:rPr>
        <w:t xml:space="preserve">أدوات فحص إضافية تقدمها الوكالات التعليمية المحلية عند الدخول إلى رياض الأطفال لتحديد ودعم المتعلمين متعددي اللغات إذا تم تحديد لغة أخرى غير الإنجليزية في استبيان اللغة الأم. </w:t>
      </w:r>
    </w:p>
    <w:p w14:paraId="4889D353" w14:textId="77777777" w:rsidR="00DD227E" w:rsidRDefault="006333AD">
      <w:pPr>
        <w:pStyle w:val="ListParagraph"/>
        <w:numPr>
          <w:ilvl w:val="0"/>
          <w:numId w:val="1"/>
        </w:numPr>
        <w:bidi/>
        <w:contextualSpacing w:val="0"/>
        <w:rPr>
          <w:rFonts w:ascii="Arial" w:eastAsia="Arial" w:hAnsi="Arial"/>
          <w:color w:val="000000"/>
          <w:sz w:val="24"/>
          <w:szCs w:val="24"/>
        </w:rPr>
      </w:pPr>
      <w:r>
        <w:rPr>
          <w:rFonts w:ascii="Arial" w:eastAsia="Arial" w:hAnsi="Arial"/>
          <w:color w:val="000000"/>
          <w:sz w:val="24"/>
          <w:szCs w:val="24"/>
          <w:rtl/>
        </w:rPr>
        <w:t>للأطفال في سن رياض الأطفال</w:t>
      </w:r>
    </w:p>
    <w:p w14:paraId="6A7CECA5" w14:textId="77777777" w:rsidR="00DD227E" w:rsidRDefault="006333AD" w:rsidP="0036730E">
      <w:pPr>
        <w:pStyle w:val="ListParagraph"/>
        <w:numPr>
          <w:ilvl w:val="1"/>
          <w:numId w:val="9"/>
        </w:numPr>
        <w:bidi/>
        <w:contextualSpacing w:val="0"/>
        <w:rPr>
          <w:rFonts w:ascii="Arial" w:eastAsia="Arial" w:hAnsi="Arial"/>
          <w:color w:val="000000"/>
          <w:sz w:val="24"/>
          <w:szCs w:val="24"/>
        </w:rPr>
      </w:pPr>
      <w:r>
        <w:rPr>
          <w:rFonts w:ascii="Arial" w:eastAsia="Arial" w:hAnsi="Arial"/>
          <w:color w:val="000000"/>
          <w:sz w:val="24"/>
          <w:szCs w:val="24"/>
          <w:rtl/>
        </w:rPr>
        <w:t>إكمال اختبار استبيان اللغة الأم الخاص بمنطقتهم عند دخولهم إلى رياض الأطفال (لا يُدار اختبار استبيان اللغة الأم إلا مرة واحدة، إذا تم إكماله في رياض الأطفال التقليدية فلن تحتاج إلى إكماله مرة أخرى في رياض الأطفال)</w:t>
      </w:r>
    </w:p>
    <w:p w14:paraId="558F5972" w14:textId="77777777" w:rsidR="00DD227E" w:rsidRDefault="006333AD" w:rsidP="0036730E">
      <w:pPr>
        <w:pStyle w:val="ListParagraph"/>
        <w:numPr>
          <w:ilvl w:val="1"/>
          <w:numId w:val="9"/>
        </w:numPr>
        <w:bidi/>
        <w:contextualSpacing w:val="0"/>
        <w:rPr>
          <w:rFonts w:ascii="Arial" w:eastAsia="Arial" w:hAnsi="Arial"/>
          <w:color w:val="000000"/>
          <w:sz w:val="24"/>
          <w:szCs w:val="24"/>
        </w:rPr>
      </w:pPr>
      <w:r>
        <w:rPr>
          <w:rFonts w:ascii="Arial" w:eastAsia="Arial" w:hAnsi="Arial"/>
          <w:color w:val="000000"/>
          <w:sz w:val="24"/>
          <w:szCs w:val="24"/>
          <w:rtl/>
        </w:rPr>
        <w:t>تقييمات الكفاءة في اللغة الإنجليزية لولاية كاليفورنيا (</w:t>
      </w:r>
      <w:r>
        <w:rPr>
          <w:rFonts w:ascii="Arial" w:eastAsia="Arial" w:hAnsi="Arial"/>
          <w:color w:val="000000"/>
          <w:sz w:val="24"/>
          <w:szCs w:val="24"/>
        </w:rPr>
        <w:t>ELPAC</w:t>
      </w:r>
      <w:r>
        <w:rPr>
          <w:rFonts w:ascii="Arial" w:eastAsia="Arial" w:hAnsi="Arial"/>
          <w:color w:val="000000"/>
          <w:sz w:val="24"/>
          <w:szCs w:val="24"/>
          <w:rtl/>
        </w:rPr>
        <w:t>) عند الدخول إلى رياض الأطفال، كما هو مطلوب بموجب قانون الولاية والقانون الفيدرالي، إذا تم تحديد لغة أخرى غير الإنجليزية في استبيان اللغة الأم.</w:t>
      </w:r>
    </w:p>
    <w:p w14:paraId="77674CA4" w14:textId="77777777" w:rsidR="00DD227E" w:rsidRDefault="006333AD">
      <w:pPr>
        <w:pStyle w:val="Heading2"/>
        <w:bidi/>
      </w:pPr>
      <w:r>
        <w:rPr>
          <w:bCs/>
          <w:rtl/>
        </w:rPr>
        <w:lastRenderedPageBreak/>
        <w:t>التعليمات</w:t>
      </w:r>
    </w:p>
    <w:p w14:paraId="50F434CD" w14:textId="167F8935" w:rsidR="00DD227E" w:rsidRDefault="006333AD">
      <w:pPr>
        <w:bidi/>
        <w:rPr>
          <w:rFonts w:ascii="Arial" w:eastAsia="Arial" w:hAnsi="Arial"/>
          <w:sz w:val="24"/>
          <w:szCs w:val="24"/>
          <w:u w:val="single"/>
        </w:rPr>
      </w:pPr>
      <w:r>
        <w:rPr>
          <w:rFonts w:ascii="Arial" w:eastAsia="Arial" w:hAnsi="Arial"/>
          <w:sz w:val="24"/>
          <w:szCs w:val="24"/>
          <w:rtl/>
        </w:rPr>
        <w:t xml:space="preserve">يجب على متعاقدو برنامج ما قبل المدرسة في ولاية كاليفورنيا اتباع التوجيهات الواردة في نشرة الإدارة رقم </w:t>
      </w:r>
      <w:r w:rsidR="002C656B">
        <w:rPr>
          <w:rFonts w:ascii="Arial" w:eastAsia="Arial" w:hAnsi="Arial"/>
          <w:sz w:val="24"/>
          <w:szCs w:val="24"/>
        </w:rPr>
        <w:t>25-07</w:t>
      </w:r>
      <w:r>
        <w:rPr>
          <w:rFonts w:ascii="Arial" w:eastAsia="Arial" w:hAnsi="Arial"/>
          <w:sz w:val="24"/>
          <w:szCs w:val="24"/>
          <w:rtl/>
        </w:rPr>
        <w:t xml:space="preserve"> عند إدارة هذه الأداة.</w:t>
      </w:r>
    </w:p>
    <w:p w14:paraId="439A74D0" w14:textId="77777777" w:rsidR="00DD227E" w:rsidRDefault="006333AD">
      <w:pPr>
        <w:bidi/>
        <w:rPr>
          <w:rFonts w:ascii="Arial" w:eastAsia="Arial" w:hAnsi="Arial"/>
          <w:color w:val="000000"/>
          <w:sz w:val="24"/>
          <w:szCs w:val="24"/>
        </w:rPr>
      </w:pPr>
      <w:r>
        <w:rPr>
          <w:rFonts w:ascii="Arial" w:eastAsia="Arial" w:hAnsi="Arial"/>
          <w:color w:val="000000"/>
          <w:sz w:val="24"/>
          <w:szCs w:val="24"/>
          <w:rtl/>
        </w:rPr>
        <w:t>عند توفير الأداة، يمكن لمتعاقدي برنامج ما قبل المدرسة في ولاية كاليفورنيا استخدام اللغة التالية لطمأنة الآباء ومخاطبتهم من خلال إنشاء بيئة داعمة ومساعدة الأسر على فهم غرض وأهداف عملية تحديد المتعلم ثنائي اللغة في مرحلة ما قبل المدرسة.</w:t>
      </w:r>
    </w:p>
    <w:p w14:paraId="17802F53" w14:textId="77777777" w:rsidR="00DD227E" w:rsidRDefault="006333AD">
      <w:pPr>
        <w:bidi/>
        <w:ind w:left="360"/>
        <w:rPr>
          <w:rFonts w:ascii="Arial" w:eastAsia="Arial" w:hAnsi="Arial"/>
          <w:color w:val="000000"/>
          <w:sz w:val="24"/>
          <w:szCs w:val="24"/>
        </w:rPr>
      </w:pPr>
      <w:r>
        <w:rPr>
          <w:rFonts w:ascii="Arial" w:eastAsia="Arial" w:hAnsi="Arial"/>
          <w:color w:val="000000"/>
          <w:sz w:val="24"/>
          <w:szCs w:val="24"/>
          <w:rtl/>
        </w:rPr>
        <w:t xml:space="preserve">يمكن للمتعاقدين إشراك الأسر وإعلامها بالطرق التالية: </w:t>
      </w:r>
    </w:p>
    <w:p w14:paraId="2BA43BE0" w14:textId="77777777" w:rsidR="00DD227E" w:rsidRDefault="006333AD">
      <w:pPr>
        <w:pStyle w:val="ListParagraph"/>
        <w:numPr>
          <w:ilvl w:val="0"/>
          <w:numId w:val="7"/>
        </w:numPr>
        <w:pBdr>
          <w:top w:val="nil"/>
          <w:left w:val="nil"/>
          <w:bottom w:val="nil"/>
          <w:right w:val="nil"/>
          <w:between w:val="nil"/>
        </w:pBdr>
        <w:bidi/>
        <w:spacing w:after="240"/>
        <w:contextualSpacing w:val="0"/>
        <w:rPr>
          <w:rFonts w:ascii="Arial" w:eastAsia="Arial" w:hAnsi="Arial"/>
          <w:color w:val="000000"/>
          <w:sz w:val="24"/>
          <w:szCs w:val="24"/>
        </w:rPr>
      </w:pPr>
      <w:r>
        <w:rPr>
          <w:rFonts w:ascii="Arial" w:eastAsia="Arial" w:hAnsi="Arial"/>
          <w:color w:val="000000"/>
          <w:sz w:val="24"/>
          <w:szCs w:val="24"/>
          <w:rtl/>
        </w:rPr>
        <w:t xml:space="preserve">"إن تحديد طفلك كمتعلم ثنائي اللغة في برنامج ما قبل المدرسة في ولاية كاليفورنيا يعني أن طفلك سيستفيد من الدعم الإضافي من البرنامج </w:t>
      </w:r>
      <w:bookmarkStart w:id="6" w:name="_Int_IjlTfIqp"/>
      <w:r>
        <w:rPr>
          <w:rFonts w:ascii="Arial" w:eastAsia="Arial" w:hAnsi="Arial"/>
          <w:color w:val="000000"/>
          <w:sz w:val="24"/>
          <w:szCs w:val="24"/>
          <w:rtl/>
        </w:rPr>
        <w:t>من أجل</w:t>
      </w:r>
      <w:bookmarkEnd w:id="6"/>
      <w:r>
        <w:rPr>
          <w:rFonts w:ascii="Arial" w:eastAsia="Arial" w:hAnsi="Arial"/>
          <w:color w:val="000000"/>
          <w:sz w:val="24"/>
          <w:szCs w:val="24"/>
          <w:rtl/>
        </w:rPr>
        <w:t xml:space="preserve"> تطوير لغته الأم ومهارات اللغة الإنجليزية." </w:t>
      </w:r>
    </w:p>
    <w:p w14:paraId="5699C71B" w14:textId="77777777" w:rsidR="00DD227E" w:rsidRDefault="006333AD">
      <w:pPr>
        <w:pStyle w:val="ListParagraph"/>
        <w:numPr>
          <w:ilvl w:val="0"/>
          <w:numId w:val="7"/>
        </w:numPr>
        <w:pBdr>
          <w:top w:val="nil"/>
          <w:left w:val="nil"/>
          <w:bottom w:val="nil"/>
          <w:right w:val="nil"/>
          <w:between w:val="nil"/>
        </w:pBdr>
        <w:bidi/>
        <w:spacing w:after="240"/>
        <w:contextualSpacing w:val="0"/>
        <w:rPr>
          <w:rFonts w:ascii="Arial" w:eastAsia="Arial" w:hAnsi="Arial"/>
          <w:color w:val="000000"/>
          <w:sz w:val="24"/>
          <w:szCs w:val="24"/>
        </w:rPr>
      </w:pPr>
      <w:r>
        <w:rPr>
          <w:rFonts w:ascii="Arial" w:eastAsia="Arial" w:hAnsi="Arial"/>
          <w:color w:val="000000"/>
          <w:sz w:val="24"/>
          <w:szCs w:val="24"/>
          <w:rtl/>
        </w:rPr>
        <w:t>"إن لغة عائلتك وممارساتها الثقافية تحظى بالاحترام والتقدير في برنامجنا. نحن نكرم التجارب اللغوية والثقافية الفريدة لطفلك وندعمها.</w:t>
      </w:r>
    </w:p>
    <w:p w14:paraId="647842A1" w14:textId="77777777" w:rsidR="00DD227E" w:rsidRDefault="006333AD">
      <w:pPr>
        <w:pStyle w:val="ListParagraph"/>
        <w:numPr>
          <w:ilvl w:val="0"/>
          <w:numId w:val="7"/>
        </w:numPr>
        <w:pBdr>
          <w:top w:val="nil"/>
          <w:left w:val="nil"/>
          <w:bottom w:val="nil"/>
          <w:right w:val="nil"/>
          <w:between w:val="nil"/>
        </w:pBdr>
        <w:bidi/>
        <w:spacing w:after="240"/>
        <w:contextualSpacing w:val="0"/>
        <w:rPr>
          <w:rFonts w:ascii="Arial" w:eastAsia="Arial" w:hAnsi="Arial"/>
          <w:color w:val="000000"/>
          <w:sz w:val="24"/>
          <w:szCs w:val="24"/>
        </w:rPr>
      </w:pPr>
      <w:r>
        <w:rPr>
          <w:rFonts w:ascii="Arial" w:eastAsia="Arial" w:hAnsi="Arial"/>
          <w:color w:val="000000"/>
          <w:sz w:val="24"/>
          <w:szCs w:val="24"/>
          <w:rtl/>
        </w:rPr>
        <w:t>"نريدك أن تشعر بالراحة عند مشاركة المعلومات حول الخلفية اللغوية لطفلك أثناء هذه العملية. إذا كان لديك أي أسئلة أو مخاوف بشأن الأسئلة التي نطرحها عليك، فلا تتردد في المشاركة."</w:t>
      </w:r>
    </w:p>
    <w:p w14:paraId="5FFA92F8" w14:textId="50D62526" w:rsidR="00DD227E" w:rsidRPr="002C656B" w:rsidRDefault="006333AD" w:rsidP="002C656B">
      <w:pPr>
        <w:pStyle w:val="ListParagraph"/>
        <w:numPr>
          <w:ilvl w:val="0"/>
          <w:numId w:val="7"/>
        </w:numPr>
        <w:bidi/>
        <w:spacing w:after="240"/>
        <w:contextualSpacing w:val="0"/>
        <w:rPr>
          <w:rFonts w:ascii="Arial" w:eastAsia="Arial" w:hAnsi="Arial"/>
          <w:color w:val="000000"/>
          <w:sz w:val="24"/>
          <w:szCs w:val="24"/>
        </w:rPr>
      </w:pPr>
      <w:r>
        <w:rPr>
          <w:rFonts w:ascii="Arial" w:eastAsia="Arial" w:hAnsi="Arial"/>
          <w:color w:val="000000"/>
          <w:sz w:val="24"/>
          <w:szCs w:val="24"/>
          <w:rtl/>
        </w:rPr>
        <w:t>"سيخدم تحديد هوية المتعلم ثنائي اللغة في مرحلة ما قبل المدرسة فقط وهو يختلف عن أي عملية تحديد أو برنامج دعم قد يتلقاه الطفل في مرحلة رياض الأطفال أو الروضة.</w:t>
      </w:r>
      <w:r w:rsidRPr="002C656B">
        <w:rPr>
          <w:rFonts w:ascii="Arial" w:eastAsia="Arial" w:hAnsi="Arial"/>
          <w:color w:val="000000"/>
          <w:sz w:val="24"/>
          <w:szCs w:val="24"/>
        </w:rPr>
        <w:br w:type="page"/>
      </w:r>
    </w:p>
    <w:p w14:paraId="2AE50F95" w14:textId="77777777" w:rsidR="00DD227E" w:rsidRDefault="006333AD">
      <w:pPr>
        <w:pStyle w:val="Heading2"/>
        <w:bidi/>
        <w:spacing w:after="600"/>
      </w:pPr>
      <w:r>
        <w:rPr>
          <w:bCs/>
          <w:rtl/>
        </w:rPr>
        <w:lastRenderedPageBreak/>
        <w:t>أداة اللغة العائلية</w:t>
      </w:r>
    </w:p>
    <w:p w14:paraId="309398A7" w14:textId="77777777" w:rsidR="00DD227E" w:rsidRDefault="006333AD">
      <w:pPr>
        <w:pStyle w:val="Heading3"/>
        <w:bidi/>
      </w:pPr>
      <w:r>
        <w:rPr>
          <w:bCs/>
          <w:rtl/>
        </w:rPr>
        <w:t xml:space="preserve"> 1) ما هي اللغة (اللغات) التي يسمعها طفلك و/أو يتعرض لها في المنزل؟</w:t>
      </w:r>
    </w:p>
    <w:p w14:paraId="29540A1F" w14:textId="77777777" w:rsidR="00DD227E" w:rsidRDefault="006333AD">
      <w:pPr>
        <w:bidi/>
        <w:spacing w:after="1080" w:line="285" w:lineRule="auto"/>
        <w:rPr>
          <w:rFonts w:ascii="Arial" w:eastAsia="Arial" w:hAnsi="Arial"/>
          <w:i/>
          <w:iCs/>
          <w:color w:val="000000"/>
          <w:sz w:val="24"/>
          <w:szCs w:val="24"/>
        </w:rPr>
      </w:pPr>
      <w:r>
        <w:rPr>
          <w:rFonts w:ascii="Arial" w:eastAsia="MS Mincho" w:hAnsi="Arial"/>
          <w:i/>
          <w:iCs/>
          <w:color w:val="000000"/>
          <w:sz w:val="24"/>
          <w:szCs w:val="24"/>
          <w:rtl/>
        </w:rPr>
        <w:t>يتضمن ذلك اللغة (اللغات) التي يتحدث بها أو يوقع بها الآباء أو الأجداد أو الإخوة أو العائلة الممتدة أو غيرهم ممن يعيشون داخل المنزل أو يزورونه، بما في ذلك جميع لغات الإشارة المستخدمة. ويتضمن ذلك أيضًا اللغات التي يتم سماعها باستخدام أجهزة مساعدة أخرى للاستماع عبر الاتصالات المعززة.</w:t>
      </w:r>
    </w:p>
    <w:p w14:paraId="18151DBB" w14:textId="77777777" w:rsidR="00DD227E" w:rsidRDefault="006333AD">
      <w:pPr>
        <w:pStyle w:val="Heading3"/>
        <w:bidi/>
      </w:pPr>
      <w:r>
        <w:rPr>
          <w:bCs/>
          <w:rtl/>
        </w:rPr>
        <w:t>2) ما هي اللغة (اللغات) التي يسمعها طفلك و/أو يتعرض لها في حيه ومجتمعه؟</w:t>
      </w:r>
    </w:p>
    <w:p w14:paraId="7D2259EF" w14:textId="77777777" w:rsidR="00DD227E" w:rsidRDefault="006333AD">
      <w:pPr>
        <w:bidi/>
        <w:spacing w:after="1080"/>
        <w:rPr>
          <w:rFonts w:ascii="Arial" w:eastAsia="Arial" w:hAnsi="Arial"/>
          <w:color w:val="000000"/>
          <w:sz w:val="24"/>
          <w:szCs w:val="24"/>
        </w:rPr>
      </w:pPr>
      <w:r>
        <w:rPr>
          <w:rFonts w:ascii="Arial" w:eastAsia="Arial" w:hAnsi="Arial"/>
          <w:i/>
          <w:iCs/>
          <w:color w:val="000000"/>
          <w:sz w:val="24"/>
          <w:szCs w:val="24"/>
          <w:rtl/>
        </w:rPr>
        <w:t>على سبيل المثال، مع الأصدقاء والجيران، أو في أماكن العبادة، أو في البرامج أو الأنشطة بعد المدرسة. الهدف من ذلك هو إظهار مدى التعرض للغة، وليس قياس الكفاءة اللغوية.</w:t>
      </w:r>
    </w:p>
    <w:p w14:paraId="29E11F36" w14:textId="77777777" w:rsidR="00DD227E" w:rsidRDefault="006333AD">
      <w:pPr>
        <w:pStyle w:val="Heading3"/>
        <w:bidi/>
      </w:pPr>
      <w:r>
        <w:rPr>
          <w:bCs/>
          <w:rtl/>
        </w:rPr>
        <w:t>3) ما هي اللغة (اللغات) التي يفهمها طفلك و/أو يستجيب لها؟</w:t>
      </w:r>
    </w:p>
    <w:p w14:paraId="3C7717FC" w14:textId="77777777" w:rsidR="00DD227E" w:rsidRDefault="006333AD">
      <w:pPr>
        <w:bidi/>
        <w:spacing w:after="1080"/>
        <w:rPr>
          <w:rFonts w:ascii="Arial" w:eastAsia="Arial" w:hAnsi="Arial"/>
          <w:i/>
          <w:iCs/>
          <w:color w:val="000000"/>
          <w:sz w:val="24"/>
          <w:szCs w:val="24"/>
        </w:rPr>
      </w:pPr>
      <w:r>
        <w:rPr>
          <w:rFonts w:ascii="Arial" w:eastAsia="Arial" w:hAnsi="Arial"/>
          <w:i/>
          <w:iCs/>
          <w:color w:val="000000"/>
          <w:sz w:val="24"/>
          <w:szCs w:val="24"/>
          <w:rtl/>
        </w:rPr>
        <w:t>تتضمن اللغة الاستقبالية الفهم من خلال لغة الإشارة أو غيرها من أساليب الاتصال غير اللفظية. يمكن للأطفال الصم أو الذين يعانون من ضعف السمع أو غير القادرين على النطق استخدام لغة الإشارة أو الإيماءات أو أنظمة التواصل البديلة. قد يظهر الأطفال فهمهم بطرق غير لفظية مثل الاستجابات الجسدية وتعبيرات الوجه و/أو الإيماءات. على سبيل المثال، عندما يُطلب من الطفل ارتداء حذائه، إذا فعل ذلك، فهو يُظهر فهمه للغة.</w:t>
      </w:r>
    </w:p>
    <w:p w14:paraId="3FDFEF52" w14:textId="77777777" w:rsidR="00DD227E" w:rsidRDefault="006333AD">
      <w:pPr>
        <w:pStyle w:val="Heading3"/>
        <w:bidi/>
      </w:pPr>
      <w:r>
        <w:rPr>
          <w:bCs/>
          <w:rtl/>
        </w:rPr>
        <w:t xml:space="preserve">4) ما هي اللغة (اللغات) التي يتحدث بها طفلك و/أو يستخدمها للتواصل؟ </w:t>
      </w:r>
    </w:p>
    <w:p w14:paraId="0CECEF4A" w14:textId="77777777" w:rsidR="00DD227E" w:rsidRDefault="006333AD">
      <w:pPr>
        <w:bidi/>
        <w:rPr>
          <w:rFonts w:ascii="Arial" w:eastAsia="Arial" w:hAnsi="Arial"/>
          <w:i/>
          <w:iCs/>
          <w:color w:val="000000"/>
          <w:sz w:val="24"/>
          <w:szCs w:val="24"/>
        </w:rPr>
      </w:pPr>
      <w:r>
        <w:rPr>
          <w:rFonts w:ascii="Arial" w:eastAsia="MS Mincho" w:hAnsi="Arial"/>
          <w:i/>
          <w:iCs/>
          <w:color w:val="000000"/>
          <w:sz w:val="24"/>
          <w:szCs w:val="24"/>
          <w:rtl/>
        </w:rPr>
        <w:t xml:space="preserve">يمكن للأطفال إظهار قدرتهم على التواصل من خلال وسائل مختلفة. ويشمل ذلك جميع لغات الإشارة المستخدمة وكذلك من خلال الكلمات المفردة، أو الترديد، أو استخدام لوحات الاتصال، أو غيرها من أجهزة مساعدة الاتصال المعزز. </w:t>
      </w:r>
    </w:p>
    <w:sectPr w:rsidR="00DD227E" w:rsidSect="0036730E">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8836" w14:textId="77777777" w:rsidR="00325D2D" w:rsidRDefault="00325D2D">
      <w:pPr>
        <w:spacing w:after="0" w:line="240" w:lineRule="auto"/>
      </w:pPr>
      <w:r>
        <w:separator/>
      </w:r>
    </w:p>
  </w:endnote>
  <w:endnote w:type="continuationSeparator" w:id="0">
    <w:p w14:paraId="0EC81BDF" w14:textId="77777777" w:rsidR="00325D2D" w:rsidRDefault="0032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3120"/>
      <w:gridCol w:w="3120"/>
      <w:gridCol w:w="3120"/>
    </w:tblGrid>
    <w:tr w:rsidR="00DD227E" w14:paraId="406A4DFA" w14:textId="77777777">
      <w:trPr>
        <w:trHeight w:val="300"/>
      </w:trPr>
      <w:tc>
        <w:tcPr>
          <w:tcW w:w="3120" w:type="dxa"/>
        </w:tcPr>
        <w:p w14:paraId="45B8D8CE" w14:textId="77777777" w:rsidR="00DD227E" w:rsidRDefault="00DD227E">
          <w:pPr>
            <w:pStyle w:val="Header"/>
            <w:ind w:left="-115"/>
          </w:pPr>
        </w:p>
      </w:tc>
      <w:tc>
        <w:tcPr>
          <w:tcW w:w="3120" w:type="dxa"/>
        </w:tcPr>
        <w:p w14:paraId="5F623758" w14:textId="77777777" w:rsidR="00DD227E" w:rsidRDefault="00DD227E">
          <w:pPr>
            <w:pStyle w:val="Header"/>
            <w:jc w:val="center"/>
          </w:pPr>
        </w:p>
      </w:tc>
      <w:tc>
        <w:tcPr>
          <w:tcW w:w="3120" w:type="dxa"/>
        </w:tcPr>
        <w:p w14:paraId="55F20302" w14:textId="77777777" w:rsidR="00DD227E" w:rsidRDefault="00DD227E">
          <w:pPr>
            <w:pStyle w:val="Header"/>
            <w:ind w:right="-115"/>
            <w:jc w:val="right"/>
          </w:pPr>
        </w:p>
      </w:tc>
    </w:tr>
  </w:tbl>
  <w:p w14:paraId="493E3906" w14:textId="77777777" w:rsidR="00DD227E" w:rsidRDefault="00DD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D05F" w14:textId="77777777" w:rsidR="00325D2D" w:rsidRDefault="00325D2D">
      <w:pPr>
        <w:spacing w:after="0" w:line="240" w:lineRule="auto"/>
      </w:pPr>
      <w:r>
        <w:separator/>
      </w:r>
    </w:p>
  </w:footnote>
  <w:footnote w:type="continuationSeparator" w:id="0">
    <w:p w14:paraId="5FA30B5A" w14:textId="77777777" w:rsidR="00325D2D" w:rsidRDefault="00325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741C" w14:textId="77777777" w:rsidR="00DD227E" w:rsidRDefault="006333AD">
    <w:pPr>
      <w:pStyle w:val="Header"/>
      <w:bidi/>
      <w:rPr>
        <w:rFonts w:ascii="Arial" w:hAnsi="Arial"/>
        <w:sz w:val="24"/>
        <w:szCs w:val="24"/>
      </w:rPr>
    </w:pPr>
    <w:r>
      <w:rPr>
        <w:rFonts w:ascii="Arial" w:hAnsi="Arial"/>
        <w:sz w:val="24"/>
        <w:szCs w:val="24"/>
        <w:rtl/>
      </w:rPr>
      <w:t>الإدارة التعليمية في كاليفورنيا</w:t>
    </w:r>
  </w:p>
  <w:p w14:paraId="0F7B1950" w14:textId="77777777" w:rsidR="00DD227E" w:rsidRDefault="006333AD">
    <w:pPr>
      <w:pStyle w:val="Header"/>
      <w:bidi/>
      <w:rPr>
        <w:rFonts w:ascii="Arial" w:hAnsi="Arial"/>
        <w:sz w:val="24"/>
        <w:szCs w:val="24"/>
      </w:rPr>
    </w:pPr>
    <w:r>
      <w:rPr>
        <w:rFonts w:ascii="Arial" w:hAnsi="Arial"/>
        <w:sz w:val="24"/>
        <w:szCs w:val="24"/>
        <w:rtl/>
      </w:rPr>
      <w:t>يونيو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C88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9006CBA8"/>
    <w:lvl w:ilvl="0" w:tplc="6686889C">
      <w:start w:val="1"/>
      <w:numFmt w:val="bullet"/>
      <w:lvlText w:val="●"/>
      <w:lvlJc w:val="left"/>
      <w:pPr>
        <w:ind w:left="720" w:hanging="360"/>
      </w:pPr>
      <w:rPr>
        <w:rFonts w:ascii="Symbol" w:hAnsi="Symbol" w:hint="default"/>
      </w:rPr>
    </w:lvl>
    <w:lvl w:ilvl="1" w:tplc="626A0550">
      <w:start w:val="1"/>
      <w:numFmt w:val="bullet"/>
      <w:lvlText w:val="o"/>
      <w:lvlJc w:val="left"/>
      <w:pPr>
        <w:ind w:left="1440" w:hanging="360"/>
      </w:pPr>
      <w:rPr>
        <w:rFonts w:ascii="Courier New" w:hAnsi="Courier New" w:hint="default"/>
      </w:rPr>
    </w:lvl>
    <w:lvl w:ilvl="2" w:tplc="19E261CE">
      <w:start w:val="1"/>
      <w:numFmt w:val="bullet"/>
      <w:lvlText w:val=""/>
      <w:lvlJc w:val="left"/>
      <w:pPr>
        <w:ind w:left="2160" w:hanging="360"/>
      </w:pPr>
      <w:rPr>
        <w:rFonts w:ascii="Wingdings" w:hAnsi="Wingdings" w:hint="default"/>
      </w:rPr>
    </w:lvl>
    <w:lvl w:ilvl="3" w:tplc="8772C2E6">
      <w:start w:val="1"/>
      <w:numFmt w:val="bullet"/>
      <w:lvlText w:val=""/>
      <w:lvlJc w:val="left"/>
      <w:pPr>
        <w:ind w:left="2880" w:hanging="360"/>
      </w:pPr>
      <w:rPr>
        <w:rFonts w:ascii="Symbol" w:hAnsi="Symbol" w:hint="default"/>
      </w:rPr>
    </w:lvl>
    <w:lvl w:ilvl="4" w:tplc="98B01310">
      <w:start w:val="1"/>
      <w:numFmt w:val="bullet"/>
      <w:lvlText w:val="o"/>
      <w:lvlJc w:val="left"/>
      <w:pPr>
        <w:ind w:left="3600" w:hanging="360"/>
      </w:pPr>
      <w:rPr>
        <w:rFonts w:ascii="Courier New" w:hAnsi="Courier New" w:hint="default"/>
      </w:rPr>
    </w:lvl>
    <w:lvl w:ilvl="5" w:tplc="BB486FD8">
      <w:start w:val="1"/>
      <w:numFmt w:val="bullet"/>
      <w:lvlText w:val=""/>
      <w:lvlJc w:val="left"/>
      <w:pPr>
        <w:ind w:left="4320" w:hanging="360"/>
      </w:pPr>
      <w:rPr>
        <w:rFonts w:ascii="Wingdings" w:hAnsi="Wingdings" w:hint="default"/>
      </w:rPr>
    </w:lvl>
    <w:lvl w:ilvl="6" w:tplc="241A49F4">
      <w:start w:val="1"/>
      <w:numFmt w:val="bullet"/>
      <w:lvlText w:val=""/>
      <w:lvlJc w:val="left"/>
      <w:pPr>
        <w:ind w:left="5040" w:hanging="360"/>
      </w:pPr>
      <w:rPr>
        <w:rFonts w:ascii="Symbol" w:hAnsi="Symbol" w:hint="default"/>
      </w:rPr>
    </w:lvl>
    <w:lvl w:ilvl="7" w:tplc="8F681CFA">
      <w:start w:val="1"/>
      <w:numFmt w:val="bullet"/>
      <w:lvlText w:val="o"/>
      <w:lvlJc w:val="left"/>
      <w:pPr>
        <w:ind w:left="5760" w:hanging="360"/>
      </w:pPr>
      <w:rPr>
        <w:rFonts w:ascii="Courier New" w:hAnsi="Courier New" w:hint="default"/>
      </w:rPr>
    </w:lvl>
    <w:lvl w:ilvl="8" w:tplc="EE12AB50">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DDF45BB2"/>
    <w:lvl w:ilvl="0" w:tplc="203AB2A6">
      <w:start w:val="1"/>
      <w:numFmt w:val="bullet"/>
      <w:lvlText w:val="●"/>
      <w:lvlJc w:val="left"/>
      <w:pPr>
        <w:ind w:left="720" w:hanging="360"/>
      </w:pPr>
      <w:rPr>
        <w:rFonts w:ascii="Symbol" w:hAnsi="Symbol" w:hint="default"/>
      </w:rPr>
    </w:lvl>
    <w:lvl w:ilvl="1" w:tplc="17EAAA30">
      <w:start w:val="1"/>
      <w:numFmt w:val="bullet"/>
      <w:lvlText w:val="o"/>
      <w:lvlJc w:val="left"/>
      <w:pPr>
        <w:ind w:left="1440" w:hanging="360"/>
      </w:pPr>
      <w:rPr>
        <w:rFonts w:ascii="Courier New" w:hAnsi="Courier New" w:hint="default"/>
      </w:rPr>
    </w:lvl>
    <w:lvl w:ilvl="2" w:tplc="8DD81E4C">
      <w:start w:val="1"/>
      <w:numFmt w:val="bullet"/>
      <w:lvlText w:val=""/>
      <w:lvlJc w:val="left"/>
      <w:pPr>
        <w:ind w:left="2160" w:hanging="360"/>
      </w:pPr>
      <w:rPr>
        <w:rFonts w:ascii="Wingdings" w:hAnsi="Wingdings" w:hint="default"/>
      </w:rPr>
    </w:lvl>
    <w:lvl w:ilvl="3" w:tplc="925AEB80">
      <w:start w:val="1"/>
      <w:numFmt w:val="bullet"/>
      <w:lvlText w:val=""/>
      <w:lvlJc w:val="left"/>
      <w:pPr>
        <w:ind w:left="2880" w:hanging="360"/>
      </w:pPr>
      <w:rPr>
        <w:rFonts w:ascii="Symbol" w:hAnsi="Symbol" w:hint="default"/>
      </w:rPr>
    </w:lvl>
    <w:lvl w:ilvl="4" w:tplc="3D60FB64">
      <w:start w:val="1"/>
      <w:numFmt w:val="bullet"/>
      <w:lvlText w:val="o"/>
      <w:lvlJc w:val="left"/>
      <w:pPr>
        <w:ind w:left="3600" w:hanging="360"/>
      </w:pPr>
      <w:rPr>
        <w:rFonts w:ascii="Courier New" w:hAnsi="Courier New" w:hint="default"/>
      </w:rPr>
    </w:lvl>
    <w:lvl w:ilvl="5" w:tplc="BFFA8E38">
      <w:start w:val="1"/>
      <w:numFmt w:val="bullet"/>
      <w:lvlText w:val=""/>
      <w:lvlJc w:val="left"/>
      <w:pPr>
        <w:ind w:left="4320" w:hanging="360"/>
      </w:pPr>
      <w:rPr>
        <w:rFonts w:ascii="Wingdings" w:hAnsi="Wingdings" w:hint="default"/>
      </w:rPr>
    </w:lvl>
    <w:lvl w:ilvl="6" w:tplc="75A479EE">
      <w:start w:val="1"/>
      <w:numFmt w:val="bullet"/>
      <w:lvlText w:val=""/>
      <w:lvlJc w:val="left"/>
      <w:pPr>
        <w:ind w:left="5040" w:hanging="360"/>
      </w:pPr>
      <w:rPr>
        <w:rFonts w:ascii="Symbol" w:hAnsi="Symbol" w:hint="default"/>
      </w:rPr>
    </w:lvl>
    <w:lvl w:ilvl="7" w:tplc="24EA9544">
      <w:start w:val="1"/>
      <w:numFmt w:val="bullet"/>
      <w:lvlText w:val="o"/>
      <w:lvlJc w:val="left"/>
      <w:pPr>
        <w:ind w:left="5760" w:hanging="360"/>
      </w:pPr>
      <w:rPr>
        <w:rFonts w:ascii="Courier New" w:hAnsi="Courier New" w:hint="default"/>
      </w:rPr>
    </w:lvl>
    <w:lvl w:ilvl="8" w:tplc="C0F647EA">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2FBA6FE4"/>
    <w:lvl w:ilvl="0" w:tplc="DBBC4B16">
      <w:start w:val="1"/>
      <w:numFmt w:val="bullet"/>
      <w:lvlText w:val="·"/>
      <w:lvlJc w:val="left"/>
      <w:pPr>
        <w:ind w:left="720" w:hanging="360"/>
      </w:pPr>
      <w:rPr>
        <w:rFonts w:ascii="Symbol" w:hAnsi="Symbol" w:hint="default"/>
      </w:rPr>
    </w:lvl>
    <w:lvl w:ilvl="1" w:tplc="DFB4C22C">
      <w:start w:val="1"/>
      <w:numFmt w:val="bullet"/>
      <w:lvlText w:val="o"/>
      <w:lvlJc w:val="left"/>
      <w:pPr>
        <w:ind w:left="1440" w:hanging="360"/>
      </w:pPr>
      <w:rPr>
        <w:rFonts w:ascii="Courier New" w:hAnsi="Courier New" w:hint="default"/>
      </w:rPr>
    </w:lvl>
    <w:lvl w:ilvl="2" w:tplc="B5DC6142">
      <w:start w:val="1"/>
      <w:numFmt w:val="bullet"/>
      <w:lvlText w:val=""/>
      <w:lvlJc w:val="left"/>
      <w:pPr>
        <w:ind w:left="2160" w:hanging="360"/>
      </w:pPr>
      <w:rPr>
        <w:rFonts w:ascii="Wingdings" w:hAnsi="Wingdings" w:hint="default"/>
      </w:rPr>
    </w:lvl>
    <w:lvl w:ilvl="3" w:tplc="AA26EC4E">
      <w:start w:val="1"/>
      <w:numFmt w:val="bullet"/>
      <w:lvlText w:val=""/>
      <w:lvlJc w:val="left"/>
      <w:pPr>
        <w:ind w:left="2880" w:hanging="360"/>
      </w:pPr>
      <w:rPr>
        <w:rFonts w:ascii="Symbol" w:hAnsi="Symbol" w:hint="default"/>
      </w:rPr>
    </w:lvl>
    <w:lvl w:ilvl="4" w:tplc="0AD855A2">
      <w:start w:val="1"/>
      <w:numFmt w:val="bullet"/>
      <w:lvlText w:val="o"/>
      <w:lvlJc w:val="left"/>
      <w:pPr>
        <w:ind w:left="3600" w:hanging="360"/>
      </w:pPr>
      <w:rPr>
        <w:rFonts w:ascii="Courier New" w:hAnsi="Courier New" w:hint="default"/>
      </w:rPr>
    </w:lvl>
    <w:lvl w:ilvl="5" w:tplc="BB006EEC">
      <w:start w:val="1"/>
      <w:numFmt w:val="bullet"/>
      <w:lvlText w:val=""/>
      <w:lvlJc w:val="left"/>
      <w:pPr>
        <w:ind w:left="4320" w:hanging="360"/>
      </w:pPr>
      <w:rPr>
        <w:rFonts w:ascii="Wingdings" w:hAnsi="Wingdings" w:hint="default"/>
      </w:rPr>
    </w:lvl>
    <w:lvl w:ilvl="6" w:tplc="D478BC42">
      <w:start w:val="1"/>
      <w:numFmt w:val="bullet"/>
      <w:lvlText w:val=""/>
      <w:lvlJc w:val="left"/>
      <w:pPr>
        <w:ind w:left="5040" w:hanging="360"/>
      </w:pPr>
      <w:rPr>
        <w:rFonts w:ascii="Symbol" w:hAnsi="Symbol" w:hint="default"/>
      </w:rPr>
    </w:lvl>
    <w:lvl w:ilvl="7" w:tplc="DB42F0AE">
      <w:start w:val="1"/>
      <w:numFmt w:val="bullet"/>
      <w:lvlText w:val="o"/>
      <w:lvlJc w:val="left"/>
      <w:pPr>
        <w:ind w:left="5760" w:hanging="360"/>
      </w:pPr>
      <w:rPr>
        <w:rFonts w:ascii="Courier New" w:hAnsi="Courier New" w:hint="default"/>
      </w:rPr>
    </w:lvl>
    <w:lvl w:ilvl="8" w:tplc="0CDCC72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FFFFFFFF"/>
    <w:lvl w:ilvl="0" w:tplc="8C7290CA">
      <w:start w:val="1"/>
      <w:numFmt w:val="bullet"/>
      <w:lvlText w:val=""/>
      <w:lvlJc w:val="left"/>
      <w:pPr>
        <w:ind w:left="720" w:hanging="360"/>
      </w:pPr>
      <w:rPr>
        <w:rFonts w:ascii="Symbol" w:hAnsi="Symbol" w:hint="default"/>
      </w:rPr>
    </w:lvl>
    <w:lvl w:ilvl="1" w:tplc="0E0A14E6">
      <w:start w:val="1"/>
      <w:numFmt w:val="bullet"/>
      <w:lvlText w:val="o"/>
      <w:lvlJc w:val="left"/>
      <w:pPr>
        <w:ind w:left="1440" w:hanging="360"/>
      </w:pPr>
      <w:rPr>
        <w:rFonts w:ascii="Courier New" w:hAnsi="Courier New" w:hint="default"/>
      </w:rPr>
    </w:lvl>
    <w:lvl w:ilvl="2" w:tplc="3B86D6EE">
      <w:start w:val="1"/>
      <w:numFmt w:val="bullet"/>
      <w:lvlText w:val=""/>
      <w:lvlJc w:val="left"/>
      <w:pPr>
        <w:ind w:left="2160" w:hanging="360"/>
      </w:pPr>
      <w:rPr>
        <w:rFonts w:ascii="Wingdings" w:hAnsi="Wingdings" w:hint="default"/>
      </w:rPr>
    </w:lvl>
    <w:lvl w:ilvl="3" w:tplc="F86CCC2E">
      <w:start w:val="1"/>
      <w:numFmt w:val="bullet"/>
      <w:lvlText w:val=""/>
      <w:lvlJc w:val="left"/>
      <w:pPr>
        <w:ind w:left="2880" w:hanging="360"/>
      </w:pPr>
      <w:rPr>
        <w:rFonts w:ascii="Symbol" w:hAnsi="Symbol" w:hint="default"/>
      </w:rPr>
    </w:lvl>
    <w:lvl w:ilvl="4" w:tplc="B88ED814">
      <w:start w:val="1"/>
      <w:numFmt w:val="bullet"/>
      <w:lvlText w:val="o"/>
      <w:lvlJc w:val="left"/>
      <w:pPr>
        <w:ind w:left="3600" w:hanging="360"/>
      </w:pPr>
      <w:rPr>
        <w:rFonts w:ascii="Courier New" w:hAnsi="Courier New" w:hint="default"/>
      </w:rPr>
    </w:lvl>
    <w:lvl w:ilvl="5" w:tplc="130C0372">
      <w:start w:val="1"/>
      <w:numFmt w:val="bullet"/>
      <w:lvlText w:val=""/>
      <w:lvlJc w:val="left"/>
      <w:pPr>
        <w:ind w:left="4320" w:hanging="360"/>
      </w:pPr>
      <w:rPr>
        <w:rFonts w:ascii="Wingdings" w:hAnsi="Wingdings" w:hint="default"/>
      </w:rPr>
    </w:lvl>
    <w:lvl w:ilvl="6" w:tplc="71D21066">
      <w:start w:val="1"/>
      <w:numFmt w:val="bullet"/>
      <w:lvlText w:val=""/>
      <w:lvlJc w:val="left"/>
      <w:pPr>
        <w:ind w:left="5040" w:hanging="360"/>
      </w:pPr>
      <w:rPr>
        <w:rFonts w:ascii="Symbol" w:hAnsi="Symbol" w:hint="default"/>
      </w:rPr>
    </w:lvl>
    <w:lvl w:ilvl="7" w:tplc="7D3C0550">
      <w:start w:val="1"/>
      <w:numFmt w:val="bullet"/>
      <w:lvlText w:val="o"/>
      <w:lvlJc w:val="left"/>
      <w:pPr>
        <w:ind w:left="5760" w:hanging="360"/>
      </w:pPr>
      <w:rPr>
        <w:rFonts w:ascii="Courier New" w:hAnsi="Courier New" w:hint="default"/>
      </w:rPr>
    </w:lvl>
    <w:lvl w:ilvl="8" w:tplc="44E2E366">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C9F2CF80"/>
    <w:lvl w:ilvl="0" w:tplc="218685A6">
      <w:start w:val="1"/>
      <w:numFmt w:val="bullet"/>
      <w:lvlText w:val="●"/>
      <w:lvlJc w:val="left"/>
      <w:pPr>
        <w:ind w:left="720" w:hanging="360"/>
      </w:pPr>
      <w:rPr>
        <w:rFonts w:ascii="Symbol" w:hAnsi="Symbol" w:hint="default"/>
      </w:rPr>
    </w:lvl>
    <w:lvl w:ilvl="1" w:tplc="97562480">
      <w:start w:val="1"/>
      <w:numFmt w:val="bullet"/>
      <w:lvlText w:val="o"/>
      <w:lvlJc w:val="left"/>
      <w:pPr>
        <w:ind w:left="1440" w:hanging="360"/>
      </w:pPr>
      <w:rPr>
        <w:rFonts w:ascii="Courier New" w:hAnsi="Courier New" w:hint="default"/>
      </w:rPr>
    </w:lvl>
    <w:lvl w:ilvl="2" w:tplc="9912BEA2">
      <w:start w:val="1"/>
      <w:numFmt w:val="bullet"/>
      <w:lvlText w:val=""/>
      <w:lvlJc w:val="left"/>
      <w:pPr>
        <w:ind w:left="2160" w:hanging="360"/>
      </w:pPr>
      <w:rPr>
        <w:rFonts w:ascii="Wingdings" w:hAnsi="Wingdings" w:hint="default"/>
      </w:rPr>
    </w:lvl>
    <w:lvl w:ilvl="3" w:tplc="F908365A">
      <w:start w:val="1"/>
      <w:numFmt w:val="bullet"/>
      <w:lvlText w:val=""/>
      <w:lvlJc w:val="left"/>
      <w:pPr>
        <w:ind w:left="2880" w:hanging="360"/>
      </w:pPr>
      <w:rPr>
        <w:rFonts w:ascii="Symbol" w:hAnsi="Symbol" w:hint="default"/>
      </w:rPr>
    </w:lvl>
    <w:lvl w:ilvl="4" w:tplc="685E631A">
      <w:start w:val="1"/>
      <w:numFmt w:val="bullet"/>
      <w:lvlText w:val="o"/>
      <w:lvlJc w:val="left"/>
      <w:pPr>
        <w:ind w:left="3600" w:hanging="360"/>
      </w:pPr>
      <w:rPr>
        <w:rFonts w:ascii="Courier New" w:hAnsi="Courier New" w:hint="default"/>
      </w:rPr>
    </w:lvl>
    <w:lvl w:ilvl="5" w:tplc="39C24178">
      <w:start w:val="1"/>
      <w:numFmt w:val="bullet"/>
      <w:lvlText w:val=""/>
      <w:lvlJc w:val="left"/>
      <w:pPr>
        <w:ind w:left="4320" w:hanging="360"/>
      </w:pPr>
      <w:rPr>
        <w:rFonts w:ascii="Wingdings" w:hAnsi="Wingdings" w:hint="default"/>
      </w:rPr>
    </w:lvl>
    <w:lvl w:ilvl="6" w:tplc="20687F16">
      <w:start w:val="1"/>
      <w:numFmt w:val="bullet"/>
      <w:lvlText w:val=""/>
      <w:lvlJc w:val="left"/>
      <w:pPr>
        <w:ind w:left="5040" w:hanging="360"/>
      </w:pPr>
      <w:rPr>
        <w:rFonts w:ascii="Symbol" w:hAnsi="Symbol" w:hint="default"/>
      </w:rPr>
    </w:lvl>
    <w:lvl w:ilvl="7" w:tplc="17D82234">
      <w:start w:val="1"/>
      <w:numFmt w:val="bullet"/>
      <w:lvlText w:val="o"/>
      <w:lvlJc w:val="left"/>
      <w:pPr>
        <w:ind w:left="5760" w:hanging="360"/>
      </w:pPr>
      <w:rPr>
        <w:rFonts w:ascii="Courier New" w:hAnsi="Courier New" w:hint="default"/>
      </w:rPr>
    </w:lvl>
    <w:lvl w:ilvl="8" w:tplc="725CA5DC">
      <w:start w:val="1"/>
      <w:numFmt w:val="bullet"/>
      <w:lvlText w:val=""/>
      <w:lvlJc w:val="left"/>
      <w:pPr>
        <w:ind w:left="6480" w:hanging="360"/>
      </w:pPr>
      <w:rPr>
        <w:rFonts w:ascii="Wingdings" w:hAnsi="Wingdings" w:hint="default"/>
      </w:rPr>
    </w:lvl>
  </w:abstractNum>
  <w:abstractNum w:abstractNumId="6" w15:restartNumberingAfterBreak="0">
    <w:nsid w:val="19772734"/>
    <w:multiLevelType w:val="hybridMultilevel"/>
    <w:tmpl w:val="B4AC99AE"/>
    <w:lvl w:ilvl="0" w:tplc="FFFFFFFF">
      <w:start w:val="1"/>
      <w:numFmt w:val="bullet"/>
      <w:lvlText w:val=""/>
      <w:lvlJc w:val="left"/>
      <w:pPr>
        <w:ind w:left="720" w:hanging="360"/>
      </w:pPr>
      <w:rPr>
        <w:rFonts w:ascii="Symbol" w:hAnsi="Symbol" w:hint="default"/>
      </w:rPr>
    </w:lvl>
    <w:lvl w:ilvl="1" w:tplc="3B86D6EE">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5657083E"/>
    <w:multiLevelType w:val="hybridMultilevel"/>
    <w:tmpl w:val="6BC4CF8E"/>
    <w:lvl w:ilvl="0" w:tplc="FFFFFFFF">
      <w:start w:val="1"/>
      <w:numFmt w:val="bullet"/>
      <w:lvlText w:val=""/>
      <w:lvlJc w:val="left"/>
      <w:pPr>
        <w:ind w:left="720" w:hanging="360"/>
      </w:pPr>
      <w:rPr>
        <w:rFonts w:ascii="Symbol" w:hAnsi="Symbol" w:hint="default"/>
      </w:rPr>
    </w:lvl>
    <w:lvl w:ilvl="1" w:tplc="3B86D6EE">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95C38BB"/>
    <w:multiLevelType w:val="hybridMultilevel"/>
    <w:tmpl w:val="DF6E3472"/>
    <w:lvl w:ilvl="0" w:tplc="49964C7A">
      <w:start w:val="1"/>
      <w:numFmt w:val="bullet"/>
      <w:lvlText w:val=""/>
      <w:lvlJc w:val="left"/>
      <w:pPr>
        <w:ind w:left="720" w:hanging="360"/>
      </w:pPr>
      <w:rPr>
        <w:rFonts w:ascii="Symbol" w:hAnsi="Symbol" w:hint="default"/>
      </w:rPr>
    </w:lvl>
    <w:lvl w:ilvl="1" w:tplc="636EDB52">
      <w:start w:val="1"/>
      <w:numFmt w:val="bullet"/>
      <w:lvlText w:val="o"/>
      <w:lvlJc w:val="left"/>
      <w:pPr>
        <w:ind w:left="1440" w:hanging="360"/>
      </w:pPr>
      <w:rPr>
        <w:rFonts w:ascii="Courier New" w:hAnsi="Courier New" w:hint="default"/>
      </w:rPr>
    </w:lvl>
    <w:lvl w:ilvl="2" w:tplc="731441E2">
      <w:start w:val="1"/>
      <w:numFmt w:val="bullet"/>
      <w:lvlText w:val=""/>
      <w:lvlJc w:val="left"/>
      <w:pPr>
        <w:ind w:left="2160" w:hanging="360"/>
      </w:pPr>
      <w:rPr>
        <w:rFonts w:ascii="Wingdings" w:hAnsi="Wingdings" w:hint="default"/>
      </w:rPr>
    </w:lvl>
    <w:lvl w:ilvl="3" w:tplc="F51E36C8">
      <w:start w:val="1"/>
      <w:numFmt w:val="bullet"/>
      <w:lvlText w:val=""/>
      <w:lvlJc w:val="left"/>
      <w:pPr>
        <w:ind w:left="2880" w:hanging="360"/>
      </w:pPr>
      <w:rPr>
        <w:rFonts w:ascii="Symbol" w:hAnsi="Symbol" w:hint="default"/>
      </w:rPr>
    </w:lvl>
    <w:lvl w:ilvl="4" w:tplc="0756B6A4">
      <w:start w:val="1"/>
      <w:numFmt w:val="bullet"/>
      <w:lvlText w:val="o"/>
      <w:lvlJc w:val="left"/>
      <w:pPr>
        <w:ind w:left="3600" w:hanging="360"/>
      </w:pPr>
      <w:rPr>
        <w:rFonts w:ascii="Courier New" w:hAnsi="Courier New" w:hint="default"/>
      </w:rPr>
    </w:lvl>
    <w:lvl w:ilvl="5" w:tplc="56046B82">
      <w:start w:val="1"/>
      <w:numFmt w:val="bullet"/>
      <w:lvlText w:val=""/>
      <w:lvlJc w:val="left"/>
      <w:pPr>
        <w:ind w:left="4320" w:hanging="360"/>
      </w:pPr>
      <w:rPr>
        <w:rFonts w:ascii="Wingdings" w:hAnsi="Wingdings" w:hint="default"/>
      </w:rPr>
    </w:lvl>
    <w:lvl w:ilvl="6" w:tplc="CB32ED88">
      <w:start w:val="1"/>
      <w:numFmt w:val="bullet"/>
      <w:lvlText w:val=""/>
      <w:lvlJc w:val="left"/>
      <w:pPr>
        <w:ind w:left="5040" w:hanging="360"/>
      </w:pPr>
      <w:rPr>
        <w:rFonts w:ascii="Symbol" w:hAnsi="Symbol" w:hint="default"/>
      </w:rPr>
    </w:lvl>
    <w:lvl w:ilvl="7" w:tplc="35D0D578">
      <w:start w:val="1"/>
      <w:numFmt w:val="bullet"/>
      <w:lvlText w:val="o"/>
      <w:lvlJc w:val="left"/>
      <w:pPr>
        <w:ind w:left="5760" w:hanging="360"/>
      </w:pPr>
      <w:rPr>
        <w:rFonts w:ascii="Courier New" w:hAnsi="Courier New" w:hint="default"/>
      </w:rPr>
    </w:lvl>
    <w:lvl w:ilvl="8" w:tplc="1DB64582">
      <w:start w:val="1"/>
      <w:numFmt w:val="bullet"/>
      <w:lvlText w:val=""/>
      <w:lvlJc w:val="left"/>
      <w:pPr>
        <w:ind w:left="6480" w:hanging="360"/>
      </w:pPr>
      <w:rPr>
        <w:rFonts w:ascii="Wingdings" w:hAnsi="Wingdings" w:hint="default"/>
      </w:rPr>
    </w:lvl>
  </w:abstractNum>
  <w:num w:numId="1" w16cid:durableId="1568300863">
    <w:abstractNumId w:val="4"/>
  </w:num>
  <w:num w:numId="2" w16cid:durableId="1982417949">
    <w:abstractNumId w:val="8"/>
  </w:num>
  <w:num w:numId="3" w16cid:durableId="161286762">
    <w:abstractNumId w:val="5"/>
  </w:num>
  <w:num w:numId="4" w16cid:durableId="1692294458">
    <w:abstractNumId w:val="2"/>
  </w:num>
  <w:num w:numId="5" w16cid:durableId="108284821">
    <w:abstractNumId w:val="1"/>
  </w:num>
  <w:num w:numId="6" w16cid:durableId="614868171">
    <w:abstractNumId w:val="3"/>
  </w:num>
  <w:num w:numId="7" w16cid:durableId="1514225761">
    <w:abstractNumId w:val="0"/>
  </w:num>
  <w:num w:numId="8" w16cid:durableId="1682319486">
    <w:abstractNumId w:val="7"/>
  </w:num>
  <w:num w:numId="9" w16cid:durableId="704138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27E"/>
    <w:rsid w:val="000971E2"/>
    <w:rsid w:val="002C656B"/>
    <w:rsid w:val="00325D2D"/>
    <w:rsid w:val="0036730E"/>
    <w:rsid w:val="0039781E"/>
    <w:rsid w:val="00414469"/>
    <w:rsid w:val="006333AD"/>
    <w:rsid w:val="00725ED7"/>
    <w:rsid w:val="00823D85"/>
    <w:rsid w:val="00856D86"/>
    <w:rsid w:val="00981CFA"/>
    <w:rsid w:val="00DD227E"/>
    <w:rsid w:val="00E33ABC"/>
    <w:rsid w:val="00F63D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F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jc w:val="center"/>
      <w:outlineLvl w:val="0"/>
    </w:pPr>
    <w:rPr>
      <w:rFonts w:ascii="Arial" w:eastAsia="Arial" w:hAnsi="Arial"/>
      <w:b/>
      <w:color w:val="000000"/>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Arial" w:eastAsia="Arial" w:hAnsi="Arial"/>
      <w:b/>
      <w:color w:val="000000"/>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Arial" w:eastAsia="Arial" w:hAnsi="Arial"/>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pPr>
      <w:tabs>
        <w:tab w:val="center" w:pos="4680"/>
        <w:tab w:val="right" w:pos="9360"/>
      </w:tabs>
      <w:spacing w:after="0" w:line="240" w:lineRule="auto"/>
    </w:p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rPr>
      <w:sz w:val="16"/>
      <w:szCs w:val="16"/>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9"/>
    <w:rPr>
      <w:rFonts w:ascii="Arial" w:eastAsia="Arial" w:hAnsi="Arial" w:cs="Arial"/>
      <w:b/>
      <w:color w:val="000000"/>
      <w:sz w:val="32"/>
      <w:szCs w:val="32"/>
    </w:rPr>
  </w:style>
  <w:style w:type="character" w:customStyle="1" w:styleId="Heading2Char">
    <w:name w:val="Heading 2 Char"/>
    <w:basedOn w:val="DefaultParagraphFont"/>
    <w:link w:val="Heading2"/>
    <w:uiPriority w:val="9"/>
    <w:rPr>
      <w:rFonts w:ascii="Arial" w:eastAsia="Arial" w:hAnsi="Arial" w:cs="Arial"/>
      <w:b/>
      <w:color w:val="000000"/>
      <w:sz w:val="32"/>
      <w:szCs w:val="32"/>
    </w:rPr>
  </w:style>
  <w:style w:type="character" w:customStyle="1" w:styleId="Heading3Char">
    <w:name w:val="Heading 3 Char"/>
    <w:basedOn w:val="DefaultParagraphFont"/>
    <w:link w:val="Heading3"/>
    <w:uiPriority w:val="9"/>
    <w:rPr>
      <w:rFonts w:ascii="Arial" w:eastAsia="Arial" w:hAnsi="Arial" w:cs="Arial"/>
      <w:b/>
      <w:color w:val="000000"/>
      <w:sz w:val="24"/>
      <w:szCs w:val="24"/>
    </w:rPr>
  </w:style>
  <w:style w:type="paragraph" w:styleId="Title">
    <w:name w:val="Title"/>
    <w:basedOn w:val="Normal"/>
    <w:next w:val="Normal"/>
    <w:link w:val="TitleChar"/>
    <w:uiPriority w:val="10"/>
    <w:qFormat/>
    <w:pPr>
      <w:keepNext/>
      <w:keepLines/>
      <w:spacing w:before="480" w:after="120"/>
    </w:pPr>
    <w:rPr>
      <w:rFonts w:cs="Calibri"/>
      <w:b/>
      <w:sz w:val="72"/>
      <w:szCs w:val="72"/>
    </w:rPr>
  </w:style>
  <w:style w:type="character" w:customStyle="1" w:styleId="TitleChar">
    <w:name w:val="Title Char"/>
    <w:basedOn w:val="DefaultParagraphFont"/>
    <w:link w:val="Title"/>
    <w:uiPriority w:val="10"/>
    <w:rPr>
      <w:rFonts w:ascii="Calibri" w:eastAsia="Calibri" w:hAnsi="Calibri" w:cs="Calibri"/>
      <w:b/>
      <w:sz w:val="72"/>
      <w:szCs w:val="72"/>
    </w:rPr>
  </w:style>
  <w:style w:type="paragraph" w:styleId="Revision">
    <w:name w:val="Revision"/>
    <w:uiPriority w:val="99"/>
    <w:pPr>
      <w:spacing w:after="0" w:line="240" w:lineRule="auto"/>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941A0-D207-4D6F-BEBF-C41A4B53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MB 25-07 Attachment A: Family Language Instrument - Contractor Information (CA Dept of Education)</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 25-07 Attachment A: Family Language Instrument - Contractor Information (CA Dept of Education)</dc:title>
  <dc:subject>Management Bulletin (MB) 25-07 Attachment A: Arabic Family Language Instrument tool for identification of dual language learners.</dc:subject>
  <dc:creator/>
  <cp:lastModifiedBy/>
  <cp:revision>1</cp:revision>
  <dcterms:created xsi:type="dcterms:W3CDTF">2025-07-25T17:20:00Z</dcterms:created>
  <dcterms:modified xsi:type="dcterms:W3CDTF">2025-07-29T21:22:00Z</dcterms:modified>
</cp:coreProperties>
</file>