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1CD8" w14:textId="77777777" w:rsidR="0000723F" w:rsidRDefault="0000723F" w:rsidP="0000723F">
      <w:pPr>
        <w:pStyle w:val="Header"/>
        <w:rPr>
          <w:rFonts w:ascii="Arial" w:hAnsi="Arial"/>
          <w:sz w:val="24"/>
          <w:szCs w:val="24"/>
        </w:rPr>
      </w:pPr>
      <w:proofErr w:type="spellStart"/>
      <w:r w:rsidRPr="02DCC4C4">
        <w:rPr>
          <w:rFonts w:ascii="Arial" w:hAnsi="Arial"/>
          <w:sz w:val="24"/>
          <w:szCs w:val="24"/>
        </w:rPr>
        <w:t>Sở</w:t>
      </w:r>
      <w:proofErr w:type="spellEnd"/>
      <w:r w:rsidRPr="02DCC4C4">
        <w:rPr>
          <w:rFonts w:ascii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hAnsi="Arial"/>
          <w:sz w:val="24"/>
          <w:szCs w:val="24"/>
        </w:rPr>
        <w:t>Giáo</w:t>
      </w:r>
      <w:proofErr w:type="spellEnd"/>
      <w:r w:rsidRPr="02DCC4C4">
        <w:rPr>
          <w:rFonts w:ascii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hAnsi="Arial"/>
          <w:sz w:val="24"/>
          <w:szCs w:val="24"/>
        </w:rPr>
        <w:t>dục</w:t>
      </w:r>
      <w:proofErr w:type="spellEnd"/>
      <w:r w:rsidRPr="02DCC4C4">
        <w:rPr>
          <w:rFonts w:ascii="Arial" w:hAnsi="Arial"/>
          <w:sz w:val="24"/>
          <w:szCs w:val="24"/>
        </w:rPr>
        <w:t xml:space="preserve"> California </w:t>
      </w:r>
    </w:p>
    <w:p w14:paraId="6A3A77F4" w14:textId="37E06B22" w:rsidR="0000723F" w:rsidRPr="0000723F" w:rsidRDefault="0000723F" w:rsidP="0000723F">
      <w:pPr>
        <w:pStyle w:val="Header"/>
        <w:rPr>
          <w:rFonts w:ascii="Arial" w:hAnsi="Arial"/>
          <w:sz w:val="24"/>
          <w:szCs w:val="24"/>
        </w:rPr>
      </w:pPr>
      <w:proofErr w:type="spellStart"/>
      <w:r w:rsidRPr="02DCC4C4">
        <w:rPr>
          <w:rFonts w:ascii="Arial" w:hAnsi="Arial"/>
          <w:sz w:val="24"/>
          <w:szCs w:val="24"/>
        </w:rPr>
        <w:t>Tháng</w:t>
      </w:r>
      <w:proofErr w:type="spellEnd"/>
      <w:r w:rsidRPr="02DCC4C4">
        <w:rPr>
          <w:rFonts w:ascii="Arial" w:hAnsi="Arial"/>
          <w:sz w:val="24"/>
          <w:szCs w:val="24"/>
        </w:rPr>
        <w:t xml:space="preserve"> Bảy </w:t>
      </w:r>
      <w:proofErr w:type="spellStart"/>
      <w:r w:rsidRPr="02DCC4C4">
        <w:rPr>
          <w:rFonts w:ascii="Arial" w:hAnsi="Arial"/>
          <w:sz w:val="24"/>
          <w:szCs w:val="24"/>
        </w:rPr>
        <w:t>năm</w:t>
      </w:r>
      <w:proofErr w:type="spellEnd"/>
      <w:r w:rsidRPr="02DCC4C4">
        <w:rPr>
          <w:rFonts w:ascii="Arial" w:hAnsi="Arial"/>
          <w:sz w:val="24"/>
          <w:szCs w:val="24"/>
        </w:rPr>
        <w:t xml:space="preserve"> 2025</w:t>
      </w:r>
    </w:p>
    <w:p w14:paraId="7ABE45B7" w14:textId="377ABA7D" w:rsidR="002A19AE" w:rsidRPr="0000723F" w:rsidRDefault="00761EB8" w:rsidP="0000723F">
      <w:pPr>
        <w:pStyle w:val="Heading1"/>
        <w:spacing w:after="360"/>
        <w:rPr>
          <w:sz w:val="36"/>
          <w:szCs w:val="36"/>
        </w:rPr>
      </w:pPr>
      <w:r w:rsidRPr="02DCC4C4">
        <w:rPr>
          <w:sz w:val="36"/>
          <w:szCs w:val="36"/>
        </w:rPr>
        <w:t xml:space="preserve">Thông </w:t>
      </w:r>
      <w:proofErr w:type="spellStart"/>
      <w:r w:rsidRPr="02DCC4C4">
        <w:rPr>
          <w:sz w:val="36"/>
          <w:szCs w:val="36"/>
        </w:rPr>
        <w:t>tư</w:t>
      </w:r>
      <w:proofErr w:type="spellEnd"/>
      <w:r w:rsidRPr="02DCC4C4">
        <w:rPr>
          <w:sz w:val="36"/>
          <w:szCs w:val="36"/>
        </w:rPr>
        <w:t xml:space="preserve"> </w:t>
      </w:r>
      <w:proofErr w:type="spellStart"/>
      <w:r w:rsidRPr="02DCC4C4">
        <w:rPr>
          <w:sz w:val="36"/>
          <w:szCs w:val="36"/>
        </w:rPr>
        <w:t>quản</w:t>
      </w:r>
      <w:proofErr w:type="spellEnd"/>
      <w:r w:rsidRPr="02DCC4C4">
        <w:rPr>
          <w:sz w:val="36"/>
          <w:szCs w:val="36"/>
        </w:rPr>
        <w:t xml:space="preserve"> </w:t>
      </w:r>
      <w:proofErr w:type="spellStart"/>
      <w:r w:rsidRPr="02DCC4C4">
        <w:rPr>
          <w:sz w:val="36"/>
          <w:szCs w:val="36"/>
        </w:rPr>
        <w:t>lý</w:t>
      </w:r>
      <w:proofErr w:type="spellEnd"/>
      <w:r w:rsidRPr="02DCC4C4">
        <w:rPr>
          <w:sz w:val="36"/>
          <w:szCs w:val="36"/>
        </w:rPr>
        <w:t xml:space="preserve"> </w:t>
      </w:r>
      <w:proofErr w:type="spellStart"/>
      <w:r w:rsidRPr="02DCC4C4">
        <w:rPr>
          <w:sz w:val="36"/>
          <w:szCs w:val="36"/>
        </w:rPr>
        <w:t>số</w:t>
      </w:r>
      <w:proofErr w:type="spellEnd"/>
      <w:r w:rsidRPr="02DCC4C4">
        <w:rPr>
          <w:sz w:val="36"/>
          <w:szCs w:val="36"/>
        </w:rPr>
        <w:t xml:space="preserve"> 25-</w:t>
      </w:r>
      <w:r w:rsidR="743FB9EB" w:rsidRPr="02DCC4C4">
        <w:rPr>
          <w:sz w:val="36"/>
          <w:szCs w:val="36"/>
        </w:rPr>
        <w:t>07</w:t>
      </w:r>
      <w:r w:rsidRPr="02DCC4C4">
        <w:rPr>
          <w:sz w:val="36"/>
          <w:szCs w:val="36"/>
        </w:rPr>
        <w:t xml:space="preserve"> </w:t>
      </w:r>
      <w:proofErr w:type="spellStart"/>
      <w:r w:rsidRPr="02DCC4C4">
        <w:rPr>
          <w:sz w:val="36"/>
          <w:szCs w:val="36"/>
        </w:rPr>
        <w:t>Phụ</w:t>
      </w:r>
      <w:proofErr w:type="spellEnd"/>
      <w:r w:rsidRPr="02DCC4C4">
        <w:rPr>
          <w:sz w:val="36"/>
          <w:szCs w:val="36"/>
        </w:rPr>
        <w:t xml:space="preserve"> </w:t>
      </w:r>
      <w:proofErr w:type="spellStart"/>
      <w:r w:rsidRPr="02DCC4C4">
        <w:rPr>
          <w:sz w:val="36"/>
          <w:szCs w:val="36"/>
        </w:rPr>
        <w:t>lục</w:t>
      </w:r>
      <w:proofErr w:type="spellEnd"/>
      <w:r w:rsidRPr="02DCC4C4">
        <w:rPr>
          <w:sz w:val="36"/>
          <w:szCs w:val="36"/>
        </w:rPr>
        <w:t xml:space="preserve"> A </w:t>
      </w:r>
      <w:r>
        <w:br/>
      </w:r>
      <w:r w:rsidRPr="02DCC4C4">
        <w:rPr>
          <w:sz w:val="36"/>
          <w:szCs w:val="36"/>
        </w:rPr>
        <w:t xml:space="preserve">Công </w:t>
      </w:r>
      <w:proofErr w:type="spellStart"/>
      <w:r w:rsidRPr="02DCC4C4">
        <w:rPr>
          <w:sz w:val="36"/>
          <w:szCs w:val="36"/>
        </w:rPr>
        <w:t>cụ</w:t>
      </w:r>
      <w:proofErr w:type="spellEnd"/>
      <w:r w:rsidRPr="02DCC4C4">
        <w:rPr>
          <w:sz w:val="36"/>
          <w:szCs w:val="36"/>
        </w:rPr>
        <w:t xml:space="preserve"> </w:t>
      </w:r>
      <w:proofErr w:type="spellStart"/>
      <w:r w:rsidRPr="02DCC4C4">
        <w:rPr>
          <w:sz w:val="36"/>
          <w:szCs w:val="36"/>
        </w:rPr>
        <w:t>hỗ</w:t>
      </w:r>
      <w:proofErr w:type="spellEnd"/>
      <w:r w:rsidRPr="02DCC4C4">
        <w:rPr>
          <w:sz w:val="36"/>
          <w:szCs w:val="36"/>
        </w:rPr>
        <w:t xml:space="preserve"> </w:t>
      </w:r>
      <w:proofErr w:type="spellStart"/>
      <w:r w:rsidRPr="02DCC4C4">
        <w:rPr>
          <w:sz w:val="36"/>
          <w:szCs w:val="36"/>
        </w:rPr>
        <w:t>trợ</w:t>
      </w:r>
      <w:proofErr w:type="spellEnd"/>
      <w:r w:rsidRPr="02DCC4C4">
        <w:rPr>
          <w:sz w:val="36"/>
          <w:szCs w:val="36"/>
        </w:rPr>
        <w:t xml:space="preserve"> </w:t>
      </w:r>
      <w:proofErr w:type="spellStart"/>
      <w:r w:rsidRPr="02DCC4C4">
        <w:rPr>
          <w:sz w:val="36"/>
          <w:szCs w:val="36"/>
        </w:rPr>
        <w:t>ngôn</w:t>
      </w:r>
      <w:proofErr w:type="spellEnd"/>
      <w:r w:rsidRPr="02DCC4C4">
        <w:rPr>
          <w:sz w:val="36"/>
          <w:szCs w:val="36"/>
        </w:rPr>
        <w:t xml:space="preserve"> </w:t>
      </w:r>
      <w:proofErr w:type="spellStart"/>
      <w:r w:rsidRPr="02DCC4C4">
        <w:rPr>
          <w:sz w:val="36"/>
          <w:szCs w:val="36"/>
        </w:rPr>
        <w:t>ngữ</w:t>
      </w:r>
      <w:proofErr w:type="spellEnd"/>
      <w:r w:rsidRPr="02DCC4C4">
        <w:rPr>
          <w:sz w:val="36"/>
          <w:szCs w:val="36"/>
        </w:rPr>
        <w:t xml:space="preserve"> </w:t>
      </w:r>
      <w:proofErr w:type="spellStart"/>
      <w:r w:rsidRPr="02DCC4C4">
        <w:rPr>
          <w:sz w:val="36"/>
          <w:szCs w:val="36"/>
        </w:rPr>
        <w:t>gia</w:t>
      </w:r>
      <w:proofErr w:type="spellEnd"/>
      <w:r w:rsidRPr="02DCC4C4">
        <w:rPr>
          <w:sz w:val="36"/>
          <w:szCs w:val="36"/>
        </w:rPr>
        <w:t xml:space="preserve"> </w:t>
      </w:r>
      <w:proofErr w:type="spellStart"/>
      <w:r w:rsidRPr="02DCC4C4">
        <w:rPr>
          <w:sz w:val="36"/>
          <w:szCs w:val="36"/>
        </w:rPr>
        <w:t>đình</w:t>
      </w:r>
      <w:proofErr w:type="spellEnd"/>
    </w:p>
    <w:p w14:paraId="70856B06" w14:textId="77777777" w:rsidR="002A19AE" w:rsidRDefault="00761EB8">
      <w:pPr>
        <w:pStyle w:val="Heading2"/>
        <w:rPr>
          <w:sz w:val="24"/>
          <w:szCs w:val="24"/>
        </w:rPr>
      </w:pP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rPr>
          <w:sz w:val="24"/>
          <w:szCs w:val="24"/>
        </w:rPr>
        <w:t xml:space="preserve"> </w:t>
      </w:r>
    </w:p>
    <w:p w14:paraId="4967B499" w14:textId="77777777" w:rsidR="002A19AE" w:rsidRDefault="00761EB8">
      <w:pPr>
        <w:rPr>
          <w:rFonts w:ascii="Arial" w:eastAsia="Arial" w:hAnsi="Arial"/>
          <w:color w:val="000000"/>
          <w:sz w:val="24"/>
          <w:szCs w:val="24"/>
        </w:rPr>
      </w:pPr>
      <w:bookmarkStart w:id="0" w:name="_gjdgxs"/>
      <w:bookmarkEnd w:id="0"/>
      <w:proofErr w:type="spellStart"/>
      <w:r>
        <w:rPr>
          <w:rFonts w:ascii="Arial" w:eastAsia="Arial" w:hAnsi="Arial"/>
          <w:color w:val="000000"/>
          <w:sz w:val="24"/>
          <w:szCs w:val="24"/>
        </w:rPr>
        <w:t>Xác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người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(DLL - Dual Language Learner)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mang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lại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cơ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hội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tích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cực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nhận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cũng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sản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hóa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Mục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tiêu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này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hiểu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rõ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nền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tảng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mỗi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một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toàn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diện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Khi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hiểu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nghiệm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trước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đây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người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lớn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huy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những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nghiệm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sự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năng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nhờ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khuyến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khích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nuôi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dưỡng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hóa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giúp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trở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thành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người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năng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thành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nhiều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tốt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bằng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Anh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2A882F52" w14:textId="77777777" w:rsidR="002A19AE" w:rsidRDefault="00761EB8">
      <w:pPr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Thông tin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thập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sẽ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dùng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đầu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xây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dựng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giảng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dạy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chiến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môi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trường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tập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điều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kiện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đào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chuyên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tăng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cường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mối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quan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hệ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đối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tốt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hơn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DLL.</w:t>
      </w:r>
    </w:p>
    <w:p w14:paraId="458C192E" w14:textId="77777777" w:rsidR="002A19AE" w:rsidRDefault="00761EB8">
      <w:pPr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Lưu ý </w:t>
      </w:r>
      <w:proofErr w:type="spellStart"/>
      <w:r>
        <w:rPr>
          <w:rFonts w:ascii="Arial" w:eastAsia="Arial" w:hAnsi="Arial"/>
          <w:b/>
          <w:bCs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b/>
          <w:bCs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b/>
          <w:bCs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b/>
          <w:bCs/>
          <w:color w:val="000000"/>
          <w:sz w:val="24"/>
          <w:szCs w:val="24"/>
        </w:rPr>
        <w:t>độ</w:t>
      </w:r>
      <w:proofErr w:type="spellEnd"/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b/>
          <w:bCs/>
          <w:color w:val="000000"/>
          <w:sz w:val="24"/>
          <w:szCs w:val="24"/>
        </w:rPr>
        <w:t>tuổi</w:t>
      </w:r>
      <w:proofErr w:type="spellEnd"/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b/>
          <w:bCs/>
          <w:color w:val="000000"/>
          <w:sz w:val="24"/>
          <w:szCs w:val="24"/>
        </w:rPr>
        <w:t>đi</w:t>
      </w:r>
      <w:proofErr w:type="spellEnd"/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b/>
          <w:bCs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/>
          <w:color w:val="000000"/>
          <w:sz w:val="24"/>
          <w:szCs w:val="24"/>
        </w:rPr>
        <w:t xml:space="preserve"> Các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quyết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người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(DLL)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đến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từ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kết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này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biệt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so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danh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mục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thiết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lập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hệ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thống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chuyển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từ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mẫu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đến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lớp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mười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(TK–12).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Một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lần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Mẫu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Bang California (CSPP)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hệ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thống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TK–12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nếu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ghi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danh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ở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Đối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CSPP,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những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đầu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tiên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một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Anh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những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đang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trở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lên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bao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gồm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Anh. Công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này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CSPP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đánh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giá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bất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nào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đây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một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bài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đánh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giá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mầm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non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cơ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sở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xây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dựng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danh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mục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hay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đảm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bảo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quyền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nhận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dịch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bổ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sung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hệ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thống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TK–12.</w:t>
      </w:r>
    </w:p>
    <w:p w14:paraId="2AAEE2FD" w14:textId="77777777" w:rsidR="002A19AE" w:rsidRDefault="00761EB8">
      <w:pPr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Những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ghi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danh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ở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qua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một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sau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xây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dựng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danh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mục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hệ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thống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TK–12:</w:t>
      </w:r>
    </w:p>
    <w:p w14:paraId="1246BF42" w14:textId="77777777" w:rsidR="002A19AE" w:rsidRDefault="00761EB8">
      <w:pPr>
        <w:pStyle w:val="ListParagraph"/>
        <w:numPr>
          <w:ilvl w:val="0"/>
          <w:numId w:val="1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Đối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TK</w:t>
      </w:r>
    </w:p>
    <w:p w14:paraId="3F23F50F" w14:textId="54C94B43" w:rsidR="002A19AE" w:rsidRDefault="00761EB8" w:rsidP="0005400E">
      <w:pPr>
        <w:pStyle w:val="ListParagraph"/>
        <w:numPr>
          <w:ilvl w:val="1"/>
          <w:numId w:val="8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Hoàn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thành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Bảng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khảo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(HLS)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nhập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TK</w:t>
      </w:r>
      <w:r w:rsidR="0005400E">
        <w:rPr>
          <w:rFonts w:ascii="Arial" w:eastAsia="Arial" w:hAnsi="Arial"/>
          <w:color w:val="000000"/>
          <w:sz w:val="24"/>
          <w:szCs w:val="24"/>
        </w:rPr>
        <w:t>.</w:t>
      </w:r>
    </w:p>
    <w:p w14:paraId="617D0F1F" w14:textId="49592FB1" w:rsidR="002A19AE" w:rsidRDefault="00761EB8" w:rsidP="0005400E">
      <w:pPr>
        <w:pStyle w:val="ListParagraph"/>
        <w:numPr>
          <w:ilvl w:val="1"/>
          <w:numId w:val="8"/>
        </w:numPr>
        <w:contextualSpacing w:val="0"/>
        <w:rPr>
          <w:rFonts w:ascii="Arial" w:eastAsia="Arial" w:hAnsi="Arial"/>
          <w:sz w:val="24"/>
          <w:szCs w:val="24"/>
        </w:rPr>
      </w:pPr>
      <w:proofErr w:type="spellStart"/>
      <w:r>
        <w:rPr>
          <w:rFonts w:ascii="Arial" w:eastAsia="Arial" w:hAnsi="Arial"/>
          <w:sz w:val="24"/>
          <w:szCs w:val="24"/>
        </w:rPr>
        <w:t>Sử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dụng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công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cụ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sàng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lọc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bổ</w:t>
      </w:r>
      <w:proofErr w:type="spellEnd"/>
      <w:r>
        <w:rPr>
          <w:rFonts w:ascii="Arial" w:eastAsia="Arial" w:hAnsi="Arial"/>
          <w:sz w:val="24"/>
          <w:szCs w:val="24"/>
        </w:rPr>
        <w:t xml:space="preserve"> sung do </w:t>
      </w:r>
      <w:proofErr w:type="spellStart"/>
      <w:r>
        <w:rPr>
          <w:rFonts w:ascii="Arial" w:eastAsia="Arial" w:hAnsi="Arial"/>
          <w:sz w:val="24"/>
          <w:szCs w:val="24"/>
        </w:rPr>
        <w:t>Cơ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quan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giáo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dục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địa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phương</w:t>
      </w:r>
      <w:proofErr w:type="spellEnd"/>
      <w:r>
        <w:rPr>
          <w:rFonts w:ascii="Arial" w:eastAsia="Arial" w:hAnsi="Arial"/>
          <w:sz w:val="24"/>
          <w:szCs w:val="24"/>
        </w:rPr>
        <w:t xml:space="preserve"> (LEA) </w:t>
      </w:r>
      <w:proofErr w:type="spellStart"/>
      <w:r>
        <w:rPr>
          <w:rFonts w:ascii="Arial" w:eastAsia="Arial" w:hAnsi="Arial"/>
          <w:sz w:val="24"/>
          <w:szCs w:val="24"/>
        </w:rPr>
        <w:t>cung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cấp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khi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nhập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học</w:t>
      </w:r>
      <w:proofErr w:type="spellEnd"/>
      <w:r>
        <w:rPr>
          <w:rFonts w:ascii="Arial" w:eastAsia="Arial" w:hAnsi="Arial"/>
          <w:sz w:val="24"/>
          <w:szCs w:val="24"/>
        </w:rPr>
        <w:t xml:space="preserve"> TK </w:t>
      </w:r>
      <w:proofErr w:type="spellStart"/>
      <w:r>
        <w:rPr>
          <w:rFonts w:ascii="Arial" w:eastAsia="Arial" w:hAnsi="Arial"/>
          <w:sz w:val="24"/>
          <w:szCs w:val="24"/>
        </w:rPr>
        <w:t>để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xác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định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hỗ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trợ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bé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nói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được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nếu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kết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quả</w:t>
      </w:r>
      <w:proofErr w:type="spellEnd"/>
      <w:r>
        <w:rPr>
          <w:rFonts w:ascii="Arial" w:eastAsia="Arial" w:hAnsi="Arial"/>
          <w:sz w:val="24"/>
          <w:szCs w:val="24"/>
        </w:rPr>
        <w:t xml:space="preserve"> HLS </w:t>
      </w:r>
      <w:proofErr w:type="spellStart"/>
      <w:r>
        <w:rPr>
          <w:rFonts w:ascii="Arial" w:eastAsia="Arial" w:hAnsi="Arial"/>
          <w:sz w:val="24"/>
          <w:szCs w:val="24"/>
        </w:rPr>
        <w:t>cho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thấy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có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ngoài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tiếng</w:t>
      </w:r>
      <w:proofErr w:type="spellEnd"/>
      <w:r>
        <w:rPr>
          <w:rFonts w:ascii="Arial" w:eastAsia="Arial" w:hAnsi="Arial"/>
          <w:sz w:val="24"/>
          <w:szCs w:val="24"/>
        </w:rPr>
        <w:t xml:space="preserve"> Anh</w:t>
      </w:r>
      <w:r w:rsidR="0005400E">
        <w:rPr>
          <w:rFonts w:ascii="Arial" w:eastAsia="Arial" w:hAnsi="Arial"/>
          <w:sz w:val="24"/>
          <w:szCs w:val="24"/>
        </w:rPr>
        <w:t>.</w:t>
      </w:r>
    </w:p>
    <w:p w14:paraId="15BA0DD4" w14:textId="77777777" w:rsidR="002A19AE" w:rsidRDefault="00761EB8">
      <w:pPr>
        <w:pStyle w:val="ListParagraph"/>
        <w:numPr>
          <w:ilvl w:val="0"/>
          <w:numId w:val="1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lastRenderedPageBreak/>
        <w:t>Đối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Mẫu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giáo</w:t>
      </w:r>
      <w:proofErr w:type="spellEnd"/>
    </w:p>
    <w:p w14:paraId="1DB13145" w14:textId="7D8777C8" w:rsidR="002A19AE" w:rsidRDefault="00761EB8" w:rsidP="0005400E">
      <w:pPr>
        <w:pStyle w:val="ListParagraph"/>
        <w:numPr>
          <w:ilvl w:val="1"/>
          <w:numId w:val="9"/>
        </w:numPr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Hoàn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thành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HLS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bắt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đầu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mẫu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(Lưu ý: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chỉ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cần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HLS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một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lần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nếu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TK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cần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lại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ở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mẫu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</w:t>
      </w:r>
      <w:r w:rsidR="0005400E">
        <w:rPr>
          <w:rFonts w:ascii="Arial" w:eastAsia="Arial" w:hAnsi="Arial"/>
          <w:color w:val="000000"/>
          <w:sz w:val="24"/>
          <w:szCs w:val="24"/>
        </w:rPr>
        <w:t>.</w:t>
      </w:r>
    </w:p>
    <w:p w14:paraId="31BBE0D6" w14:textId="77777777" w:rsidR="002A19AE" w:rsidRDefault="00761EB8" w:rsidP="0005400E">
      <w:pPr>
        <w:pStyle w:val="ListParagraph"/>
        <w:numPr>
          <w:ilvl w:val="1"/>
          <w:numId w:val="9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Hoàn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thành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bài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đánh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giá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Anh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bang California (ELPAC)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mẫu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theo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yêu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cầu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luật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tiểu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bang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liên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bang,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nếu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HLS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ghi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nhận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ngoài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Anh.</w:t>
      </w:r>
    </w:p>
    <w:p w14:paraId="0FAD3123" w14:textId="77777777" w:rsidR="002A19AE" w:rsidRDefault="00761EB8">
      <w:pPr>
        <w:pStyle w:val="Heading2"/>
      </w:pP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</w:p>
    <w:p w14:paraId="0242B275" w14:textId="53DACB9F" w:rsidR="002A19AE" w:rsidRDefault="00761EB8">
      <w:pPr>
        <w:rPr>
          <w:rFonts w:ascii="Arial" w:eastAsia="Arial" w:hAnsi="Arial"/>
          <w:sz w:val="24"/>
          <w:szCs w:val="24"/>
          <w:u w:val="single"/>
        </w:rPr>
      </w:pPr>
      <w:r w:rsidRPr="02DCC4C4">
        <w:rPr>
          <w:rFonts w:ascii="Arial" w:eastAsia="Arial" w:hAnsi="Arial"/>
          <w:sz w:val="24"/>
          <w:szCs w:val="24"/>
        </w:rPr>
        <w:t xml:space="preserve">Các </w:t>
      </w:r>
      <w:proofErr w:type="spellStart"/>
      <w:r w:rsidRPr="02DCC4C4">
        <w:rPr>
          <w:rFonts w:ascii="Arial" w:eastAsia="Arial" w:hAnsi="Arial"/>
          <w:sz w:val="24"/>
          <w:szCs w:val="24"/>
        </w:rPr>
        <w:t>nhà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thầu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CSPP </w:t>
      </w:r>
      <w:proofErr w:type="spellStart"/>
      <w:r w:rsidRPr="02DCC4C4">
        <w:rPr>
          <w:rFonts w:ascii="Arial" w:eastAsia="Arial" w:hAnsi="Arial"/>
          <w:sz w:val="24"/>
          <w:szCs w:val="24"/>
        </w:rPr>
        <w:t>phải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tuân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thủ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các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chỉ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đạo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trong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Thông </w:t>
      </w:r>
      <w:proofErr w:type="spellStart"/>
      <w:r w:rsidRPr="02DCC4C4">
        <w:rPr>
          <w:rFonts w:ascii="Arial" w:eastAsia="Arial" w:hAnsi="Arial"/>
          <w:sz w:val="24"/>
          <w:szCs w:val="24"/>
        </w:rPr>
        <w:t>tư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Quản </w:t>
      </w:r>
      <w:proofErr w:type="spellStart"/>
      <w:r w:rsidRPr="02DCC4C4">
        <w:rPr>
          <w:rFonts w:ascii="Arial" w:eastAsia="Arial" w:hAnsi="Arial"/>
          <w:sz w:val="24"/>
          <w:szCs w:val="24"/>
        </w:rPr>
        <w:t>lý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(MB) 25-</w:t>
      </w:r>
      <w:r w:rsidR="30600AB7" w:rsidRPr="02DCC4C4">
        <w:rPr>
          <w:rFonts w:ascii="Arial" w:eastAsia="Arial" w:hAnsi="Arial"/>
          <w:sz w:val="24"/>
          <w:szCs w:val="24"/>
        </w:rPr>
        <w:t>07</w:t>
      </w:r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khi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triển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khai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công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cụ</w:t>
      </w:r>
      <w:proofErr w:type="spellEnd"/>
      <w:r w:rsidRPr="02DCC4C4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2DCC4C4">
        <w:rPr>
          <w:rFonts w:ascii="Arial" w:eastAsia="Arial" w:hAnsi="Arial"/>
          <w:sz w:val="24"/>
          <w:szCs w:val="24"/>
        </w:rPr>
        <w:t>này</w:t>
      </w:r>
      <w:proofErr w:type="spellEnd"/>
      <w:r w:rsidRPr="02DCC4C4">
        <w:rPr>
          <w:rFonts w:ascii="Arial" w:eastAsia="Arial" w:hAnsi="Arial"/>
          <w:sz w:val="24"/>
          <w:szCs w:val="24"/>
        </w:rPr>
        <w:t>.</w:t>
      </w:r>
    </w:p>
    <w:p w14:paraId="53C4E275" w14:textId="77777777" w:rsidR="002A19AE" w:rsidRDefault="00761EB8">
      <w:pPr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Khi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cung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cấp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này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thầu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CSPP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những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nói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sau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ra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một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môi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trường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thần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nhằm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đáp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sự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tâm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huynh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giúp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hiểu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mục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tiêu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mầm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non.</w:t>
      </w:r>
    </w:p>
    <w:p w14:paraId="433085F0" w14:textId="77777777" w:rsidR="002A19AE" w:rsidRDefault="00761EB8">
      <w:pPr>
        <w:ind w:left="36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Nhà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thầu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dùng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những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nói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dưới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đây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:</w:t>
      </w:r>
    </w:p>
    <w:p w14:paraId="378F1417" w14:textId="77777777" w:rsidR="002A19AE" w:rsidRDefault="00761EB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“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Quý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vị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CSPP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nghĩa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Quý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vị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sẽ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nhận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thêm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từ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năng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Anh.”</w:t>
      </w:r>
    </w:p>
    <w:p w14:paraId="07029046" w14:textId="77777777" w:rsidR="002A19AE" w:rsidRDefault="00761EB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“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chúng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tôi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trọng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đánh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giá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cao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hóa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Quý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vị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Chúng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tôi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nhận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những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nghiệm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hóa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độc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con Quý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vị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.”</w:t>
      </w:r>
    </w:p>
    <w:p w14:paraId="08657FB6" w14:textId="77777777" w:rsidR="002A19AE" w:rsidRDefault="00761EB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“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Chúng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tôi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muốn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Quý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vị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cảm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thấy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thoải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mái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chia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tin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nền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tảng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quá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này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Nếu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Quý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vị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bất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câu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hỏi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hay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thắc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mắc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nào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câu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hỏi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chúng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tôi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đang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ra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xin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đừng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ngần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ngại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chia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.”</w:t>
      </w:r>
    </w:p>
    <w:p w14:paraId="3ED06D3F" w14:textId="72E0BFEB" w:rsidR="0000723F" w:rsidRPr="0000723F" w:rsidRDefault="00761EB8" w:rsidP="0000723F">
      <w:pPr>
        <w:pStyle w:val="ListParagraph"/>
        <w:numPr>
          <w:ilvl w:val="0"/>
          <w:numId w:val="7"/>
        </w:numPr>
        <w:spacing w:after="240"/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“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Việc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chỉ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mầm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non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hoàn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toàn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hay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nhận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TK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mẫu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giáo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.”</w:t>
      </w:r>
      <w:r w:rsidR="0000723F">
        <w:br w:type="page"/>
      </w:r>
    </w:p>
    <w:p w14:paraId="3750FCE3" w14:textId="012335B7" w:rsidR="002A19AE" w:rsidRDefault="00761EB8">
      <w:pPr>
        <w:pStyle w:val="Heading2"/>
        <w:spacing w:after="600"/>
      </w:pPr>
      <w:r>
        <w:lastRenderedPageBreak/>
        <w:t xml:space="preserve">Công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</w:p>
    <w:p w14:paraId="39026E33" w14:textId="77777777" w:rsidR="002A19AE" w:rsidRDefault="00761EB8">
      <w:pPr>
        <w:pStyle w:val="Heading3"/>
      </w:pPr>
      <w:r>
        <w:t xml:space="preserve"> </w:t>
      </w:r>
      <w:r>
        <w:rPr>
          <w:i/>
          <w:iCs/>
        </w:rPr>
        <w:t xml:space="preserve">1) </w:t>
      </w:r>
      <w:r>
        <w:t xml:space="preserve">Con </w:t>
      </w:r>
      <w:proofErr w:type="spellStart"/>
      <w:r>
        <w:t>của</w:t>
      </w:r>
      <w:proofErr w:type="spellEnd"/>
      <w:r>
        <w:t xml:space="preserve">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>?</w:t>
      </w:r>
    </w:p>
    <w:p w14:paraId="2D4A7D49" w14:textId="77777777" w:rsidR="002A19AE" w:rsidRDefault="00761EB8">
      <w:pPr>
        <w:spacing w:after="1080" w:line="285" w:lineRule="auto"/>
        <w:rPr>
          <w:rFonts w:ascii="Arial" w:eastAsia="Arial" w:hAnsi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Liệt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kê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ngôn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ngữ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được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dùng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để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nói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hoặc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ra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hiệu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giữa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cha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mẹ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ông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bà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anh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chị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em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người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thân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hoặc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những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người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sống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cùng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hoặc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thường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đến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nhà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, bao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gồm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tất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cả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các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ngôn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ngữ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ký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hiệu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Liệt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kê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cả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ngôn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ngữ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được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nghe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qua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các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thiết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bị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hỗ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trợ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nghe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hoặc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giao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tiếp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tăng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MS Mincho" w:hAnsi="Arial"/>
          <w:i/>
          <w:iCs/>
          <w:color w:val="000000"/>
          <w:sz w:val="24"/>
          <w:szCs w:val="24"/>
        </w:rPr>
        <w:t>cường</w:t>
      </w:r>
      <w:proofErr w:type="spellEnd"/>
      <w:r>
        <w:rPr>
          <w:rFonts w:ascii="Arial" w:eastAsia="MS Mincho" w:hAnsi="Arial"/>
          <w:i/>
          <w:iCs/>
          <w:color w:val="000000"/>
          <w:sz w:val="24"/>
          <w:szCs w:val="24"/>
        </w:rPr>
        <w:t>.</w:t>
      </w:r>
    </w:p>
    <w:p w14:paraId="1DB51C6F" w14:textId="77777777" w:rsidR="002A19AE" w:rsidRDefault="00761EB8">
      <w:pPr>
        <w:pStyle w:val="Heading3"/>
      </w:pPr>
      <w:r>
        <w:t xml:space="preserve">2) Con </w:t>
      </w:r>
      <w:proofErr w:type="spellStart"/>
      <w:r>
        <w:t>của</w:t>
      </w:r>
      <w:proofErr w:type="spellEnd"/>
      <w:r>
        <w:t xml:space="preserve">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sống</w:t>
      </w:r>
      <w:proofErr w:type="spellEnd"/>
      <w:r>
        <w:t>?</w:t>
      </w:r>
    </w:p>
    <w:p w14:paraId="481089AB" w14:textId="77777777" w:rsidR="002A19AE" w:rsidRDefault="00761EB8">
      <w:pPr>
        <w:spacing w:after="108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Ví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dụ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như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bạn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bè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hàng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xóm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tại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nơi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thờ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tự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hoạt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động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sau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giờ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Câu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hỏi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này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nhằm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phản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ánh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mức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độ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xúc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không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nhằm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đánh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giá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độ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>.</w:t>
      </w:r>
    </w:p>
    <w:p w14:paraId="3D7E3991" w14:textId="77777777" w:rsidR="002A19AE" w:rsidRDefault="00761EB8">
      <w:pPr>
        <w:pStyle w:val="Heading3"/>
      </w:pPr>
      <w:r>
        <w:t xml:space="preserve">3) Con </w:t>
      </w:r>
      <w:proofErr w:type="spellStart"/>
      <w:r>
        <w:t>của</w:t>
      </w:r>
      <w:proofErr w:type="spellEnd"/>
      <w:r>
        <w:t xml:space="preserve">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2E733E5A" w14:textId="77777777" w:rsidR="002A19AE" w:rsidRDefault="00761EB8">
      <w:pPr>
        <w:spacing w:after="1080"/>
        <w:rPr>
          <w:rFonts w:ascii="Arial" w:eastAsia="Arial" w:hAnsi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nhận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bao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gồm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khả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năng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hiểu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ký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hiệu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phương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thức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giao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phi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Trẻ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khiếm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thính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khó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khăn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về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thính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giác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không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nói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ký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hiệu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cử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chỉ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hệ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thống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giao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thay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thế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Trẻ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cũng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hiện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rằng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mình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hiểu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bằng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cách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thức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phi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lời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nói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như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phản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ứng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bằng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hành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động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biểu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cảm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khuôn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mặt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cử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chỉ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Ví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dụ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: Khi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yêu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cầu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mang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giày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thực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hiện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điều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đó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thấy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hiểu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>.</w:t>
      </w:r>
    </w:p>
    <w:p w14:paraId="162BD1E6" w14:textId="77777777" w:rsidR="002A19AE" w:rsidRDefault="00761EB8">
      <w:pPr>
        <w:pStyle w:val="Heading3"/>
      </w:pPr>
      <w:r>
        <w:t xml:space="preserve">4) Con </w:t>
      </w:r>
      <w:proofErr w:type="spellStart"/>
      <w:r>
        <w:t>của</w:t>
      </w:r>
      <w:proofErr w:type="spellEnd"/>
      <w:r>
        <w:t xml:space="preserve">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>?</w:t>
      </w:r>
    </w:p>
    <w:p w14:paraId="2A2017CF" w14:textId="77777777" w:rsidR="002A19AE" w:rsidRDefault="00761EB8">
      <w:pPr>
        <w:rPr>
          <w:rFonts w:ascii="Arial" w:eastAsia="Arial" w:hAnsi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Trẻ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giao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bằng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nhiều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hình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thức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nhau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bao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gồm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tất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cả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ký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hiệu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từ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đơn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lẻ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lặp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lại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lời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nói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bảng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giao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thiết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bị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giao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i/>
          <w:iCs/>
          <w:color w:val="000000"/>
          <w:sz w:val="24"/>
          <w:szCs w:val="24"/>
        </w:rPr>
        <w:t>.</w:t>
      </w:r>
    </w:p>
    <w:sectPr w:rsidR="002A19AE" w:rsidSect="000072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F40F" w14:textId="77777777" w:rsidR="005B4663" w:rsidRDefault="005B4663">
      <w:pPr>
        <w:spacing w:after="0" w:line="240" w:lineRule="auto"/>
      </w:pPr>
      <w:r>
        <w:separator/>
      </w:r>
    </w:p>
  </w:endnote>
  <w:endnote w:type="continuationSeparator" w:id="0">
    <w:p w14:paraId="58875984" w14:textId="77777777" w:rsidR="005B4663" w:rsidRDefault="005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A19AE" w14:paraId="70D061E1" w14:textId="77777777">
      <w:trPr>
        <w:trHeight w:val="300"/>
      </w:trPr>
      <w:tc>
        <w:tcPr>
          <w:tcW w:w="3120" w:type="dxa"/>
        </w:tcPr>
        <w:p w14:paraId="47179B82" w14:textId="77777777" w:rsidR="002A19AE" w:rsidRDefault="002A19AE">
          <w:pPr>
            <w:pStyle w:val="Header"/>
            <w:ind w:left="-115"/>
          </w:pPr>
        </w:p>
      </w:tc>
      <w:tc>
        <w:tcPr>
          <w:tcW w:w="3120" w:type="dxa"/>
        </w:tcPr>
        <w:p w14:paraId="6FB5AD34" w14:textId="77777777" w:rsidR="002A19AE" w:rsidRDefault="002A19AE">
          <w:pPr>
            <w:pStyle w:val="Header"/>
            <w:jc w:val="center"/>
          </w:pPr>
        </w:p>
      </w:tc>
      <w:tc>
        <w:tcPr>
          <w:tcW w:w="3120" w:type="dxa"/>
        </w:tcPr>
        <w:p w14:paraId="27C2A212" w14:textId="77777777" w:rsidR="002A19AE" w:rsidRDefault="002A19AE">
          <w:pPr>
            <w:pStyle w:val="Header"/>
            <w:ind w:right="-115"/>
            <w:jc w:val="right"/>
          </w:pPr>
        </w:p>
      </w:tc>
    </w:tr>
  </w:tbl>
  <w:p w14:paraId="0547F0AC" w14:textId="77777777" w:rsidR="002A19AE" w:rsidRDefault="002A1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0402" w14:textId="77777777" w:rsidR="005B4663" w:rsidRDefault="005B4663">
      <w:pPr>
        <w:spacing w:after="0" w:line="240" w:lineRule="auto"/>
      </w:pPr>
      <w:r>
        <w:separator/>
      </w:r>
    </w:p>
  </w:footnote>
  <w:footnote w:type="continuationSeparator" w:id="0">
    <w:p w14:paraId="2D310017" w14:textId="77777777" w:rsidR="005B4663" w:rsidRDefault="005B4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3EF1" w14:textId="77777777" w:rsidR="002A19AE" w:rsidRDefault="02DCC4C4">
    <w:pPr>
      <w:pStyle w:val="Header"/>
      <w:rPr>
        <w:rFonts w:ascii="Arial" w:hAnsi="Arial"/>
        <w:sz w:val="24"/>
        <w:szCs w:val="24"/>
      </w:rPr>
    </w:pPr>
    <w:proofErr w:type="spellStart"/>
    <w:r w:rsidRPr="02DCC4C4">
      <w:rPr>
        <w:rFonts w:ascii="Arial" w:hAnsi="Arial"/>
        <w:sz w:val="24"/>
        <w:szCs w:val="24"/>
      </w:rPr>
      <w:t>Sở</w:t>
    </w:r>
    <w:proofErr w:type="spellEnd"/>
    <w:r w:rsidRPr="02DCC4C4">
      <w:rPr>
        <w:rFonts w:ascii="Arial" w:hAnsi="Arial"/>
        <w:sz w:val="24"/>
        <w:szCs w:val="24"/>
      </w:rPr>
      <w:t xml:space="preserve"> </w:t>
    </w:r>
    <w:proofErr w:type="spellStart"/>
    <w:r w:rsidRPr="02DCC4C4">
      <w:rPr>
        <w:rFonts w:ascii="Arial" w:hAnsi="Arial"/>
        <w:sz w:val="24"/>
        <w:szCs w:val="24"/>
      </w:rPr>
      <w:t>Giáo</w:t>
    </w:r>
    <w:proofErr w:type="spellEnd"/>
    <w:r w:rsidRPr="02DCC4C4">
      <w:rPr>
        <w:rFonts w:ascii="Arial" w:hAnsi="Arial"/>
        <w:sz w:val="24"/>
        <w:szCs w:val="24"/>
      </w:rPr>
      <w:t xml:space="preserve"> </w:t>
    </w:r>
    <w:proofErr w:type="spellStart"/>
    <w:r w:rsidRPr="02DCC4C4">
      <w:rPr>
        <w:rFonts w:ascii="Arial" w:hAnsi="Arial"/>
        <w:sz w:val="24"/>
        <w:szCs w:val="24"/>
      </w:rPr>
      <w:t>dục</w:t>
    </w:r>
    <w:proofErr w:type="spellEnd"/>
    <w:r w:rsidRPr="02DCC4C4">
      <w:rPr>
        <w:rFonts w:ascii="Arial" w:hAnsi="Arial"/>
        <w:sz w:val="24"/>
        <w:szCs w:val="24"/>
      </w:rPr>
      <w:t xml:space="preserve"> California </w:t>
    </w:r>
  </w:p>
  <w:p w14:paraId="4B09F8A1" w14:textId="7659F078" w:rsidR="02DCC4C4" w:rsidRDefault="02DCC4C4" w:rsidP="02DCC4C4">
    <w:pPr>
      <w:pStyle w:val="Header"/>
      <w:rPr>
        <w:rFonts w:ascii="Arial" w:hAnsi="Arial"/>
        <w:sz w:val="24"/>
        <w:szCs w:val="24"/>
      </w:rPr>
    </w:pPr>
    <w:proofErr w:type="spellStart"/>
    <w:r w:rsidRPr="02DCC4C4">
      <w:rPr>
        <w:rFonts w:ascii="Arial" w:hAnsi="Arial"/>
        <w:sz w:val="24"/>
        <w:szCs w:val="24"/>
      </w:rPr>
      <w:t>Tháng</w:t>
    </w:r>
    <w:proofErr w:type="spellEnd"/>
    <w:r w:rsidRPr="02DCC4C4">
      <w:rPr>
        <w:rFonts w:ascii="Arial" w:hAnsi="Arial"/>
        <w:sz w:val="24"/>
        <w:szCs w:val="24"/>
      </w:rPr>
      <w:t xml:space="preserve"> Bảy </w:t>
    </w:r>
    <w:proofErr w:type="spellStart"/>
    <w:r w:rsidRPr="02DCC4C4">
      <w:rPr>
        <w:rFonts w:ascii="Arial" w:hAnsi="Arial"/>
        <w:sz w:val="24"/>
        <w:szCs w:val="24"/>
      </w:rPr>
      <w:t>năm</w:t>
    </w:r>
    <w:proofErr w:type="spellEnd"/>
    <w:r w:rsidRPr="02DCC4C4">
      <w:rPr>
        <w:rFonts w:ascii="Arial" w:hAnsi="Arial"/>
        <w:sz w:val="24"/>
        <w:szCs w:val="24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C88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006CBA8"/>
    <w:lvl w:ilvl="0" w:tplc="6686889C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626A0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26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2C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01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86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4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81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2A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DF45BB2"/>
    <w:lvl w:ilvl="0" w:tplc="203AB2A6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17EAA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81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AE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0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A8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47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A9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64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FBA6FE4"/>
    <w:lvl w:ilvl="0" w:tplc="DBBC4B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B4C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C6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6E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85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06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8B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2F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CC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FFFFFFF"/>
    <w:lvl w:ilvl="0" w:tplc="8C729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A1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6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C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C0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21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C0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2E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C9F2CF80"/>
    <w:lvl w:ilvl="0" w:tplc="218685A6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97562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2B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83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E6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24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7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82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C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10696"/>
    <w:multiLevelType w:val="hybridMultilevel"/>
    <w:tmpl w:val="6A106A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6D6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E380A"/>
    <w:multiLevelType w:val="hybridMultilevel"/>
    <w:tmpl w:val="DF6E3472"/>
    <w:lvl w:ilvl="0" w:tplc="49964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ED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44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E3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6B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46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E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0D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4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95D42"/>
    <w:multiLevelType w:val="hybridMultilevel"/>
    <w:tmpl w:val="7EBC98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6D6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541954">
    <w:abstractNumId w:val="4"/>
  </w:num>
  <w:num w:numId="2" w16cid:durableId="577180143">
    <w:abstractNumId w:val="7"/>
  </w:num>
  <w:num w:numId="3" w16cid:durableId="287859753">
    <w:abstractNumId w:val="5"/>
  </w:num>
  <w:num w:numId="4" w16cid:durableId="324211932">
    <w:abstractNumId w:val="2"/>
  </w:num>
  <w:num w:numId="5" w16cid:durableId="1536431363">
    <w:abstractNumId w:val="1"/>
  </w:num>
  <w:num w:numId="6" w16cid:durableId="99959167">
    <w:abstractNumId w:val="3"/>
  </w:num>
  <w:num w:numId="7" w16cid:durableId="599796906">
    <w:abstractNumId w:val="0"/>
  </w:num>
  <w:num w:numId="8" w16cid:durableId="83649717">
    <w:abstractNumId w:val="8"/>
  </w:num>
  <w:num w:numId="9" w16cid:durableId="1673071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AE"/>
    <w:rsid w:val="0000723F"/>
    <w:rsid w:val="0005400E"/>
    <w:rsid w:val="00232D85"/>
    <w:rsid w:val="002A19AE"/>
    <w:rsid w:val="00464DC5"/>
    <w:rsid w:val="004E5AB2"/>
    <w:rsid w:val="005B4663"/>
    <w:rsid w:val="00761EB8"/>
    <w:rsid w:val="007A45F7"/>
    <w:rsid w:val="00856D86"/>
    <w:rsid w:val="009F6C96"/>
    <w:rsid w:val="00B32EC3"/>
    <w:rsid w:val="00BB6BBF"/>
    <w:rsid w:val="00C32241"/>
    <w:rsid w:val="00FC0DDB"/>
    <w:rsid w:val="02DCC4C4"/>
    <w:rsid w:val="30600AB7"/>
    <w:rsid w:val="743FB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6E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jc w:val="center"/>
      <w:outlineLvl w:val="0"/>
    </w:pPr>
    <w:rPr>
      <w:rFonts w:ascii="Arial" w:eastAsia="Arial" w:hAnsi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/>
      <w:b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="Arial" w:eastAsia="Arial" w:hAnsi="Arial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b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rFonts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Calibri" w:hAnsi="Calibri" w:cs="Calibri"/>
      <w:b/>
      <w:sz w:val="72"/>
      <w:szCs w:val="72"/>
    </w:rPr>
  </w:style>
  <w:style w:type="paragraph" w:styleId="Revision">
    <w:name w:val="Revision"/>
    <w:uiPriority w:val="9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41A0-D207-4D6F-BEBF-C41A4B53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 25-07 Attachment A: Family Language Instrument - Contractor Information (CA Dept of Education)</vt:lpstr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25-07 Attachment A: Family Language Instrument - Contractor Information (CA Dept of Education)</dc:title>
  <dc:subject>Management Bulletin (MB) 25-07 Attachment A: Vietnamese Family Language Instrument tool for identification of dual language learners.</dc:subject>
  <dc:creator/>
  <cp:lastModifiedBy/>
  <cp:revision>1</cp:revision>
  <dcterms:created xsi:type="dcterms:W3CDTF">2025-07-25T17:05:00Z</dcterms:created>
  <dcterms:modified xsi:type="dcterms:W3CDTF">2025-07-29T20:10:00Z</dcterms:modified>
</cp:coreProperties>
</file>