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5C284" w14:textId="26B6793A" w:rsidR="009313D6" w:rsidRPr="00112A87" w:rsidRDefault="00524AE7" w:rsidP="009C3EA4">
      <w:pPr>
        <w:jc w:val="center"/>
        <w:rPr>
          <w:rFonts w:cs="Arial"/>
          <w:sz w:val="32"/>
          <w:szCs w:val="24"/>
        </w:rPr>
      </w:pPr>
      <w:bookmarkStart w:id="0" w:name="_Toc95141850"/>
      <w:r w:rsidRPr="00112A87">
        <w:rPr>
          <w:rFonts w:cs="Arial"/>
          <w:b/>
          <w:sz w:val="32"/>
          <w:szCs w:val="24"/>
        </w:rPr>
        <w:t>California Department of Education</w:t>
      </w:r>
    </w:p>
    <w:p w14:paraId="680E693A" w14:textId="4A4ED349" w:rsidR="00C9574A" w:rsidRPr="00D24383" w:rsidRDefault="00C9574A" w:rsidP="000F711A">
      <w:pPr>
        <w:pStyle w:val="Heading1"/>
        <w:spacing w:before="480" w:after="0"/>
        <w:jc w:val="center"/>
      </w:pPr>
      <w:bookmarkStart w:id="1" w:name="_Toc100318027"/>
      <w:bookmarkStart w:id="2" w:name="_Toc95472514"/>
      <w:bookmarkStart w:id="3" w:name="_Toc140496110"/>
      <w:bookmarkStart w:id="4" w:name="_Toc225231250"/>
      <w:r w:rsidRPr="00D24383">
        <w:t>Report to the Legislature</w:t>
      </w:r>
      <w:r w:rsidR="009313D6" w:rsidRPr="00D24383">
        <w:t>:</w:t>
      </w:r>
      <w:bookmarkStart w:id="5" w:name="_Toc100318028"/>
      <w:bookmarkEnd w:id="1"/>
      <w:r w:rsidR="000F711A">
        <w:br/>
      </w:r>
      <w:r w:rsidRPr="00D24383">
        <w:t>California American Indian Education Centers</w:t>
      </w:r>
      <w:bookmarkEnd w:id="0"/>
      <w:bookmarkEnd w:id="2"/>
      <w:bookmarkEnd w:id="3"/>
      <w:bookmarkEnd w:id="4"/>
      <w:bookmarkEnd w:id="5"/>
    </w:p>
    <w:p w14:paraId="0BE7CD96" w14:textId="77777777" w:rsidR="00C9574A" w:rsidRPr="00D24383" w:rsidRDefault="00C9574A" w:rsidP="00656120">
      <w:pPr>
        <w:spacing w:before="240" w:after="720"/>
        <w:jc w:val="center"/>
        <w:rPr>
          <w:rFonts w:cs="Arial"/>
          <w:szCs w:val="24"/>
        </w:rPr>
      </w:pPr>
      <w:bookmarkStart w:id="6" w:name="_Toc529878782"/>
      <w:bookmarkStart w:id="7" w:name="_Toc529884149"/>
      <w:bookmarkStart w:id="8" w:name="_Toc529946433"/>
      <w:r w:rsidRPr="00D24383">
        <w:rPr>
          <w:rFonts w:cs="Arial"/>
          <w:noProof/>
          <w:szCs w:val="24"/>
        </w:rPr>
        <w:drawing>
          <wp:inline distT="0" distB="0" distL="0" distR="0" wp14:anchorId="2B1425D4" wp14:editId="3EFBF8ED">
            <wp:extent cx="2085975" cy="2085975"/>
            <wp:effectExtent l="0" t="0" r="9525" b="9525"/>
            <wp:docPr id="1" name="Picture 1" descr="Official 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seal of the California Department of Educ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2085975"/>
                    </a:xfrm>
                    <a:prstGeom prst="rect">
                      <a:avLst/>
                    </a:prstGeom>
                    <a:noFill/>
                    <a:ln>
                      <a:noFill/>
                    </a:ln>
                  </pic:spPr>
                </pic:pic>
              </a:graphicData>
            </a:graphic>
          </wp:inline>
        </w:drawing>
      </w:r>
      <w:bookmarkEnd w:id="6"/>
      <w:bookmarkEnd w:id="7"/>
      <w:bookmarkEnd w:id="8"/>
    </w:p>
    <w:p w14:paraId="65BCFA3B" w14:textId="77777777" w:rsidR="009C3EA4" w:rsidRDefault="00C9574A" w:rsidP="00C122BA">
      <w:pPr>
        <w:spacing w:before="840"/>
        <w:jc w:val="center"/>
        <w:rPr>
          <w:rFonts w:cs="Arial"/>
          <w:b/>
          <w:szCs w:val="24"/>
        </w:rPr>
      </w:pPr>
      <w:r w:rsidRPr="00D24383">
        <w:rPr>
          <w:rFonts w:cs="Arial"/>
          <w:b/>
          <w:szCs w:val="24"/>
        </w:rPr>
        <w:t>Prepared by</w:t>
      </w:r>
      <w:r w:rsidR="009C3EA4">
        <w:rPr>
          <w:rFonts w:cs="Arial"/>
          <w:b/>
          <w:szCs w:val="24"/>
        </w:rPr>
        <w:t>:</w:t>
      </w:r>
    </w:p>
    <w:p w14:paraId="218A76B9" w14:textId="77777777" w:rsidR="00656120" w:rsidRDefault="00C9574A" w:rsidP="00656120">
      <w:pPr>
        <w:spacing w:after="0"/>
        <w:jc w:val="center"/>
        <w:rPr>
          <w:rFonts w:cs="Arial"/>
          <w:b/>
          <w:sz w:val="28"/>
          <w:szCs w:val="28"/>
        </w:rPr>
      </w:pPr>
      <w:r w:rsidRPr="009C3EA4">
        <w:rPr>
          <w:rFonts w:cs="Arial"/>
          <w:b/>
          <w:sz w:val="28"/>
          <w:szCs w:val="28"/>
        </w:rPr>
        <w:t>Student Achievement and Support Division</w:t>
      </w:r>
    </w:p>
    <w:p w14:paraId="56C69C1A" w14:textId="4804644D" w:rsidR="00C9574A" w:rsidRPr="009C3EA4" w:rsidRDefault="00C9574A" w:rsidP="00656120">
      <w:pPr>
        <w:jc w:val="center"/>
        <w:rPr>
          <w:rFonts w:cs="Arial"/>
          <w:b/>
          <w:sz w:val="28"/>
          <w:szCs w:val="28"/>
        </w:rPr>
      </w:pPr>
      <w:r w:rsidRPr="009C3EA4">
        <w:rPr>
          <w:rFonts w:cs="Arial"/>
          <w:b/>
          <w:sz w:val="28"/>
          <w:szCs w:val="28"/>
        </w:rPr>
        <w:t>Student S</w:t>
      </w:r>
      <w:r w:rsidR="00D9549C">
        <w:rPr>
          <w:rFonts w:cs="Arial"/>
          <w:b/>
          <w:sz w:val="28"/>
          <w:szCs w:val="28"/>
        </w:rPr>
        <w:t>uccess and Career Readiness Branch</w:t>
      </w:r>
    </w:p>
    <w:p w14:paraId="1C5F7C85" w14:textId="4DD14713" w:rsidR="00C9574A" w:rsidRPr="00D24383" w:rsidRDefault="002D06D3" w:rsidP="742B85ED">
      <w:pPr>
        <w:spacing w:before="240" w:after="720"/>
        <w:jc w:val="center"/>
        <w:rPr>
          <w:rFonts w:cs="Arial"/>
          <w:b/>
          <w:bCs/>
        </w:rPr>
      </w:pPr>
      <w:r w:rsidRPr="742B85ED">
        <w:rPr>
          <w:rFonts w:cs="Arial"/>
          <w:b/>
          <w:bCs/>
        </w:rPr>
        <w:t>J</w:t>
      </w:r>
      <w:r w:rsidR="00212BAD" w:rsidRPr="742B85ED">
        <w:rPr>
          <w:rFonts w:cs="Arial"/>
          <w:b/>
          <w:bCs/>
        </w:rPr>
        <w:t>anuary</w:t>
      </w:r>
      <w:r w:rsidR="14BA0759" w:rsidRPr="742B85ED">
        <w:rPr>
          <w:rFonts w:cs="Arial"/>
          <w:b/>
          <w:bCs/>
        </w:rPr>
        <w:t xml:space="preserve"> 1,</w:t>
      </w:r>
      <w:r w:rsidR="00C9574A" w:rsidRPr="742B85ED">
        <w:rPr>
          <w:rFonts w:cs="Arial"/>
          <w:b/>
          <w:bCs/>
        </w:rPr>
        <w:t xml:space="preserve"> 202</w:t>
      </w:r>
      <w:r w:rsidR="00212BAD" w:rsidRPr="742B85ED">
        <w:rPr>
          <w:rFonts w:cs="Arial"/>
          <w:b/>
          <w:bCs/>
        </w:rPr>
        <w:t>6</w:t>
      </w:r>
    </w:p>
    <w:p w14:paraId="1638C373" w14:textId="6A60300A" w:rsidR="00C9574A" w:rsidRPr="00D24383" w:rsidRDefault="00C9574A" w:rsidP="0085349A">
      <w:pPr>
        <w:spacing w:before="960"/>
        <w:ind w:left="1440" w:hanging="1440"/>
        <w:rPr>
          <w:rFonts w:cs="Arial"/>
        </w:rPr>
      </w:pPr>
      <w:r w:rsidRPr="0DCC097C">
        <w:rPr>
          <w:rFonts w:cs="Arial"/>
          <w:i/>
          <w:iCs/>
        </w:rPr>
        <w:t>Description</w:t>
      </w:r>
      <w:r w:rsidRPr="0DCC097C">
        <w:rPr>
          <w:rFonts w:cs="Arial"/>
        </w:rPr>
        <w:t>:</w:t>
      </w:r>
      <w:r>
        <w:tab/>
      </w:r>
      <w:r w:rsidRPr="0DCC097C">
        <w:rPr>
          <w:rFonts w:cs="Arial"/>
        </w:rPr>
        <w:t>This report includes information from the</w:t>
      </w:r>
      <w:r w:rsidR="00DE4ACA" w:rsidRPr="0DCC097C">
        <w:rPr>
          <w:rFonts w:cs="Arial"/>
        </w:rPr>
        <w:t xml:space="preserve"> 202</w:t>
      </w:r>
      <w:r w:rsidR="006C55D8" w:rsidRPr="0DCC097C">
        <w:rPr>
          <w:rFonts w:cs="Arial"/>
        </w:rPr>
        <w:t>0</w:t>
      </w:r>
      <w:r w:rsidR="008347CC" w:rsidRPr="0DCC097C">
        <w:rPr>
          <w:rFonts w:cs="Arial"/>
        </w:rPr>
        <w:t>–</w:t>
      </w:r>
      <w:r w:rsidR="006C55D8" w:rsidRPr="0DCC097C">
        <w:rPr>
          <w:rFonts w:cs="Arial"/>
        </w:rPr>
        <w:t>21, 2021</w:t>
      </w:r>
      <w:r w:rsidR="008347CC" w:rsidRPr="0DCC097C">
        <w:rPr>
          <w:rFonts w:cs="Arial"/>
        </w:rPr>
        <w:t>–</w:t>
      </w:r>
      <w:r w:rsidR="006C55D8" w:rsidRPr="0DCC097C">
        <w:rPr>
          <w:rFonts w:cs="Arial"/>
        </w:rPr>
        <w:t xml:space="preserve">22, </w:t>
      </w:r>
      <w:r w:rsidR="5DE10789" w:rsidRPr="0DCC097C">
        <w:rPr>
          <w:rFonts w:cs="Arial"/>
        </w:rPr>
        <w:t>2022</w:t>
      </w:r>
      <w:r w:rsidR="008347CC" w:rsidRPr="0DCC097C">
        <w:rPr>
          <w:rFonts w:cs="Arial"/>
        </w:rPr>
        <w:t>–</w:t>
      </w:r>
      <w:r w:rsidR="5DE10789" w:rsidRPr="0DCC097C">
        <w:rPr>
          <w:rFonts w:cs="Arial"/>
        </w:rPr>
        <w:t xml:space="preserve">23, </w:t>
      </w:r>
      <w:r w:rsidR="006C55D8" w:rsidRPr="0DCC097C">
        <w:rPr>
          <w:rFonts w:cs="Arial"/>
        </w:rPr>
        <w:t>20</w:t>
      </w:r>
      <w:r w:rsidR="2BEE1FDE" w:rsidRPr="0DCC097C">
        <w:rPr>
          <w:rFonts w:cs="Arial"/>
        </w:rPr>
        <w:t>23</w:t>
      </w:r>
      <w:r w:rsidR="008347CC" w:rsidRPr="0DCC097C">
        <w:rPr>
          <w:rFonts w:cs="Arial"/>
        </w:rPr>
        <w:t>–</w:t>
      </w:r>
      <w:r w:rsidR="2BEE1FDE" w:rsidRPr="0DCC097C">
        <w:rPr>
          <w:rFonts w:cs="Arial"/>
        </w:rPr>
        <w:t xml:space="preserve">24, </w:t>
      </w:r>
      <w:r w:rsidR="47A5373B" w:rsidRPr="0DCC097C">
        <w:rPr>
          <w:rFonts w:cs="Arial"/>
        </w:rPr>
        <w:t>&amp; 2024</w:t>
      </w:r>
      <w:r w:rsidR="008347CC" w:rsidRPr="0DCC097C">
        <w:rPr>
          <w:rFonts w:cs="Arial"/>
        </w:rPr>
        <w:t>–</w:t>
      </w:r>
      <w:r w:rsidR="47A5373B" w:rsidRPr="0DCC097C">
        <w:rPr>
          <w:rFonts w:cs="Arial"/>
        </w:rPr>
        <w:t>25</w:t>
      </w:r>
      <w:r w:rsidR="5369EEFA" w:rsidRPr="0DCC097C">
        <w:rPr>
          <w:rFonts w:cs="Arial"/>
        </w:rPr>
        <w:t xml:space="preserve"> Sch</w:t>
      </w:r>
      <w:r w:rsidRPr="0DCC097C">
        <w:rPr>
          <w:rFonts w:cs="Arial"/>
        </w:rPr>
        <w:t>ool years.</w:t>
      </w:r>
    </w:p>
    <w:p w14:paraId="68742E5A" w14:textId="535265BE" w:rsidR="00C9574A" w:rsidRPr="00D24383" w:rsidRDefault="00C9574A" w:rsidP="0DCC097C">
      <w:pPr>
        <w:spacing w:before="240"/>
        <w:rPr>
          <w:rFonts w:cs="Arial"/>
        </w:rPr>
      </w:pPr>
      <w:r w:rsidRPr="0DCC097C">
        <w:rPr>
          <w:rFonts w:cs="Arial"/>
          <w:i/>
          <w:iCs/>
        </w:rPr>
        <w:t>Authority</w:t>
      </w:r>
      <w:r w:rsidRPr="0DCC097C">
        <w:rPr>
          <w:rFonts w:cs="Arial"/>
        </w:rPr>
        <w:t>:</w:t>
      </w:r>
      <w:r>
        <w:tab/>
      </w:r>
      <w:r w:rsidRPr="0DCC097C">
        <w:rPr>
          <w:rFonts w:cs="Arial"/>
        </w:rPr>
        <w:t xml:space="preserve">California </w:t>
      </w:r>
      <w:r w:rsidRPr="0DCC097C">
        <w:rPr>
          <w:rFonts w:cs="Arial"/>
          <w:i/>
          <w:iCs/>
        </w:rPr>
        <w:t>Education Code</w:t>
      </w:r>
      <w:r w:rsidRPr="0DCC097C">
        <w:rPr>
          <w:rFonts w:cs="Arial"/>
        </w:rPr>
        <w:t xml:space="preserve"> 33384(a)(2)</w:t>
      </w:r>
    </w:p>
    <w:p w14:paraId="3F966AAA" w14:textId="65FF8CDF" w:rsidR="00C9574A" w:rsidRPr="00D24383" w:rsidRDefault="00C9574A" w:rsidP="3340A69B">
      <w:pPr>
        <w:spacing w:before="240"/>
        <w:rPr>
          <w:rFonts w:cs="Arial"/>
        </w:rPr>
      </w:pPr>
      <w:r w:rsidRPr="0DCC097C">
        <w:rPr>
          <w:rFonts w:cs="Arial"/>
          <w:i/>
          <w:iCs/>
        </w:rPr>
        <w:t>Recipient</w:t>
      </w:r>
      <w:r w:rsidRPr="0DCC097C">
        <w:rPr>
          <w:rFonts w:cs="Arial"/>
        </w:rPr>
        <w:t>:</w:t>
      </w:r>
      <w:r>
        <w:tab/>
      </w:r>
      <w:r w:rsidRPr="0DCC097C">
        <w:rPr>
          <w:rFonts w:cs="Arial"/>
        </w:rPr>
        <w:t>California Legislature</w:t>
      </w:r>
    </w:p>
    <w:p w14:paraId="0886C32B" w14:textId="1FAAAAC1" w:rsidR="00C9574A" w:rsidRPr="00D24383" w:rsidRDefault="00C9574A" w:rsidP="3340A69B">
      <w:pPr>
        <w:spacing w:before="240"/>
        <w:rPr>
          <w:rFonts w:cs="Arial"/>
        </w:rPr>
        <w:sectPr w:rsidR="00C9574A" w:rsidRPr="00D24383" w:rsidSect="006D1C63">
          <w:headerReference w:type="default" r:id="rId9"/>
          <w:footerReference w:type="default" r:id="rId10"/>
          <w:footerReference w:type="first" r:id="rId11"/>
          <w:pgSz w:w="12240" w:h="15840"/>
          <w:pgMar w:top="1440" w:right="1440" w:bottom="1440" w:left="1440" w:header="720" w:footer="720" w:gutter="0"/>
          <w:pgNumType w:start="1"/>
          <w:cols w:space="720"/>
          <w:titlePg/>
          <w:docGrid w:linePitch="360"/>
        </w:sectPr>
      </w:pPr>
      <w:r w:rsidRPr="742B85ED">
        <w:rPr>
          <w:rFonts w:cs="Arial"/>
          <w:i/>
          <w:iCs/>
        </w:rPr>
        <w:t>Due Date</w:t>
      </w:r>
      <w:r w:rsidRPr="742B85ED">
        <w:rPr>
          <w:rFonts w:cs="Arial"/>
        </w:rPr>
        <w:t>:</w:t>
      </w:r>
      <w:r>
        <w:tab/>
      </w:r>
      <w:r w:rsidRPr="742B85ED">
        <w:rPr>
          <w:rFonts w:cs="Arial"/>
        </w:rPr>
        <w:t>On or before January 1, 202</w:t>
      </w:r>
      <w:r w:rsidR="5D9085CF" w:rsidRPr="742B85ED">
        <w:rPr>
          <w:rFonts w:cs="Arial"/>
        </w:rPr>
        <w:t>6</w:t>
      </w:r>
    </w:p>
    <w:bookmarkStart w:id="9" w:name="_Toc95472515" w:displacedByCustomXml="next"/>
    <w:bookmarkStart w:id="10" w:name="_Toc95472436" w:displacedByCustomXml="next"/>
    <w:bookmarkStart w:id="11" w:name="_Toc100318029" w:displacedByCustomXml="next"/>
    <w:bookmarkStart w:id="12" w:name="_Toc140496111" w:displacedByCustomXml="next"/>
    <w:sdt>
      <w:sdtPr>
        <w:rPr>
          <w:rFonts w:eastAsiaTheme="minorEastAsia"/>
          <w:b/>
        </w:rPr>
        <w:id w:val="-806700114"/>
        <w:docPartObj>
          <w:docPartGallery w:val="Table of Contents"/>
          <w:docPartUnique/>
        </w:docPartObj>
      </w:sdtPr>
      <w:sdtEndPr>
        <w:rPr>
          <w:b w:val="0"/>
          <w:noProof/>
          <w:szCs w:val="24"/>
        </w:rPr>
      </w:sdtEndPr>
      <w:sdtContent>
        <w:p w14:paraId="00B05E8B" w14:textId="77777777" w:rsidR="00942682" w:rsidRDefault="00D24383" w:rsidP="00DF433F">
          <w:pPr>
            <w:pStyle w:val="TOC1"/>
            <w:rPr>
              <w:noProof/>
            </w:rPr>
          </w:pPr>
          <w:r w:rsidRPr="00DF433F">
            <w:rPr>
              <w:b/>
              <w:bCs/>
              <w:sz w:val="28"/>
              <w:szCs w:val="24"/>
            </w:rPr>
            <w:t>Table of Content</w:t>
          </w:r>
          <w:r w:rsidR="00E922BB" w:rsidRPr="00DF433F">
            <w:rPr>
              <w:b/>
              <w:bCs/>
              <w:sz w:val="28"/>
              <w:szCs w:val="24"/>
            </w:rPr>
            <w:t>s</w:t>
          </w:r>
          <w:bookmarkEnd w:id="12"/>
          <w:bookmarkEnd w:id="11"/>
          <w:bookmarkEnd w:id="10"/>
          <w:bookmarkEnd w:id="9"/>
          <w:r w:rsidRPr="00D24383">
            <w:rPr>
              <w:rFonts w:eastAsiaTheme="majorEastAsia"/>
              <w:sz w:val="28"/>
            </w:rPr>
            <w:fldChar w:fldCharType="begin"/>
          </w:r>
          <w:r w:rsidRPr="00D24383">
            <w:instrText xml:space="preserve"> TOC \o "1-3" \h \z \u </w:instrText>
          </w:r>
          <w:r w:rsidRPr="00D24383">
            <w:rPr>
              <w:rFonts w:eastAsiaTheme="majorEastAsia"/>
              <w:sz w:val="28"/>
            </w:rPr>
            <w:fldChar w:fldCharType="separate"/>
          </w:r>
        </w:p>
        <w:p w14:paraId="09279E64" w14:textId="34212FA8" w:rsidR="00942682" w:rsidRDefault="00942682">
          <w:pPr>
            <w:pStyle w:val="TOC1"/>
            <w:rPr>
              <w:rFonts w:asciiTheme="minorHAnsi" w:eastAsiaTheme="minorEastAsia" w:hAnsiTheme="minorHAnsi"/>
              <w:noProof/>
              <w:kern w:val="2"/>
              <w:szCs w:val="24"/>
              <w14:ligatures w14:val="standardContextual"/>
            </w:rPr>
          </w:pPr>
          <w:hyperlink w:anchor="_Toc225231250" w:history="1">
            <w:r w:rsidRPr="005E480A">
              <w:rPr>
                <w:rStyle w:val="Hyperlink"/>
                <w:noProof/>
              </w:rPr>
              <w:t>Report to the Legislature: California American Indian Education Centers</w:t>
            </w:r>
            <w:r>
              <w:rPr>
                <w:noProof/>
                <w:webHidden/>
              </w:rPr>
              <w:tab/>
            </w:r>
            <w:r>
              <w:rPr>
                <w:noProof/>
                <w:webHidden/>
              </w:rPr>
              <w:fldChar w:fldCharType="begin"/>
            </w:r>
            <w:r>
              <w:rPr>
                <w:noProof/>
                <w:webHidden/>
              </w:rPr>
              <w:instrText xml:space="preserve"> PAGEREF _Toc225231250 \h </w:instrText>
            </w:r>
            <w:r>
              <w:rPr>
                <w:noProof/>
                <w:webHidden/>
              </w:rPr>
            </w:r>
            <w:r>
              <w:rPr>
                <w:noProof/>
                <w:webHidden/>
              </w:rPr>
              <w:fldChar w:fldCharType="separate"/>
            </w:r>
            <w:r>
              <w:rPr>
                <w:noProof/>
                <w:webHidden/>
              </w:rPr>
              <w:t>1</w:t>
            </w:r>
            <w:r>
              <w:rPr>
                <w:noProof/>
                <w:webHidden/>
              </w:rPr>
              <w:fldChar w:fldCharType="end"/>
            </w:r>
          </w:hyperlink>
        </w:p>
        <w:p w14:paraId="4FF42467" w14:textId="1ABD5C08" w:rsidR="00942682" w:rsidRDefault="00942682">
          <w:pPr>
            <w:pStyle w:val="TOC2"/>
            <w:tabs>
              <w:tab w:val="right" w:leader="dot" w:pos="9350"/>
            </w:tabs>
            <w:rPr>
              <w:rFonts w:asciiTheme="minorHAnsi" w:eastAsiaTheme="minorEastAsia" w:hAnsiTheme="minorHAnsi"/>
              <w:noProof/>
              <w:kern w:val="2"/>
              <w:szCs w:val="24"/>
              <w14:ligatures w14:val="standardContextual"/>
            </w:rPr>
          </w:pPr>
          <w:hyperlink w:anchor="_Toc225231251" w:history="1">
            <w:r w:rsidRPr="005E480A">
              <w:rPr>
                <w:rStyle w:val="Hyperlink"/>
                <w:noProof/>
              </w:rPr>
              <w:t>Executive Summary</w:t>
            </w:r>
            <w:r>
              <w:rPr>
                <w:noProof/>
                <w:webHidden/>
              </w:rPr>
              <w:tab/>
            </w:r>
            <w:r>
              <w:rPr>
                <w:noProof/>
                <w:webHidden/>
              </w:rPr>
              <w:fldChar w:fldCharType="begin"/>
            </w:r>
            <w:r>
              <w:rPr>
                <w:noProof/>
                <w:webHidden/>
              </w:rPr>
              <w:instrText xml:space="preserve"> PAGEREF _Toc225231251 \h </w:instrText>
            </w:r>
            <w:r>
              <w:rPr>
                <w:noProof/>
                <w:webHidden/>
              </w:rPr>
            </w:r>
            <w:r>
              <w:rPr>
                <w:noProof/>
                <w:webHidden/>
              </w:rPr>
              <w:fldChar w:fldCharType="separate"/>
            </w:r>
            <w:r>
              <w:rPr>
                <w:noProof/>
                <w:webHidden/>
              </w:rPr>
              <w:t>2</w:t>
            </w:r>
            <w:r>
              <w:rPr>
                <w:noProof/>
                <w:webHidden/>
              </w:rPr>
              <w:fldChar w:fldCharType="end"/>
            </w:r>
          </w:hyperlink>
        </w:p>
        <w:p w14:paraId="642559CF" w14:textId="7243A479" w:rsidR="00942682" w:rsidRDefault="00942682">
          <w:pPr>
            <w:pStyle w:val="TOC2"/>
            <w:tabs>
              <w:tab w:val="right" w:leader="dot" w:pos="9350"/>
            </w:tabs>
            <w:rPr>
              <w:rFonts w:asciiTheme="minorHAnsi" w:eastAsiaTheme="minorEastAsia" w:hAnsiTheme="minorHAnsi"/>
              <w:noProof/>
              <w:kern w:val="2"/>
              <w:szCs w:val="24"/>
              <w14:ligatures w14:val="standardContextual"/>
            </w:rPr>
          </w:pPr>
          <w:hyperlink w:anchor="_Toc225231252" w:history="1">
            <w:r w:rsidRPr="005E480A">
              <w:rPr>
                <w:rStyle w:val="Hyperlink"/>
                <w:rFonts w:eastAsia="Arial"/>
                <w:noProof/>
              </w:rPr>
              <w:t>Introduction</w:t>
            </w:r>
            <w:r>
              <w:rPr>
                <w:noProof/>
                <w:webHidden/>
              </w:rPr>
              <w:tab/>
            </w:r>
            <w:r>
              <w:rPr>
                <w:noProof/>
                <w:webHidden/>
              </w:rPr>
              <w:fldChar w:fldCharType="begin"/>
            </w:r>
            <w:r>
              <w:rPr>
                <w:noProof/>
                <w:webHidden/>
              </w:rPr>
              <w:instrText xml:space="preserve"> PAGEREF _Toc225231252 \h </w:instrText>
            </w:r>
            <w:r>
              <w:rPr>
                <w:noProof/>
                <w:webHidden/>
              </w:rPr>
            </w:r>
            <w:r>
              <w:rPr>
                <w:noProof/>
                <w:webHidden/>
              </w:rPr>
              <w:fldChar w:fldCharType="separate"/>
            </w:r>
            <w:r>
              <w:rPr>
                <w:noProof/>
                <w:webHidden/>
              </w:rPr>
              <w:t>3</w:t>
            </w:r>
            <w:r>
              <w:rPr>
                <w:noProof/>
                <w:webHidden/>
              </w:rPr>
              <w:fldChar w:fldCharType="end"/>
            </w:r>
          </w:hyperlink>
        </w:p>
        <w:p w14:paraId="07F3449A" w14:textId="1645242A" w:rsidR="00942682" w:rsidRDefault="00942682">
          <w:pPr>
            <w:pStyle w:val="TOC2"/>
            <w:tabs>
              <w:tab w:val="right" w:leader="dot" w:pos="9350"/>
            </w:tabs>
            <w:rPr>
              <w:rFonts w:asciiTheme="minorHAnsi" w:eastAsiaTheme="minorEastAsia" w:hAnsiTheme="minorHAnsi"/>
              <w:noProof/>
              <w:kern w:val="2"/>
              <w:szCs w:val="24"/>
              <w14:ligatures w14:val="standardContextual"/>
            </w:rPr>
          </w:pPr>
          <w:hyperlink w:anchor="_Toc225231253" w:history="1">
            <w:r w:rsidRPr="005E480A">
              <w:rPr>
                <w:rStyle w:val="Hyperlink"/>
                <w:rFonts w:eastAsia="Arial"/>
                <w:noProof/>
              </w:rPr>
              <w:t>Purpose and Intent of the Program</w:t>
            </w:r>
            <w:r>
              <w:rPr>
                <w:noProof/>
                <w:webHidden/>
              </w:rPr>
              <w:tab/>
            </w:r>
            <w:r>
              <w:rPr>
                <w:noProof/>
                <w:webHidden/>
              </w:rPr>
              <w:fldChar w:fldCharType="begin"/>
            </w:r>
            <w:r>
              <w:rPr>
                <w:noProof/>
                <w:webHidden/>
              </w:rPr>
              <w:instrText xml:space="preserve"> PAGEREF _Toc225231253 \h </w:instrText>
            </w:r>
            <w:r>
              <w:rPr>
                <w:noProof/>
                <w:webHidden/>
              </w:rPr>
            </w:r>
            <w:r>
              <w:rPr>
                <w:noProof/>
                <w:webHidden/>
              </w:rPr>
              <w:fldChar w:fldCharType="separate"/>
            </w:r>
            <w:r>
              <w:rPr>
                <w:noProof/>
                <w:webHidden/>
              </w:rPr>
              <w:t>3</w:t>
            </w:r>
            <w:r>
              <w:rPr>
                <w:noProof/>
                <w:webHidden/>
              </w:rPr>
              <w:fldChar w:fldCharType="end"/>
            </w:r>
          </w:hyperlink>
        </w:p>
        <w:p w14:paraId="1A9B78BA" w14:textId="26F9A3F6" w:rsidR="00942682" w:rsidRDefault="00942682">
          <w:pPr>
            <w:pStyle w:val="TOC2"/>
            <w:tabs>
              <w:tab w:val="right" w:leader="dot" w:pos="9350"/>
            </w:tabs>
            <w:rPr>
              <w:rFonts w:asciiTheme="minorHAnsi" w:eastAsiaTheme="minorEastAsia" w:hAnsiTheme="minorHAnsi"/>
              <w:noProof/>
              <w:kern w:val="2"/>
              <w:szCs w:val="24"/>
              <w14:ligatures w14:val="standardContextual"/>
            </w:rPr>
          </w:pPr>
          <w:hyperlink w:anchor="_Toc225231254" w:history="1">
            <w:r w:rsidRPr="005E480A">
              <w:rPr>
                <w:rStyle w:val="Hyperlink"/>
                <w:rFonts w:eastAsia="Arial"/>
                <w:noProof/>
              </w:rPr>
              <w:t>Need for the Program</w:t>
            </w:r>
            <w:r>
              <w:rPr>
                <w:noProof/>
                <w:webHidden/>
              </w:rPr>
              <w:tab/>
            </w:r>
            <w:r>
              <w:rPr>
                <w:noProof/>
                <w:webHidden/>
              </w:rPr>
              <w:fldChar w:fldCharType="begin"/>
            </w:r>
            <w:r>
              <w:rPr>
                <w:noProof/>
                <w:webHidden/>
              </w:rPr>
              <w:instrText xml:space="preserve"> PAGEREF _Toc225231254 \h </w:instrText>
            </w:r>
            <w:r>
              <w:rPr>
                <w:noProof/>
                <w:webHidden/>
              </w:rPr>
            </w:r>
            <w:r>
              <w:rPr>
                <w:noProof/>
                <w:webHidden/>
              </w:rPr>
              <w:fldChar w:fldCharType="separate"/>
            </w:r>
            <w:r>
              <w:rPr>
                <w:noProof/>
                <w:webHidden/>
              </w:rPr>
              <w:t>4</w:t>
            </w:r>
            <w:r>
              <w:rPr>
                <w:noProof/>
                <w:webHidden/>
              </w:rPr>
              <w:fldChar w:fldCharType="end"/>
            </w:r>
          </w:hyperlink>
        </w:p>
        <w:p w14:paraId="59733490" w14:textId="5FB20F6D" w:rsidR="00942682" w:rsidRDefault="00942682">
          <w:pPr>
            <w:pStyle w:val="TOC3"/>
            <w:tabs>
              <w:tab w:val="right" w:leader="dot" w:pos="9350"/>
            </w:tabs>
            <w:rPr>
              <w:rFonts w:asciiTheme="minorHAnsi" w:eastAsiaTheme="minorEastAsia" w:hAnsiTheme="minorHAnsi"/>
              <w:noProof/>
              <w:kern w:val="2"/>
              <w:szCs w:val="24"/>
              <w14:ligatures w14:val="standardContextual"/>
            </w:rPr>
          </w:pPr>
          <w:hyperlink w:anchor="_Toc225231255" w:history="1">
            <w:r w:rsidRPr="005E480A">
              <w:rPr>
                <w:rStyle w:val="Hyperlink"/>
                <w:noProof/>
              </w:rPr>
              <w:t>Table 1: Annual American Indian/Alaska Native Student Enrollment Numbers and Percentages</w:t>
            </w:r>
            <w:r>
              <w:rPr>
                <w:noProof/>
                <w:webHidden/>
              </w:rPr>
              <w:tab/>
            </w:r>
            <w:r>
              <w:rPr>
                <w:noProof/>
                <w:webHidden/>
              </w:rPr>
              <w:fldChar w:fldCharType="begin"/>
            </w:r>
            <w:r>
              <w:rPr>
                <w:noProof/>
                <w:webHidden/>
              </w:rPr>
              <w:instrText xml:space="preserve"> PAGEREF _Toc225231255 \h </w:instrText>
            </w:r>
            <w:r>
              <w:rPr>
                <w:noProof/>
                <w:webHidden/>
              </w:rPr>
            </w:r>
            <w:r>
              <w:rPr>
                <w:noProof/>
                <w:webHidden/>
              </w:rPr>
              <w:fldChar w:fldCharType="separate"/>
            </w:r>
            <w:r>
              <w:rPr>
                <w:noProof/>
                <w:webHidden/>
              </w:rPr>
              <w:t>4</w:t>
            </w:r>
            <w:r>
              <w:rPr>
                <w:noProof/>
                <w:webHidden/>
              </w:rPr>
              <w:fldChar w:fldCharType="end"/>
            </w:r>
          </w:hyperlink>
        </w:p>
        <w:p w14:paraId="33B44C9C" w14:textId="167AC75B" w:rsidR="00942682" w:rsidRDefault="00942682">
          <w:pPr>
            <w:pStyle w:val="TOC3"/>
            <w:tabs>
              <w:tab w:val="right" w:leader="dot" w:pos="9350"/>
            </w:tabs>
            <w:rPr>
              <w:rFonts w:asciiTheme="minorHAnsi" w:eastAsiaTheme="minorEastAsia" w:hAnsiTheme="minorHAnsi"/>
              <w:noProof/>
              <w:kern w:val="2"/>
              <w:szCs w:val="24"/>
              <w14:ligatures w14:val="standardContextual"/>
            </w:rPr>
          </w:pPr>
          <w:hyperlink w:anchor="_Toc225231256" w:history="1">
            <w:r w:rsidRPr="005E480A">
              <w:rPr>
                <w:rStyle w:val="Hyperlink"/>
                <w:noProof/>
              </w:rPr>
              <w:t>Table 2: California Assessment of Student Performance and Progress (CAASPP) – English Language Arts Performance, Grade Three</w:t>
            </w:r>
            <w:r>
              <w:rPr>
                <w:noProof/>
                <w:webHidden/>
              </w:rPr>
              <w:tab/>
            </w:r>
            <w:r>
              <w:rPr>
                <w:noProof/>
                <w:webHidden/>
              </w:rPr>
              <w:fldChar w:fldCharType="begin"/>
            </w:r>
            <w:r>
              <w:rPr>
                <w:noProof/>
                <w:webHidden/>
              </w:rPr>
              <w:instrText xml:space="preserve"> PAGEREF _Toc225231256 \h </w:instrText>
            </w:r>
            <w:r>
              <w:rPr>
                <w:noProof/>
                <w:webHidden/>
              </w:rPr>
            </w:r>
            <w:r>
              <w:rPr>
                <w:noProof/>
                <w:webHidden/>
              </w:rPr>
              <w:fldChar w:fldCharType="separate"/>
            </w:r>
            <w:r>
              <w:rPr>
                <w:noProof/>
                <w:webHidden/>
              </w:rPr>
              <w:t>6</w:t>
            </w:r>
            <w:r>
              <w:rPr>
                <w:noProof/>
                <w:webHidden/>
              </w:rPr>
              <w:fldChar w:fldCharType="end"/>
            </w:r>
          </w:hyperlink>
        </w:p>
        <w:p w14:paraId="26EBBD69" w14:textId="2442EE5A" w:rsidR="00942682" w:rsidRDefault="00942682">
          <w:pPr>
            <w:pStyle w:val="TOC3"/>
            <w:tabs>
              <w:tab w:val="right" w:leader="dot" w:pos="9350"/>
            </w:tabs>
            <w:rPr>
              <w:rFonts w:asciiTheme="minorHAnsi" w:eastAsiaTheme="minorEastAsia" w:hAnsiTheme="minorHAnsi"/>
              <w:noProof/>
              <w:kern w:val="2"/>
              <w:szCs w:val="24"/>
              <w14:ligatures w14:val="standardContextual"/>
            </w:rPr>
          </w:pPr>
          <w:hyperlink w:anchor="_Toc225231257" w:history="1">
            <w:r w:rsidRPr="005E480A">
              <w:rPr>
                <w:rStyle w:val="Hyperlink"/>
                <w:noProof/>
              </w:rPr>
              <w:t xml:space="preserve">Table 3: California Assessment of Student Performance and Progress (CAASPP) – Mathematics, All Grades </w:t>
            </w:r>
            <w:r>
              <w:rPr>
                <w:noProof/>
                <w:webHidden/>
              </w:rPr>
              <w:tab/>
            </w:r>
            <w:r>
              <w:rPr>
                <w:noProof/>
                <w:webHidden/>
              </w:rPr>
              <w:fldChar w:fldCharType="begin"/>
            </w:r>
            <w:r>
              <w:rPr>
                <w:noProof/>
                <w:webHidden/>
              </w:rPr>
              <w:instrText xml:space="preserve"> PAGEREF _Toc225231257 \h </w:instrText>
            </w:r>
            <w:r>
              <w:rPr>
                <w:noProof/>
                <w:webHidden/>
              </w:rPr>
            </w:r>
            <w:r>
              <w:rPr>
                <w:noProof/>
                <w:webHidden/>
              </w:rPr>
              <w:fldChar w:fldCharType="separate"/>
            </w:r>
            <w:r>
              <w:rPr>
                <w:noProof/>
                <w:webHidden/>
              </w:rPr>
              <w:t>7</w:t>
            </w:r>
            <w:r>
              <w:rPr>
                <w:noProof/>
                <w:webHidden/>
              </w:rPr>
              <w:fldChar w:fldCharType="end"/>
            </w:r>
          </w:hyperlink>
        </w:p>
        <w:p w14:paraId="3CCE3C96" w14:textId="4EED8A22" w:rsidR="00942682" w:rsidRDefault="00942682">
          <w:pPr>
            <w:pStyle w:val="TOC3"/>
            <w:tabs>
              <w:tab w:val="right" w:leader="dot" w:pos="9350"/>
            </w:tabs>
            <w:rPr>
              <w:rFonts w:asciiTheme="minorHAnsi" w:eastAsiaTheme="minorEastAsia" w:hAnsiTheme="minorHAnsi"/>
              <w:noProof/>
              <w:kern w:val="2"/>
              <w:szCs w:val="24"/>
              <w14:ligatures w14:val="standardContextual"/>
            </w:rPr>
          </w:pPr>
          <w:hyperlink w:anchor="_Toc225231258" w:history="1">
            <w:r w:rsidRPr="005E480A">
              <w:rPr>
                <w:rStyle w:val="Hyperlink"/>
                <w:noProof/>
              </w:rPr>
              <w:t>Table 4: Percentage of Four-Year Adjusted Cohort Graduation Rate for American Indian, Non-Hispanic Compared to White, Non-Hispanic Students, in the 2024–25 School Year</w:t>
            </w:r>
            <w:r>
              <w:rPr>
                <w:noProof/>
                <w:webHidden/>
              </w:rPr>
              <w:tab/>
            </w:r>
            <w:r>
              <w:rPr>
                <w:noProof/>
                <w:webHidden/>
              </w:rPr>
              <w:fldChar w:fldCharType="begin"/>
            </w:r>
            <w:r>
              <w:rPr>
                <w:noProof/>
                <w:webHidden/>
              </w:rPr>
              <w:instrText xml:space="preserve"> PAGEREF _Toc225231258 \h </w:instrText>
            </w:r>
            <w:r>
              <w:rPr>
                <w:noProof/>
                <w:webHidden/>
              </w:rPr>
            </w:r>
            <w:r>
              <w:rPr>
                <w:noProof/>
                <w:webHidden/>
              </w:rPr>
              <w:fldChar w:fldCharType="separate"/>
            </w:r>
            <w:r>
              <w:rPr>
                <w:noProof/>
                <w:webHidden/>
              </w:rPr>
              <w:t>7</w:t>
            </w:r>
            <w:r>
              <w:rPr>
                <w:noProof/>
                <w:webHidden/>
              </w:rPr>
              <w:fldChar w:fldCharType="end"/>
            </w:r>
          </w:hyperlink>
        </w:p>
        <w:p w14:paraId="4EF71F5B" w14:textId="68EB21D5" w:rsidR="00942682" w:rsidRDefault="00942682">
          <w:pPr>
            <w:pStyle w:val="TOC3"/>
            <w:tabs>
              <w:tab w:val="right" w:leader="dot" w:pos="9350"/>
            </w:tabs>
            <w:rPr>
              <w:rFonts w:asciiTheme="minorHAnsi" w:eastAsiaTheme="minorEastAsia" w:hAnsiTheme="minorHAnsi"/>
              <w:noProof/>
              <w:kern w:val="2"/>
              <w:szCs w:val="24"/>
              <w14:ligatures w14:val="standardContextual"/>
            </w:rPr>
          </w:pPr>
          <w:hyperlink w:anchor="_Toc225231259" w:history="1">
            <w:r w:rsidRPr="005E480A">
              <w:rPr>
                <w:rStyle w:val="Hyperlink"/>
                <w:noProof/>
              </w:rPr>
              <w:t>Table 5: A-G Requirements/Meeting UC/CSU Requirements</w:t>
            </w:r>
            <w:r>
              <w:rPr>
                <w:noProof/>
                <w:webHidden/>
              </w:rPr>
              <w:tab/>
            </w:r>
            <w:r>
              <w:rPr>
                <w:noProof/>
                <w:webHidden/>
              </w:rPr>
              <w:fldChar w:fldCharType="begin"/>
            </w:r>
            <w:r>
              <w:rPr>
                <w:noProof/>
                <w:webHidden/>
              </w:rPr>
              <w:instrText xml:space="preserve"> PAGEREF _Toc225231259 \h </w:instrText>
            </w:r>
            <w:r>
              <w:rPr>
                <w:noProof/>
                <w:webHidden/>
              </w:rPr>
            </w:r>
            <w:r>
              <w:rPr>
                <w:noProof/>
                <w:webHidden/>
              </w:rPr>
              <w:fldChar w:fldCharType="separate"/>
            </w:r>
            <w:r>
              <w:rPr>
                <w:noProof/>
                <w:webHidden/>
              </w:rPr>
              <w:t>8</w:t>
            </w:r>
            <w:r>
              <w:rPr>
                <w:noProof/>
                <w:webHidden/>
              </w:rPr>
              <w:fldChar w:fldCharType="end"/>
            </w:r>
          </w:hyperlink>
        </w:p>
        <w:p w14:paraId="797AD03B" w14:textId="38681ACF" w:rsidR="00942682" w:rsidRDefault="00942682">
          <w:pPr>
            <w:pStyle w:val="TOC3"/>
            <w:tabs>
              <w:tab w:val="right" w:leader="dot" w:pos="9350"/>
            </w:tabs>
            <w:rPr>
              <w:rFonts w:asciiTheme="minorHAnsi" w:eastAsiaTheme="minorEastAsia" w:hAnsiTheme="minorHAnsi"/>
              <w:noProof/>
              <w:kern w:val="2"/>
              <w:szCs w:val="24"/>
              <w14:ligatures w14:val="standardContextual"/>
            </w:rPr>
          </w:pPr>
          <w:hyperlink w:anchor="_Toc225231260" w:history="1">
            <w:r w:rsidRPr="005E480A">
              <w:rPr>
                <w:rStyle w:val="Hyperlink"/>
                <w:noProof/>
              </w:rPr>
              <w:t>Table 6: Chronic Absenteeism Rates</w:t>
            </w:r>
            <w:r>
              <w:rPr>
                <w:noProof/>
                <w:webHidden/>
              </w:rPr>
              <w:tab/>
            </w:r>
            <w:r>
              <w:rPr>
                <w:noProof/>
                <w:webHidden/>
              </w:rPr>
              <w:fldChar w:fldCharType="begin"/>
            </w:r>
            <w:r>
              <w:rPr>
                <w:noProof/>
                <w:webHidden/>
              </w:rPr>
              <w:instrText xml:space="preserve"> PAGEREF _Toc225231260 \h </w:instrText>
            </w:r>
            <w:r>
              <w:rPr>
                <w:noProof/>
                <w:webHidden/>
              </w:rPr>
            </w:r>
            <w:r>
              <w:rPr>
                <w:noProof/>
                <w:webHidden/>
              </w:rPr>
              <w:fldChar w:fldCharType="separate"/>
            </w:r>
            <w:r>
              <w:rPr>
                <w:noProof/>
                <w:webHidden/>
              </w:rPr>
              <w:t>9</w:t>
            </w:r>
            <w:r>
              <w:rPr>
                <w:noProof/>
                <w:webHidden/>
              </w:rPr>
              <w:fldChar w:fldCharType="end"/>
            </w:r>
          </w:hyperlink>
        </w:p>
        <w:p w14:paraId="77935008" w14:textId="046927F4" w:rsidR="00942682" w:rsidRDefault="00942682">
          <w:pPr>
            <w:pStyle w:val="TOC2"/>
            <w:tabs>
              <w:tab w:val="right" w:leader="dot" w:pos="9350"/>
            </w:tabs>
            <w:rPr>
              <w:rFonts w:asciiTheme="minorHAnsi" w:eastAsiaTheme="minorEastAsia" w:hAnsiTheme="minorHAnsi"/>
              <w:noProof/>
              <w:kern w:val="2"/>
              <w:szCs w:val="24"/>
              <w14:ligatures w14:val="standardContextual"/>
            </w:rPr>
          </w:pPr>
          <w:hyperlink w:anchor="_Toc225231261" w:history="1">
            <w:r w:rsidRPr="005E480A">
              <w:rPr>
                <w:rStyle w:val="Hyperlink"/>
                <w:rFonts w:eastAsia="Arial"/>
                <w:noProof/>
              </w:rPr>
              <w:t>Summary</w:t>
            </w:r>
            <w:r>
              <w:rPr>
                <w:noProof/>
                <w:webHidden/>
              </w:rPr>
              <w:tab/>
            </w:r>
            <w:r>
              <w:rPr>
                <w:noProof/>
                <w:webHidden/>
              </w:rPr>
              <w:fldChar w:fldCharType="begin"/>
            </w:r>
            <w:r>
              <w:rPr>
                <w:noProof/>
                <w:webHidden/>
              </w:rPr>
              <w:instrText xml:space="preserve"> PAGEREF _Toc225231261 \h </w:instrText>
            </w:r>
            <w:r>
              <w:rPr>
                <w:noProof/>
                <w:webHidden/>
              </w:rPr>
            </w:r>
            <w:r>
              <w:rPr>
                <w:noProof/>
                <w:webHidden/>
              </w:rPr>
              <w:fldChar w:fldCharType="separate"/>
            </w:r>
            <w:r>
              <w:rPr>
                <w:noProof/>
                <w:webHidden/>
              </w:rPr>
              <w:t>9</w:t>
            </w:r>
            <w:r>
              <w:rPr>
                <w:noProof/>
                <w:webHidden/>
              </w:rPr>
              <w:fldChar w:fldCharType="end"/>
            </w:r>
          </w:hyperlink>
        </w:p>
        <w:p w14:paraId="6972329F" w14:textId="7AFCBF80" w:rsidR="00942682" w:rsidRDefault="00942682">
          <w:pPr>
            <w:pStyle w:val="TOC2"/>
            <w:tabs>
              <w:tab w:val="right" w:leader="dot" w:pos="9350"/>
            </w:tabs>
            <w:rPr>
              <w:rFonts w:asciiTheme="minorHAnsi" w:eastAsiaTheme="minorEastAsia" w:hAnsiTheme="minorHAnsi"/>
              <w:noProof/>
              <w:kern w:val="2"/>
              <w:szCs w:val="24"/>
              <w14:ligatures w14:val="standardContextual"/>
            </w:rPr>
          </w:pPr>
          <w:hyperlink w:anchor="_Toc225231262" w:history="1">
            <w:r w:rsidRPr="005E480A">
              <w:rPr>
                <w:rStyle w:val="Hyperlink"/>
                <w:noProof/>
              </w:rPr>
              <w:t>AIEC Services</w:t>
            </w:r>
            <w:r>
              <w:rPr>
                <w:noProof/>
                <w:webHidden/>
              </w:rPr>
              <w:tab/>
            </w:r>
            <w:r>
              <w:rPr>
                <w:noProof/>
                <w:webHidden/>
              </w:rPr>
              <w:fldChar w:fldCharType="begin"/>
            </w:r>
            <w:r>
              <w:rPr>
                <w:noProof/>
                <w:webHidden/>
              </w:rPr>
              <w:instrText xml:space="preserve"> PAGEREF _Toc225231262 \h </w:instrText>
            </w:r>
            <w:r>
              <w:rPr>
                <w:noProof/>
                <w:webHidden/>
              </w:rPr>
            </w:r>
            <w:r>
              <w:rPr>
                <w:noProof/>
                <w:webHidden/>
              </w:rPr>
              <w:fldChar w:fldCharType="separate"/>
            </w:r>
            <w:r>
              <w:rPr>
                <w:noProof/>
                <w:webHidden/>
              </w:rPr>
              <w:t>10</w:t>
            </w:r>
            <w:r>
              <w:rPr>
                <w:noProof/>
                <w:webHidden/>
              </w:rPr>
              <w:fldChar w:fldCharType="end"/>
            </w:r>
          </w:hyperlink>
        </w:p>
        <w:p w14:paraId="5D0CF75E" w14:textId="683B2B76" w:rsidR="00942682" w:rsidRDefault="00942682">
          <w:pPr>
            <w:pStyle w:val="TOC3"/>
            <w:tabs>
              <w:tab w:val="right" w:leader="dot" w:pos="9350"/>
            </w:tabs>
            <w:rPr>
              <w:rFonts w:asciiTheme="minorHAnsi" w:eastAsiaTheme="minorEastAsia" w:hAnsiTheme="minorHAnsi"/>
              <w:noProof/>
              <w:kern w:val="2"/>
              <w:szCs w:val="24"/>
              <w14:ligatures w14:val="standardContextual"/>
            </w:rPr>
          </w:pPr>
          <w:hyperlink w:anchor="_Toc225231263" w:history="1">
            <w:r w:rsidRPr="005E480A">
              <w:rPr>
                <w:rStyle w:val="Hyperlink"/>
                <w:noProof/>
              </w:rPr>
              <w:t>Table 7: AIEC Total Allocation, Number of Students Served, and Attendance in 2020–25</w:t>
            </w:r>
            <w:r>
              <w:rPr>
                <w:noProof/>
                <w:webHidden/>
              </w:rPr>
              <w:tab/>
            </w:r>
            <w:r>
              <w:rPr>
                <w:noProof/>
                <w:webHidden/>
              </w:rPr>
              <w:fldChar w:fldCharType="begin"/>
            </w:r>
            <w:r>
              <w:rPr>
                <w:noProof/>
                <w:webHidden/>
              </w:rPr>
              <w:instrText xml:space="preserve"> PAGEREF _Toc225231263 \h </w:instrText>
            </w:r>
            <w:r>
              <w:rPr>
                <w:noProof/>
                <w:webHidden/>
              </w:rPr>
            </w:r>
            <w:r>
              <w:rPr>
                <w:noProof/>
                <w:webHidden/>
              </w:rPr>
              <w:fldChar w:fldCharType="separate"/>
            </w:r>
            <w:r>
              <w:rPr>
                <w:noProof/>
                <w:webHidden/>
              </w:rPr>
              <w:t>12</w:t>
            </w:r>
            <w:r>
              <w:rPr>
                <w:noProof/>
                <w:webHidden/>
              </w:rPr>
              <w:fldChar w:fldCharType="end"/>
            </w:r>
          </w:hyperlink>
        </w:p>
        <w:p w14:paraId="557AC9C8" w14:textId="1B54D1E1" w:rsidR="00942682" w:rsidRDefault="00942682">
          <w:pPr>
            <w:pStyle w:val="TOC3"/>
            <w:tabs>
              <w:tab w:val="right" w:leader="dot" w:pos="9350"/>
            </w:tabs>
            <w:rPr>
              <w:rFonts w:asciiTheme="minorHAnsi" w:eastAsiaTheme="minorEastAsia" w:hAnsiTheme="minorHAnsi"/>
              <w:noProof/>
              <w:kern w:val="2"/>
              <w:szCs w:val="24"/>
              <w14:ligatures w14:val="standardContextual"/>
            </w:rPr>
          </w:pPr>
          <w:hyperlink w:anchor="_Toc225231264" w:history="1">
            <w:r w:rsidRPr="005E480A">
              <w:rPr>
                <w:rStyle w:val="Hyperlink"/>
                <w:bCs/>
                <w:noProof/>
              </w:rPr>
              <w:t>Table 8: Types of School Year Services and Number of Students Receiving Services for All AIECs, in 2020</w:t>
            </w:r>
            <w:r w:rsidRPr="005E480A">
              <w:rPr>
                <w:rStyle w:val="Hyperlink"/>
                <w:noProof/>
              </w:rPr>
              <w:t>–</w:t>
            </w:r>
            <w:r w:rsidRPr="005E480A">
              <w:rPr>
                <w:rStyle w:val="Hyperlink"/>
                <w:bCs/>
                <w:noProof/>
              </w:rPr>
              <w:t>25</w:t>
            </w:r>
            <w:r>
              <w:rPr>
                <w:noProof/>
                <w:webHidden/>
              </w:rPr>
              <w:tab/>
            </w:r>
            <w:r>
              <w:rPr>
                <w:noProof/>
                <w:webHidden/>
              </w:rPr>
              <w:fldChar w:fldCharType="begin"/>
            </w:r>
            <w:r>
              <w:rPr>
                <w:noProof/>
                <w:webHidden/>
              </w:rPr>
              <w:instrText xml:space="preserve"> PAGEREF _Toc225231264 \h </w:instrText>
            </w:r>
            <w:r>
              <w:rPr>
                <w:noProof/>
                <w:webHidden/>
              </w:rPr>
            </w:r>
            <w:r>
              <w:rPr>
                <w:noProof/>
                <w:webHidden/>
              </w:rPr>
              <w:fldChar w:fldCharType="separate"/>
            </w:r>
            <w:r>
              <w:rPr>
                <w:noProof/>
                <w:webHidden/>
              </w:rPr>
              <w:t>13</w:t>
            </w:r>
            <w:r>
              <w:rPr>
                <w:noProof/>
                <w:webHidden/>
              </w:rPr>
              <w:fldChar w:fldCharType="end"/>
            </w:r>
          </w:hyperlink>
        </w:p>
        <w:p w14:paraId="629BE86D" w14:textId="65707CD8" w:rsidR="00942682" w:rsidRDefault="00942682">
          <w:pPr>
            <w:pStyle w:val="TOC3"/>
            <w:tabs>
              <w:tab w:val="right" w:leader="dot" w:pos="9350"/>
            </w:tabs>
            <w:rPr>
              <w:rFonts w:asciiTheme="minorHAnsi" w:eastAsiaTheme="minorEastAsia" w:hAnsiTheme="minorHAnsi"/>
              <w:noProof/>
              <w:kern w:val="2"/>
              <w:szCs w:val="24"/>
              <w14:ligatures w14:val="standardContextual"/>
            </w:rPr>
          </w:pPr>
          <w:hyperlink w:anchor="_Toc225231265" w:history="1">
            <w:r w:rsidRPr="005E480A">
              <w:rPr>
                <w:rStyle w:val="Hyperlink"/>
                <w:noProof/>
              </w:rPr>
              <w:t>Table 9: Types of Summer Services and Number of Students Receiving Services for All AIECs, for 2020–21 through 2024–25</w:t>
            </w:r>
            <w:r>
              <w:rPr>
                <w:noProof/>
                <w:webHidden/>
              </w:rPr>
              <w:tab/>
            </w:r>
            <w:r>
              <w:rPr>
                <w:noProof/>
                <w:webHidden/>
              </w:rPr>
              <w:fldChar w:fldCharType="begin"/>
            </w:r>
            <w:r>
              <w:rPr>
                <w:noProof/>
                <w:webHidden/>
              </w:rPr>
              <w:instrText xml:space="preserve"> PAGEREF _Toc225231265 \h </w:instrText>
            </w:r>
            <w:r>
              <w:rPr>
                <w:noProof/>
                <w:webHidden/>
              </w:rPr>
            </w:r>
            <w:r>
              <w:rPr>
                <w:noProof/>
                <w:webHidden/>
              </w:rPr>
              <w:fldChar w:fldCharType="separate"/>
            </w:r>
            <w:r>
              <w:rPr>
                <w:noProof/>
                <w:webHidden/>
              </w:rPr>
              <w:t>14</w:t>
            </w:r>
            <w:r>
              <w:rPr>
                <w:noProof/>
                <w:webHidden/>
              </w:rPr>
              <w:fldChar w:fldCharType="end"/>
            </w:r>
          </w:hyperlink>
        </w:p>
        <w:p w14:paraId="12309796" w14:textId="682E9FCA" w:rsidR="00942682" w:rsidRDefault="00942682">
          <w:pPr>
            <w:pStyle w:val="TOC2"/>
            <w:tabs>
              <w:tab w:val="right" w:leader="dot" w:pos="9350"/>
            </w:tabs>
            <w:rPr>
              <w:rFonts w:asciiTheme="minorHAnsi" w:eastAsiaTheme="minorEastAsia" w:hAnsiTheme="minorHAnsi"/>
              <w:noProof/>
              <w:kern w:val="2"/>
              <w:szCs w:val="24"/>
              <w14:ligatures w14:val="standardContextual"/>
            </w:rPr>
          </w:pPr>
          <w:hyperlink w:anchor="_Toc225231266" w:history="1">
            <w:r w:rsidRPr="005E480A">
              <w:rPr>
                <w:rStyle w:val="Hyperlink"/>
                <w:rFonts w:eastAsia="Arial"/>
                <w:noProof/>
              </w:rPr>
              <w:t>Funding</w:t>
            </w:r>
            <w:r>
              <w:rPr>
                <w:noProof/>
                <w:webHidden/>
              </w:rPr>
              <w:tab/>
            </w:r>
            <w:r>
              <w:rPr>
                <w:noProof/>
                <w:webHidden/>
              </w:rPr>
              <w:fldChar w:fldCharType="begin"/>
            </w:r>
            <w:r>
              <w:rPr>
                <w:noProof/>
                <w:webHidden/>
              </w:rPr>
              <w:instrText xml:space="preserve"> PAGEREF _Toc225231266 \h </w:instrText>
            </w:r>
            <w:r>
              <w:rPr>
                <w:noProof/>
                <w:webHidden/>
              </w:rPr>
            </w:r>
            <w:r>
              <w:rPr>
                <w:noProof/>
                <w:webHidden/>
              </w:rPr>
              <w:fldChar w:fldCharType="separate"/>
            </w:r>
            <w:r>
              <w:rPr>
                <w:noProof/>
                <w:webHidden/>
              </w:rPr>
              <w:t>16</w:t>
            </w:r>
            <w:r>
              <w:rPr>
                <w:noProof/>
                <w:webHidden/>
              </w:rPr>
              <w:fldChar w:fldCharType="end"/>
            </w:r>
          </w:hyperlink>
        </w:p>
        <w:p w14:paraId="6D33FDE0" w14:textId="3AC485F5" w:rsidR="00942682" w:rsidRDefault="00942682">
          <w:pPr>
            <w:pStyle w:val="TOC2"/>
            <w:tabs>
              <w:tab w:val="right" w:leader="dot" w:pos="9350"/>
            </w:tabs>
            <w:rPr>
              <w:rFonts w:asciiTheme="minorHAnsi" w:eastAsiaTheme="minorEastAsia" w:hAnsiTheme="minorHAnsi"/>
              <w:noProof/>
              <w:kern w:val="2"/>
              <w:szCs w:val="24"/>
              <w14:ligatures w14:val="standardContextual"/>
            </w:rPr>
          </w:pPr>
          <w:hyperlink w:anchor="_Toc225231267" w:history="1">
            <w:r w:rsidRPr="005E480A">
              <w:rPr>
                <w:rStyle w:val="Hyperlink"/>
                <w:rFonts w:eastAsia="Arial"/>
                <w:noProof/>
              </w:rPr>
              <w:t>State-Level Monitoring</w:t>
            </w:r>
            <w:r>
              <w:rPr>
                <w:noProof/>
                <w:webHidden/>
              </w:rPr>
              <w:tab/>
            </w:r>
            <w:r>
              <w:rPr>
                <w:noProof/>
                <w:webHidden/>
              </w:rPr>
              <w:fldChar w:fldCharType="begin"/>
            </w:r>
            <w:r>
              <w:rPr>
                <w:noProof/>
                <w:webHidden/>
              </w:rPr>
              <w:instrText xml:space="preserve"> PAGEREF _Toc225231267 \h </w:instrText>
            </w:r>
            <w:r>
              <w:rPr>
                <w:noProof/>
                <w:webHidden/>
              </w:rPr>
            </w:r>
            <w:r>
              <w:rPr>
                <w:noProof/>
                <w:webHidden/>
              </w:rPr>
              <w:fldChar w:fldCharType="separate"/>
            </w:r>
            <w:r>
              <w:rPr>
                <w:noProof/>
                <w:webHidden/>
              </w:rPr>
              <w:t>16</w:t>
            </w:r>
            <w:r>
              <w:rPr>
                <w:noProof/>
                <w:webHidden/>
              </w:rPr>
              <w:fldChar w:fldCharType="end"/>
            </w:r>
          </w:hyperlink>
        </w:p>
        <w:p w14:paraId="7E9F76E7" w14:textId="4948F877" w:rsidR="00942682" w:rsidRDefault="00942682">
          <w:pPr>
            <w:pStyle w:val="TOC2"/>
            <w:tabs>
              <w:tab w:val="right" w:leader="dot" w:pos="9350"/>
            </w:tabs>
            <w:rPr>
              <w:rFonts w:asciiTheme="minorHAnsi" w:eastAsiaTheme="minorEastAsia" w:hAnsiTheme="minorHAnsi"/>
              <w:noProof/>
              <w:kern w:val="2"/>
              <w:szCs w:val="24"/>
              <w14:ligatures w14:val="standardContextual"/>
            </w:rPr>
          </w:pPr>
          <w:hyperlink w:anchor="_Toc225231268" w:history="1">
            <w:r w:rsidRPr="005E480A">
              <w:rPr>
                <w:rStyle w:val="Hyperlink"/>
                <w:rFonts w:eastAsia="Arial"/>
                <w:noProof/>
              </w:rPr>
              <w:t>Conclusion</w:t>
            </w:r>
            <w:r>
              <w:rPr>
                <w:noProof/>
                <w:webHidden/>
              </w:rPr>
              <w:tab/>
            </w:r>
            <w:r>
              <w:rPr>
                <w:noProof/>
                <w:webHidden/>
              </w:rPr>
              <w:fldChar w:fldCharType="begin"/>
            </w:r>
            <w:r>
              <w:rPr>
                <w:noProof/>
                <w:webHidden/>
              </w:rPr>
              <w:instrText xml:space="preserve"> PAGEREF _Toc225231268 \h </w:instrText>
            </w:r>
            <w:r>
              <w:rPr>
                <w:noProof/>
                <w:webHidden/>
              </w:rPr>
            </w:r>
            <w:r>
              <w:rPr>
                <w:noProof/>
                <w:webHidden/>
              </w:rPr>
              <w:fldChar w:fldCharType="separate"/>
            </w:r>
            <w:r>
              <w:rPr>
                <w:noProof/>
                <w:webHidden/>
              </w:rPr>
              <w:t>17</w:t>
            </w:r>
            <w:r>
              <w:rPr>
                <w:noProof/>
                <w:webHidden/>
              </w:rPr>
              <w:fldChar w:fldCharType="end"/>
            </w:r>
          </w:hyperlink>
        </w:p>
        <w:p w14:paraId="46A177ED" w14:textId="746C70E4" w:rsidR="00942682" w:rsidRDefault="00942682">
          <w:pPr>
            <w:pStyle w:val="TOC2"/>
            <w:tabs>
              <w:tab w:val="right" w:leader="dot" w:pos="9350"/>
            </w:tabs>
            <w:rPr>
              <w:rFonts w:asciiTheme="minorHAnsi" w:eastAsiaTheme="minorEastAsia" w:hAnsiTheme="minorHAnsi"/>
              <w:noProof/>
              <w:kern w:val="2"/>
              <w:szCs w:val="24"/>
              <w14:ligatures w14:val="standardContextual"/>
            </w:rPr>
          </w:pPr>
          <w:hyperlink w:anchor="_Toc225231269" w:history="1">
            <w:r w:rsidRPr="005E480A">
              <w:rPr>
                <w:rStyle w:val="Hyperlink"/>
                <w:rFonts w:eastAsia="Arial"/>
                <w:noProof/>
              </w:rPr>
              <w:t>Recommendations</w:t>
            </w:r>
            <w:r>
              <w:rPr>
                <w:noProof/>
                <w:webHidden/>
              </w:rPr>
              <w:tab/>
            </w:r>
            <w:r>
              <w:rPr>
                <w:noProof/>
                <w:webHidden/>
              </w:rPr>
              <w:fldChar w:fldCharType="begin"/>
            </w:r>
            <w:r>
              <w:rPr>
                <w:noProof/>
                <w:webHidden/>
              </w:rPr>
              <w:instrText xml:space="preserve"> PAGEREF _Toc225231269 \h </w:instrText>
            </w:r>
            <w:r>
              <w:rPr>
                <w:noProof/>
                <w:webHidden/>
              </w:rPr>
            </w:r>
            <w:r>
              <w:rPr>
                <w:noProof/>
                <w:webHidden/>
              </w:rPr>
              <w:fldChar w:fldCharType="separate"/>
            </w:r>
            <w:r>
              <w:rPr>
                <w:noProof/>
                <w:webHidden/>
              </w:rPr>
              <w:t>17</w:t>
            </w:r>
            <w:r>
              <w:rPr>
                <w:noProof/>
                <w:webHidden/>
              </w:rPr>
              <w:fldChar w:fldCharType="end"/>
            </w:r>
          </w:hyperlink>
        </w:p>
        <w:p w14:paraId="1BE4EA3A" w14:textId="4DEA0B77" w:rsidR="00D24383" w:rsidRPr="00D24383" w:rsidRDefault="00D24383" w:rsidP="00D24383">
          <w:pPr>
            <w:spacing w:before="240"/>
            <w:rPr>
              <w:rFonts w:cs="Arial"/>
              <w:szCs w:val="24"/>
            </w:rPr>
          </w:pPr>
          <w:r w:rsidRPr="00D24383">
            <w:rPr>
              <w:rFonts w:cs="Arial"/>
              <w:b/>
              <w:bCs/>
              <w:noProof/>
              <w:szCs w:val="24"/>
            </w:rPr>
            <w:fldChar w:fldCharType="end"/>
          </w:r>
        </w:p>
      </w:sdtContent>
    </w:sdt>
    <w:p w14:paraId="1C61CA5D" w14:textId="42AD36FE" w:rsidR="00D24383" w:rsidRPr="00D24383" w:rsidRDefault="00D24383" w:rsidP="00440AB4">
      <w:pPr>
        <w:pStyle w:val="Heading2"/>
        <w:sectPr w:rsidR="00D24383" w:rsidRPr="00D24383" w:rsidSect="00A1799B">
          <w:headerReference w:type="default" r:id="rId12"/>
          <w:headerReference w:type="first" r:id="rId13"/>
          <w:footerReference w:type="first" r:id="rId14"/>
          <w:pgSz w:w="12240" w:h="15840"/>
          <w:pgMar w:top="1440" w:right="1440" w:bottom="1440" w:left="1440" w:header="720" w:footer="720" w:gutter="0"/>
          <w:pgNumType w:start="1"/>
          <w:cols w:space="720"/>
          <w:titlePg/>
          <w:docGrid w:linePitch="360"/>
        </w:sectPr>
      </w:pPr>
    </w:p>
    <w:p w14:paraId="34FA0012" w14:textId="6D5CFEAC" w:rsidR="00C9574A" w:rsidRPr="0085349A" w:rsidRDefault="00C9574A" w:rsidP="00440AB4">
      <w:pPr>
        <w:pStyle w:val="Heading2"/>
      </w:pPr>
      <w:bookmarkStart w:id="13" w:name="_Toc225231251"/>
      <w:r w:rsidRPr="0085349A">
        <w:lastRenderedPageBreak/>
        <w:t xml:space="preserve">Executive </w:t>
      </w:r>
      <w:r w:rsidRPr="00440AB4">
        <w:t>Summary</w:t>
      </w:r>
      <w:bookmarkEnd w:id="13"/>
    </w:p>
    <w:p w14:paraId="75E175E6" w14:textId="100FC369" w:rsidR="00C9574A" w:rsidRPr="00126027" w:rsidRDefault="009861DC" w:rsidP="00126027">
      <w:pPr>
        <w:pStyle w:val="NormalWeb"/>
        <w:shd w:val="clear" w:color="auto" w:fill="FFFFFF" w:themeFill="background1"/>
        <w:spacing w:before="240" w:beforeAutospacing="0" w:after="240" w:afterAutospacing="0"/>
        <w:rPr>
          <w:rFonts w:ascii="Arial" w:hAnsi="Arial" w:cs="Arial"/>
        </w:rPr>
      </w:pPr>
      <w:r w:rsidRPr="00126027">
        <w:rPr>
          <w:rFonts w:ascii="Arial" w:hAnsi="Arial" w:cs="Arial"/>
        </w:rPr>
        <w:t xml:space="preserve">This report contains findings and recommendations regarding the California American Indian Education Centers (AIECs) program, as </w:t>
      </w:r>
      <w:r w:rsidR="00EA1EA7" w:rsidRPr="00126027">
        <w:rPr>
          <w:rFonts w:ascii="Arial" w:hAnsi="Arial" w:cs="Arial"/>
        </w:rPr>
        <w:t xml:space="preserve">required by California </w:t>
      </w:r>
      <w:r w:rsidR="00EA1EA7" w:rsidRPr="00126027">
        <w:rPr>
          <w:rFonts w:ascii="Arial" w:hAnsi="Arial" w:cs="Arial"/>
          <w:i/>
          <w:iCs/>
        </w:rPr>
        <w:t>Education Code</w:t>
      </w:r>
      <w:r w:rsidR="00EA1EA7" w:rsidRPr="00126027">
        <w:rPr>
          <w:rFonts w:ascii="Arial" w:hAnsi="Arial" w:cs="Arial"/>
        </w:rPr>
        <w:t xml:space="preserve"> </w:t>
      </w:r>
      <w:r w:rsidR="004B227E" w:rsidRPr="00126027">
        <w:rPr>
          <w:rFonts w:ascii="Arial" w:hAnsi="Arial" w:cs="Arial"/>
        </w:rPr>
        <w:t>(</w:t>
      </w:r>
      <w:r w:rsidR="004B227E" w:rsidRPr="00126027">
        <w:rPr>
          <w:rFonts w:ascii="Arial" w:hAnsi="Arial" w:cs="Arial"/>
          <w:i/>
          <w:iCs/>
        </w:rPr>
        <w:t>EC</w:t>
      </w:r>
      <w:r w:rsidR="004B227E" w:rsidRPr="00126027">
        <w:rPr>
          <w:rFonts w:ascii="Arial" w:hAnsi="Arial" w:cs="Arial"/>
        </w:rPr>
        <w:t xml:space="preserve">) </w:t>
      </w:r>
      <w:r w:rsidR="00EA1EA7" w:rsidRPr="00126027">
        <w:rPr>
          <w:rFonts w:ascii="Arial" w:hAnsi="Arial" w:cs="Arial"/>
        </w:rPr>
        <w:t>Section 33384(a)(2)</w:t>
      </w:r>
      <w:r w:rsidR="00EB1602" w:rsidRPr="00126027">
        <w:rPr>
          <w:rFonts w:ascii="Arial" w:hAnsi="Arial" w:cs="Arial"/>
        </w:rPr>
        <w:t xml:space="preserve"> which states</w:t>
      </w:r>
      <w:r w:rsidRPr="00126027">
        <w:rPr>
          <w:rFonts w:ascii="Arial" w:hAnsi="Arial" w:cs="Arial"/>
        </w:rPr>
        <w:t xml:space="preserve"> that </w:t>
      </w:r>
      <w:r w:rsidR="00EB1602" w:rsidRPr="00126027">
        <w:rPr>
          <w:rStyle w:val="Heading2Char"/>
          <w:rFonts w:ascii="Arial" w:hAnsi="Arial" w:cs="Arial"/>
          <w:sz w:val="24"/>
          <w:szCs w:val="24"/>
        </w:rPr>
        <w:t>“</w:t>
      </w:r>
      <w:r w:rsidRPr="00126027">
        <w:rPr>
          <w:rStyle w:val="added-material"/>
          <w:rFonts w:ascii="Arial" w:eastAsiaTheme="majorEastAsia" w:hAnsi="Arial" w:cs="Arial"/>
        </w:rPr>
        <w:t>o</w:t>
      </w:r>
      <w:r w:rsidR="00EA1EA7" w:rsidRPr="00126027">
        <w:rPr>
          <w:rStyle w:val="added-material"/>
          <w:rFonts w:ascii="Arial" w:eastAsiaTheme="majorEastAsia" w:hAnsi="Arial" w:cs="Arial"/>
        </w:rPr>
        <w:t>n or before January 1, 202</w:t>
      </w:r>
      <w:r w:rsidR="00A879CB" w:rsidRPr="00126027">
        <w:rPr>
          <w:rStyle w:val="added-material"/>
          <w:rFonts w:ascii="Arial" w:eastAsiaTheme="majorEastAsia" w:hAnsi="Arial" w:cs="Arial"/>
        </w:rPr>
        <w:t>1</w:t>
      </w:r>
      <w:r w:rsidR="00EA1EA7" w:rsidRPr="00126027">
        <w:rPr>
          <w:rStyle w:val="added-material"/>
          <w:rFonts w:ascii="Arial" w:eastAsiaTheme="majorEastAsia" w:hAnsi="Arial" w:cs="Arial"/>
        </w:rPr>
        <w:t>, and every five years thereafter, the department shall report all of the following information to the appropriate fiscal and policy committees of the Legislature</w:t>
      </w:r>
      <w:r w:rsidR="001A5B38" w:rsidRPr="00126027">
        <w:rPr>
          <w:rStyle w:val="added-material"/>
          <w:rFonts w:ascii="Arial" w:eastAsiaTheme="majorEastAsia" w:hAnsi="Arial" w:cs="Arial"/>
        </w:rPr>
        <w:t>:</w:t>
      </w:r>
      <w:r w:rsidR="00FE054E" w:rsidRPr="00126027">
        <w:rPr>
          <w:rStyle w:val="Heading2Char"/>
          <w:rFonts w:ascii="Arial" w:hAnsi="Arial" w:cs="Arial"/>
        </w:rPr>
        <w:t xml:space="preserve"> </w:t>
      </w:r>
      <w:r w:rsidR="00FE054E" w:rsidRPr="00126027">
        <w:rPr>
          <w:rStyle w:val="added-material"/>
          <w:rFonts w:ascii="Arial" w:eastAsiaTheme="majorEastAsia" w:hAnsi="Arial" w:cs="Arial"/>
        </w:rPr>
        <w:t>(A)</w:t>
      </w:r>
      <w:r w:rsidR="001A5B38" w:rsidRPr="00126027">
        <w:rPr>
          <w:rStyle w:val="added-material"/>
          <w:rFonts w:ascii="Arial" w:eastAsiaTheme="majorEastAsia" w:hAnsi="Arial" w:cs="Arial"/>
        </w:rPr>
        <w:t xml:space="preserve"> </w:t>
      </w:r>
      <w:r w:rsidR="00FE054E" w:rsidRPr="00126027">
        <w:rPr>
          <w:rStyle w:val="added-material"/>
          <w:rFonts w:ascii="Arial" w:eastAsiaTheme="majorEastAsia" w:hAnsi="Arial" w:cs="Arial"/>
        </w:rPr>
        <w:t>Consolidated results for all centers, consistent with federal law regarding the privacy of pupil information</w:t>
      </w:r>
      <w:r w:rsidR="001A5B38" w:rsidRPr="00126027">
        <w:rPr>
          <w:rStyle w:val="added-material"/>
          <w:rFonts w:ascii="Arial" w:eastAsiaTheme="majorEastAsia" w:hAnsi="Arial" w:cs="Arial"/>
        </w:rPr>
        <w:t>;</w:t>
      </w:r>
      <w:r w:rsidR="00656120" w:rsidRPr="00126027">
        <w:rPr>
          <w:rStyle w:val="added-material"/>
          <w:rFonts w:ascii="Arial" w:eastAsiaTheme="majorEastAsia" w:hAnsi="Arial" w:cs="Arial"/>
        </w:rPr>
        <w:t xml:space="preserve"> </w:t>
      </w:r>
      <w:r w:rsidR="00FE054E" w:rsidRPr="00126027">
        <w:rPr>
          <w:rStyle w:val="added-material"/>
          <w:rFonts w:ascii="Arial" w:eastAsiaTheme="majorEastAsia" w:hAnsi="Arial" w:cs="Arial"/>
        </w:rPr>
        <w:t>(B)</w:t>
      </w:r>
      <w:r w:rsidR="001A5B38" w:rsidRPr="00126027">
        <w:rPr>
          <w:rStyle w:val="added-material"/>
          <w:rFonts w:ascii="Arial" w:eastAsiaTheme="majorEastAsia" w:hAnsi="Arial" w:cs="Arial"/>
        </w:rPr>
        <w:t xml:space="preserve"> </w:t>
      </w:r>
      <w:r w:rsidR="00FE054E" w:rsidRPr="00126027">
        <w:rPr>
          <w:rStyle w:val="added-material"/>
          <w:rFonts w:ascii="Arial" w:eastAsiaTheme="majorEastAsia" w:hAnsi="Arial" w:cs="Arial"/>
        </w:rPr>
        <w:t>Information required to evaluate the consolidated results</w:t>
      </w:r>
      <w:r w:rsidR="001A5B38" w:rsidRPr="00126027">
        <w:rPr>
          <w:rStyle w:val="added-material"/>
          <w:rFonts w:ascii="Arial" w:eastAsiaTheme="majorEastAsia" w:hAnsi="Arial" w:cs="Arial"/>
        </w:rPr>
        <w:t>;</w:t>
      </w:r>
      <w:r w:rsidR="00FE054E" w:rsidRPr="00126027">
        <w:rPr>
          <w:rStyle w:val="added-material"/>
          <w:rFonts w:ascii="Arial" w:eastAsiaTheme="majorEastAsia" w:hAnsi="Arial" w:cs="Arial"/>
        </w:rPr>
        <w:t xml:space="preserve"> (C)</w:t>
      </w:r>
      <w:r w:rsidR="001A5B38" w:rsidRPr="00126027">
        <w:rPr>
          <w:rStyle w:val="added-material"/>
          <w:rFonts w:ascii="Arial" w:eastAsiaTheme="majorEastAsia" w:hAnsi="Arial" w:cs="Arial"/>
        </w:rPr>
        <w:t xml:space="preserve"> </w:t>
      </w:r>
      <w:r w:rsidR="00FE054E" w:rsidRPr="00126027">
        <w:rPr>
          <w:rStyle w:val="added-material"/>
          <w:rFonts w:ascii="Arial" w:eastAsiaTheme="majorEastAsia" w:hAnsi="Arial" w:cs="Arial"/>
        </w:rPr>
        <w:t>Recommendations for program improvement.</w:t>
      </w:r>
      <w:r w:rsidR="00EB1602" w:rsidRPr="00126027">
        <w:rPr>
          <w:rStyle w:val="added-material"/>
          <w:rFonts w:ascii="Arial" w:eastAsiaTheme="majorEastAsia" w:hAnsi="Arial" w:cs="Arial"/>
        </w:rPr>
        <w:t xml:space="preserve">” </w:t>
      </w:r>
      <w:r w:rsidR="00EB1602" w:rsidRPr="00126027">
        <w:rPr>
          <w:rFonts w:ascii="Arial" w:hAnsi="Arial" w:cs="Arial"/>
        </w:rPr>
        <w:t>The</w:t>
      </w:r>
      <w:r w:rsidR="00C9574A" w:rsidRPr="00126027">
        <w:rPr>
          <w:rFonts w:ascii="Arial" w:hAnsi="Arial" w:cs="Arial"/>
        </w:rPr>
        <w:t xml:space="preserve"> program was established to strengthen the delivery of instructional services to</w:t>
      </w:r>
      <w:r w:rsidR="00D6557B" w:rsidRPr="00126027">
        <w:rPr>
          <w:rFonts w:ascii="Arial" w:hAnsi="Arial" w:cs="Arial"/>
        </w:rPr>
        <w:t xml:space="preserve"> </w:t>
      </w:r>
      <w:r w:rsidR="009B0E00" w:rsidRPr="00126027">
        <w:rPr>
          <w:rFonts w:ascii="Arial" w:hAnsi="Arial" w:cs="Arial"/>
        </w:rPr>
        <w:t xml:space="preserve">American </w:t>
      </w:r>
      <w:r w:rsidR="00C9574A" w:rsidRPr="00126027">
        <w:rPr>
          <w:rFonts w:ascii="Arial" w:hAnsi="Arial" w:cs="Arial"/>
        </w:rPr>
        <w:t xml:space="preserve">Indian students within the public schools </w:t>
      </w:r>
      <w:r w:rsidR="3189A713" w:rsidRPr="00126027">
        <w:rPr>
          <w:rFonts w:ascii="Arial" w:hAnsi="Arial" w:cs="Arial"/>
        </w:rPr>
        <w:t>using</w:t>
      </w:r>
      <w:r w:rsidR="00C9574A" w:rsidRPr="00126027">
        <w:rPr>
          <w:rFonts w:ascii="Arial" w:hAnsi="Arial" w:cs="Arial"/>
        </w:rPr>
        <w:t xml:space="preserve"> educational resource centers</w:t>
      </w:r>
      <w:r w:rsidR="00EB1602" w:rsidRPr="00126027">
        <w:rPr>
          <w:rFonts w:ascii="Arial" w:hAnsi="Arial" w:cs="Arial"/>
        </w:rPr>
        <w:t xml:space="preserve">. </w:t>
      </w:r>
      <w:r w:rsidR="00C9574A" w:rsidRPr="00126027">
        <w:rPr>
          <w:rFonts w:ascii="Arial" w:hAnsi="Arial" w:cs="Arial"/>
        </w:rPr>
        <w:t>The primary focus of the AIECs</w:t>
      </w:r>
      <w:r w:rsidRPr="00126027">
        <w:rPr>
          <w:rFonts w:ascii="Arial" w:hAnsi="Arial" w:cs="Arial"/>
        </w:rPr>
        <w:t xml:space="preserve"> </w:t>
      </w:r>
      <w:r w:rsidR="00C9574A" w:rsidRPr="00126027">
        <w:rPr>
          <w:rFonts w:ascii="Arial" w:hAnsi="Arial" w:cs="Arial"/>
        </w:rPr>
        <w:t>is on providing direct services to improve achievement in reading/language arts</w:t>
      </w:r>
      <w:r w:rsidR="00656120" w:rsidRPr="00126027">
        <w:rPr>
          <w:rFonts w:ascii="Arial" w:hAnsi="Arial" w:cs="Arial"/>
        </w:rPr>
        <w:t>,</w:t>
      </w:r>
      <w:r w:rsidR="00C9574A" w:rsidRPr="00126027">
        <w:rPr>
          <w:rFonts w:ascii="Arial" w:hAnsi="Arial" w:cs="Arial"/>
        </w:rPr>
        <w:t xml:space="preserve"> and mathematics.</w:t>
      </w:r>
      <w:r w:rsidR="00B20286" w:rsidRPr="00126027">
        <w:rPr>
          <w:rFonts w:ascii="Arial" w:hAnsi="Arial" w:cs="Arial"/>
        </w:rPr>
        <w:t xml:space="preserve"> </w:t>
      </w:r>
      <w:r w:rsidR="00C9574A" w:rsidRPr="00126027">
        <w:rPr>
          <w:rFonts w:ascii="Arial" w:hAnsi="Arial" w:cs="Arial"/>
        </w:rPr>
        <w:t>A secondary</w:t>
      </w:r>
      <w:r w:rsidR="00532670" w:rsidRPr="00126027">
        <w:rPr>
          <w:rFonts w:ascii="Arial" w:hAnsi="Arial" w:cs="Arial"/>
        </w:rPr>
        <w:t xml:space="preserve"> </w:t>
      </w:r>
      <w:r w:rsidR="00C9574A" w:rsidRPr="00126027">
        <w:rPr>
          <w:rFonts w:ascii="Arial" w:hAnsi="Arial" w:cs="Arial"/>
        </w:rPr>
        <w:t>but equally important</w:t>
      </w:r>
      <w:r w:rsidR="00532670" w:rsidRPr="00126027">
        <w:rPr>
          <w:rFonts w:ascii="Arial" w:hAnsi="Arial" w:cs="Arial"/>
        </w:rPr>
        <w:t xml:space="preserve"> </w:t>
      </w:r>
      <w:r w:rsidR="00C9574A" w:rsidRPr="00126027">
        <w:rPr>
          <w:rFonts w:ascii="Arial" w:hAnsi="Arial" w:cs="Arial"/>
        </w:rPr>
        <w:t xml:space="preserve">purpose is to build student self-concept through cultural activities. </w:t>
      </w:r>
      <w:r w:rsidR="0040336F" w:rsidRPr="00126027">
        <w:rPr>
          <w:rFonts w:ascii="Arial" w:hAnsi="Arial" w:cs="Arial"/>
        </w:rPr>
        <w:t>The</w:t>
      </w:r>
      <w:r w:rsidR="00C9574A" w:rsidRPr="00126027">
        <w:rPr>
          <w:rFonts w:ascii="Arial" w:hAnsi="Arial" w:cs="Arial"/>
        </w:rPr>
        <w:t xml:space="preserve"> desired outcome of these activities is to create a skilled, educated workforce in the American Indian community and in California.</w:t>
      </w:r>
    </w:p>
    <w:p w14:paraId="6574DDB5" w14:textId="6F9400E1" w:rsidR="00C9574A" w:rsidRPr="004B227E" w:rsidRDefault="722280F3" w:rsidP="3340A69B">
      <w:pPr>
        <w:spacing w:before="240"/>
        <w:rPr>
          <w:rFonts w:cs="Arial"/>
        </w:rPr>
      </w:pPr>
      <w:r w:rsidRPr="0DCC097C">
        <w:rPr>
          <w:rFonts w:cs="Arial"/>
        </w:rPr>
        <w:t>Since their implementation, the AIECs have touched the lives</w:t>
      </w:r>
      <w:r w:rsidR="7E03E32A" w:rsidRPr="0DCC097C">
        <w:rPr>
          <w:rFonts w:cs="Arial"/>
        </w:rPr>
        <w:t xml:space="preserve"> of</w:t>
      </w:r>
      <w:r w:rsidRPr="0DCC097C">
        <w:rPr>
          <w:rFonts w:cs="Arial"/>
        </w:rPr>
        <w:t xml:space="preserve"> hundreds of American Indian</w:t>
      </w:r>
      <w:r w:rsidR="004F754B">
        <w:rPr>
          <w:rFonts w:cs="Arial"/>
        </w:rPr>
        <w:t>/Alaska Native (AI/AN)</w:t>
      </w:r>
      <w:r w:rsidRPr="0DCC097C">
        <w:rPr>
          <w:rFonts w:cs="Arial"/>
        </w:rPr>
        <w:t xml:space="preserve"> families. In 2013</w:t>
      </w:r>
      <w:r w:rsidR="5983DEC7" w:rsidRPr="0DCC097C">
        <w:rPr>
          <w:rFonts w:cs="Arial"/>
        </w:rPr>
        <w:t>–</w:t>
      </w:r>
      <w:r w:rsidRPr="0DCC097C">
        <w:rPr>
          <w:rFonts w:cs="Arial"/>
        </w:rPr>
        <w:t xml:space="preserve">19, </w:t>
      </w:r>
      <w:r w:rsidR="60DFF2B2" w:rsidRPr="0DCC097C">
        <w:rPr>
          <w:rFonts w:cs="Arial"/>
        </w:rPr>
        <w:t xml:space="preserve">over </w:t>
      </w:r>
      <w:r w:rsidRPr="0DCC097C">
        <w:rPr>
          <w:rFonts w:cs="Arial"/>
        </w:rPr>
        <w:t>1</w:t>
      </w:r>
      <w:r w:rsidR="60DFF2B2" w:rsidRPr="0DCC097C">
        <w:rPr>
          <w:rFonts w:cs="Arial"/>
        </w:rPr>
        <w:t>,</w:t>
      </w:r>
      <w:r w:rsidRPr="0DCC097C">
        <w:rPr>
          <w:rFonts w:cs="Arial"/>
        </w:rPr>
        <w:t xml:space="preserve">500 </w:t>
      </w:r>
      <w:r w:rsidR="004F754B">
        <w:rPr>
          <w:rFonts w:cs="Arial"/>
        </w:rPr>
        <w:t>AI/AN</w:t>
      </w:r>
      <w:r w:rsidRPr="0DCC097C">
        <w:rPr>
          <w:rFonts w:cs="Arial"/>
        </w:rPr>
        <w:t xml:space="preserve"> students received services </w:t>
      </w:r>
      <w:r w:rsidR="7172144F" w:rsidRPr="0DCC097C">
        <w:rPr>
          <w:rFonts w:cs="Arial"/>
        </w:rPr>
        <w:t>during</w:t>
      </w:r>
      <w:r w:rsidRPr="0DCC097C">
        <w:rPr>
          <w:rFonts w:cs="Arial"/>
        </w:rPr>
        <w:t xml:space="preserve"> the school year and </w:t>
      </w:r>
      <w:r w:rsidR="27505B8D" w:rsidRPr="0DCC097C">
        <w:rPr>
          <w:rFonts w:cs="Arial"/>
        </w:rPr>
        <w:t xml:space="preserve">over </w:t>
      </w:r>
      <w:r w:rsidRPr="0DCC097C">
        <w:rPr>
          <w:rFonts w:cs="Arial"/>
        </w:rPr>
        <w:t>1</w:t>
      </w:r>
      <w:r w:rsidR="60DFF2B2" w:rsidRPr="0DCC097C">
        <w:rPr>
          <w:rFonts w:cs="Arial"/>
        </w:rPr>
        <w:t>,</w:t>
      </w:r>
      <w:r w:rsidRPr="0DCC097C">
        <w:rPr>
          <w:rFonts w:cs="Arial"/>
        </w:rPr>
        <w:t xml:space="preserve">000 </w:t>
      </w:r>
      <w:r w:rsidR="004F754B">
        <w:rPr>
          <w:rFonts w:cs="Arial"/>
        </w:rPr>
        <w:t>AI/AN</w:t>
      </w:r>
      <w:r w:rsidRPr="0DCC097C">
        <w:rPr>
          <w:rFonts w:cs="Arial"/>
        </w:rPr>
        <w:t xml:space="preserve"> </w:t>
      </w:r>
      <w:proofErr w:type="gramStart"/>
      <w:r w:rsidRPr="0DCC097C">
        <w:rPr>
          <w:rFonts w:cs="Arial"/>
        </w:rPr>
        <w:t>students</w:t>
      </w:r>
      <w:proofErr w:type="gramEnd"/>
      <w:r w:rsidRPr="0DCC097C">
        <w:rPr>
          <w:rFonts w:cs="Arial"/>
        </w:rPr>
        <w:t xml:space="preserve"> received services in the summer. </w:t>
      </w:r>
      <w:r w:rsidR="4D9BA82A" w:rsidRPr="0DCC097C">
        <w:rPr>
          <w:rFonts w:cs="Arial"/>
        </w:rPr>
        <w:t>Due to the pandemic an</w:t>
      </w:r>
      <w:r w:rsidR="410AA27A" w:rsidRPr="0DCC097C">
        <w:rPr>
          <w:rFonts w:cs="Arial"/>
        </w:rPr>
        <w:t xml:space="preserve">d its impact on services provided </w:t>
      </w:r>
      <w:r w:rsidR="552BCA20" w:rsidRPr="0DCC097C">
        <w:rPr>
          <w:rFonts w:cs="Arial"/>
        </w:rPr>
        <w:t>by</w:t>
      </w:r>
      <w:r w:rsidR="410AA27A" w:rsidRPr="0DCC097C">
        <w:rPr>
          <w:rFonts w:cs="Arial"/>
        </w:rPr>
        <w:t xml:space="preserve"> AIECs, data is not available for the 2020</w:t>
      </w:r>
      <w:r w:rsidR="008347CC" w:rsidRPr="0DCC097C">
        <w:rPr>
          <w:rFonts w:cs="Arial"/>
        </w:rPr>
        <w:t>–</w:t>
      </w:r>
      <w:r w:rsidR="410AA27A" w:rsidRPr="0DCC097C">
        <w:rPr>
          <w:rFonts w:cs="Arial"/>
        </w:rPr>
        <w:t>21 and 2021</w:t>
      </w:r>
      <w:r w:rsidR="008347CC" w:rsidRPr="0DCC097C">
        <w:rPr>
          <w:rFonts w:cs="Arial"/>
        </w:rPr>
        <w:t>–</w:t>
      </w:r>
      <w:r w:rsidR="410AA27A" w:rsidRPr="0DCC097C">
        <w:rPr>
          <w:rFonts w:cs="Arial"/>
        </w:rPr>
        <w:t xml:space="preserve">22 school years. </w:t>
      </w:r>
      <w:r w:rsidR="442F3BCA" w:rsidRPr="0DCC097C">
        <w:rPr>
          <w:rFonts w:cs="Arial"/>
        </w:rPr>
        <w:t>In 202</w:t>
      </w:r>
      <w:r w:rsidR="1F6F429B" w:rsidRPr="0DCC097C">
        <w:rPr>
          <w:rFonts w:cs="Arial"/>
        </w:rPr>
        <w:t>2</w:t>
      </w:r>
      <w:r w:rsidR="008347CC" w:rsidRPr="0DCC097C">
        <w:rPr>
          <w:rFonts w:cs="Arial"/>
        </w:rPr>
        <w:t>–</w:t>
      </w:r>
      <w:r w:rsidR="442F3BCA" w:rsidRPr="0DCC097C">
        <w:rPr>
          <w:rFonts w:cs="Arial"/>
        </w:rPr>
        <w:t xml:space="preserve">25, over </w:t>
      </w:r>
      <w:r w:rsidR="541975BE" w:rsidRPr="0DCC097C">
        <w:rPr>
          <w:rFonts w:cs="Arial"/>
        </w:rPr>
        <w:t xml:space="preserve">2,201 </w:t>
      </w:r>
      <w:r w:rsidR="442F3BCA" w:rsidRPr="0DCC097C">
        <w:rPr>
          <w:rFonts w:cs="Arial"/>
        </w:rPr>
        <w:t>A</w:t>
      </w:r>
      <w:r w:rsidR="004F754B">
        <w:rPr>
          <w:rFonts w:cs="Arial"/>
        </w:rPr>
        <w:t xml:space="preserve">I/AN </w:t>
      </w:r>
      <w:r w:rsidR="442F3BCA" w:rsidRPr="0DCC097C">
        <w:rPr>
          <w:rFonts w:cs="Arial"/>
        </w:rPr>
        <w:t xml:space="preserve">students </w:t>
      </w:r>
      <w:r w:rsidR="6822761B" w:rsidRPr="0DCC097C">
        <w:rPr>
          <w:rFonts w:cs="Arial"/>
        </w:rPr>
        <w:t>received</w:t>
      </w:r>
      <w:r w:rsidR="442F3BCA" w:rsidRPr="0DCC097C">
        <w:rPr>
          <w:rFonts w:cs="Arial"/>
        </w:rPr>
        <w:t xml:space="preserve"> services during the school year and </w:t>
      </w:r>
      <w:r w:rsidR="4EBC340B" w:rsidRPr="0DCC097C">
        <w:rPr>
          <w:rFonts w:cs="Arial"/>
        </w:rPr>
        <w:t>1,468</w:t>
      </w:r>
      <w:r w:rsidR="442F3BCA" w:rsidRPr="0DCC097C">
        <w:rPr>
          <w:rFonts w:cs="Arial"/>
        </w:rPr>
        <w:t xml:space="preserve"> in the summer. </w:t>
      </w:r>
      <w:r w:rsidRPr="0DCC097C">
        <w:rPr>
          <w:rFonts w:cs="Arial"/>
        </w:rPr>
        <w:t>Thousands of California residents</w:t>
      </w:r>
      <w:r w:rsidR="27505B8D" w:rsidRPr="0DCC097C">
        <w:rPr>
          <w:rFonts w:cs="Arial"/>
        </w:rPr>
        <w:t>,</w:t>
      </w:r>
      <w:r w:rsidRPr="0DCC097C">
        <w:rPr>
          <w:rFonts w:cs="Arial"/>
        </w:rPr>
        <w:t xml:space="preserve"> both </w:t>
      </w:r>
      <w:r w:rsidR="004F754B">
        <w:rPr>
          <w:rFonts w:cs="Arial"/>
        </w:rPr>
        <w:t>AI/AN</w:t>
      </w:r>
      <w:r w:rsidRPr="0DCC097C">
        <w:rPr>
          <w:rFonts w:cs="Arial"/>
        </w:rPr>
        <w:t xml:space="preserve"> and non-native</w:t>
      </w:r>
      <w:r w:rsidR="7172144F" w:rsidRPr="0DCC097C">
        <w:rPr>
          <w:rFonts w:cs="Arial"/>
        </w:rPr>
        <w:t xml:space="preserve"> students</w:t>
      </w:r>
      <w:r w:rsidR="27505B8D" w:rsidRPr="0DCC097C">
        <w:rPr>
          <w:rFonts w:cs="Arial"/>
        </w:rPr>
        <w:t>,</w:t>
      </w:r>
      <w:r w:rsidRPr="0DCC097C">
        <w:rPr>
          <w:rFonts w:cs="Arial"/>
        </w:rPr>
        <w:t xml:space="preserve"> received the benefits of the AIECs’ cultural programming.</w:t>
      </w:r>
    </w:p>
    <w:p w14:paraId="2F7F510F" w14:textId="02BC0D57" w:rsidR="000C4AA6" w:rsidRPr="004B227E" w:rsidRDefault="009861DC" w:rsidP="3340A69B">
      <w:pPr>
        <w:spacing w:before="240"/>
        <w:rPr>
          <w:rFonts w:cs="Arial"/>
        </w:rPr>
      </w:pPr>
      <w:r w:rsidRPr="0DCC097C">
        <w:rPr>
          <w:rFonts w:cs="Arial"/>
        </w:rPr>
        <w:t>This r</w:t>
      </w:r>
      <w:r w:rsidR="00C9574A" w:rsidRPr="0DCC097C">
        <w:rPr>
          <w:rFonts w:cs="Arial"/>
        </w:rPr>
        <w:t>eport indicate</w:t>
      </w:r>
      <w:r w:rsidR="00533FBA" w:rsidRPr="0DCC097C">
        <w:rPr>
          <w:rFonts w:cs="Arial"/>
        </w:rPr>
        <w:t>s</w:t>
      </w:r>
      <w:r w:rsidR="00C9574A" w:rsidRPr="0DCC097C">
        <w:rPr>
          <w:rFonts w:cs="Arial"/>
        </w:rPr>
        <w:t xml:space="preserve"> that the AIECs are providing the services enumerated in </w:t>
      </w:r>
      <w:r w:rsidR="00284006" w:rsidRPr="0DCC097C">
        <w:rPr>
          <w:rFonts w:cs="Arial"/>
          <w:i/>
          <w:iCs/>
        </w:rPr>
        <w:t>EC</w:t>
      </w:r>
      <w:r w:rsidR="00C9574A" w:rsidRPr="0DCC097C">
        <w:rPr>
          <w:rFonts w:cs="Arial"/>
        </w:rPr>
        <w:t xml:space="preserve"> Section 33381. Key findings include:</w:t>
      </w:r>
    </w:p>
    <w:p w14:paraId="40A4A258" w14:textId="6422C9B5" w:rsidR="000C4AA6" w:rsidRPr="004B227E" w:rsidRDefault="000C4AA6" w:rsidP="0048570F">
      <w:pPr>
        <w:pStyle w:val="ListParagraph"/>
        <w:numPr>
          <w:ilvl w:val="0"/>
          <w:numId w:val="6"/>
        </w:numPr>
        <w:spacing w:before="240"/>
        <w:contextualSpacing w:val="0"/>
        <w:rPr>
          <w:rFonts w:cs="Arial"/>
          <w:szCs w:val="24"/>
        </w:rPr>
      </w:pPr>
      <w:r w:rsidRPr="004B227E">
        <w:rPr>
          <w:rFonts w:cs="Arial"/>
          <w:szCs w:val="24"/>
        </w:rPr>
        <w:t>All centers report that they are providing programs that are designed to improve the self-concept of participants by focusing on cultural activities</w:t>
      </w:r>
    </w:p>
    <w:p w14:paraId="78FA2EB7" w14:textId="32082DC3" w:rsidR="000C4AA6" w:rsidRPr="004B227E" w:rsidRDefault="00C9574A" w:rsidP="0048570F">
      <w:pPr>
        <w:pStyle w:val="ListParagraph"/>
        <w:numPr>
          <w:ilvl w:val="0"/>
          <w:numId w:val="6"/>
        </w:numPr>
        <w:spacing w:before="240"/>
        <w:contextualSpacing w:val="0"/>
        <w:rPr>
          <w:rFonts w:cs="Arial"/>
          <w:szCs w:val="24"/>
        </w:rPr>
      </w:pPr>
      <w:r w:rsidRPr="0DCC097C">
        <w:rPr>
          <w:rFonts w:cs="Arial"/>
        </w:rPr>
        <w:t>All centers report that they are providing academic services with particular emphasis on reading and mathematics</w:t>
      </w:r>
    </w:p>
    <w:p w14:paraId="0EDCAAFE" w14:textId="30F0C50C" w:rsidR="00EB1602" w:rsidRPr="004B227E" w:rsidRDefault="0040336F" w:rsidP="3340A69B">
      <w:pPr>
        <w:tabs>
          <w:tab w:val="right" w:pos="9360"/>
        </w:tabs>
        <w:autoSpaceDE w:val="0"/>
        <w:autoSpaceDN w:val="0"/>
        <w:adjustRightInd w:val="0"/>
        <w:spacing w:before="240"/>
        <w:rPr>
          <w:rFonts w:cs="Arial"/>
        </w:rPr>
      </w:pPr>
      <w:r w:rsidRPr="3340A69B">
        <w:rPr>
          <w:rFonts w:cs="Arial"/>
        </w:rPr>
        <w:t xml:space="preserve">You can find this report on the California Department of Education (CDE) American Indian Resources web page at </w:t>
      </w:r>
      <w:hyperlink r:id="rId15" w:tooltip="2021 Legislative Report for the American Indian Education Center (AIEC) program.">
        <w:r w:rsidRPr="3340A69B">
          <w:rPr>
            <w:rStyle w:val="Hyperlink"/>
            <w:rFonts w:cs="Arial"/>
          </w:rPr>
          <w:t>https://www.cde.ca.gov/sp/ai/re/lraiec21.asp</w:t>
        </w:r>
      </w:hyperlink>
      <w:r w:rsidRPr="3340A69B">
        <w:rPr>
          <w:rFonts w:cs="Arial"/>
        </w:rPr>
        <w:t xml:space="preserve">. </w:t>
      </w:r>
      <w:r w:rsidR="00EB1602" w:rsidRPr="3340A69B">
        <w:rPr>
          <w:rFonts w:cs="Arial"/>
          <w:color w:val="000000" w:themeColor="text1"/>
        </w:rPr>
        <w:t>If you have any questions regarding this report</w:t>
      </w:r>
      <w:r w:rsidR="00BC2E04" w:rsidRPr="3340A69B">
        <w:rPr>
          <w:rFonts w:cs="Arial"/>
          <w:color w:val="000000" w:themeColor="text1"/>
        </w:rPr>
        <w:t xml:space="preserve"> or would like a copy of this report</w:t>
      </w:r>
      <w:r w:rsidR="00EB1602" w:rsidRPr="3340A69B">
        <w:rPr>
          <w:rFonts w:cs="Arial"/>
          <w:color w:val="000000" w:themeColor="text1"/>
        </w:rPr>
        <w:t xml:space="preserve">, </w:t>
      </w:r>
      <w:r w:rsidR="00EB1602" w:rsidRPr="3340A69B">
        <w:rPr>
          <w:rFonts w:cs="Arial"/>
        </w:rPr>
        <w:t xml:space="preserve">please contact </w:t>
      </w:r>
      <w:r w:rsidR="747BA365" w:rsidRPr="3340A69B">
        <w:rPr>
          <w:rFonts w:cs="Arial"/>
        </w:rPr>
        <w:t>Amber "Jade" Tyner</w:t>
      </w:r>
      <w:r w:rsidR="00EB1602" w:rsidRPr="3340A69B">
        <w:rPr>
          <w:rFonts w:cs="Arial"/>
        </w:rPr>
        <w:t>, American Indian Education Consultant, Student Achievement</w:t>
      </w:r>
      <w:r w:rsidR="002002E3" w:rsidRPr="3340A69B">
        <w:rPr>
          <w:rFonts w:cs="Arial"/>
        </w:rPr>
        <w:t xml:space="preserve"> and Support</w:t>
      </w:r>
      <w:r w:rsidR="00EB1602" w:rsidRPr="3340A69B">
        <w:rPr>
          <w:rFonts w:cs="Arial"/>
        </w:rPr>
        <w:t xml:space="preserve"> Division, by phone at 916-319-0506 </w:t>
      </w:r>
      <w:r w:rsidR="00EB1602" w:rsidRPr="3340A69B">
        <w:rPr>
          <w:rFonts w:cs="Arial"/>
          <w:color w:val="000000" w:themeColor="text1"/>
        </w:rPr>
        <w:t xml:space="preserve">or by email </w:t>
      </w:r>
      <w:r w:rsidR="00EB1602" w:rsidRPr="3340A69B">
        <w:rPr>
          <w:rFonts w:cs="Arial"/>
        </w:rPr>
        <w:t>at</w:t>
      </w:r>
      <w:r w:rsidR="00EB1602" w:rsidRPr="3340A69B">
        <w:rPr>
          <w:rFonts w:cs="Arial"/>
          <w:color w:val="FF0000"/>
        </w:rPr>
        <w:t xml:space="preserve"> </w:t>
      </w:r>
      <w:hyperlink r:id="rId16">
        <w:r w:rsidR="52E6574F" w:rsidRPr="3340A69B">
          <w:rPr>
            <w:rStyle w:val="Hyperlink"/>
            <w:rFonts w:cs="Arial"/>
          </w:rPr>
          <w:t>ATyner</w:t>
        </w:r>
        <w:r w:rsidR="004B227E" w:rsidRPr="3340A69B">
          <w:rPr>
            <w:rStyle w:val="Hyperlink"/>
            <w:rFonts w:cs="Arial"/>
          </w:rPr>
          <w:t>@cde.ca.gov</w:t>
        </w:r>
      </w:hyperlink>
      <w:r w:rsidR="00EB1602" w:rsidRPr="3340A69B">
        <w:rPr>
          <w:rFonts w:cs="Arial"/>
          <w:color w:val="000000" w:themeColor="text1"/>
        </w:rPr>
        <w:t>.</w:t>
      </w:r>
    </w:p>
    <w:p w14:paraId="2315F315" w14:textId="23BE7F36" w:rsidR="00EB1602" w:rsidRPr="004B0BA0" w:rsidRDefault="00EB1602" w:rsidP="004B0BA0">
      <w:pPr>
        <w:tabs>
          <w:tab w:val="right" w:pos="9360"/>
        </w:tabs>
        <w:autoSpaceDE w:val="0"/>
        <w:autoSpaceDN w:val="0"/>
        <w:adjustRightInd w:val="0"/>
        <w:spacing w:before="240"/>
        <w:rPr>
          <w:rFonts w:cs="Arial"/>
          <w:iCs/>
          <w:color w:val="000000"/>
          <w:szCs w:val="24"/>
        </w:rPr>
        <w:sectPr w:rsidR="00EB1602" w:rsidRPr="004B0BA0" w:rsidSect="00A1799B">
          <w:pgSz w:w="12240" w:h="15840"/>
          <w:pgMar w:top="1440" w:right="1440" w:bottom="1440" w:left="1440" w:header="720" w:footer="720" w:gutter="0"/>
          <w:cols w:space="720"/>
          <w:docGrid w:linePitch="360"/>
        </w:sectPr>
      </w:pPr>
    </w:p>
    <w:p w14:paraId="26D02C53" w14:textId="77777777" w:rsidR="00A429BD" w:rsidRDefault="00971B58" w:rsidP="00440AB4">
      <w:pPr>
        <w:pStyle w:val="Heading2"/>
        <w:rPr>
          <w:rFonts w:eastAsia="Arial"/>
        </w:rPr>
      </w:pPr>
      <w:bookmarkStart w:id="14" w:name="_Toc225231252"/>
      <w:r w:rsidRPr="353F27C8">
        <w:rPr>
          <w:rFonts w:eastAsia="Arial"/>
        </w:rPr>
        <w:lastRenderedPageBreak/>
        <w:t>Introduction</w:t>
      </w:r>
      <w:bookmarkEnd w:id="14"/>
    </w:p>
    <w:p w14:paraId="0474541D" w14:textId="586D911D" w:rsidR="00C9574A" w:rsidRPr="00D24383" w:rsidRDefault="722280F3" w:rsidP="080BB59F">
      <w:pPr>
        <w:spacing w:before="240"/>
        <w:rPr>
          <w:rFonts w:eastAsia="Arial" w:cs="Arial"/>
        </w:rPr>
      </w:pPr>
      <w:r w:rsidRPr="0DCC097C">
        <w:rPr>
          <w:rFonts w:eastAsia="Arial" w:cs="Arial"/>
        </w:rPr>
        <w:t xml:space="preserve">In 1974, California set precedence in its goal to honor historical obligations in the education of </w:t>
      </w:r>
      <w:r w:rsidR="004F754B">
        <w:rPr>
          <w:rFonts w:eastAsia="Arial" w:cs="Arial"/>
        </w:rPr>
        <w:t xml:space="preserve">AI/AN </w:t>
      </w:r>
      <w:r w:rsidRPr="0DCC097C">
        <w:rPr>
          <w:rFonts w:eastAsia="Arial" w:cs="Arial"/>
        </w:rPr>
        <w:t>people through the establishment of the AIEC Program</w:t>
      </w:r>
      <w:r w:rsidR="7EF8C1B2" w:rsidRPr="0DCC097C">
        <w:rPr>
          <w:rFonts w:eastAsia="Arial" w:cs="Arial"/>
        </w:rPr>
        <w:t xml:space="preserve"> through SB 2264</w:t>
      </w:r>
      <w:r w:rsidR="3C785A63" w:rsidRPr="0DCC097C">
        <w:rPr>
          <w:rFonts w:eastAsia="Arial" w:cs="Arial"/>
        </w:rPr>
        <w:t>,</w:t>
      </w:r>
      <w:r w:rsidR="7EF8C1B2" w:rsidRPr="0DCC097C">
        <w:rPr>
          <w:rFonts w:eastAsia="Arial" w:cs="Arial"/>
        </w:rPr>
        <w:t xml:space="preserve"> which established </w:t>
      </w:r>
      <w:r w:rsidR="7EF8C1B2" w:rsidRPr="0DCC097C">
        <w:rPr>
          <w:rFonts w:eastAsia="Arial" w:cs="Arial"/>
          <w:i/>
          <w:iCs/>
        </w:rPr>
        <w:t>EC</w:t>
      </w:r>
      <w:r w:rsidR="7EF8C1B2" w:rsidRPr="0DCC097C">
        <w:rPr>
          <w:rFonts w:eastAsia="Arial" w:cs="Arial"/>
        </w:rPr>
        <w:t xml:space="preserve"> sections 526-530, currently </w:t>
      </w:r>
      <w:r w:rsidR="7EF8C1B2" w:rsidRPr="0DCC097C">
        <w:rPr>
          <w:rFonts w:eastAsia="Arial" w:cs="Arial"/>
          <w:i/>
          <w:iCs/>
        </w:rPr>
        <w:t>EC</w:t>
      </w:r>
      <w:r w:rsidR="7EF8C1B2" w:rsidRPr="0DCC097C">
        <w:rPr>
          <w:rFonts w:eastAsia="Arial" w:cs="Arial"/>
        </w:rPr>
        <w:t xml:space="preserve"> sections 33380-85. The </w:t>
      </w:r>
      <w:r w:rsidRPr="0DCC097C">
        <w:rPr>
          <w:rFonts w:eastAsia="Arial" w:cs="Arial"/>
        </w:rPr>
        <w:t xml:space="preserve">intent is to provide educational services that promote </w:t>
      </w:r>
      <w:r w:rsidR="004F754B">
        <w:rPr>
          <w:rFonts w:eastAsia="Arial" w:cs="Arial"/>
        </w:rPr>
        <w:t xml:space="preserve">AI/AN </w:t>
      </w:r>
      <w:r w:rsidRPr="0DCC097C">
        <w:rPr>
          <w:rFonts w:eastAsia="Arial" w:cs="Arial"/>
        </w:rPr>
        <w:t xml:space="preserve">student academic success by providing community-based programs to address the unique academic and cultural needs of </w:t>
      </w:r>
      <w:r w:rsidR="004F754B">
        <w:rPr>
          <w:rFonts w:eastAsia="Arial" w:cs="Arial"/>
        </w:rPr>
        <w:t>AI/AN</w:t>
      </w:r>
      <w:r w:rsidRPr="0DCC097C">
        <w:rPr>
          <w:rFonts w:eastAsia="Arial" w:cs="Arial"/>
        </w:rPr>
        <w:t xml:space="preserve"> students in public schools in California. The initial allocation totaled $400,000, of which $350,000 was awarded to </w:t>
      </w:r>
      <w:r w:rsidR="7E03E32A" w:rsidRPr="0DCC097C">
        <w:rPr>
          <w:rFonts w:eastAsia="Arial" w:cs="Arial"/>
        </w:rPr>
        <w:t>10</w:t>
      </w:r>
      <w:r w:rsidRPr="0DCC097C">
        <w:rPr>
          <w:rFonts w:eastAsia="Arial" w:cs="Arial"/>
        </w:rPr>
        <w:t xml:space="preserve"> programs through a grant application process</w:t>
      </w:r>
      <w:r w:rsidR="238443DB" w:rsidRPr="0DCC097C">
        <w:rPr>
          <w:rFonts w:eastAsia="Arial" w:cs="Arial"/>
        </w:rPr>
        <w:t xml:space="preserve"> and</w:t>
      </w:r>
      <w:r w:rsidRPr="0DCC097C">
        <w:rPr>
          <w:rFonts w:eastAsia="Arial" w:cs="Arial"/>
        </w:rPr>
        <w:t xml:space="preserve"> $50,000 was used for state administration. The funds have risen to the 20</w:t>
      </w:r>
      <w:r w:rsidR="119BB7A1" w:rsidRPr="0DCC097C">
        <w:rPr>
          <w:rFonts w:eastAsia="Arial" w:cs="Arial"/>
        </w:rPr>
        <w:t>24</w:t>
      </w:r>
      <w:r w:rsidR="39744F6F" w:rsidRPr="0DCC097C">
        <w:rPr>
          <w:rFonts w:eastAsia="Arial" w:cs="Arial"/>
        </w:rPr>
        <w:t>–</w:t>
      </w:r>
      <w:r w:rsidRPr="0DCC097C">
        <w:rPr>
          <w:rFonts w:eastAsia="Arial" w:cs="Arial"/>
        </w:rPr>
        <w:t>2</w:t>
      </w:r>
      <w:r w:rsidR="0130CEAE" w:rsidRPr="0DCC097C">
        <w:rPr>
          <w:rFonts w:eastAsia="Arial" w:cs="Arial"/>
        </w:rPr>
        <w:t>5</w:t>
      </w:r>
      <w:r w:rsidRPr="0DCC097C">
        <w:rPr>
          <w:rFonts w:eastAsia="Arial" w:cs="Arial"/>
        </w:rPr>
        <w:t xml:space="preserve"> allocation of $</w:t>
      </w:r>
      <w:r w:rsidR="1ED0DA16" w:rsidRPr="0DCC097C">
        <w:rPr>
          <w:rFonts w:eastAsia="Arial" w:cs="Arial"/>
        </w:rPr>
        <w:t>5,</w:t>
      </w:r>
      <w:r w:rsidR="5B0D608E" w:rsidRPr="0DCC097C">
        <w:rPr>
          <w:rFonts w:eastAsia="Arial" w:cs="Arial"/>
        </w:rPr>
        <w:t>21</w:t>
      </w:r>
      <w:r w:rsidR="1ED0DA16" w:rsidRPr="0DCC097C">
        <w:rPr>
          <w:rFonts w:eastAsia="Arial" w:cs="Arial"/>
        </w:rPr>
        <w:t>0</w:t>
      </w:r>
      <w:r w:rsidRPr="0DCC097C">
        <w:rPr>
          <w:rFonts w:eastAsia="Arial" w:cs="Arial"/>
        </w:rPr>
        <w:t>,000, which is allocated to the 23 currently</w:t>
      </w:r>
      <w:r w:rsidR="3C785A63" w:rsidRPr="0DCC097C">
        <w:rPr>
          <w:rFonts w:eastAsia="Arial" w:cs="Arial"/>
        </w:rPr>
        <w:t xml:space="preserve"> </w:t>
      </w:r>
      <w:r w:rsidRPr="0DCC097C">
        <w:rPr>
          <w:rFonts w:eastAsia="Arial" w:cs="Arial"/>
        </w:rPr>
        <w:t>funded AIECs.</w:t>
      </w:r>
    </w:p>
    <w:p w14:paraId="7DCB80B9" w14:textId="6276BE5D" w:rsidR="00C9574A" w:rsidRPr="00D24383" w:rsidRDefault="00C9574A" w:rsidP="353F27C8">
      <w:pPr>
        <w:spacing w:before="240"/>
        <w:rPr>
          <w:rFonts w:eastAsia="Arial" w:cs="Arial"/>
          <w:szCs w:val="24"/>
        </w:rPr>
      </w:pPr>
      <w:r w:rsidRPr="353F27C8">
        <w:rPr>
          <w:rFonts w:eastAsia="Arial" w:cs="Arial"/>
          <w:szCs w:val="24"/>
        </w:rPr>
        <w:t>Each of the centers serve</w:t>
      </w:r>
      <w:r w:rsidR="003E151A" w:rsidRPr="353F27C8">
        <w:rPr>
          <w:rFonts w:eastAsia="Arial" w:cs="Arial"/>
          <w:szCs w:val="24"/>
        </w:rPr>
        <w:t>s</w:t>
      </w:r>
      <w:r w:rsidRPr="353F27C8">
        <w:rPr>
          <w:rFonts w:eastAsia="Arial" w:cs="Arial"/>
          <w:szCs w:val="24"/>
        </w:rPr>
        <w:t xml:space="preserve"> as an educational resource in </w:t>
      </w:r>
      <w:r w:rsidR="001C3437">
        <w:rPr>
          <w:rFonts w:eastAsia="Arial" w:cs="Arial"/>
        </w:rPr>
        <w:t>AI/AN</w:t>
      </w:r>
      <w:r w:rsidRPr="353F27C8">
        <w:rPr>
          <w:rFonts w:eastAsia="Arial" w:cs="Arial"/>
          <w:szCs w:val="24"/>
        </w:rPr>
        <w:t xml:space="preserve"> communities for </w:t>
      </w:r>
      <w:r w:rsidR="001C3437">
        <w:rPr>
          <w:rFonts w:eastAsia="Arial" w:cs="Arial"/>
        </w:rPr>
        <w:t>AI/AN</w:t>
      </w:r>
      <w:r w:rsidRPr="353F27C8">
        <w:rPr>
          <w:rFonts w:eastAsia="Arial" w:cs="Arial"/>
          <w:szCs w:val="24"/>
        </w:rPr>
        <w:t xml:space="preserve"> students, parents, and public schools. A student’s heritage may be from any of the 109 recognized California tribes, one of the many unrecognized California </w:t>
      </w:r>
      <w:r w:rsidR="003E151A" w:rsidRPr="353F27C8">
        <w:rPr>
          <w:rFonts w:eastAsia="Arial" w:cs="Arial"/>
          <w:szCs w:val="24"/>
        </w:rPr>
        <w:t>t</w:t>
      </w:r>
      <w:r w:rsidRPr="353F27C8">
        <w:rPr>
          <w:rFonts w:eastAsia="Arial" w:cs="Arial"/>
          <w:szCs w:val="24"/>
        </w:rPr>
        <w:t xml:space="preserve">ribes, or any of the hundreds of tribes from across the country. The primary emphasis is on direct services to improve achievement in reading/language arts and mathematics. A secondary purpose is to build student self-concept through cultural activities. </w:t>
      </w:r>
      <w:r w:rsidR="000E758E" w:rsidRPr="353F27C8">
        <w:rPr>
          <w:rFonts w:eastAsia="Arial" w:cs="Arial"/>
          <w:szCs w:val="24"/>
        </w:rPr>
        <w:t>The primary</w:t>
      </w:r>
      <w:r w:rsidRPr="353F27C8">
        <w:rPr>
          <w:rFonts w:eastAsia="Arial" w:cs="Arial"/>
          <w:szCs w:val="24"/>
        </w:rPr>
        <w:t xml:space="preserve"> outcome of these activities is to create a skilled, educated workforce in the </w:t>
      </w:r>
      <w:r w:rsidR="001C3437">
        <w:rPr>
          <w:rFonts w:eastAsia="Arial" w:cs="Arial"/>
        </w:rPr>
        <w:t>AI/AN</w:t>
      </w:r>
      <w:r w:rsidRPr="353F27C8">
        <w:rPr>
          <w:rFonts w:eastAsia="Arial" w:cs="Arial"/>
          <w:szCs w:val="24"/>
        </w:rPr>
        <w:t xml:space="preserve"> community and in California.</w:t>
      </w:r>
    </w:p>
    <w:p w14:paraId="03162F26" w14:textId="77777777" w:rsidR="00C9574A" w:rsidRPr="00D24383" w:rsidRDefault="00B20286" w:rsidP="00440AB4">
      <w:pPr>
        <w:pStyle w:val="Heading2"/>
        <w:rPr>
          <w:rFonts w:eastAsia="Arial"/>
        </w:rPr>
      </w:pPr>
      <w:bookmarkStart w:id="15" w:name="_Toc225231253"/>
      <w:r w:rsidRPr="353F27C8">
        <w:rPr>
          <w:rFonts w:eastAsia="Arial"/>
        </w:rPr>
        <w:t>Purpose and Intent of the Program</w:t>
      </w:r>
      <w:bookmarkEnd w:id="15"/>
    </w:p>
    <w:p w14:paraId="051B74B0" w14:textId="2A21848A" w:rsidR="00C9574A" w:rsidRPr="00D24383" w:rsidRDefault="00C9574A" w:rsidP="353F27C8">
      <w:pPr>
        <w:spacing w:before="240"/>
        <w:rPr>
          <w:rFonts w:eastAsia="Arial" w:cs="Arial"/>
          <w:szCs w:val="24"/>
        </w:rPr>
      </w:pPr>
      <w:r w:rsidRPr="353F27C8">
        <w:rPr>
          <w:rFonts w:eastAsia="Arial" w:cs="Arial"/>
          <w:szCs w:val="24"/>
        </w:rPr>
        <w:t xml:space="preserve">The purpose and intent of this program </w:t>
      </w:r>
      <w:r w:rsidR="009861DC" w:rsidRPr="353F27C8">
        <w:rPr>
          <w:rFonts w:eastAsia="Arial" w:cs="Arial"/>
          <w:szCs w:val="24"/>
        </w:rPr>
        <w:t>are</w:t>
      </w:r>
      <w:r w:rsidRPr="353F27C8">
        <w:rPr>
          <w:rFonts w:eastAsia="Arial" w:cs="Arial"/>
          <w:szCs w:val="24"/>
        </w:rPr>
        <w:t xml:space="preserve"> enumerated in </w:t>
      </w:r>
      <w:r w:rsidRPr="353F27C8">
        <w:rPr>
          <w:rFonts w:eastAsia="Arial" w:cs="Arial"/>
          <w:i/>
          <w:iCs/>
          <w:szCs w:val="24"/>
        </w:rPr>
        <w:t>EC</w:t>
      </w:r>
      <w:r w:rsidRPr="353F27C8">
        <w:rPr>
          <w:rFonts w:eastAsia="Arial" w:cs="Arial"/>
          <w:szCs w:val="24"/>
        </w:rPr>
        <w:t xml:space="preserve"> </w:t>
      </w:r>
      <w:r w:rsidR="00DF2705" w:rsidRPr="353F27C8">
        <w:rPr>
          <w:rFonts w:eastAsia="Arial" w:cs="Arial"/>
          <w:szCs w:val="24"/>
        </w:rPr>
        <w:t>S</w:t>
      </w:r>
      <w:r w:rsidRPr="353F27C8">
        <w:rPr>
          <w:rFonts w:eastAsia="Arial" w:cs="Arial"/>
          <w:szCs w:val="24"/>
        </w:rPr>
        <w:t>ection</w:t>
      </w:r>
      <w:r w:rsidR="00FE054E" w:rsidRPr="353F27C8">
        <w:rPr>
          <w:rFonts w:eastAsia="Arial" w:cs="Arial"/>
          <w:szCs w:val="24"/>
        </w:rPr>
        <w:t xml:space="preserve"> 33381 </w:t>
      </w:r>
      <w:r w:rsidRPr="353F27C8">
        <w:rPr>
          <w:rFonts w:eastAsia="Arial" w:cs="Arial"/>
          <w:szCs w:val="24"/>
        </w:rPr>
        <w:t>and include:</w:t>
      </w:r>
    </w:p>
    <w:p w14:paraId="1240B43D" w14:textId="01EDDA31" w:rsidR="002C1069" w:rsidRPr="00016AFC" w:rsidRDefault="00C9574A" w:rsidP="00016AFC">
      <w:pPr>
        <w:pStyle w:val="ListParagraph"/>
        <w:numPr>
          <w:ilvl w:val="0"/>
          <w:numId w:val="7"/>
        </w:numPr>
        <w:spacing w:before="240"/>
        <w:contextualSpacing w:val="0"/>
        <w:rPr>
          <w:rFonts w:eastAsia="Arial" w:cs="Arial"/>
          <w:szCs w:val="24"/>
        </w:rPr>
      </w:pPr>
      <w:r w:rsidRPr="00016AFC">
        <w:rPr>
          <w:rFonts w:eastAsia="Arial" w:cs="Arial"/>
          <w:szCs w:val="24"/>
        </w:rPr>
        <w:t xml:space="preserve">Improve the academic achievement of American Indian pupils in kindergarten and grades </w:t>
      </w:r>
      <w:r w:rsidR="003E151A" w:rsidRPr="00016AFC">
        <w:rPr>
          <w:rFonts w:eastAsia="Arial" w:cs="Arial"/>
          <w:szCs w:val="24"/>
        </w:rPr>
        <w:t>one</w:t>
      </w:r>
      <w:r w:rsidRPr="00016AFC">
        <w:rPr>
          <w:rFonts w:eastAsia="Arial" w:cs="Arial"/>
          <w:szCs w:val="24"/>
        </w:rPr>
        <w:t xml:space="preserve"> to </w:t>
      </w:r>
      <w:r w:rsidR="003E151A" w:rsidRPr="00016AFC">
        <w:rPr>
          <w:rFonts w:eastAsia="Arial" w:cs="Arial"/>
          <w:szCs w:val="24"/>
        </w:rPr>
        <w:t>twelve</w:t>
      </w:r>
      <w:r w:rsidRPr="00016AFC">
        <w:rPr>
          <w:rFonts w:eastAsia="Arial" w:cs="Arial"/>
          <w:szCs w:val="24"/>
        </w:rPr>
        <w:t>, inclusive</w:t>
      </w:r>
      <w:r w:rsidR="003E151A" w:rsidRPr="00016AFC">
        <w:rPr>
          <w:rFonts w:eastAsia="Arial" w:cs="Arial"/>
          <w:szCs w:val="24"/>
        </w:rPr>
        <w:t>ly</w:t>
      </w:r>
      <w:r w:rsidR="00DB257B">
        <w:rPr>
          <w:rFonts w:eastAsia="Arial" w:cs="Arial"/>
          <w:szCs w:val="24"/>
        </w:rPr>
        <w:t>;</w:t>
      </w:r>
    </w:p>
    <w:p w14:paraId="0CF70149" w14:textId="1CD83D6E" w:rsidR="002C1069" w:rsidRPr="00016AFC" w:rsidRDefault="00C9574A" w:rsidP="00016AFC">
      <w:pPr>
        <w:pStyle w:val="ListParagraph"/>
        <w:numPr>
          <w:ilvl w:val="0"/>
          <w:numId w:val="7"/>
        </w:numPr>
        <w:spacing w:before="240"/>
        <w:contextualSpacing w:val="0"/>
        <w:rPr>
          <w:rFonts w:eastAsia="Arial" w:cs="Arial"/>
          <w:szCs w:val="24"/>
        </w:rPr>
      </w:pPr>
      <w:r w:rsidRPr="00016AFC">
        <w:rPr>
          <w:rFonts w:eastAsia="Arial" w:cs="Arial"/>
          <w:szCs w:val="24"/>
        </w:rPr>
        <w:t>Improve the self-concept and sense of identity of American Indian pupils and adults</w:t>
      </w:r>
      <w:r w:rsidR="00DB257B">
        <w:rPr>
          <w:rFonts w:eastAsia="Arial" w:cs="Arial"/>
          <w:szCs w:val="24"/>
        </w:rPr>
        <w:t>,</w:t>
      </w:r>
    </w:p>
    <w:p w14:paraId="19C26E80" w14:textId="2EB95E36" w:rsidR="002C1069" w:rsidRPr="00016AFC" w:rsidRDefault="00C9574A" w:rsidP="00016AFC">
      <w:pPr>
        <w:pStyle w:val="ListParagraph"/>
        <w:numPr>
          <w:ilvl w:val="0"/>
          <w:numId w:val="7"/>
        </w:numPr>
        <w:spacing w:before="240"/>
        <w:contextualSpacing w:val="0"/>
        <w:rPr>
          <w:rFonts w:eastAsia="Arial" w:cs="Arial"/>
          <w:szCs w:val="24"/>
        </w:rPr>
      </w:pPr>
      <w:r w:rsidRPr="00016AFC">
        <w:rPr>
          <w:rFonts w:eastAsia="Arial" w:cs="Arial"/>
          <w:szCs w:val="24"/>
        </w:rPr>
        <w:t>Serve as a center for related community activities</w:t>
      </w:r>
      <w:r w:rsidR="00DB257B">
        <w:rPr>
          <w:rFonts w:eastAsia="Arial" w:cs="Arial"/>
          <w:szCs w:val="24"/>
        </w:rPr>
        <w:t>,</w:t>
      </w:r>
    </w:p>
    <w:p w14:paraId="732AAB57" w14:textId="185FFF68" w:rsidR="002C1069" w:rsidRPr="00016AFC" w:rsidRDefault="00C9574A" w:rsidP="00016AFC">
      <w:pPr>
        <w:pStyle w:val="ListParagraph"/>
        <w:numPr>
          <w:ilvl w:val="0"/>
          <w:numId w:val="7"/>
        </w:numPr>
        <w:spacing w:before="240"/>
        <w:contextualSpacing w:val="0"/>
        <w:rPr>
          <w:rFonts w:eastAsia="Arial" w:cs="Arial"/>
          <w:szCs w:val="24"/>
        </w:rPr>
      </w:pPr>
      <w:r w:rsidRPr="00016AFC">
        <w:rPr>
          <w:rFonts w:eastAsia="Arial" w:cs="Arial"/>
          <w:szCs w:val="24"/>
        </w:rPr>
        <w:t>Provide individual and group counseling to pupils and adults related to personal adjustment, academic progress, and vocational planning</w:t>
      </w:r>
      <w:r w:rsidR="00DB257B">
        <w:rPr>
          <w:rFonts w:eastAsia="Arial" w:cs="Arial"/>
          <w:szCs w:val="24"/>
        </w:rPr>
        <w:t>;</w:t>
      </w:r>
    </w:p>
    <w:p w14:paraId="626318D9" w14:textId="35D5FEB1" w:rsidR="002C1069" w:rsidRPr="00016AFC" w:rsidRDefault="00C9574A" w:rsidP="00016AFC">
      <w:pPr>
        <w:pStyle w:val="ListParagraph"/>
        <w:numPr>
          <w:ilvl w:val="0"/>
          <w:numId w:val="7"/>
        </w:numPr>
        <w:spacing w:before="240"/>
        <w:contextualSpacing w:val="0"/>
        <w:rPr>
          <w:rFonts w:eastAsia="Arial" w:cs="Arial"/>
          <w:szCs w:val="24"/>
        </w:rPr>
      </w:pPr>
      <w:r w:rsidRPr="00016AFC">
        <w:rPr>
          <w:rFonts w:eastAsia="Arial" w:cs="Arial"/>
          <w:szCs w:val="24"/>
        </w:rPr>
        <w:t>Create and offer coordinated programs with the public schools</w:t>
      </w:r>
      <w:r w:rsidR="00DB257B">
        <w:rPr>
          <w:rFonts w:eastAsia="Arial" w:cs="Arial"/>
          <w:szCs w:val="24"/>
        </w:rPr>
        <w:t>,</w:t>
      </w:r>
    </w:p>
    <w:p w14:paraId="66973875" w14:textId="6D9891D5" w:rsidR="00C9574A" w:rsidRPr="00D24383" w:rsidRDefault="00C9574A" w:rsidP="00016AFC">
      <w:pPr>
        <w:pStyle w:val="ListParagraph"/>
        <w:numPr>
          <w:ilvl w:val="0"/>
          <w:numId w:val="7"/>
        </w:numPr>
        <w:spacing w:before="240"/>
        <w:contextualSpacing w:val="0"/>
        <w:rPr>
          <w:rFonts w:eastAsia="Arial" w:cs="Arial"/>
          <w:szCs w:val="24"/>
        </w:rPr>
      </w:pPr>
      <w:r w:rsidRPr="353F27C8">
        <w:rPr>
          <w:rFonts w:eastAsia="Arial" w:cs="Arial"/>
          <w:szCs w:val="24"/>
        </w:rPr>
        <w:t>Provide a focus for summer cultural, recreational, and academic experiences</w:t>
      </w:r>
      <w:r w:rsidR="00DB257B">
        <w:rPr>
          <w:rFonts w:eastAsia="Arial" w:cs="Arial"/>
          <w:szCs w:val="24"/>
        </w:rPr>
        <w:t>;</w:t>
      </w:r>
    </w:p>
    <w:p w14:paraId="21E72857" w14:textId="111F87CD" w:rsidR="002C1069" w:rsidRPr="00016AFC" w:rsidRDefault="00C9574A" w:rsidP="00016AFC">
      <w:pPr>
        <w:pStyle w:val="ListParagraph"/>
        <w:numPr>
          <w:ilvl w:val="0"/>
          <w:numId w:val="7"/>
        </w:numPr>
        <w:spacing w:before="240"/>
        <w:contextualSpacing w:val="0"/>
        <w:rPr>
          <w:rFonts w:eastAsia="Arial" w:cs="Arial"/>
          <w:szCs w:val="24"/>
        </w:rPr>
      </w:pPr>
      <w:r w:rsidRPr="00016AFC">
        <w:rPr>
          <w:rFonts w:eastAsia="Arial" w:cs="Arial"/>
          <w:szCs w:val="24"/>
        </w:rPr>
        <w:t>Create and offer adult classes and activities that benefit parents or guardians of pupils in its programs</w:t>
      </w:r>
      <w:r w:rsidR="00DB257B">
        <w:rPr>
          <w:rFonts w:eastAsia="Arial" w:cs="Arial"/>
          <w:szCs w:val="24"/>
        </w:rPr>
        <w:t>,</w:t>
      </w:r>
    </w:p>
    <w:p w14:paraId="047D5DE2" w14:textId="01A97AD9" w:rsidR="002C1069" w:rsidRPr="00016AFC" w:rsidRDefault="00C9574A" w:rsidP="00016AFC">
      <w:pPr>
        <w:pStyle w:val="ListParagraph"/>
        <w:numPr>
          <w:ilvl w:val="0"/>
          <w:numId w:val="7"/>
        </w:numPr>
        <w:spacing w:before="240"/>
        <w:contextualSpacing w:val="0"/>
        <w:rPr>
          <w:rFonts w:eastAsia="Arial" w:cs="Arial"/>
          <w:szCs w:val="24"/>
        </w:rPr>
      </w:pPr>
      <w:r w:rsidRPr="00016AFC">
        <w:rPr>
          <w:rFonts w:eastAsia="Arial" w:cs="Arial"/>
          <w:szCs w:val="24"/>
        </w:rPr>
        <w:lastRenderedPageBreak/>
        <w:t>Provide training programs to develop pathways to college and the workplace for American Indian pupils</w:t>
      </w:r>
      <w:r w:rsidR="00DB257B">
        <w:rPr>
          <w:rFonts w:eastAsia="Arial" w:cs="Arial"/>
          <w:szCs w:val="24"/>
        </w:rPr>
        <w:t>,</w:t>
      </w:r>
    </w:p>
    <w:p w14:paraId="5F4BAB27" w14:textId="5DDA9339" w:rsidR="00C9574A" w:rsidRPr="00D24383" w:rsidRDefault="00C9574A" w:rsidP="00016AFC">
      <w:pPr>
        <w:pStyle w:val="ListParagraph"/>
        <w:numPr>
          <w:ilvl w:val="0"/>
          <w:numId w:val="7"/>
        </w:numPr>
        <w:spacing w:before="240"/>
        <w:contextualSpacing w:val="0"/>
        <w:rPr>
          <w:rFonts w:eastAsia="Arial" w:cs="Arial"/>
        </w:rPr>
      </w:pPr>
      <w:r w:rsidRPr="0DCC097C">
        <w:rPr>
          <w:rFonts w:eastAsia="Arial" w:cs="Arial"/>
        </w:rPr>
        <w:t xml:space="preserve">Provide American Indian educational resource materials to pupils, their parents, and the schools they attend </w:t>
      </w:r>
      <w:r w:rsidR="2D4545B7" w:rsidRPr="0DCC097C">
        <w:rPr>
          <w:rFonts w:eastAsia="Arial" w:cs="Arial"/>
        </w:rPr>
        <w:t>to</w:t>
      </w:r>
      <w:r w:rsidRPr="0DCC097C">
        <w:rPr>
          <w:rFonts w:eastAsia="Arial" w:cs="Arial"/>
        </w:rPr>
        <w:t xml:space="preserve"> ensure appropriate tribal histories and cultures are made available</w:t>
      </w:r>
      <w:r w:rsidR="00DB257B">
        <w:rPr>
          <w:rFonts w:eastAsia="Arial" w:cs="Arial"/>
        </w:rPr>
        <w:t>.</w:t>
      </w:r>
    </w:p>
    <w:p w14:paraId="74F1D74C" w14:textId="77777777" w:rsidR="00C9574A" w:rsidRPr="00D24383" w:rsidRDefault="00B20286" w:rsidP="00440AB4">
      <w:pPr>
        <w:pStyle w:val="Heading2"/>
        <w:rPr>
          <w:rFonts w:eastAsia="Arial"/>
        </w:rPr>
      </w:pPr>
      <w:bookmarkStart w:id="16" w:name="_Toc225231254"/>
      <w:r w:rsidRPr="742B85ED">
        <w:rPr>
          <w:rFonts w:eastAsia="Arial"/>
        </w:rPr>
        <w:t>Need for the Program</w:t>
      </w:r>
      <w:bookmarkEnd w:id="16"/>
    </w:p>
    <w:p w14:paraId="544C0855" w14:textId="3923662A" w:rsidR="1A446608" w:rsidRDefault="1A446608" w:rsidP="00440AB4">
      <w:pPr>
        <w:spacing w:before="240"/>
        <w:rPr>
          <w:rFonts w:eastAsia="Arial" w:cs="Arial"/>
          <w:szCs w:val="24"/>
        </w:rPr>
      </w:pPr>
      <w:r w:rsidRPr="742B85ED">
        <w:rPr>
          <w:rFonts w:eastAsia="Arial" w:cs="Arial"/>
          <w:szCs w:val="24"/>
        </w:rPr>
        <w:t xml:space="preserve">Table 1 shows enrollment trends for </w:t>
      </w:r>
      <w:r w:rsidR="00A65744">
        <w:rPr>
          <w:rFonts w:eastAsia="Arial" w:cs="Arial"/>
          <w:szCs w:val="24"/>
        </w:rPr>
        <w:t>AI/AN</w:t>
      </w:r>
      <w:r w:rsidRPr="742B85ED">
        <w:rPr>
          <w:rFonts w:eastAsia="Arial" w:cs="Arial"/>
          <w:szCs w:val="24"/>
        </w:rPr>
        <w:t xml:space="preserve"> students, Non-Hispanic, in California public schools over five school years from 2020–21 to 2024–25. It includes two pieces of information for each year: the number of students enrolled in kindergarten through grade twelve and the percentage these students represent of the total statewide enrollment.</w:t>
      </w:r>
    </w:p>
    <w:p w14:paraId="45BC4551" w14:textId="7BEDE56D" w:rsidR="1A446608" w:rsidRDefault="1A446608" w:rsidP="00440AB4">
      <w:pPr>
        <w:spacing w:before="240"/>
        <w:rPr>
          <w:rFonts w:eastAsia="Arial" w:cs="Arial"/>
          <w:szCs w:val="24"/>
        </w:rPr>
      </w:pPr>
      <w:r w:rsidRPr="742B85ED">
        <w:rPr>
          <w:rFonts w:eastAsia="Arial" w:cs="Arial"/>
          <w:szCs w:val="24"/>
        </w:rPr>
        <w:t xml:space="preserve">In the 2020–21 school year, there were approximately 28,000 students who identified as </w:t>
      </w:r>
      <w:r w:rsidR="00A65744">
        <w:rPr>
          <w:rFonts w:eastAsia="Arial" w:cs="Arial"/>
          <w:szCs w:val="24"/>
        </w:rPr>
        <w:t>AI/AN</w:t>
      </w:r>
      <w:r w:rsidRPr="742B85ED">
        <w:rPr>
          <w:rFonts w:eastAsia="Arial" w:cs="Arial"/>
          <w:szCs w:val="24"/>
        </w:rPr>
        <w:t>, Non-Hispanic. These students represented 0.48 percent of all students enrolled in California public schools. In 2021–22, the number decreased to 27,000 students, which accounted for 0.46 percent of statewide enrollment. In 2022–23, enrollment declined further to 26,108 students, representing 0.45 percent of the total student population. The downward trend continued in 2023–24, when enrollment dropped to 25,424 students, or 0.44 percent of statewide enrollment. By 2024–25, the number of students fell to 24,822, which is 0.43 percent of the total enrollment.</w:t>
      </w:r>
    </w:p>
    <w:p w14:paraId="03416FA9" w14:textId="2C7520B4" w:rsidR="00886872" w:rsidRDefault="1A446608" w:rsidP="00440AB4">
      <w:pPr>
        <w:spacing w:before="240"/>
      </w:pPr>
      <w:r w:rsidRPr="008347CC">
        <w:t xml:space="preserve">Overall, the data shows a consistent decline in both the number and percentage of </w:t>
      </w:r>
      <w:r w:rsidR="001C3437">
        <w:rPr>
          <w:rFonts w:eastAsia="Arial" w:cs="Arial"/>
        </w:rPr>
        <w:t>AI/AN</w:t>
      </w:r>
      <w:r w:rsidRPr="008347CC">
        <w:t xml:space="preserve"> students over this five-year period. Enrollment decreased by 3,178 students from 2020–21 to 2024–25, and the percentage of total enrollment fell from 0.48 percent to 0.43 percent. This trend highlights the importance of monitoring and addressing factors that may contribute to declining enrollment among Native students in </w:t>
      </w:r>
      <w:r w:rsidR="008347CC" w:rsidRPr="008347CC">
        <w:t xml:space="preserve">California. </w:t>
      </w:r>
    </w:p>
    <w:p w14:paraId="043784D1" w14:textId="73987011" w:rsidR="002A7554" w:rsidRPr="008347CC" w:rsidRDefault="002A7554" w:rsidP="002A7554">
      <w:pPr>
        <w:pStyle w:val="Heading3"/>
        <w:rPr>
          <w:highlight w:val="yellow"/>
        </w:rPr>
      </w:pPr>
      <w:bookmarkStart w:id="17" w:name="_Toc225231255"/>
      <w:r>
        <w:t xml:space="preserve">Table 1: </w:t>
      </w:r>
      <w:r w:rsidR="00011D33">
        <w:t>Annual American Indian</w:t>
      </w:r>
      <w:r w:rsidR="00A65744">
        <w:t>/Alaska Native</w:t>
      </w:r>
      <w:r w:rsidR="00011D33">
        <w:t xml:space="preserve"> Student Enrollment Numbers and Percentages</w:t>
      </w:r>
      <w:r w:rsidR="00886872" w:rsidRPr="008347CC">
        <w:rPr>
          <w:rStyle w:val="FootnoteReference"/>
          <w:bCs/>
        </w:rPr>
        <w:footnoteReference w:id="1"/>
      </w:r>
      <w:bookmarkEnd w:id="17"/>
      <w:r w:rsidR="00886872" w:rsidRPr="008347CC">
        <w:t xml:space="preserve"> </w:t>
      </w:r>
      <w:r w:rsidR="00011D33">
        <w:t xml:space="preserve"> </w:t>
      </w:r>
    </w:p>
    <w:tbl>
      <w:tblPr>
        <w:tblStyle w:val="TableGrid"/>
        <w:tblW w:w="5000" w:type="pct"/>
        <w:tblLayout w:type="fixed"/>
        <w:tblLook w:val="06A0" w:firstRow="1" w:lastRow="0" w:firstColumn="1" w:lastColumn="0" w:noHBand="1" w:noVBand="1"/>
        <w:tblDescription w:val="Non-Hispanic, American Indian/Alaska Native Only Student Population metrics from 2020 through 2025."/>
      </w:tblPr>
      <w:tblGrid>
        <w:gridCol w:w="1559"/>
        <w:gridCol w:w="1559"/>
        <w:gridCol w:w="1558"/>
        <w:gridCol w:w="1558"/>
        <w:gridCol w:w="1558"/>
        <w:gridCol w:w="1558"/>
      </w:tblGrid>
      <w:tr w:rsidR="353F27C8" w:rsidRPr="00466EF8" w14:paraId="557FD150" w14:textId="77777777" w:rsidTr="00466EF8">
        <w:trPr>
          <w:cantSplit/>
          <w:tblHeader/>
        </w:trPr>
        <w:tc>
          <w:tcPr>
            <w:tcW w:w="1555" w:type="dxa"/>
            <w:shd w:val="clear" w:color="auto" w:fill="D9D9D9" w:themeFill="background1" w:themeFillShade="D9"/>
            <w:vAlign w:val="center"/>
          </w:tcPr>
          <w:p w14:paraId="7ABD16C5" w14:textId="66B0D1DA" w:rsidR="353F27C8" w:rsidRPr="00466EF8" w:rsidRDefault="353F27C8" w:rsidP="000D44B3">
            <w:pPr>
              <w:spacing w:before="120" w:after="120"/>
              <w:jc w:val="center"/>
              <w:rPr>
                <w:rFonts w:eastAsia="Arial" w:cs="Arial"/>
                <w:b/>
                <w:bCs/>
                <w:color w:val="000000" w:themeColor="text1"/>
                <w:szCs w:val="24"/>
              </w:rPr>
            </w:pPr>
            <w:r w:rsidRPr="00466EF8">
              <w:rPr>
                <w:rFonts w:eastAsia="Arial" w:cs="Arial"/>
                <w:b/>
                <w:bCs/>
                <w:color w:val="000000" w:themeColor="text1"/>
                <w:szCs w:val="24"/>
              </w:rPr>
              <w:t>Metric</w:t>
            </w:r>
          </w:p>
        </w:tc>
        <w:tc>
          <w:tcPr>
            <w:tcW w:w="1555" w:type="dxa"/>
            <w:shd w:val="clear" w:color="auto" w:fill="D9D9D9" w:themeFill="background1" w:themeFillShade="D9"/>
            <w:vAlign w:val="center"/>
          </w:tcPr>
          <w:p w14:paraId="4539B78F" w14:textId="453B3755" w:rsidR="353F27C8" w:rsidRPr="00466EF8" w:rsidRDefault="353F27C8" w:rsidP="000D44B3">
            <w:pPr>
              <w:spacing w:before="120" w:after="120"/>
              <w:jc w:val="center"/>
              <w:rPr>
                <w:rFonts w:eastAsia="Arial" w:cs="Arial"/>
                <w:b/>
                <w:bCs/>
                <w:color w:val="000000" w:themeColor="text1"/>
                <w:szCs w:val="24"/>
              </w:rPr>
            </w:pPr>
            <w:r w:rsidRPr="00466EF8">
              <w:rPr>
                <w:rFonts w:eastAsia="Arial" w:cs="Arial"/>
                <w:b/>
                <w:bCs/>
                <w:color w:val="000000" w:themeColor="text1"/>
                <w:szCs w:val="24"/>
              </w:rPr>
              <w:t>2020–21</w:t>
            </w:r>
          </w:p>
        </w:tc>
        <w:tc>
          <w:tcPr>
            <w:tcW w:w="1555" w:type="dxa"/>
            <w:shd w:val="clear" w:color="auto" w:fill="D9D9D9" w:themeFill="background1" w:themeFillShade="D9"/>
            <w:vAlign w:val="center"/>
          </w:tcPr>
          <w:p w14:paraId="7DFCCBEF" w14:textId="22368C5C" w:rsidR="353F27C8" w:rsidRPr="00466EF8" w:rsidRDefault="353F27C8" w:rsidP="000D44B3">
            <w:pPr>
              <w:spacing w:before="120" w:after="120"/>
              <w:jc w:val="center"/>
              <w:rPr>
                <w:rFonts w:eastAsia="Arial" w:cs="Arial"/>
                <w:b/>
                <w:bCs/>
                <w:color w:val="000000" w:themeColor="text1"/>
                <w:szCs w:val="24"/>
              </w:rPr>
            </w:pPr>
            <w:r w:rsidRPr="00466EF8">
              <w:rPr>
                <w:rFonts w:eastAsia="Arial" w:cs="Arial"/>
                <w:b/>
                <w:bCs/>
                <w:color w:val="000000" w:themeColor="text1"/>
                <w:szCs w:val="24"/>
              </w:rPr>
              <w:t>2021–22</w:t>
            </w:r>
          </w:p>
        </w:tc>
        <w:tc>
          <w:tcPr>
            <w:tcW w:w="1555" w:type="dxa"/>
            <w:shd w:val="clear" w:color="auto" w:fill="D9D9D9" w:themeFill="background1" w:themeFillShade="D9"/>
            <w:vAlign w:val="center"/>
          </w:tcPr>
          <w:p w14:paraId="0CCFF139" w14:textId="546ACEA5" w:rsidR="353F27C8" w:rsidRPr="00466EF8" w:rsidRDefault="353F27C8" w:rsidP="000D44B3">
            <w:pPr>
              <w:spacing w:before="120" w:after="120"/>
              <w:jc w:val="center"/>
              <w:rPr>
                <w:rFonts w:eastAsia="Arial" w:cs="Arial"/>
                <w:b/>
                <w:bCs/>
                <w:color w:val="000000" w:themeColor="text1"/>
                <w:szCs w:val="24"/>
              </w:rPr>
            </w:pPr>
            <w:r w:rsidRPr="00466EF8">
              <w:rPr>
                <w:rFonts w:eastAsia="Arial" w:cs="Arial"/>
                <w:b/>
                <w:bCs/>
                <w:color w:val="000000" w:themeColor="text1"/>
                <w:szCs w:val="24"/>
              </w:rPr>
              <w:t>2022–23</w:t>
            </w:r>
          </w:p>
        </w:tc>
        <w:tc>
          <w:tcPr>
            <w:tcW w:w="1555" w:type="dxa"/>
            <w:shd w:val="clear" w:color="auto" w:fill="D9D9D9" w:themeFill="background1" w:themeFillShade="D9"/>
            <w:vAlign w:val="center"/>
          </w:tcPr>
          <w:p w14:paraId="00871359" w14:textId="722A7888" w:rsidR="66BE2DC9" w:rsidRPr="00466EF8" w:rsidRDefault="66BE2DC9" w:rsidP="000D44B3">
            <w:pPr>
              <w:spacing w:before="120" w:after="120"/>
              <w:jc w:val="center"/>
              <w:rPr>
                <w:rFonts w:eastAsia="Arial" w:cs="Arial"/>
                <w:b/>
                <w:bCs/>
                <w:color w:val="000000" w:themeColor="text1"/>
              </w:rPr>
            </w:pPr>
            <w:r w:rsidRPr="00466EF8">
              <w:rPr>
                <w:rFonts w:eastAsia="Arial" w:cs="Arial"/>
                <w:b/>
                <w:bCs/>
                <w:color w:val="000000" w:themeColor="text1"/>
              </w:rPr>
              <w:t>2023</w:t>
            </w:r>
            <w:r w:rsidR="008347CC" w:rsidRPr="00466EF8">
              <w:rPr>
                <w:rFonts w:cs="Arial"/>
                <w:b/>
                <w:bCs/>
              </w:rPr>
              <w:t>–</w:t>
            </w:r>
            <w:r w:rsidRPr="00466EF8">
              <w:rPr>
                <w:rFonts w:eastAsia="Arial" w:cs="Arial"/>
                <w:b/>
                <w:bCs/>
                <w:color w:val="000000" w:themeColor="text1"/>
              </w:rPr>
              <w:t>24</w:t>
            </w:r>
          </w:p>
        </w:tc>
        <w:tc>
          <w:tcPr>
            <w:tcW w:w="1555" w:type="dxa"/>
            <w:shd w:val="clear" w:color="auto" w:fill="D9D9D9" w:themeFill="background1" w:themeFillShade="D9"/>
            <w:vAlign w:val="center"/>
          </w:tcPr>
          <w:p w14:paraId="6678C528" w14:textId="6C4AD914" w:rsidR="66BE2DC9" w:rsidRPr="00466EF8" w:rsidRDefault="66BE2DC9" w:rsidP="000D44B3">
            <w:pPr>
              <w:spacing w:before="120" w:after="120"/>
              <w:jc w:val="center"/>
              <w:rPr>
                <w:rFonts w:eastAsia="Arial" w:cs="Arial"/>
                <w:b/>
                <w:bCs/>
                <w:color w:val="000000" w:themeColor="text1"/>
              </w:rPr>
            </w:pPr>
            <w:r w:rsidRPr="00466EF8">
              <w:rPr>
                <w:rFonts w:eastAsia="Arial" w:cs="Arial"/>
                <w:b/>
                <w:bCs/>
                <w:color w:val="000000" w:themeColor="text1"/>
              </w:rPr>
              <w:t>2024</w:t>
            </w:r>
            <w:r w:rsidR="008347CC" w:rsidRPr="00466EF8">
              <w:rPr>
                <w:rFonts w:cs="Arial"/>
                <w:b/>
                <w:bCs/>
              </w:rPr>
              <w:t>–</w:t>
            </w:r>
            <w:r w:rsidRPr="00466EF8">
              <w:rPr>
                <w:rFonts w:eastAsia="Arial" w:cs="Arial"/>
                <w:b/>
                <w:bCs/>
                <w:color w:val="000000" w:themeColor="text1"/>
              </w:rPr>
              <w:t>25</w:t>
            </w:r>
          </w:p>
        </w:tc>
      </w:tr>
      <w:tr w:rsidR="353F27C8" w:rsidRPr="00466EF8" w14:paraId="4AA9DF41" w14:textId="77777777" w:rsidTr="00466EF8">
        <w:trPr>
          <w:cantSplit/>
        </w:trPr>
        <w:tc>
          <w:tcPr>
            <w:tcW w:w="1555" w:type="dxa"/>
            <w:vAlign w:val="center"/>
          </w:tcPr>
          <w:p w14:paraId="467CF4DC" w14:textId="6FD8286B" w:rsidR="353F27C8" w:rsidRPr="00466EF8" w:rsidRDefault="353F27C8" w:rsidP="000D44B3">
            <w:pPr>
              <w:spacing w:before="120" w:after="120"/>
              <w:jc w:val="center"/>
              <w:rPr>
                <w:rFonts w:eastAsia="Arial" w:cs="Arial"/>
                <w:color w:val="000000" w:themeColor="text1"/>
                <w:szCs w:val="24"/>
              </w:rPr>
            </w:pPr>
            <w:r w:rsidRPr="00466EF8">
              <w:rPr>
                <w:rFonts w:eastAsia="Arial" w:cs="Arial"/>
                <w:color w:val="000000" w:themeColor="text1"/>
                <w:szCs w:val="24"/>
              </w:rPr>
              <w:t>Number of Students, K–12</w:t>
            </w:r>
          </w:p>
        </w:tc>
        <w:tc>
          <w:tcPr>
            <w:tcW w:w="1555" w:type="dxa"/>
            <w:vAlign w:val="center"/>
          </w:tcPr>
          <w:p w14:paraId="0F5668D7" w14:textId="173B6094" w:rsidR="353F27C8" w:rsidRPr="00466EF8" w:rsidRDefault="353F27C8" w:rsidP="000D44B3">
            <w:pPr>
              <w:spacing w:before="120" w:after="120"/>
              <w:jc w:val="center"/>
              <w:rPr>
                <w:rFonts w:eastAsia="Arial" w:cs="Arial"/>
                <w:color w:val="000000" w:themeColor="text1"/>
                <w:szCs w:val="24"/>
              </w:rPr>
            </w:pPr>
            <w:r w:rsidRPr="00466EF8">
              <w:rPr>
                <w:rFonts w:eastAsia="Arial" w:cs="Arial"/>
                <w:color w:val="000000" w:themeColor="text1"/>
                <w:szCs w:val="24"/>
              </w:rPr>
              <w:t>28,000</w:t>
            </w:r>
          </w:p>
        </w:tc>
        <w:tc>
          <w:tcPr>
            <w:tcW w:w="1555" w:type="dxa"/>
            <w:vAlign w:val="center"/>
          </w:tcPr>
          <w:p w14:paraId="365588D8" w14:textId="42D22EDB" w:rsidR="353F27C8" w:rsidRPr="00466EF8" w:rsidRDefault="353F27C8" w:rsidP="000D44B3">
            <w:pPr>
              <w:spacing w:before="120" w:after="120"/>
              <w:jc w:val="center"/>
              <w:rPr>
                <w:rFonts w:eastAsia="Arial" w:cs="Arial"/>
                <w:color w:val="000000" w:themeColor="text1"/>
                <w:szCs w:val="24"/>
              </w:rPr>
            </w:pPr>
            <w:r w:rsidRPr="00466EF8">
              <w:rPr>
                <w:rFonts w:eastAsia="Arial" w:cs="Arial"/>
                <w:color w:val="000000" w:themeColor="text1"/>
                <w:szCs w:val="24"/>
              </w:rPr>
              <w:t>27,000</w:t>
            </w:r>
          </w:p>
        </w:tc>
        <w:tc>
          <w:tcPr>
            <w:tcW w:w="1555" w:type="dxa"/>
            <w:vAlign w:val="center"/>
          </w:tcPr>
          <w:p w14:paraId="50929C21" w14:textId="3FF4ADF5" w:rsidR="353F27C8" w:rsidRPr="00466EF8" w:rsidRDefault="353F27C8" w:rsidP="000D44B3">
            <w:pPr>
              <w:spacing w:before="120" w:after="120"/>
              <w:jc w:val="center"/>
              <w:rPr>
                <w:rFonts w:eastAsia="Arial" w:cs="Arial"/>
                <w:color w:val="000000" w:themeColor="text1"/>
                <w:szCs w:val="24"/>
              </w:rPr>
            </w:pPr>
            <w:r w:rsidRPr="00466EF8">
              <w:rPr>
                <w:rFonts w:eastAsia="Arial" w:cs="Arial"/>
                <w:color w:val="000000" w:themeColor="text1"/>
                <w:szCs w:val="24"/>
              </w:rPr>
              <w:t>26,108</w:t>
            </w:r>
          </w:p>
        </w:tc>
        <w:tc>
          <w:tcPr>
            <w:tcW w:w="1555" w:type="dxa"/>
            <w:vAlign w:val="center"/>
          </w:tcPr>
          <w:p w14:paraId="64873734" w14:textId="4FEEC530" w:rsidR="06D10036" w:rsidRPr="00466EF8" w:rsidRDefault="06D10036" w:rsidP="000D44B3">
            <w:pPr>
              <w:spacing w:before="120" w:after="120"/>
              <w:jc w:val="center"/>
              <w:rPr>
                <w:rFonts w:eastAsia="Arial" w:cs="Arial"/>
                <w:color w:val="000000" w:themeColor="text1"/>
              </w:rPr>
            </w:pPr>
            <w:r w:rsidRPr="00466EF8">
              <w:rPr>
                <w:rFonts w:eastAsia="Arial" w:cs="Arial"/>
                <w:color w:val="000000" w:themeColor="text1"/>
              </w:rPr>
              <w:t>25,424</w:t>
            </w:r>
          </w:p>
        </w:tc>
        <w:tc>
          <w:tcPr>
            <w:tcW w:w="1555" w:type="dxa"/>
            <w:vAlign w:val="center"/>
          </w:tcPr>
          <w:p w14:paraId="1B87E700" w14:textId="354DB80D" w:rsidR="53E6D4DB" w:rsidRPr="00466EF8" w:rsidRDefault="53E6D4DB" w:rsidP="000D44B3">
            <w:pPr>
              <w:spacing w:before="120" w:after="120"/>
              <w:jc w:val="center"/>
              <w:rPr>
                <w:rFonts w:eastAsia="Arial" w:cs="Arial"/>
                <w:color w:val="000000" w:themeColor="text1"/>
              </w:rPr>
            </w:pPr>
            <w:r w:rsidRPr="00466EF8">
              <w:rPr>
                <w:rFonts w:eastAsia="Arial" w:cs="Arial"/>
                <w:color w:val="000000" w:themeColor="text1"/>
              </w:rPr>
              <w:t>24,822</w:t>
            </w:r>
          </w:p>
        </w:tc>
      </w:tr>
      <w:tr w:rsidR="353F27C8" w:rsidRPr="00466EF8" w14:paraId="3A6B794C" w14:textId="77777777" w:rsidTr="00466EF8">
        <w:trPr>
          <w:cantSplit/>
        </w:trPr>
        <w:tc>
          <w:tcPr>
            <w:tcW w:w="1555" w:type="dxa"/>
            <w:vAlign w:val="center"/>
          </w:tcPr>
          <w:p w14:paraId="186C9848" w14:textId="7847C48D" w:rsidR="353F27C8" w:rsidRPr="00466EF8" w:rsidRDefault="353F27C8" w:rsidP="000D44B3">
            <w:pPr>
              <w:spacing w:before="120" w:after="120"/>
              <w:jc w:val="center"/>
              <w:rPr>
                <w:rFonts w:eastAsia="Arial" w:cs="Arial"/>
                <w:color w:val="000000" w:themeColor="text1"/>
                <w:szCs w:val="24"/>
              </w:rPr>
            </w:pPr>
            <w:r w:rsidRPr="00466EF8">
              <w:rPr>
                <w:rFonts w:eastAsia="Arial" w:cs="Arial"/>
                <w:color w:val="000000" w:themeColor="text1"/>
                <w:szCs w:val="24"/>
              </w:rPr>
              <w:lastRenderedPageBreak/>
              <w:t>Percent of Total Student Enrollment</w:t>
            </w:r>
          </w:p>
        </w:tc>
        <w:tc>
          <w:tcPr>
            <w:tcW w:w="1555" w:type="dxa"/>
            <w:vAlign w:val="center"/>
          </w:tcPr>
          <w:p w14:paraId="14974AC3" w14:textId="2B165BF8" w:rsidR="353F27C8" w:rsidRPr="00466EF8" w:rsidRDefault="353F27C8" w:rsidP="000D44B3">
            <w:pPr>
              <w:spacing w:before="120" w:after="120"/>
              <w:jc w:val="center"/>
              <w:rPr>
                <w:rFonts w:eastAsia="Arial" w:cs="Arial"/>
                <w:color w:val="000000" w:themeColor="text1"/>
                <w:szCs w:val="24"/>
              </w:rPr>
            </w:pPr>
            <w:r w:rsidRPr="00466EF8">
              <w:rPr>
                <w:rFonts w:eastAsia="Arial" w:cs="Arial"/>
                <w:color w:val="000000" w:themeColor="text1"/>
                <w:szCs w:val="24"/>
              </w:rPr>
              <w:t>0.48%</w:t>
            </w:r>
          </w:p>
        </w:tc>
        <w:tc>
          <w:tcPr>
            <w:tcW w:w="1555" w:type="dxa"/>
            <w:vAlign w:val="center"/>
          </w:tcPr>
          <w:p w14:paraId="2E098671" w14:textId="07202977" w:rsidR="353F27C8" w:rsidRPr="00466EF8" w:rsidRDefault="353F27C8" w:rsidP="000D44B3">
            <w:pPr>
              <w:spacing w:before="120" w:after="120"/>
              <w:jc w:val="center"/>
              <w:rPr>
                <w:rFonts w:eastAsia="Arial" w:cs="Arial"/>
                <w:color w:val="000000" w:themeColor="text1"/>
                <w:szCs w:val="24"/>
              </w:rPr>
            </w:pPr>
            <w:r w:rsidRPr="00466EF8">
              <w:rPr>
                <w:rFonts w:eastAsia="Arial" w:cs="Arial"/>
                <w:color w:val="000000" w:themeColor="text1"/>
                <w:szCs w:val="24"/>
              </w:rPr>
              <w:t>0.46%</w:t>
            </w:r>
          </w:p>
        </w:tc>
        <w:tc>
          <w:tcPr>
            <w:tcW w:w="1555" w:type="dxa"/>
            <w:vAlign w:val="center"/>
          </w:tcPr>
          <w:p w14:paraId="747AE830" w14:textId="73D4FB91" w:rsidR="353F27C8" w:rsidRPr="00466EF8" w:rsidRDefault="353F27C8" w:rsidP="000D44B3">
            <w:pPr>
              <w:spacing w:before="120" w:after="120"/>
              <w:jc w:val="center"/>
              <w:rPr>
                <w:rFonts w:eastAsia="Arial" w:cs="Arial"/>
                <w:color w:val="000000" w:themeColor="text1"/>
                <w:szCs w:val="24"/>
              </w:rPr>
            </w:pPr>
            <w:r w:rsidRPr="00466EF8">
              <w:rPr>
                <w:rFonts w:eastAsia="Arial" w:cs="Arial"/>
                <w:color w:val="000000" w:themeColor="text1"/>
                <w:szCs w:val="24"/>
              </w:rPr>
              <w:t>0.45%</w:t>
            </w:r>
          </w:p>
        </w:tc>
        <w:tc>
          <w:tcPr>
            <w:tcW w:w="1555" w:type="dxa"/>
            <w:vAlign w:val="center"/>
          </w:tcPr>
          <w:p w14:paraId="4F18E49F" w14:textId="617D6CDA" w:rsidR="2500072B" w:rsidRPr="00466EF8" w:rsidRDefault="00F652C4" w:rsidP="000D44B3">
            <w:pPr>
              <w:spacing w:before="120" w:after="120"/>
              <w:jc w:val="center"/>
              <w:rPr>
                <w:rFonts w:eastAsia="Arial" w:cs="Arial"/>
                <w:color w:val="000000" w:themeColor="text1"/>
              </w:rPr>
            </w:pPr>
            <w:r w:rsidRPr="00466EF8">
              <w:rPr>
                <w:rFonts w:eastAsia="Arial" w:cs="Arial"/>
                <w:color w:val="000000" w:themeColor="text1"/>
              </w:rPr>
              <w:t>0</w:t>
            </w:r>
            <w:r w:rsidR="2500072B" w:rsidRPr="00466EF8">
              <w:rPr>
                <w:rFonts w:eastAsia="Arial" w:cs="Arial"/>
                <w:color w:val="000000" w:themeColor="text1"/>
              </w:rPr>
              <w:t>.44%</w:t>
            </w:r>
          </w:p>
        </w:tc>
        <w:tc>
          <w:tcPr>
            <w:tcW w:w="1555" w:type="dxa"/>
            <w:vAlign w:val="center"/>
          </w:tcPr>
          <w:p w14:paraId="06DF8F82" w14:textId="23C5DFD5" w:rsidR="0E053B04" w:rsidRPr="00466EF8" w:rsidRDefault="00F652C4" w:rsidP="000D44B3">
            <w:pPr>
              <w:spacing w:before="120" w:after="120"/>
              <w:jc w:val="center"/>
              <w:rPr>
                <w:rFonts w:eastAsia="Arial" w:cs="Arial"/>
                <w:color w:val="000000" w:themeColor="text1"/>
              </w:rPr>
            </w:pPr>
            <w:r w:rsidRPr="00466EF8">
              <w:rPr>
                <w:rFonts w:eastAsia="Arial" w:cs="Arial"/>
                <w:color w:val="000000" w:themeColor="text1"/>
              </w:rPr>
              <w:t>0</w:t>
            </w:r>
            <w:r w:rsidR="0E053B04" w:rsidRPr="00466EF8">
              <w:rPr>
                <w:rFonts w:eastAsia="Arial" w:cs="Arial"/>
                <w:color w:val="000000" w:themeColor="text1"/>
              </w:rPr>
              <w:t>.43%</w:t>
            </w:r>
          </w:p>
        </w:tc>
      </w:tr>
    </w:tbl>
    <w:p w14:paraId="163D4982" w14:textId="5CE976F8" w:rsidR="00886872" w:rsidRPr="00886872" w:rsidRDefault="00886872" w:rsidP="00EA0C14">
      <w:pPr>
        <w:spacing w:before="240"/>
      </w:pPr>
      <w:r w:rsidRPr="00886872">
        <w:t>Table 2 presents the Grade Three California Assessment of Student Performance and Progress (CAASPP) English Language Arts results for AI/AN</w:t>
      </w:r>
      <w:r w:rsidR="001C3437">
        <w:t>, Non-Hispanic,</w:t>
      </w:r>
      <w:r w:rsidR="00A65744">
        <w:t xml:space="preserve"> </w:t>
      </w:r>
      <w:r w:rsidRPr="00886872">
        <w:t xml:space="preserve">students from 2020–21 through 2024–25. </w:t>
      </w:r>
      <w:r w:rsidR="00A714DB" w:rsidRPr="00A714DB">
        <w:t>Grade three was chosen because it is a future indicator of success in later grades. According to findings from a 2012 study, the relative predictive power of grade three reading proficiency for identifying students at risk of not graduating from high school is significant</w:t>
      </w:r>
      <w:r w:rsidR="00A714DB">
        <w:t>.</w:t>
      </w:r>
      <w:r w:rsidR="00A714DB">
        <w:rPr>
          <w:rStyle w:val="FootnoteReference"/>
        </w:rPr>
        <w:footnoteReference w:id="2"/>
      </w:r>
      <w:r w:rsidR="00A714DB">
        <w:t xml:space="preserve"> </w:t>
      </w:r>
      <w:r w:rsidRPr="00886872">
        <w:t>Due to the U.S. Department of Education’s waiver of federal testing requirements following the abrupt shift to remote instruction in March 2020, statewide administration in 2020–21 was irregular; therefore, results from that year should be interpreted with caution.</w:t>
      </w:r>
    </w:p>
    <w:p w14:paraId="4839B08E" w14:textId="5E5802E6" w:rsidR="00886872" w:rsidRPr="00886872" w:rsidRDefault="00886872" w:rsidP="00886872">
      <w:r w:rsidRPr="00886872">
        <w:t>Across the five-year period, the percentage of AI/AN third</w:t>
      </w:r>
      <w:r w:rsidRPr="00886872">
        <w:noBreakHyphen/>
        <w:t xml:space="preserve">grade students who </w:t>
      </w:r>
      <w:r w:rsidR="008D466E">
        <w:t>E</w:t>
      </w:r>
      <w:r w:rsidRPr="00886872">
        <w:t xml:space="preserve">xceeded or </w:t>
      </w:r>
      <w:r w:rsidR="008D466E">
        <w:t>M</w:t>
      </w:r>
      <w:r w:rsidRPr="00886872">
        <w:t>et the E</w:t>
      </w:r>
      <w:r w:rsidR="00661088">
        <w:t xml:space="preserve">nglish </w:t>
      </w:r>
      <w:r w:rsidRPr="00886872">
        <w:t>L</w:t>
      </w:r>
      <w:r w:rsidR="00661088">
        <w:t xml:space="preserve">anguage </w:t>
      </w:r>
      <w:r w:rsidRPr="00886872">
        <w:t>A</w:t>
      </w:r>
      <w:r w:rsidR="00661088">
        <w:t>rts (ELA)</w:t>
      </w:r>
      <w:r w:rsidRPr="00886872">
        <w:t xml:space="preserve"> standard remained consistently below statewide averages but showed modest year</w:t>
      </w:r>
      <w:r w:rsidRPr="00886872">
        <w:noBreakHyphen/>
        <w:t>to</w:t>
      </w:r>
      <w:r w:rsidRPr="00886872">
        <w:noBreakHyphen/>
        <w:t xml:space="preserve">year fluctuation. In 2020–21, 8.1 percent of students </w:t>
      </w:r>
      <w:r w:rsidR="004434F9">
        <w:t>exceeded</w:t>
      </w:r>
      <w:r w:rsidRPr="00886872">
        <w:t xml:space="preserve"> the standard and 14.2 percent met it. These proportions gradually increased, reaching 14.6 percent and 15.8 percent respectively in 2023–24 before adjusting to 13.1 percent and 16.6 percent in 2024–25.</w:t>
      </w:r>
    </w:p>
    <w:p w14:paraId="6837177E" w14:textId="77777777" w:rsidR="00886872" w:rsidRPr="00886872" w:rsidRDefault="00886872" w:rsidP="00886872">
      <w:r w:rsidRPr="00886872">
        <w:t>Performance in the Nearly Met category remained relatively stable over the five years, ranging between 22 and 25 percent. The proportion of students who Did Not Meet the standard decreased from 52.9 percent in 2020–21 to 45.4 percent in 2022–23, before rising slightly to 46.2 percent in 2024–25.</w:t>
      </w:r>
    </w:p>
    <w:p w14:paraId="248D29CC" w14:textId="77777777" w:rsidR="00886872" w:rsidRDefault="00886872" w:rsidP="00886872">
      <w:r w:rsidRPr="00886872">
        <w:t>Overall, the data reflect gradual improvement following the pandemic-impacted 2020–21 school year, with year</w:t>
      </w:r>
      <w:r w:rsidRPr="00886872">
        <w:noBreakHyphen/>
        <w:t>to</w:t>
      </w:r>
      <w:r w:rsidRPr="00886872">
        <w:noBreakHyphen/>
        <w:t>year variation that may reflect both recovery from instructional disruptions and ongoing disparities in academic outcomes for AI/AN students.</w:t>
      </w:r>
    </w:p>
    <w:p w14:paraId="1C9138D2" w14:textId="0C915306" w:rsidR="00661088" w:rsidRPr="00661088" w:rsidRDefault="00661088" w:rsidP="00661088">
      <w:pPr>
        <w:tabs>
          <w:tab w:val="left" w:pos="7322"/>
        </w:tabs>
      </w:pPr>
      <w:r>
        <w:tab/>
      </w:r>
    </w:p>
    <w:p w14:paraId="50B7B3D1" w14:textId="53E0B448" w:rsidR="00060BD9" w:rsidRDefault="5D7D0404" w:rsidP="000D44B3">
      <w:pPr>
        <w:pStyle w:val="Heading3"/>
      </w:pPr>
      <w:bookmarkStart w:id="18" w:name="_Toc225231256"/>
      <w:r w:rsidRPr="080BB59F">
        <w:lastRenderedPageBreak/>
        <w:t xml:space="preserve">Table </w:t>
      </w:r>
      <w:r w:rsidR="4F6114A8" w:rsidRPr="080BB59F">
        <w:t>2</w:t>
      </w:r>
      <w:r w:rsidRPr="080BB59F">
        <w:t xml:space="preserve">: California </w:t>
      </w:r>
      <w:r w:rsidR="00942682">
        <w:t>Assessment of Student Performance and Progress</w:t>
      </w:r>
      <w:r w:rsidRPr="080BB59F">
        <w:t xml:space="preserve"> (CAASPP) – English Language Arts Performance, Grade Three</w:t>
      </w:r>
      <w:r w:rsidR="00BC72EA" w:rsidRPr="080BB59F">
        <w:rPr>
          <w:rStyle w:val="FootnoteReference"/>
        </w:rPr>
        <w:footnoteReference w:id="3"/>
      </w:r>
      <w:bookmarkEnd w:id="18"/>
    </w:p>
    <w:p w14:paraId="47763F14" w14:textId="343F1DD1" w:rsidR="003F2F1C" w:rsidRPr="003F2F1C" w:rsidRDefault="003F2F1C" w:rsidP="353F27C8">
      <w:pPr>
        <w:spacing w:before="240"/>
        <w:rPr>
          <w:rFonts w:eastAsia="Arial" w:cs="Arial"/>
          <w:szCs w:val="24"/>
        </w:rPr>
      </w:pPr>
      <w:r w:rsidRPr="353F27C8">
        <w:rPr>
          <w:rFonts w:eastAsia="Arial" w:cs="Arial"/>
          <w:szCs w:val="24"/>
        </w:rPr>
        <w:t>* The U.S. Department of Education waived federal testing requirements following abrupt school closures for in-person instruction in March 2020 due to the pandemic.</w:t>
      </w:r>
      <w:r w:rsidR="00A5607B">
        <w:rPr>
          <w:rFonts w:eastAsia="Arial" w:cs="Arial"/>
          <w:szCs w:val="24"/>
        </w:rPr>
        <w:t xml:space="preserve"> The following </w:t>
      </w:r>
      <w:r w:rsidR="00FA6166">
        <w:rPr>
          <w:rFonts w:eastAsia="Arial" w:cs="Arial"/>
          <w:szCs w:val="24"/>
        </w:rPr>
        <w:t>is a</w:t>
      </w:r>
      <w:r w:rsidR="007C4296">
        <w:rPr>
          <w:rFonts w:eastAsia="Arial" w:cs="Arial"/>
          <w:szCs w:val="24"/>
        </w:rPr>
        <w:t xml:space="preserve"> comparison of </w:t>
      </w:r>
      <w:r w:rsidR="00A65744">
        <w:rPr>
          <w:rFonts w:eastAsia="Arial" w:cs="Arial"/>
          <w:szCs w:val="24"/>
        </w:rPr>
        <w:t>AI/AN</w:t>
      </w:r>
      <w:r w:rsidR="007C4296">
        <w:rPr>
          <w:rFonts w:eastAsia="Arial" w:cs="Arial"/>
          <w:szCs w:val="24"/>
        </w:rPr>
        <w:t xml:space="preserve"> student </w:t>
      </w:r>
      <w:r w:rsidR="00A21C19">
        <w:rPr>
          <w:rFonts w:eastAsia="Arial" w:cs="Arial"/>
          <w:szCs w:val="24"/>
        </w:rPr>
        <w:t>performance on grade three English Language Arts:</w:t>
      </w:r>
    </w:p>
    <w:tbl>
      <w:tblPr>
        <w:tblStyle w:val="TableGrid"/>
        <w:tblW w:w="5000" w:type="pct"/>
        <w:tblLayout w:type="fixed"/>
        <w:tblLook w:val="06A0" w:firstRow="1" w:lastRow="0" w:firstColumn="1" w:lastColumn="0" w:noHBand="1" w:noVBand="1"/>
        <w:tblDescription w:val="American Indian/Alaska Native Only Student Population metrics from 2020 through 2025."/>
      </w:tblPr>
      <w:tblGrid>
        <w:gridCol w:w="1742"/>
        <w:gridCol w:w="1799"/>
        <w:gridCol w:w="1799"/>
        <w:gridCol w:w="2005"/>
        <w:gridCol w:w="2005"/>
      </w:tblGrid>
      <w:tr w:rsidR="000841EA" w14:paraId="28F7F05D" w14:textId="77777777" w:rsidTr="00AC1CD7">
        <w:trPr>
          <w:cantSplit/>
          <w:trHeight w:val="300"/>
          <w:tblHeader/>
        </w:trPr>
        <w:tc>
          <w:tcPr>
            <w:tcW w:w="1742" w:type="dxa"/>
            <w:shd w:val="clear" w:color="auto" w:fill="D9D9D9" w:themeFill="background1" w:themeFillShade="D9"/>
            <w:vAlign w:val="center"/>
          </w:tcPr>
          <w:p w14:paraId="12D99A88" w14:textId="3CBB2B38" w:rsidR="000841EA" w:rsidRDefault="000841EA" w:rsidP="000D44B3">
            <w:pPr>
              <w:spacing w:before="120" w:after="120"/>
              <w:jc w:val="center"/>
              <w:rPr>
                <w:rFonts w:eastAsia="Arial" w:cs="Arial"/>
                <w:color w:val="000000" w:themeColor="text1"/>
                <w:szCs w:val="24"/>
              </w:rPr>
            </w:pPr>
            <w:r w:rsidRPr="353F27C8">
              <w:rPr>
                <w:rFonts w:eastAsia="Arial" w:cs="Arial"/>
                <w:b/>
                <w:bCs/>
                <w:color w:val="000000" w:themeColor="text1"/>
                <w:szCs w:val="24"/>
              </w:rPr>
              <w:t>Year</w:t>
            </w:r>
          </w:p>
        </w:tc>
        <w:tc>
          <w:tcPr>
            <w:tcW w:w="1799" w:type="dxa"/>
            <w:shd w:val="clear" w:color="auto" w:fill="D9D9D9" w:themeFill="background1" w:themeFillShade="D9"/>
            <w:vAlign w:val="center"/>
          </w:tcPr>
          <w:p w14:paraId="7F3F77B2" w14:textId="44588DF2" w:rsidR="000841EA" w:rsidRDefault="000841EA" w:rsidP="000D44B3">
            <w:pPr>
              <w:spacing w:before="120" w:after="120"/>
              <w:jc w:val="center"/>
              <w:rPr>
                <w:rFonts w:eastAsia="Arial" w:cs="Arial"/>
                <w:color w:val="000000" w:themeColor="text1"/>
                <w:szCs w:val="24"/>
              </w:rPr>
            </w:pPr>
            <w:r w:rsidRPr="353F27C8">
              <w:rPr>
                <w:rFonts w:eastAsia="Arial" w:cs="Arial"/>
                <w:b/>
                <w:bCs/>
                <w:color w:val="000000" w:themeColor="text1"/>
                <w:szCs w:val="24"/>
              </w:rPr>
              <w:t>Standard Exceeded</w:t>
            </w:r>
          </w:p>
        </w:tc>
        <w:tc>
          <w:tcPr>
            <w:tcW w:w="1799" w:type="dxa"/>
            <w:shd w:val="clear" w:color="auto" w:fill="D9D9D9" w:themeFill="background1" w:themeFillShade="D9"/>
            <w:vAlign w:val="center"/>
          </w:tcPr>
          <w:p w14:paraId="7CC0E890" w14:textId="6C362E4F" w:rsidR="000841EA" w:rsidRDefault="000841EA" w:rsidP="000D44B3">
            <w:pPr>
              <w:spacing w:before="120" w:after="120"/>
              <w:jc w:val="center"/>
              <w:rPr>
                <w:rFonts w:eastAsia="Arial" w:cs="Arial"/>
                <w:color w:val="000000" w:themeColor="text1"/>
                <w:szCs w:val="24"/>
              </w:rPr>
            </w:pPr>
            <w:r w:rsidRPr="353F27C8">
              <w:rPr>
                <w:rFonts w:eastAsia="Arial" w:cs="Arial"/>
                <w:b/>
                <w:bCs/>
                <w:color w:val="000000" w:themeColor="text1"/>
                <w:szCs w:val="24"/>
              </w:rPr>
              <w:t>Standard Met</w:t>
            </w:r>
          </w:p>
        </w:tc>
        <w:tc>
          <w:tcPr>
            <w:tcW w:w="2005" w:type="dxa"/>
            <w:shd w:val="clear" w:color="auto" w:fill="D9D9D9" w:themeFill="background1" w:themeFillShade="D9"/>
            <w:vAlign w:val="center"/>
          </w:tcPr>
          <w:p w14:paraId="0C470FFF" w14:textId="71242B0E" w:rsidR="000841EA" w:rsidRDefault="000841EA" w:rsidP="000D44B3">
            <w:pPr>
              <w:spacing w:before="120" w:after="120"/>
              <w:jc w:val="center"/>
              <w:rPr>
                <w:rFonts w:eastAsia="Arial" w:cs="Arial"/>
                <w:color w:val="000000" w:themeColor="text1"/>
                <w:szCs w:val="24"/>
              </w:rPr>
            </w:pPr>
            <w:r w:rsidRPr="353F27C8">
              <w:rPr>
                <w:rFonts w:eastAsia="Arial" w:cs="Arial"/>
                <w:b/>
                <w:bCs/>
                <w:color w:val="000000" w:themeColor="text1"/>
                <w:szCs w:val="24"/>
              </w:rPr>
              <w:t>Standard Nearly Met</w:t>
            </w:r>
          </w:p>
        </w:tc>
        <w:tc>
          <w:tcPr>
            <w:tcW w:w="2005" w:type="dxa"/>
            <w:shd w:val="clear" w:color="auto" w:fill="D9D9D9" w:themeFill="background1" w:themeFillShade="D9"/>
            <w:vAlign w:val="center"/>
          </w:tcPr>
          <w:p w14:paraId="20A4EEBF" w14:textId="2B23F8D4" w:rsidR="000841EA" w:rsidRDefault="000841EA" w:rsidP="000D44B3">
            <w:pPr>
              <w:spacing w:before="120" w:after="120"/>
              <w:jc w:val="center"/>
              <w:rPr>
                <w:rFonts w:eastAsia="Arial" w:cs="Arial"/>
                <w:color w:val="000000" w:themeColor="text1"/>
                <w:szCs w:val="24"/>
              </w:rPr>
            </w:pPr>
            <w:r w:rsidRPr="353F27C8">
              <w:rPr>
                <w:rFonts w:eastAsia="Arial" w:cs="Arial"/>
                <w:b/>
                <w:bCs/>
                <w:color w:val="000000" w:themeColor="text1"/>
                <w:szCs w:val="24"/>
              </w:rPr>
              <w:t>Standard Not Met</w:t>
            </w:r>
          </w:p>
        </w:tc>
      </w:tr>
      <w:tr w:rsidR="000841EA" w14:paraId="5318539B" w14:textId="77777777" w:rsidTr="00AC1CD7">
        <w:trPr>
          <w:cantSplit/>
          <w:trHeight w:val="300"/>
        </w:trPr>
        <w:tc>
          <w:tcPr>
            <w:tcW w:w="1742" w:type="dxa"/>
          </w:tcPr>
          <w:p w14:paraId="35CF7B5E" w14:textId="130D5CB7"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2020–21*</w:t>
            </w:r>
          </w:p>
        </w:tc>
        <w:tc>
          <w:tcPr>
            <w:tcW w:w="1799" w:type="dxa"/>
          </w:tcPr>
          <w:p w14:paraId="1DDE6EB6" w14:textId="7AD80A3B"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8.1%</w:t>
            </w:r>
          </w:p>
        </w:tc>
        <w:tc>
          <w:tcPr>
            <w:tcW w:w="1799" w:type="dxa"/>
          </w:tcPr>
          <w:p w14:paraId="4918EB9B" w14:textId="194863CE"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14.2%</w:t>
            </w:r>
          </w:p>
        </w:tc>
        <w:tc>
          <w:tcPr>
            <w:tcW w:w="2005" w:type="dxa"/>
          </w:tcPr>
          <w:p w14:paraId="688DB75E" w14:textId="1E7F6AD1"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24.9%</w:t>
            </w:r>
          </w:p>
        </w:tc>
        <w:tc>
          <w:tcPr>
            <w:tcW w:w="2005" w:type="dxa"/>
          </w:tcPr>
          <w:p w14:paraId="6169B5B1" w14:textId="3EF31C17"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52.9%</w:t>
            </w:r>
          </w:p>
        </w:tc>
      </w:tr>
      <w:tr w:rsidR="000841EA" w14:paraId="25044EBE" w14:textId="77777777" w:rsidTr="00AC1CD7">
        <w:trPr>
          <w:cantSplit/>
          <w:trHeight w:val="300"/>
        </w:trPr>
        <w:tc>
          <w:tcPr>
            <w:tcW w:w="1742" w:type="dxa"/>
          </w:tcPr>
          <w:p w14:paraId="7C382141" w14:textId="4443E240" w:rsidR="000841EA" w:rsidRDefault="000841EA" w:rsidP="000D44B3">
            <w:pPr>
              <w:spacing w:before="120" w:after="120"/>
              <w:jc w:val="center"/>
              <w:rPr>
                <w:rFonts w:eastAsia="Arial" w:cs="Arial"/>
                <w:color w:val="000000" w:themeColor="text1"/>
                <w:szCs w:val="24"/>
              </w:rPr>
            </w:pPr>
            <w:r w:rsidRPr="353F27C8">
              <w:rPr>
                <w:rFonts w:eastAsia="Arial" w:cs="Arial"/>
                <w:color w:val="000000" w:themeColor="text1"/>
                <w:szCs w:val="24"/>
              </w:rPr>
              <w:t>2021–22</w:t>
            </w:r>
          </w:p>
        </w:tc>
        <w:tc>
          <w:tcPr>
            <w:tcW w:w="1799" w:type="dxa"/>
          </w:tcPr>
          <w:p w14:paraId="52F121C0" w14:textId="01B282B0"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12.6%</w:t>
            </w:r>
          </w:p>
        </w:tc>
        <w:tc>
          <w:tcPr>
            <w:tcW w:w="1799" w:type="dxa"/>
          </w:tcPr>
          <w:p w14:paraId="7A886F09" w14:textId="55A955D8"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17.2%</w:t>
            </w:r>
          </w:p>
        </w:tc>
        <w:tc>
          <w:tcPr>
            <w:tcW w:w="2005" w:type="dxa"/>
          </w:tcPr>
          <w:p w14:paraId="78032852" w14:textId="0CBBFDA8"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24.4%</w:t>
            </w:r>
          </w:p>
        </w:tc>
        <w:tc>
          <w:tcPr>
            <w:tcW w:w="2005" w:type="dxa"/>
          </w:tcPr>
          <w:p w14:paraId="13F40B0B" w14:textId="48A0CB3F"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45.9%</w:t>
            </w:r>
          </w:p>
        </w:tc>
      </w:tr>
      <w:tr w:rsidR="000841EA" w14:paraId="0BAC31FC" w14:textId="77777777" w:rsidTr="00AC1CD7">
        <w:trPr>
          <w:cantSplit/>
          <w:trHeight w:val="300"/>
        </w:trPr>
        <w:tc>
          <w:tcPr>
            <w:tcW w:w="1742" w:type="dxa"/>
          </w:tcPr>
          <w:p w14:paraId="02C04414" w14:textId="1B72397D" w:rsidR="000841EA" w:rsidRDefault="000841EA" w:rsidP="000D44B3">
            <w:pPr>
              <w:spacing w:before="120" w:after="120"/>
              <w:jc w:val="center"/>
              <w:rPr>
                <w:rFonts w:eastAsia="Arial" w:cs="Arial"/>
                <w:color w:val="000000" w:themeColor="text1"/>
                <w:szCs w:val="24"/>
              </w:rPr>
            </w:pPr>
            <w:r w:rsidRPr="353F27C8">
              <w:rPr>
                <w:rFonts w:eastAsia="Arial" w:cs="Arial"/>
                <w:color w:val="000000" w:themeColor="text1"/>
                <w:szCs w:val="24"/>
              </w:rPr>
              <w:t>2022–23</w:t>
            </w:r>
          </w:p>
        </w:tc>
        <w:tc>
          <w:tcPr>
            <w:tcW w:w="1799" w:type="dxa"/>
          </w:tcPr>
          <w:p w14:paraId="41F18F1F" w14:textId="19D6E672"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12.8%</w:t>
            </w:r>
          </w:p>
        </w:tc>
        <w:tc>
          <w:tcPr>
            <w:tcW w:w="1799" w:type="dxa"/>
          </w:tcPr>
          <w:p w14:paraId="2DCF30DF" w14:textId="3CFD4EEE"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17.7%</w:t>
            </w:r>
          </w:p>
        </w:tc>
        <w:tc>
          <w:tcPr>
            <w:tcW w:w="2005" w:type="dxa"/>
          </w:tcPr>
          <w:p w14:paraId="2B647A6E" w14:textId="60678A7A"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24.1%</w:t>
            </w:r>
          </w:p>
        </w:tc>
        <w:tc>
          <w:tcPr>
            <w:tcW w:w="2005" w:type="dxa"/>
          </w:tcPr>
          <w:p w14:paraId="1839E65D" w14:textId="04941269"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45.4%</w:t>
            </w:r>
          </w:p>
        </w:tc>
      </w:tr>
      <w:tr w:rsidR="000841EA" w14:paraId="153FAD78" w14:textId="77777777" w:rsidTr="00AC1CD7">
        <w:trPr>
          <w:cantSplit/>
          <w:trHeight w:val="300"/>
        </w:trPr>
        <w:tc>
          <w:tcPr>
            <w:tcW w:w="1742" w:type="dxa"/>
          </w:tcPr>
          <w:p w14:paraId="76DF35BE" w14:textId="6753CF2F" w:rsidR="000841EA" w:rsidRDefault="000841EA" w:rsidP="000D44B3">
            <w:pPr>
              <w:spacing w:before="120" w:after="120"/>
              <w:jc w:val="center"/>
              <w:rPr>
                <w:rFonts w:eastAsia="Arial" w:cs="Arial"/>
                <w:color w:val="000000" w:themeColor="text1"/>
                <w:szCs w:val="24"/>
              </w:rPr>
            </w:pPr>
            <w:r w:rsidRPr="353F27C8">
              <w:rPr>
                <w:rFonts w:eastAsia="Arial" w:cs="Arial"/>
                <w:color w:val="000000" w:themeColor="text1"/>
                <w:szCs w:val="24"/>
              </w:rPr>
              <w:t>2023–24</w:t>
            </w:r>
          </w:p>
        </w:tc>
        <w:tc>
          <w:tcPr>
            <w:tcW w:w="1799" w:type="dxa"/>
          </w:tcPr>
          <w:p w14:paraId="3B11F949" w14:textId="662B6769"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14.6%</w:t>
            </w:r>
          </w:p>
        </w:tc>
        <w:tc>
          <w:tcPr>
            <w:tcW w:w="1799" w:type="dxa"/>
          </w:tcPr>
          <w:p w14:paraId="10226413" w14:textId="2AC68631"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15.8%</w:t>
            </w:r>
          </w:p>
        </w:tc>
        <w:tc>
          <w:tcPr>
            <w:tcW w:w="2005" w:type="dxa"/>
          </w:tcPr>
          <w:p w14:paraId="0311DA22" w14:textId="2A8C9349"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22.3%</w:t>
            </w:r>
          </w:p>
        </w:tc>
        <w:tc>
          <w:tcPr>
            <w:tcW w:w="2005" w:type="dxa"/>
          </w:tcPr>
          <w:p w14:paraId="1F993220" w14:textId="34947F18"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47.3%</w:t>
            </w:r>
          </w:p>
        </w:tc>
      </w:tr>
      <w:tr w:rsidR="000841EA" w14:paraId="0634B1BE" w14:textId="77777777" w:rsidTr="00AC1CD7">
        <w:trPr>
          <w:cantSplit/>
          <w:trHeight w:val="300"/>
        </w:trPr>
        <w:tc>
          <w:tcPr>
            <w:tcW w:w="1742" w:type="dxa"/>
          </w:tcPr>
          <w:p w14:paraId="41DDC584" w14:textId="7724B874"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2024-25</w:t>
            </w:r>
          </w:p>
        </w:tc>
        <w:tc>
          <w:tcPr>
            <w:tcW w:w="1799" w:type="dxa"/>
          </w:tcPr>
          <w:p w14:paraId="1C5C7DB4" w14:textId="28D5D40B"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13.1%</w:t>
            </w:r>
          </w:p>
        </w:tc>
        <w:tc>
          <w:tcPr>
            <w:tcW w:w="1799" w:type="dxa"/>
          </w:tcPr>
          <w:p w14:paraId="55E3C92D" w14:textId="06F80093"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16.6%</w:t>
            </w:r>
          </w:p>
        </w:tc>
        <w:tc>
          <w:tcPr>
            <w:tcW w:w="2005" w:type="dxa"/>
          </w:tcPr>
          <w:p w14:paraId="2F966547" w14:textId="68340145"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24.2%</w:t>
            </w:r>
          </w:p>
        </w:tc>
        <w:tc>
          <w:tcPr>
            <w:tcW w:w="2005" w:type="dxa"/>
          </w:tcPr>
          <w:p w14:paraId="45938589" w14:textId="51B7C819" w:rsidR="000841EA" w:rsidRDefault="000841EA" w:rsidP="000D44B3">
            <w:pPr>
              <w:spacing w:before="120" w:after="120"/>
              <w:jc w:val="center"/>
              <w:rPr>
                <w:rFonts w:eastAsia="Arial" w:cs="Arial"/>
                <w:color w:val="000000" w:themeColor="text1"/>
              </w:rPr>
            </w:pPr>
            <w:r w:rsidRPr="080BB59F">
              <w:rPr>
                <w:rFonts w:eastAsia="Arial" w:cs="Arial"/>
                <w:color w:val="000000" w:themeColor="text1"/>
              </w:rPr>
              <w:t>46.2%</w:t>
            </w:r>
          </w:p>
        </w:tc>
      </w:tr>
    </w:tbl>
    <w:p w14:paraId="28D4EE97" w14:textId="06B4DFD0" w:rsidR="00A65744" w:rsidRPr="00A65744" w:rsidRDefault="00A65744" w:rsidP="00EA0C14">
      <w:pPr>
        <w:spacing w:before="240"/>
      </w:pPr>
      <w:r w:rsidRPr="00A65744">
        <w:t>Table 3 presents CAASPP Mathematics results for AI/AN</w:t>
      </w:r>
      <w:r>
        <w:t xml:space="preserve">, </w:t>
      </w:r>
      <w:r w:rsidR="001C3437">
        <w:t>Non-Hispanic</w:t>
      </w:r>
      <w:r>
        <w:t>,</w:t>
      </w:r>
      <w:r w:rsidRPr="00A65744">
        <w:t xml:space="preserve"> students across all tested grades from 2020–21 through 2024–25. As noted previously, the 2020–21 school year occurred under a federal waiver of testing requirements due to pandemic</w:t>
      </w:r>
      <w:r w:rsidRPr="00A65744">
        <w:noBreakHyphen/>
        <w:t>related disruptions; therefore, results from that year should be interpreted with caution.</w:t>
      </w:r>
    </w:p>
    <w:p w14:paraId="0BD1E5E9" w14:textId="5FF461D2" w:rsidR="00A65744" w:rsidRPr="00A65744" w:rsidRDefault="00A65744" w:rsidP="00A65744">
      <w:r w:rsidRPr="00A65744">
        <w:t xml:space="preserve">Across the five-year period, AI/AN student performance in Mathematics shows gradual but modest improvement. The percentage of students </w:t>
      </w:r>
      <w:r w:rsidR="00041922" w:rsidRPr="004A2C42">
        <w:t>E</w:t>
      </w:r>
      <w:r w:rsidRPr="004A2C42">
        <w:t>xceeding</w:t>
      </w:r>
      <w:r w:rsidRPr="00A65744">
        <w:t xml:space="preserve"> the </w:t>
      </w:r>
      <w:r w:rsidR="00DD75FE">
        <w:t>s</w:t>
      </w:r>
      <w:r w:rsidRPr="00A65744">
        <w:t xml:space="preserve">tandard increased from 6.8 percent in 2020–21 to 10.1 percent in 2024–25. Similarly, the percentage </w:t>
      </w:r>
      <w:r w:rsidR="00041922" w:rsidRPr="004A2C42">
        <w:t>M</w:t>
      </w:r>
      <w:r w:rsidRPr="004A2C42">
        <w:t>eeting</w:t>
      </w:r>
      <w:r w:rsidRPr="00A65744">
        <w:t xml:space="preserve"> the </w:t>
      </w:r>
      <w:r w:rsidR="00DD75FE">
        <w:t>s</w:t>
      </w:r>
      <w:r w:rsidRPr="00A65744">
        <w:t xml:space="preserve">tandard rose from 11.8 percent in 2020–21 to 13.4 percent in 2024–25, with </w:t>
      </w:r>
      <w:r w:rsidR="001C3437" w:rsidRPr="00A65744">
        <w:t>consistent</w:t>
      </w:r>
      <w:r w:rsidRPr="00A65744">
        <w:t xml:space="preserve"> gains after the initial pandemic-affected year.</w:t>
      </w:r>
    </w:p>
    <w:p w14:paraId="0E6DC0F6" w14:textId="038626C5" w:rsidR="00A65744" w:rsidRPr="00A65744" w:rsidRDefault="00A65744" w:rsidP="00A65744">
      <w:r w:rsidRPr="00A65744">
        <w:t xml:space="preserve">Rates for students </w:t>
      </w:r>
      <w:r w:rsidR="00DD75FE" w:rsidRPr="004A2C42">
        <w:t>N</w:t>
      </w:r>
      <w:r w:rsidRPr="004A2C42">
        <w:t xml:space="preserve">early </w:t>
      </w:r>
      <w:r w:rsidR="00041922" w:rsidRPr="004A2C42">
        <w:t>M</w:t>
      </w:r>
      <w:r w:rsidRPr="004A2C42">
        <w:t>eeting</w:t>
      </w:r>
      <w:r w:rsidRPr="00A65744">
        <w:t xml:space="preserve"> the </w:t>
      </w:r>
      <w:r w:rsidR="00DD75FE">
        <w:t>s</w:t>
      </w:r>
      <w:r w:rsidRPr="00A65744">
        <w:t xml:space="preserve">tandard remained relatively stable, fluctuating within a narrow range between 23 and 26 percent over the five years. Meanwhile, the percentage of students who </w:t>
      </w:r>
      <w:r w:rsidRPr="004A2C42">
        <w:t>Did Not Meet</w:t>
      </w:r>
      <w:r w:rsidRPr="00A65744">
        <w:t xml:space="preserve"> the standard decreased from 55.8 percent in 2020–21 to 53.2 percent in 2024–25, reflecting slow but ongoing improvement in overall performance.</w:t>
      </w:r>
    </w:p>
    <w:p w14:paraId="23906261" w14:textId="77777777" w:rsidR="00A65744" w:rsidRPr="00A65744" w:rsidRDefault="00A65744" w:rsidP="00A65744">
      <w:r w:rsidRPr="00A65744">
        <w:t xml:space="preserve">Overall, Mathematics performance for AI/AN students demonstrates incremental progress following the statewide disruptions of 2020–21, though results continue to </w:t>
      </w:r>
      <w:r w:rsidRPr="00A65744">
        <w:lastRenderedPageBreak/>
        <w:t>indicate persistent disparities and the need for targeted, culturally grounded academic support strategies.</w:t>
      </w:r>
    </w:p>
    <w:p w14:paraId="0FA540A5" w14:textId="299C185E" w:rsidR="00D24D33" w:rsidRPr="00A65744" w:rsidRDefault="7FFBFEEB" w:rsidP="00A65744">
      <w:pPr>
        <w:pStyle w:val="Heading3"/>
        <w:rPr>
          <w:color w:val="000000" w:themeColor="text1"/>
          <w:sz w:val="19"/>
          <w:szCs w:val="19"/>
        </w:rPr>
      </w:pPr>
      <w:bookmarkStart w:id="19" w:name="_Toc225231257"/>
      <w:r w:rsidRPr="2891F9AC">
        <w:t xml:space="preserve">Table </w:t>
      </w:r>
      <w:r w:rsidR="22DD0B5A" w:rsidRPr="2891F9AC">
        <w:t xml:space="preserve">3: </w:t>
      </w:r>
      <w:r w:rsidR="00942682" w:rsidRPr="080BB59F">
        <w:t xml:space="preserve">California </w:t>
      </w:r>
      <w:r w:rsidR="00942682">
        <w:t>Assessment of Student Performance and Progress</w:t>
      </w:r>
      <w:r w:rsidR="00942682" w:rsidRPr="080BB59F">
        <w:t xml:space="preserve"> </w:t>
      </w:r>
      <w:r w:rsidR="22DD0B5A" w:rsidRPr="2891F9AC">
        <w:t xml:space="preserve">(CAASPP) – </w:t>
      </w:r>
      <w:r w:rsidR="1CF44B8F" w:rsidRPr="2891F9AC">
        <w:t>Math</w:t>
      </w:r>
      <w:r w:rsidR="1BA9251F" w:rsidRPr="2891F9AC">
        <w:t>ematics</w:t>
      </w:r>
      <w:r w:rsidR="230B84D5" w:rsidRPr="2891F9AC">
        <w:t xml:space="preserve">, </w:t>
      </w:r>
      <w:r w:rsidR="003FF077" w:rsidRPr="2891F9AC">
        <w:t>A</w:t>
      </w:r>
      <w:r w:rsidR="7695F18E" w:rsidRPr="2891F9AC">
        <w:t>ll G</w:t>
      </w:r>
      <w:r w:rsidR="003FF077" w:rsidRPr="2891F9AC">
        <w:t>rades</w:t>
      </w:r>
      <w:r w:rsidR="31C1D5A1" w:rsidRPr="2891F9AC">
        <w:rPr>
          <w:color w:val="000000" w:themeColor="text1"/>
          <w:sz w:val="19"/>
          <w:szCs w:val="19"/>
        </w:rPr>
        <w:t xml:space="preserve"> </w:t>
      </w:r>
      <w:r w:rsidR="0622D798" w:rsidRPr="2891F9AC">
        <w:rPr>
          <w:rStyle w:val="FootnoteReference"/>
        </w:rPr>
        <w:footnoteReference w:id="4"/>
      </w:r>
      <w:bookmarkEnd w:id="19"/>
    </w:p>
    <w:tbl>
      <w:tblPr>
        <w:tblStyle w:val="TableGrid"/>
        <w:tblW w:w="5000" w:type="pct"/>
        <w:tblLook w:val="06A0" w:firstRow="1" w:lastRow="0" w:firstColumn="1" w:lastColumn="0" w:noHBand="1" w:noVBand="1"/>
        <w:tblDescription w:val="American Indian/Alaska Native Only Student Population metrics from 2020 through 2025."/>
      </w:tblPr>
      <w:tblGrid>
        <w:gridCol w:w="1738"/>
        <w:gridCol w:w="1803"/>
        <w:gridCol w:w="1801"/>
        <w:gridCol w:w="2004"/>
        <w:gridCol w:w="2004"/>
      </w:tblGrid>
      <w:tr w:rsidR="00C11623" w14:paraId="0FB272FE" w14:textId="77777777" w:rsidTr="00AC1CD7">
        <w:trPr>
          <w:cantSplit/>
          <w:trHeight w:val="300"/>
          <w:tblHeader/>
        </w:trPr>
        <w:tc>
          <w:tcPr>
            <w:tcW w:w="1738" w:type="dxa"/>
            <w:shd w:val="clear" w:color="auto" w:fill="D9D9D9" w:themeFill="background1" w:themeFillShade="D9"/>
            <w:vAlign w:val="center"/>
          </w:tcPr>
          <w:p w14:paraId="3E12AC0F" w14:textId="3CBB2B38" w:rsidR="00C11623" w:rsidRDefault="00C11623" w:rsidP="000D44B3">
            <w:pPr>
              <w:keepNext/>
              <w:keepLines/>
              <w:spacing w:before="120" w:after="120"/>
              <w:jc w:val="center"/>
              <w:rPr>
                <w:rFonts w:eastAsia="Arial" w:cs="Arial"/>
                <w:color w:val="000000" w:themeColor="text1"/>
              </w:rPr>
            </w:pPr>
            <w:r w:rsidRPr="080BB59F">
              <w:rPr>
                <w:rFonts w:eastAsia="Arial" w:cs="Arial"/>
                <w:b/>
                <w:bCs/>
                <w:color w:val="000000" w:themeColor="text1"/>
              </w:rPr>
              <w:t>Year</w:t>
            </w:r>
          </w:p>
        </w:tc>
        <w:tc>
          <w:tcPr>
            <w:tcW w:w="1803" w:type="dxa"/>
            <w:shd w:val="clear" w:color="auto" w:fill="D9D9D9" w:themeFill="background1" w:themeFillShade="D9"/>
            <w:vAlign w:val="center"/>
          </w:tcPr>
          <w:p w14:paraId="483659A0" w14:textId="44588DF2" w:rsidR="00C11623" w:rsidRDefault="00C11623" w:rsidP="000D44B3">
            <w:pPr>
              <w:keepNext/>
              <w:keepLines/>
              <w:spacing w:before="120" w:after="120"/>
              <w:jc w:val="center"/>
              <w:rPr>
                <w:rFonts w:eastAsia="Arial" w:cs="Arial"/>
                <w:color w:val="000000" w:themeColor="text1"/>
              </w:rPr>
            </w:pPr>
            <w:r w:rsidRPr="080BB59F">
              <w:rPr>
                <w:rFonts w:eastAsia="Arial" w:cs="Arial"/>
                <w:b/>
                <w:bCs/>
                <w:color w:val="000000" w:themeColor="text1"/>
              </w:rPr>
              <w:t>Standard Exceeded</w:t>
            </w:r>
          </w:p>
        </w:tc>
        <w:tc>
          <w:tcPr>
            <w:tcW w:w="1801" w:type="dxa"/>
            <w:shd w:val="clear" w:color="auto" w:fill="D9D9D9" w:themeFill="background1" w:themeFillShade="D9"/>
            <w:vAlign w:val="center"/>
          </w:tcPr>
          <w:p w14:paraId="02192B09" w14:textId="6C362E4F" w:rsidR="00C11623" w:rsidRDefault="00C11623" w:rsidP="000D44B3">
            <w:pPr>
              <w:keepNext/>
              <w:keepLines/>
              <w:spacing w:before="120" w:after="120"/>
              <w:jc w:val="center"/>
              <w:rPr>
                <w:rFonts w:eastAsia="Arial" w:cs="Arial"/>
                <w:color w:val="000000" w:themeColor="text1"/>
              </w:rPr>
            </w:pPr>
            <w:r w:rsidRPr="080BB59F">
              <w:rPr>
                <w:rFonts w:eastAsia="Arial" w:cs="Arial"/>
                <w:b/>
                <w:bCs/>
                <w:color w:val="000000" w:themeColor="text1"/>
              </w:rPr>
              <w:t>Standard Met</w:t>
            </w:r>
          </w:p>
        </w:tc>
        <w:tc>
          <w:tcPr>
            <w:tcW w:w="2004" w:type="dxa"/>
            <w:shd w:val="clear" w:color="auto" w:fill="D9D9D9" w:themeFill="background1" w:themeFillShade="D9"/>
            <w:vAlign w:val="center"/>
          </w:tcPr>
          <w:p w14:paraId="79138FD1" w14:textId="71242B0E" w:rsidR="00C11623" w:rsidRDefault="00C11623" w:rsidP="000D44B3">
            <w:pPr>
              <w:keepNext/>
              <w:keepLines/>
              <w:spacing w:before="120" w:after="120"/>
              <w:jc w:val="center"/>
              <w:rPr>
                <w:rFonts w:eastAsia="Arial" w:cs="Arial"/>
                <w:color w:val="000000" w:themeColor="text1"/>
              </w:rPr>
            </w:pPr>
            <w:r w:rsidRPr="080BB59F">
              <w:rPr>
                <w:rFonts w:eastAsia="Arial" w:cs="Arial"/>
                <w:b/>
                <w:bCs/>
                <w:color w:val="000000" w:themeColor="text1"/>
              </w:rPr>
              <w:t>Standard Nearly Met</w:t>
            </w:r>
          </w:p>
        </w:tc>
        <w:tc>
          <w:tcPr>
            <w:tcW w:w="2004" w:type="dxa"/>
            <w:shd w:val="clear" w:color="auto" w:fill="D9D9D9" w:themeFill="background1" w:themeFillShade="D9"/>
            <w:vAlign w:val="center"/>
          </w:tcPr>
          <w:p w14:paraId="797E9D1F" w14:textId="2B23F8D4" w:rsidR="00C11623" w:rsidRDefault="00C11623" w:rsidP="000D44B3">
            <w:pPr>
              <w:keepNext/>
              <w:keepLines/>
              <w:spacing w:before="120" w:after="120"/>
              <w:jc w:val="center"/>
              <w:rPr>
                <w:rFonts w:eastAsia="Arial" w:cs="Arial"/>
                <w:color w:val="000000" w:themeColor="text1"/>
              </w:rPr>
            </w:pPr>
            <w:r w:rsidRPr="080BB59F">
              <w:rPr>
                <w:rFonts w:eastAsia="Arial" w:cs="Arial"/>
                <w:b/>
                <w:bCs/>
                <w:color w:val="000000" w:themeColor="text1"/>
              </w:rPr>
              <w:t>Standard Not Met</w:t>
            </w:r>
          </w:p>
        </w:tc>
      </w:tr>
      <w:tr w:rsidR="00C11623" w14:paraId="75C7BB95" w14:textId="77777777" w:rsidTr="00AC1CD7">
        <w:trPr>
          <w:cantSplit/>
          <w:trHeight w:val="300"/>
        </w:trPr>
        <w:tc>
          <w:tcPr>
            <w:tcW w:w="1738" w:type="dxa"/>
            <w:vAlign w:val="center"/>
          </w:tcPr>
          <w:p w14:paraId="0B7DA4F4" w14:textId="2263C181"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2020–21*</w:t>
            </w:r>
          </w:p>
        </w:tc>
        <w:tc>
          <w:tcPr>
            <w:tcW w:w="1803" w:type="dxa"/>
            <w:vAlign w:val="center"/>
          </w:tcPr>
          <w:p w14:paraId="0626256F" w14:textId="015DB057"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6.8%</w:t>
            </w:r>
          </w:p>
        </w:tc>
        <w:tc>
          <w:tcPr>
            <w:tcW w:w="1801" w:type="dxa"/>
            <w:vAlign w:val="center"/>
          </w:tcPr>
          <w:p w14:paraId="7002A6B8" w14:textId="0CC7735D"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11.8%</w:t>
            </w:r>
          </w:p>
        </w:tc>
        <w:tc>
          <w:tcPr>
            <w:tcW w:w="2004" w:type="dxa"/>
            <w:vAlign w:val="center"/>
          </w:tcPr>
          <w:p w14:paraId="750ABAA4" w14:textId="57592531"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25.6%</w:t>
            </w:r>
          </w:p>
        </w:tc>
        <w:tc>
          <w:tcPr>
            <w:tcW w:w="2004" w:type="dxa"/>
            <w:vAlign w:val="center"/>
          </w:tcPr>
          <w:p w14:paraId="470107E2" w14:textId="7E19A5CB"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55.8%</w:t>
            </w:r>
          </w:p>
        </w:tc>
      </w:tr>
      <w:tr w:rsidR="00C11623" w14:paraId="26436A75" w14:textId="77777777" w:rsidTr="00AC1CD7">
        <w:trPr>
          <w:cantSplit/>
          <w:trHeight w:val="300"/>
        </w:trPr>
        <w:tc>
          <w:tcPr>
            <w:tcW w:w="1738" w:type="dxa"/>
            <w:vAlign w:val="center"/>
          </w:tcPr>
          <w:p w14:paraId="62825B3B" w14:textId="4443E240"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2021–22</w:t>
            </w:r>
          </w:p>
        </w:tc>
        <w:tc>
          <w:tcPr>
            <w:tcW w:w="1803" w:type="dxa"/>
            <w:vAlign w:val="center"/>
          </w:tcPr>
          <w:p w14:paraId="1D8D5EE0" w14:textId="4A47B619"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7.8%</w:t>
            </w:r>
          </w:p>
        </w:tc>
        <w:tc>
          <w:tcPr>
            <w:tcW w:w="1801" w:type="dxa"/>
            <w:vAlign w:val="center"/>
          </w:tcPr>
          <w:p w14:paraId="63D7A5D5" w14:textId="27A3D353"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12.9%</w:t>
            </w:r>
          </w:p>
        </w:tc>
        <w:tc>
          <w:tcPr>
            <w:tcW w:w="2004" w:type="dxa"/>
            <w:vAlign w:val="center"/>
          </w:tcPr>
          <w:p w14:paraId="47FC0F8F" w14:textId="6E321FBD"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24.8%</w:t>
            </w:r>
          </w:p>
        </w:tc>
        <w:tc>
          <w:tcPr>
            <w:tcW w:w="2004" w:type="dxa"/>
            <w:vAlign w:val="center"/>
          </w:tcPr>
          <w:p w14:paraId="12C3C4F6" w14:textId="30FECF38"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54.5%</w:t>
            </w:r>
          </w:p>
        </w:tc>
      </w:tr>
      <w:tr w:rsidR="00C11623" w14:paraId="7F999B0B" w14:textId="77777777" w:rsidTr="00AC1CD7">
        <w:trPr>
          <w:cantSplit/>
          <w:trHeight w:val="300"/>
        </w:trPr>
        <w:tc>
          <w:tcPr>
            <w:tcW w:w="1738" w:type="dxa"/>
            <w:vAlign w:val="center"/>
          </w:tcPr>
          <w:p w14:paraId="3C632DDE" w14:textId="1B72397D"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2022–23</w:t>
            </w:r>
          </w:p>
        </w:tc>
        <w:tc>
          <w:tcPr>
            <w:tcW w:w="1803" w:type="dxa"/>
            <w:vAlign w:val="center"/>
          </w:tcPr>
          <w:p w14:paraId="3D5B56C5" w14:textId="7A02644E"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8.4%</w:t>
            </w:r>
          </w:p>
        </w:tc>
        <w:tc>
          <w:tcPr>
            <w:tcW w:w="1801" w:type="dxa"/>
            <w:vAlign w:val="center"/>
          </w:tcPr>
          <w:p w14:paraId="182124C2" w14:textId="39E978E6"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13.5%</w:t>
            </w:r>
          </w:p>
        </w:tc>
        <w:tc>
          <w:tcPr>
            <w:tcW w:w="2004" w:type="dxa"/>
            <w:vAlign w:val="center"/>
          </w:tcPr>
          <w:p w14:paraId="7CD2634E" w14:textId="2CB77DDE"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23.9%</w:t>
            </w:r>
          </w:p>
        </w:tc>
        <w:tc>
          <w:tcPr>
            <w:tcW w:w="2004" w:type="dxa"/>
            <w:vAlign w:val="center"/>
          </w:tcPr>
          <w:p w14:paraId="7E1F961C" w14:textId="01A3B6E3"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54.1%</w:t>
            </w:r>
          </w:p>
        </w:tc>
      </w:tr>
      <w:tr w:rsidR="00C11623" w14:paraId="4539A193" w14:textId="77777777" w:rsidTr="00AC1CD7">
        <w:trPr>
          <w:cantSplit/>
          <w:trHeight w:val="300"/>
        </w:trPr>
        <w:tc>
          <w:tcPr>
            <w:tcW w:w="1738" w:type="dxa"/>
            <w:vAlign w:val="center"/>
          </w:tcPr>
          <w:p w14:paraId="355F0F5D" w14:textId="6753CF2F"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2023–24</w:t>
            </w:r>
          </w:p>
        </w:tc>
        <w:tc>
          <w:tcPr>
            <w:tcW w:w="1803" w:type="dxa"/>
            <w:vAlign w:val="center"/>
          </w:tcPr>
          <w:p w14:paraId="359399BE" w14:textId="296C7DF6"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9.1%</w:t>
            </w:r>
          </w:p>
        </w:tc>
        <w:tc>
          <w:tcPr>
            <w:tcW w:w="1801" w:type="dxa"/>
            <w:vAlign w:val="center"/>
          </w:tcPr>
          <w:p w14:paraId="255E20C8" w14:textId="19729471"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13.4%</w:t>
            </w:r>
          </w:p>
        </w:tc>
        <w:tc>
          <w:tcPr>
            <w:tcW w:w="2004" w:type="dxa"/>
            <w:vAlign w:val="center"/>
          </w:tcPr>
          <w:p w14:paraId="6989F4DA" w14:textId="5CD14D96"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23.0%</w:t>
            </w:r>
          </w:p>
        </w:tc>
        <w:tc>
          <w:tcPr>
            <w:tcW w:w="2004" w:type="dxa"/>
            <w:vAlign w:val="center"/>
          </w:tcPr>
          <w:p w14:paraId="19B24444" w14:textId="12484827"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54.4%</w:t>
            </w:r>
          </w:p>
        </w:tc>
      </w:tr>
      <w:tr w:rsidR="00C11623" w14:paraId="2E35FE4B" w14:textId="77777777" w:rsidTr="00AC1CD7">
        <w:trPr>
          <w:cantSplit/>
          <w:trHeight w:val="300"/>
        </w:trPr>
        <w:tc>
          <w:tcPr>
            <w:tcW w:w="1738" w:type="dxa"/>
            <w:vAlign w:val="center"/>
          </w:tcPr>
          <w:p w14:paraId="5B88910D" w14:textId="3C68E9A7"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2024</w:t>
            </w:r>
            <w:r w:rsidR="008347CC" w:rsidRPr="0DCC097C">
              <w:rPr>
                <w:rFonts w:cs="Arial"/>
              </w:rPr>
              <w:t>–</w:t>
            </w:r>
            <w:r w:rsidRPr="080BB59F">
              <w:rPr>
                <w:rFonts w:eastAsia="Arial" w:cs="Arial"/>
                <w:color w:val="000000" w:themeColor="text1"/>
              </w:rPr>
              <w:t>25</w:t>
            </w:r>
          </w:p>
        </w:tc>
        <w:tc>
          <w:tcPr>
            <w:tcW w:w="1803" w:type="dxa"/>
            <w:vAlign w:val="center"/>
          </w:tcPr>
          <w:p w14:paraId="20F7E768" w14:textId="1510BC02"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10.1%</w:t>
            </w:r>
          </w:p>
        </w:tc>
        <w:tc>
          <w:tcPr>
            <w:tcW w:w="1801" w:type="dxa"/>
            <w:vAlign w:val="center"/>
          </w:tcPr>
          <w:p w14:paraId="1A073873" w14:textId="79781B7E"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13.4%</w:t>
            </w:r>
          </w:p>
        </w:tc>
        <w:tc>
          <w:tcPr>
            <w:tcW w:w="2004" w:type="dxa"/>
            <w:vAlign w:val="center"/>
          </w:tcPr>
          <w:p w14:paraId="2520F48A" w14:textId="7ED4AB60"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23.3%</w:t>
            </w:r>
          </w:p>
        </w:tc>
        <w:tc>
          <w:tcPr>
            <w:tcW w:w="2004" w:type="dxa"/>
            <w:vAlign w:val="center"/>
          </w:tcPr>
          <w:p w14:paraId="7929A17D" w14:textId="4829645C" w:rsidR="00C11623" w:rsidRDefault="00C11623" w:rsidP="000D44B3">
            <w:pPr>
              <w:spacing w:before="120" w:after="120"/>
              <w:jc w:val="center"/>
              <w:rPr>
                <w:rFonts w:eastAsia="Arial" w:cs="Arial"/>
                <w:color w:val="000000" w:themeColor="text1"/>
              </w:rPr>
            </w:pPr>
            <w:r w:rsidRPr="080BB59F">
              <w:rPr>
                <w:rFonts w:eastAsia="Arial" w:cs="Arial"/>
                <w:color w:val="000000" w:themeColor="text1"/>
              </w:rPr>
              <w:t>53.2%</w:t>
            </w:r>
          </w:p>
        </w:tc>
      </w:tr>
    </w:tbl>
    <w:p w14:paraId="307AC6D4" w14:textId="06B6CD09" w:rsidR="00E8147D" w:rsidRPr="00503F9A" w:rsidRDefault="00E8147D" w:rsidP="00503F9A">
      <w:pPr>
        <w:spacing w:before="240"/>
        <w:rPr>
          <w:rFonts w:eastAsia="Arial" w:cs="Arial"/>
          <w:vertAlign w:val="superscript"/>
        </w:rPr>
      </w:pPr>
      <w:r w:rsidRPr="00E8147D">
        <w:t xml:space="preserve">Table 4 </w:t>
      </w:r>
      <w:r>
        <w:t>shows</w:t>
      </w:r>
      <w:r w:rsidRPr="00E8147D">
        <w:t xml:space="preserve"> </w:t>
      </w:r>
      <w:r w:rsidRPr="080BB59F">
        <w:rPr>
          <w:rFonts w:eastAsia="Arial" w:cs="Arial"/>
        </w:rPr>
        <w:t xml:space="preserve">California </w:t>
      </w:r>
      <w:r>
        <w:rPr>
          <w:rFonts w:eastAsia="Arial" w:cs="Arial"/>
        </w:rPr>
        <w:t>g</w:t>
      </w:r>
      <w:r w:rsidRPr="080BB59F">
        <w:rPr>
          <w:rFonts w:eastAsia="Arial" w:cs="Arial"/>
        </w:rPr>
        <w:t xml:space="preserve">raduation </w:t>
      </w:r>
      <w:r>
        <w:rPr>
          <w:rFonts w:eastAsia="Arial" w:cs="Arial"/>
        </w:rPr>
        <w:t>r</w:t>
      </w:r>
      <w:r w:rsidRPr="080BB59F">
        <w:rPr>
          <w:rFonts w:eastAsia="Arial" w:cs="Arial"/>
        </w:rPr>
        <w:t xml:space="preserve">ates </w:t>
      </w:r>
      <w:r w:rsidR="00A65744">
        <w:rPr>
          <w:rFonts w:eastAsia="Arial" w:cs="Arial"/>
        </w:rPr>
        <w:t xml:space="preserve">for </w:t>
      </w:r>
      <w:r w:rsidR="001C3437">
        <w:rPr>
          <w:rFonts w:eastAsia="Arial" w:cs="Arial"/>
        </w:rPr>
        <w:t>AI/AN</w:t>
      </w:r>
      <w:r w:rsidR="00A65744">
        <w:rPr>
          <w:rFonts w:eastAsia="Arial" w:cs="Arial"/>
        </w:rPr>
        <w:t xml:space="preserve">, </w:t>
      </w:r>
      <w:r w:rsidR="000E758E">
        <w:rPr>
          <w:rFonts w:eastAsia="Arial" w:cs="Arial"/>
        </w:rPr>
        <w:t>Non-Hispanic</w:t>
      </w:r>
      <w:r w:rsidR="00A65744">
        <w:rPr>
          <w:rFonts w:eastAsia="Arial" w:cs="Arial"/>
        </w:rPr>
        <w:t>, students</w:t>
      </w:r>
      <w:r w:rsidRPr="080BB59F">
        <w:rPr>
          <w:rFonts w:eastAsia="Arial" w:cs="Arial"/>
        </w:rPr>
        <w:t xml:space="preserve">. In the 2024–25 school year, </w:t>
      </w:r>
      <w:r w:rsidR="001C3437">
        <w:rPr>
          <w:rFonts w:eastAsia="Arial" w:cs="Arial"/>
        </w:rPr>
        <w:t>AI/AN</w:t>
      </w:r>
      <w:r w:rsidR="001C3437" w:rsidRPr="080BB59F">
        <w:rPr>
          <w:rFonts w:eastAsia="Arial" w:cs="Arial"/>
        </w:rPr>
        <w:t xml:space="preserve"> </w:t>
      </w:r>
      <w:r w:rsidRPr="080BB59F">
        <w:rPr>
          <w:rFonts w:eastAsia="Arial" w:cs="Arial"/>
        </w:rPr>
        <w:t xml:space="preserve">students graduated at a rate of 80%, while White, </w:t>
      </w:r>
      <w:r w:rsidR="00661088">
        <w:rPr>
          <w:rFonts w:eastAsia="Arial" w:cs="Arial"/>
        </w:rPr>
        <w:t>N</w:t>
      </w:r>
      <w:r w:rsidRPr="080BB59F">
        <w:rPr>
          <w:rFonts w:eastAsia="Arial" w:cs="Arial"/>
        </w:rPr>
        <w:t xml:space="preserve">on-Hispanic students graduated at 88.8%. The statewide average is 87.5%, these numbers highlight a gap of 7.5 percentage points between the statewide average and </w:t>
      </w:r>
      <w:r w:rsidR="004A2C42" w:rsidRPr="080BB59F">
        <w:rPr>
          <w:rFonts w:eastAsia="Arial" w:cs="Arial"/>
        </w:rPr>
        <w:t>an</w:t>
      </w:r>
      <w:r w:rsidRPr="080BB59F">
        <w:rPr>
          <w:rFonts w:eastAsia="Arial" w:cs="Arial"/>
        </w:rPr>
        <w:t xml:space="preserve"> 8.8% gap between AI/AN and White students, underscoring the need for targeted interventions and culturally responsive support systems.</w:t>
      </w:r>
    </w:p>
    <w:p w14:paraId="4C64514D" w14:textId="1DC94098" w:rsidR="35B8A03F" w:rsidRDefault="35B8A03F" w:rsidP="000D44B3">
      <w:pPr>
        <w:pStyle w:val="Heading3"/>
      </w:pPr>
      <w:bookmarkStart w:id="20" w:name="_Toc225231258"/>
      <w:r w:rsidRPr="080BB59F">
        <w:t xml:space="preserve">Table </w:t>
      </w:r>
      <w:r w:rsidR="3CC25FB5" w:rsidRPr="080BB59F">
        <w:t>4</w:t>
      </w:r>
      <w:r w:rsidRPr="080BB59F">
        <w:t>: Percentage of Four-Year Adjusted Cohort Graduation Rate for American Indian, Non-Hispanic Compared to White, Non-Hispanic Students, in the 2024</w:t>
      </w:r>
      <w:r w:rsidR="008347CC" w:rsidRPr="0DCC097C">
        <w:t>–</w:t>
      </w:r>
      <w:r w:rsidRPr="080BB59F">
        <w:t>25 School Year</w:t>
      </w:r>
      <w:r w:rsidR="00D24D3C">
        <w:rPr>
          <w:rStyle w:val="FootnoteReference"/>
        </w:rPr>
        <w:footnoteReference w:id="5"/>
      </w:r>
      <w:bookmarkEnd w:id="20"/>
    </w:p>
    <w:tbl>
      <w:tblPr>
        <w:tblStyle w:val="TableGrid"/>
        <w:tblW w:w="5000" w:type="pct"/>
        <w:tblLook w:val="04A0" w:firstRow="1" w:lastRow="0" w:firstColumn="1" w:lastColumn="0" w:noHBand="0" w:noVBand="1"/>
        <w:tblDescription w:val="Comparison of American Indian/Alaska Native and White student populations compared to statewide student metrics from 2020 through 2025."/>
      </w:tblPr>
      <w:tblGrid>
        <w:gridCol w:w="3699"/>
        <w:gridCol w:w="2825"/>
        <w:gridCol w:w="2826"/>
      </w:tblGrid>
      <w:tr w:rsidR="00D24383" w:rsidRPr="00D24383" w14:paraId="6C89A6C3" w14:textId="77777777" w:rsidTr="00AC1CD7">
        <w:trPr>
          <w:cantSplit/>
          <w:trHeight w:val="432"/>
          <w:tblHeader/>
        </w:trPr>
        <w:tc>
          <w:tcPr>
            <w:tcW w:w="3702" w:type="dxa"/>
            <w:shd w:val="clear" w:color="auto" w:fill="D9D9D9" w:themeFill="background1" w:themeFillShade="D9"/>
            <w:vAlign w:val="center"/>
          </w:tcPr>
          <w:p w14:paraId="0C1F9CAC" w14:textId="198DCC79" w:rsidR="00B05A48" w:rsidRPr="00D24383" w:rsidRDefault="00B05A48" w:rsidP="000D44B3">
            <w:pPr>
              <w:spacing w:before="120" w:after="120"/>
              <w:jc w:val="center"/>
              <w:rPr>
                <w:rFonts w:eastAsia="Arial" w:cs="Arial"/>
                <w:b/>
                <w:bCs/>
                <w:szCs w:val="24"/>
              </w:rPr>
            </w:pPr>
            <w:r w:rsidRPr="353F27C8">
              <w:rPr>
                <w:rFonts w:eastAsia="Arial" w:cs="Arial"/>
                <w:b/>
                <w:bCs/>
                <w:szCs w:val="24"/>
              </w:rPr>
              <w:t>American Indian/Alaska Native</w:t>
            </w:r>
          </w:p>
        </w:tc>
        <w:tc>
          <w:tcPr>
            <w:tcW w:w="2829" w:type="dxa"/>
            <w:shd w:val="clear" w:color="auto" w:fill="D9D9D9" w:themeFill="background1" w:themeFillShade="D9"/>
            <w:vAlign w:val="center"/>
          </w:tcPr>
          <w:p w14:paraId="33CA2211" w14:textId="6FEA031D" w:rsidR="00B05A48" w:rsidRPr="00D24383" w:rsidRDefault="00B05A48" w:rsidP="000D44B3">
            <w:pPr>
              <w:spacing w:before="120" w:after="120"/>
              <w:jc w:val="center"/>
              <w:rPr>
                <w:rFonts w:eastAsia="Arial" w:cs="Arial"/>
                <w:b/>
                <w:bCs/>
                <w:szCs w:val="24"/>
              </w:rPr>
            </w:pPr>
            <w:r w:rsidRPr="353F27C8">
              <w:rPr>
                <w:rFonts w:eastAsia="Arial" w:cs="Arial"/>
                <w:b/>
                <w:bCs/>
                <w:szCs w:val="24"/>
              </w:rPr>
              <w:t>White</w:t>
            </w:r>
          </w:p>
        </w:tc>
        <w:tc>
          <w:tcPr>
            <w:tcW w:w="2829" w:type="dxa"/>
            <w:shd w:val="clear" w:color="auto" w:fill="D9D9D9" w:themeFill="background1" w:themeFillShade="D9"/>
            <w:vAlign w:val="center"/>
          </w:tcPr>
          <w:p w14:paraId="4A467FE7" w14:textId="419DF5F0" w:rsidR="58B592B9" w:rsidRDefault="58B592B9" w:rsidP="000D44B3">
            <w:pPr>
              <w:spacing w:before="120" w:after="120"/>
              <w:jc w:val="center"/>
              <w:rPr>
                <w:rFonts w:eastAsia="Arial" w:cs="Arial"/>
                <w:b/>
                <w:bCs/>
              </w:rPr>
            </w:pPr>
            <w:r w:rsidRPr="080BB59F">
              <w:rPr>
                <w:rFonts w:eastAsia="Arial" w:cs="Arial"/>
                <w:b/>
                <w:bCs/>
              </w:rPr>
              <w:t>Statewide</w:t>
            </w:r>
          </w:p>
        </w:tc>
      </w:tr>
      <w:tr w:rsidR="00D24383" w:rsidRPr="00D24383" w14:paraId="2EBA674B" w14:textId="77777777" w:rsidTr="00AC1CD7">
        <w:trPr>
          <w:cantSplit/>
          <w:trHeight w:val="432"/>
        </w:trPr>
        <w:tc>
          <w:tcPr>
            <w:tcW w:w="3702" w:type="dxa"/>
            <w:vAlign w:val="center"/>
          </w:tcPr>
          <w:p w14:paraId="77CF76B4" w14:textId="4CACDC87" w:rsidR="00B05A48" w:rsidRPr="00D24383" w:rsidRDefault="49FAFDFB" w:rsidP="000D44B3">
            <w:pPr>
              <w:spacing w:before="120" w:after="120"/>
              <w:jc w:val="center"/>
              <w:rPr>
                <w:rFonts w:eastAsia="Arial" w:cs="Arial"/>
              </w:rPr>
            </w:pPr>
            <w:r w:rsidRPr="080BB59F">
              <w:rPr>
                <w:rFonts w:eastAsia="Arial" w:cs="Arial"/>
              </w:rPr>
              <w:t>80</w:t>
            </w:r>
            <w:r w:rsidR="087F600B" w:rsidRPr="080BB59F">
              <w:rPr>
                <w:rFonts w:eastAsia="Arial" w:cs="Arial"/>
              </w:rPr>
              <w:t>%</w:t>
            </w:r>
          </w:p>
        </w:tc>
        <w:tc>
          <w:tcPr>
            <w:tcW w:w="2829" w:type="dxa"/>
            <w:vAlign w:val="center"/>
          </w:tcPr>
          <w:p w14:paraId="6D09DEEF" w14:textId="1A2A0C85" w:rsidR="00B05A48" w:rsidRPr="00D24383" w:rsidRDefault="4A202223" w:rsidP="000D44B3">
            <w:pPr>
              <w:spacing w:before="120" w:after="120"/>
              <w:jc w:val="center"/>
              <w:rPr>
                <w:rFonts w:eastAsia="Arial" w:cs="Arial"/>
              </w:rPr>
            </w:pPr>
            <w:r w:rsidRPr="080BB59F">
              <w:rPr>
                <w:rFonts w:eastAsia="Arial" w:cs="Arial"/>
              </w:rPr>
              <w:t>88.8</w:t>
            </w:r>
            <w:r w:rsidR="087F600B" w:rsidRPr="080BB59F">
              <w:rPr>
                <w:rFonts w:eastAsia="Arial" w:cs="Arial"/>
              </w:rPr>
              <w:t>%</w:t>
            </w:r>
          </w:p>
        </w:tc>
        <w:tc>
          <w:tcPr>
            <w:tcW w:w="2829" w:type="dxa"/>
            <w:vAlign w:val="center"/>
          </w:tcPr>
          <w:p w14:paraId="1A5CAD48" w14:textId="3C2B9324" w:rsidR="1F456F10" w:rsidRDefault="1F456F10" w:rsidP="000D44B3">
            <w:pPr>
              <w:spacing w:before="120" w:after="120"/>
              <w:jc w:val="center"/>
              <w:rPr>
                <w:rFonts w:eastAsia="Arial" w:cs="Arial"/>
              </w:rPr>
            </w:pPr>
            <w:r w:rsidRPr="080BB59F">
              <w:rPr>
                <w:rFonts w:eastAsia="Arial" w:cs="Arial"/>
              </w:rPr>
              <w:t>87.5%</w:t>
            </w:r>
          </w:p>
        </w:tc>
      </w:tr>
    </w:tbl>
    <w:p w14:paraId="665BF6CC" w14:textId="3F47594F" w:rsidR="00D24D3C" w:rsidRPr="00D24D3C" w:rsidRDefault="00D24D3C" w:rsidP="00EA0C14">
      <w:pPr>
        <w:spacing w:before="240"/>
      </w:pPr>
      <w:r w:rsidRPr="00D24D3C">
        <w:t xml:space="preserve">Table 5 presents the percentage of </w:t>
      </w:r>
      <w:r>
        <w:t xml:space="preserve">AI/AN </w:t>
      </w:r>
      <w:r w:rsidRPr="00D24D3C">
        <w:t xml:space="preserve">students completing the A–G course requirements needed for eligibility to the University of California and California State University systems. The data show a substantial disparity in A–G completion rates between AI/AN students and their peers statewide. In the most recent year, 27 percent </w:t>
      </w:r>
      <w:r w:rsidRPr="00D24D3C">
        <w:lastRenderedPageBreak/>
        <w:t>of AI/AN students met the A–G requirements, compared to 52.2 percent of White students and 47.2 percent statewide.</w:t>
      </w:r>
    </w:p>
    <w:p w14:paraId="37C79283" w14:textId="40E9E99B" w:rsidR="001C3437" w:rsidRDefault="00D24D3C" w:rsidP="00D24D3C">
      <w:r w:rsidRPr="00D24D3C">
        <w:t>These results highlight persistent gaps in college</w:t>
      </w:r>
      <w:r w:rsidRPr="00D24D3C">
        <w:noBreakHyphen/>
        <w:t xml:space="preserve">preparatory course access, completion, and readiness for AI/AN students, underscoring the need for targeted </w:t>
      </w:r>
      <w:r w:rsidR="00CF7DB9" w:rsidRPr="00D24D3C">
        <w:t>support</w:t>
      </w:r>
      <w:r w:rsidRPr="00D24D3C">
        <w:t xml:space="preserve">, culturally responsive guidance, and strengthened partnerships with Tribal Nations and communities to ensure equitable pathways to </w:t>
      </w:r>
      <w:r w:rsidR="00661088" w:rsidRPr="00D24D3C">
        <w:t>post-secondary</w:t>
      </w:r>
      <w:r w:rsidRPr="00D24D3C">
        <w:t xml:space="preserve"> opportunities.</w:t>
      </w:r>
    </w:p>
    <w:p w14:paraId="3C46602C" w14:textId="5757C5E7" w:rsidR="425CD8B7" w:rsidRDefault="425CD8B7" w:rsidP="000D44B3">
      <w:pPr>
        <w:pStyle w:val="Heading3"/>
        <w:rPr>
          <w:highlight w:val="yellow"/>
        </w:rPr>
      </w:pPr>
      <w:bookmarkStart w:id="21" w:name="_Toc225231259"/>
      <w:r w:rsidRPr="2891F9AC">
        <w:t xml:space="preserve">Table </w:t>
      </w:r>
      <w:r w:rsidR="405ADD97" w:rsidRPr="2891F9AC">
        <w:t>5:</w:t>
      </w:r>
      <w:r w:rsidRPr="2891F9AC">
        <w:t xml:space="preserve"> A-G </w:t>
      </w:r>
      <w:r w:rsidR="516C2329" w:rsidRPr="2891F9AC">
        <w:t>Requirements/Meeting UC/CSU Requirements</w:t>
      </w:r>
      <w:r w:rsidR="00503F9A" w:rsidRPr="00D24D3C">
        <w:rPr>
          <w:rStyle w:val="FootnoteReference"/>
        </w:rPr>
        <w:footnoteReference w:id="6"/>
      </w:r>
      <w:bookmarkEnd w:id="21"/>
    </w:p>
    <w:tbl>
      <w:tblPr>
        <w:tblStyle w:val="TableGrid"/>
        <w:tblW w:w="5000" w:type="pct"/>
        <w:tblLook w:val="04A0" w:firstRow="1" w:lastRow="0" w:firstColumn="1" w:lastColumn="0" w:noHBand="0" w:noVBand="1"/>
        <w:tblDescription w:val="This table contains the Percentage of Averaged National Freshman Graduation Rate for Public High School Students in the United States, by Race/Ethnicity, in the 2018–19 School Year."/>
      </w:tblPr>
      <w:tblGrid>
        <w:gridCol w:w="3699"/>
        <w:gridCol w:w="2825"/>
        <w:gridCol w:w="2826"/>
      </w:tblGrid>
      <w:tr w:rsidR="080BB59F" w14:paraId="1C278AD3" w14:textId="77777777" w:rsidTr="00AC1CD7">
        <w:trPr>
          <w:cantSplit/>
          <w:trHeight w:val="432"/>
          <w:tblHeader/>
        </w:trPr>
        <w:tc>
          <w:tcPr>
            <w:tcW w:w="3699" w:type="dxa"/>
            <w:shd w:val="clear" w:color="auto" w:fill="D9D9D9" w:themeFill="background1" w:themeFillShade="D9"/>
            <w:vAlign w:val="center"/>
          </w:tcPr>
          <w:p w14:paraId="6EEECEED" w14:textId="198DCC79" w:rsidR="080BB59F" w:rsidRDefault="080BB59F" w:rsidP="000D44B3">
            <w:pPr>
              <w:spacing w:before="120" w:after="120"/>
              <w:jc w:val="center"/>
              <w:rPr>
                <w:rFonts w:eastAsia="Arial" w:cs="Arial"/>
                <w:b/>
                <w:bCs/>
              </w:rPr>
            </w:pPr>
            <w:r w:rsidRPr="080BB59F">
              <w:rPr>
                <w:rFonts w:eastAsia="Arial" w:cs="Arial"/>
                <w:b/>
                <w:bCs/>
              </w:rPr>
              <w:t>American Indian/Alaska Native</w:t>
            </w:r>
          </w:p>
        </w:tc>
        <w:tc>
          <w:tcPr>
            <w:tcW w:w="2825" w:type="dxa"/>
            <w:shd w:val="clear" w:color="auto" w:fill="D9D9D9" w:themeFill="background1" w:themeFillShade="D9"/>
            <w:vAlign w:val="center"/>
          </w:tcPr>
          <w:p w14:paraId="6F815172" w14:textId="6FEA031D" w:rsidR="080BB59F" w:rsidRDefault="080BB59F" w:rsidP="000D44B3">
            <w:pPr>
              <w:spacing w:before="120" w:after="120"/>
              <w:jc w:val="center"/>
              <w:rPr>
                <w:rFonts w:eastAsia="Arial" w:cs="Arial"/>
                <w:b/>
                <w:bCs/>
              </w:rPr>
            </w:pPr>
            <w:r w:rsidRPr="080BB59F">
              <w:rPr>
                <w:rFonts w:eastAsia="Arial" w:cs="Arial"/>
                <w:b/>
                <w:bCs/>
              </w:rPr>
              <w:t>White</w:t>
            </w:r>
          </w:p>
        </w:tc>
        <w:tc>
          <w:tcPr>
            <w:tcW w:w="2826" w:type="dxa"/>
            <w:shd w:val="clear" w:color="auto" w:fill="D9D9D9" w:themeFill="background1" w:themeFillShade="D9"/>
            <w:vAlign w:val="center"/>
          </w:tcPr>
          <w:p w14:paraId="5926D5F0" w14:textId="419DF5F0" w:rsidR="080BB59F" w:rsidRDefault="080BB59F" w:rsidP="000D44B3">
            <w:pPr>
              <w:spacing w:before="120" w:after="120"/>
              <w:jc w:val="center"/>
              <w:rPr>
                <w:rFonts w:eastAsia="Arial" w:cs="Arial"/>
                <w:b/>
                <w:bCs/>
              </w:rPr>
            </w:pPr>
            <w:r w:rsidRPr="080BB59F">
              <w:rPr>
                <w:rFonts w:eastAsia="Arial" w:cs="Arial"/>
                <w:b/>
                <w:bCs/>
              </w:rPr>
              <w:t>Statewide</w:t>
            </w:r>
          </w:p>
        </w:tc>
      </w:tr>
      <w:tr w:rsidR="080BB59F" w14:paraId="7F010282" w14:textId="77777777" w:rsidTr="00AC1CD7">
        <w:trPr>
          <w:cantSplit/>
          <w:trHeight w:val="432"/>
        </w:trPr>
        <w:tc>
          <w:tcPr>
            <w:tcW w:w="3699" w:type="dxa"/>
            <w:vAlign w:val="center"/>
          </w:tcPr>
          <w:p w14:paraId="4B94C206" w14:textId="4806EA02" w:rsidR="132A2FF2" w:rsidRDefault="53477893" w:rsidP="000D44B3">
            <w:pPr>
              <w:spacing w:before="120" w:after="120"/>
              <w:jc w:val="center"/>
              <w:rPr>
                <w:rFonts w:eastAsia="Arial" w:cs="Arial"/>
              </w:rPr>
            </w:pPr>
            <w:r w:rsidRPr="742B85ED">
              <w:rPr>
                <w:rFonts w:eastAsia="Arial" w:cs="Arial"/>
              </w:rPr>
              <w:t>27%</w:t>
            </w:r>
          </w:p>
        </w:tc>
        <w:tc>
          <w:tcPr>
            <w:tcW w:w="2825" w:type="dxa"/>
            <w:vAlign w:val="center"/>
          </w:tcPr>
          <w:p w14:paraId="64332899" w14:textId="1A76E47E" w:rsidR="132A2FF2" w:rsidRDefault="53477893" w:rsidP="000D44B3">
            <w:pPr>
              <w:spacing w:before="120" w:after="120"/>
              <w:jc w:val="center"/>
              <w:rPr>
                <w:rFonts w:eastAsia="Arial" w:cs="Arial"/>
              </w:rPr>
            </w:pPr>
            <w:r w:rsidRPr="742B85ED">
              <w:rPr>
                <w:rFonts w:eastAsia="Arial" w:cs="Arial"/>
              </w:rPr>
              <w:t>52.2%</w:t>
            </w:r>
          </w:p>
        </w:tc>
        <w:tc>
          <w:tcPr>
            <w:tcW w:w="2826" w:type="dxa"/>
            <w:vAlign w:val="center"/>
          </w:tcPr>
          <w:p w14:paraId="56A1627A" w14:textId="1DA6AB33" w:rsidR="132A2FF2" w:rsidRDefault="53477893" w:rsidP="000D44B3">
            <w:pPr>
              <w:spacing w:before="120" w:after="120"/>
              <w:jc w:val="center"/>
              <w:rPr>
                <w:rFonts w:eastAsia="Arial" w:cs="Arial"/>
              </w:rPr>
            </w:pPr>
            <w:r w:rsidRPr="742B85ED">
              <w:rPr>
                <w:rFonts w:eastAsia="Arial" w:cs="Arial"/>
              </w:rPr>
              <w:t>47.2%</w:t>
            </w:r>
          </w:p>
        </w:tc>
      </w:tr>
    </w:tbl>
    <w:p w14:paraId="70301F56" w14:textId="2C125891" w:rsidR="00D24D3C" w:rsidRPr="00D24D3C" w:rsidRDefault="00D24D3C" w:rsidP="00EA0C14">
      <w:pPr>
        <w:spacing w:before="240"/>
      </w:pPr>
      <w:r w:rsidRPr="00D24D3C">
        <w:t>Table 6 presents chronic absenteeism rates for AI/AN students compared with White students and the statewide average from 2020–21 through 2024–25. The data show that AI/AN students consistently experience significantly higher rates of chronic absenteeism than their peers.</w:t>
      </w:r>
    </w:p>
    <w:p w14:paraId="012F1434" w14:textId="2717BEEC" w:rsidR="00D24D3C" w:rsidRPr="00D24D3C" w:rsidRDefault="00D24D3C" w:rsidP="00D24D3C">
      <w:r w:rsidRPr="00D24D3C">
        <w:t>In 2020–21, during the first full year of pandemic</w:t>
      </w:r>
      <w:r w:rsidRPr="00D24D3C">
        <w:noBreakHyphen/>
        <w:t xml:space="preserve">related disruptions, chronic absenteeism among AI/AN students </w:t>
      </w:r>
      <w:r w:rsidR="00661088" w:rsidRPr="00D24D3C">
        <w:t>were</w:t>
      </w:r>
      <w:r w:rsidRPr="00D24D3C">
        <w:t xml:space="preserve"> 26.9 percent, compared with 10 percent for White students and 14.3 percent statewide. Rates climbed sharply in 2021–22, with AI/AN students reaching 43.6 percent, the highest rate in the five</w:t>
      </w:r>
      <w:r w:rsidRPr="00D24D3C">
        <w:noBreakHyphen/>
        <w:t>year period. Rates for both White students and statewide averages also increased that year, though at substantially lower levels.</w:t>
      </w:r>
    </w:p>
    <w:p w14:paraId="0626C49E" w14:textId="77777777" w:rsidR="00D24D3C" w:rsidRPr="00D24D3C" w:rsidRDefault="00D24D3C" w:rsidP="00D24D3C">
      <w:r w:rsidRPr="00D24D3C">
        <w:t>Following this peak, AI/AN absenteeism began a gradual decline, falling to 36.3 percent in 2022–23 and 33 percent in 2023–24. By 2024–25, the rate had decreased further to 31.6 percent, indicating continued improvement but remaining well above the rates for White students (15.1 percent) and the statewide average (19.4 percent).</w:t>
      </w:r>
    </w:p>
    <w:p w14:paraId="0B94FBD2" w14:textId="1E107C1B" w:rsidR="00D24D3C" w:rsidRDefault="00D24D3C" w:rsidP="00D24D3C">
      <w:r w:rsidRPr="00D24D3C">
        <w:t>Overall, the data reflects ongoing and disproportionate challenges in school attendance for AI/AN students across the state. These patterns underscore the need for targeted interventions, culturally responsive engagement strategies, and strengthened collaboration with Tribal Nations and communities to address systemic barriers to regular attendance.</w:t>
      </w:r>
    </w:p>
    <w:p w14:paraId="3910C9E3" w14:textId="73F7FC3F" w:rsidR="30FE5CF8" w:rsidRDefault="30FE5CF8" w:rsidP="000D44B3">
      <w:pPr>
        <w:pStyle w:val="Heading3"/>
      </w:pPr>
      <w:bookmarkStart w:id="22" w:name="_Toc225231260"/>
      <w:r w:rsidRPr="2891F9AC">
        <w:lastRenderedPageBreak/>
        <w:t xml:space="preserve">Table </w:t>
      </w:r>
      <w:r w:rsidR="0EF33237" w:rsidRPr="2891F9AC">
        <w:t>6:</w:t>
      </w:r>
      <w:r w:rsidRPr="2891F9AC">
        <w:t xml:space="preserve"> Chronic Absenteeism Rates</w:t>
      </w:r>
      <w:r w:rsidR="00503F9A">
        <w:rPr>
          <w:rStyle w:val="FootnoteReference"/>
        </w:rPr>
        <w:footnoteReference w:id="7"/>
      </w:r>
      <w:bookmarkEnd w:id="22"/>
    </w:p>
    <w:tbl>
      <w:tblPr>
        <w:tblStyle w:val="TableGrid"/>
        <w:tblW w:w="5000" w:type="pct"/>
        <w:tblLook w:val="04A0" w:firstRow="1" w:lastRow="0" w:firstColumn="1" w:lastColumn="0" w:noHBand="0" w:noVBand="1"/>
        <w:tblDescription w:val="American Indian/Alaska Native and White student populations campared to statewide metrics from 2020 through 2025."/>
      </w:tblPr>
      <w:tblGrid>
        <w:gridCol w:w="2650"/>
        <w:gridCol w:w="2651"/>
        <w:gridCol w:w="2024"/>
        <w:gridCol w:w="2025"/>
      </w:tblGrid>
      <w:tr w:rsidR="742B85ED" w14:paraId="7F8C74F2" w14:textId="77777777" w:rsidTr="001C3437">
        <w:trPr>
          <w:cantSplit/>
          <w:trHeight w:val="1155"/>
          <w:tblHeader/>
        </w:trPr>
        <w:tc>
          <w:tcPr>
            <w:tcW w:w="2650" w:type="dxa"/>
            <w:shd w:val="clear" w:color="auto" w:fill="D9D9D9" w:themeFill="background1" w:themeFillShade="D9"/>
            <w:vAlign w:val="center"/>
          </w:tcPr>
          <w:p w14:paraId="5623CF4D" w14:textId="045EB912" w:rsidR="4B4CBB6E" w:rsidRDefault="4B4CBB6E" w:rsidP="000D44B3">
            <w:pPr>
              <w:spacing w:before="120" w:after="120"/>
              <w:jc w:val="center"/>
              <w:rPr>
                <w:rFonts w:eastAsia="Arial" w:cs="Arial"/>
                <w:b/>
                <w:bCs/>
                <w:color w:val="000000" w:themeColor="text1"/>
                <w:szCs w:val="24"/>
              </w:rPr>
            </w:pPr>
            <w:r w:rsidRPr="742B85ED">
              <w:rPr>
                <w:rFonts w:eastAsia="Arial" w:cs="Arial"/>
                <w:b/>
                <w:bCs/>
                <w:color w:val="000000" w:themeColor="text1"/>
                <w:szCs w:val="24"/>
              </w:rPr>
              <w:t>Year</w:t>
            </w:r>
          </w:p>
        </w:tc>
        <w:tc>
          <w:tcPr>
            <w:tcW w:w="2651" w:type="dxa"/>
            <w:shd w:val="clear" w:color="auto" w:fill="D9D9D9" w:themeFill="background1" w:themeFillShade="D9"/>
            <w:vAlign w:val="center"/>
          </w:tcPr>
          <w:p w14:paraId="1BA837E8" w14:textId="2604965E" w:rsidR="742B85ED" w:rsidRDefault="5D75FA87" w:rsidP="000D44B3">
            <w:pPr>
              <w:spacing w:before="120" w:after="120"/>
              <w:jc w:val="center"/>
              <w:rPr>
                <w:rFonts w:eastAsia="Arial" w:cs="Arial"/>
                <w:b/>
                <w:bCs/>
              </w:rPr>
            </w:pPr>
            <w:r w:rsidRPr="742B85ED">
              <w:rPr>
                <w:rFonts w:eastAsia="Arial" w:cs="Arial"/>
                <w:b/>
                <w:bCs/>
                <w:color w:val="000000" w:themeColor="text1"/>
                <w:szCs w:val="24"/>
              </w:rPr>
              <w:t>American Indian/Alaska Native</w:t>
            </w:r>
          </w:p>
        </w:tc>
        <w:tc>
          <w:tcPr>
            <w:tcW w:w="2024" w:type="dxa"/>
            <w:shd w:val="clear" w:color="auto" w:fill="D9D9D9" w:themeFill="background1" w:themeFillShade="D9"/>
            <w:vAlign w:val="center"/>
          </w:tcPr>
          <w:p w14:paraId="02F97D1A" w14:textId="6FEA031D" w:rsidR="742B85ED" w:rsidRDefault="742B85ED" w:rsidP="000D44B3">
            <w:pPr>
              <w:spacing w:before="120" w:after="120"/>
              <w:jc w:val="center"/>
              <w:rPr>
                <w:rFonts w:eastAsia="Arial" w:cs="Arial"/>
                <w:b/>
                <w:bCs/>
              </w:rPr>
            </w:pPr>
            <w:r w:rsidRPr="742B85ED">
              <w:rPr>
                <w:rFonts w:eastAsia="Arial" w:cs="Arial"/>
                <w:b/>
                <w:bCs/>
              </w:rPr>
              <w:t>White</w:t>
            </w:r>
          </w:p>
        </w:tc>
        <w:tc>
          <w:tcPr>
            <w:tcW w:w="2025" w:type="dxa"/>
            <w:shd w:val="clear" w:color="auto" w:fill="D9D9D9" w:themeFill="background1" w:themeFillShade="D9"/>
            <w:vAlign w:val="center"/>
          </w:tcPr>
          <w:p w14:paraId="60DCC8D2" w14:textId="419DF5F0" w:rsidR="742B85ED" w:rsidRDefault="742B85ED" w:rsidP="000D44B3">
            <w:pPr>
              <w:spacing w:before="120" w:after="120"/>
              <w:jc w:val="center"/>
              <w:rPr>
                <w:rFonts w:eastAsia="Arial" w:cs="Arial"/>
                <w:b/>
                <w:bCs/>
              </w:rPr>
            </w:pPr>
            <w:r w:rsidRPr="742B85ED">
              <w:rPr>
                <w:rFonts w:eastAsia="Arial" w:cs="Arial"/>
                <w:b/>
                <w:bCs/>
              </w:rPr>
              <w:t>Statewide</w:t>
            </w:r>
          </w:p>
        </w:tc>
      </w:tr>
      <w:tr w:rsidR="742B85ED" w14:paraId="72F2CC24" w14:textId="77777777" w:rsidTr="001C3437">
        <w:trPr>
          <w:cantSplit/>
          <w:trHeight w:val="432"/>
        </w:trPr>
        <w:tc>
          <w:tcPr>
            <w:tcW w:w="2650" w:type="dxa"/>
            <w:vAlign w:val="center"/>
          </w:tcPr>
          <w:p w14:paraId="7562122C" w14:textId="1D266260" w:rsidR="3528263E" w:rsidRDefault="3528263E" w:rsidP="000D44B3">
            <w:pPr>
              <w:spacing w:before="120" w:after="120"/>
              <w:jc w:val="center"/>
              <w:rPr>
                <w:rFonts w:eastAsia="Arial" w:cs="Arial"/>
              </w:rPr>
            </w:pPr>
            <w:r w:rsidRPr="742B85ED">
              <w:rPr>
                <w:rFonts w:eastAsia="Arial" w:cs="Arial"/>
              </w:rPr>
              <w:t>2020</w:t>
            </w:r>
            <w:r w:rsidR="002C1069" w:rsidRPr="0DCC097C">
              <w:rPr>
                <w:rFonts w:cs="Arial"/>
              </w:rPr>
              <w:t>–</w:t>
            </w:r>
            <w:r w:rsidRPr="742B85ED">
              <w:rPr>
                <w:rFonts w:eastAsia="Arial" w:cs="Arial"/>
              </w:rPr>
              <w:t>21</w:t>
            </w:r>
          </w:p>
        </w:tc>
        <w:tc>
          <w:tcPr>
            <w:tcW w:w="2651" w:type="dxa"/>
            <w:vAlign w:val="center"/>
          </w:tcPr>
          <w:p w14:paraId="773FFC10" w14:textId="2AA51974" w:rsidR="3528263E" w:rsidRDefault="3528263E" w:rsidP="000D44B3">
            <w:pPr>
              <w:spacing w:before="120" w:after="120"/>
              <w:jc w:val="center"/>
              <w:rPr>
                <w:rFonts w:eastAsia="Arial" w:cs="Arial"/>
              </w:rPr>
            </w:pPr>
            <w:r w:rsidRPr="742B85ED">
              <w:rPr>
                <w:rFonts w:eastAsia="Arial" w:cs="Arial"/>
              </w:rPr>
              <w:t>26.9</w:t>
            </w:r>
            <w:r w:rsidR="66B40E18" w:rsidRPr="742B85ED">
              <w:rPr>
                <w:rFonts w:eastAsia="Arial" w:cs="Arial"/>
              </w:rPr>
              <w:t>%</w:t>
            </w:r>
          </w:p>
        </w:tc>
        <w:tc>
          <w:tcPr>
            <w:tcW w:w="2024" w:type="dxa"/>
            <w:vAlign w:val="center"/>
          </w:tcPr>
          <w:p w14:paraId="42089063" w14:textId="232B963D" w:rsidR="3528263E" w:rsidRDefault="3528263E" w:rsidP="000D44B3">
            <w:pPr>
              <w:spacing w:before="120" w:after="120"/>
              <w:jc w:val="center"/>
              <w:rPr>
                <w:rFonts w:eastAsia="Arial" w:cs="Arial"/>
              </w:rPr>
            </w:pPr>
            <w:r w:rsidRPr="742B85ED">
              <w:rPr>
                <w:rFonts w:eastAsia="Arial" w:cs="Arial"/>
              </w:rPr>
              <w:t>10</w:t>
            </w:r>
            <w:r w:rsidR="63723CD0" w:rsidRPr="742B85ED">
              <w:rPr>
                <w:rFonts w:eastAsia="Arial" w:cs="Arial"/>
              </w:rPr>
              <w:t>%</w:t>
            </w:r>
          </w:p>
        </w:tc>
        <w:tc>
          <w:tcPr>
            <w:tcW w:w="2025" w:type="dxa"/>
            <w:vAlign w:val="center"/>
          </w:tcPr>
          <w:p w14:paraId="6A3A84B5" w14:textId="796362C3" w:rsidR="3528263E" w:rsidRDefault="3528263E" w:rsidP="000D44B3">
            <w:pPr>
              <w:spacing w:before="120" w:after="120"/>
              <w:jc w:val="center"/>
              <w:rPr>
                <w:rFonts w:eastAsia="Arial" w:cs="Arial"/>
              </w:rPr>
            </w:pPr>
            <w:r w:rsidRPr="742B85ED">
              <w:rPr>
                <w:rFonts w:eastAsia="Arial" w:cs="Arial"/>
              </w:rPr>
              <w:t>14.3</w:t>
            </w:r>
            <w:r w:rsidR="3C74CD51" w:rsidRPr="742B85ED">
              <w:rPr>
                <w:rFonts w:eastAsia="Arial" w:cs="Arial"/>
              </w:rPr>
              <w:t>%</w:t>
            </w:r>
          </w:p>
        </w:tc>
      </w:tr>
      <w:tr w:rsidR="742B85ED" w14:paraId="4F5AE2AA" w14:textId="77777777" w:rsidTr="001C3437">
        <w:trPr>
          <w:cantSplit/>
          <w:trHeight w:val="432"/>
        </w:trPr>
        <w:tc>
          <w:tcPr>
            <w:tcW w:w="2650" w:type="dxa"/>
            <w:vAlign w:val="center"/>
          </w:tcPr>
          <w:p w14:paraId="6CDC8B49" w14:textId="513C3829" w:rsidR="742B85ED" w:rsidRDefault="742B85ED" w:rsidP="000D44B3">
            <w:pPr>
              <w:spacing w:before="120" w:after="120"/>
              <w:jc w:val="center"/>
              <w:rPr>
                <w:rFonts w:eastAsia="Arial" w:cs="Arial"/>
              </w:rPr>
            </w:pPr>
            <w:r w:rsidRPr="742B85ED">
              <w:rPr>
                <w:rFonts w:eastAsia="Arial" w:cs="Arial"/>
              </w:rPr>
              <w:t>2021</w:t>
            </w:r>
            <w:r w:rsidR="002C1069" w:rsidRPr="0DCC097C">
              <w:rPr>
                <w:rFonts w:cs="Arial"/>
              </w:rPr>
              <w:t>–</w:t>
            </w:r>
            <w:r w:rsidRPr="742B85ED">
              <w:rPr>
                <w:rFonts w:eastAsia="Arial" w:cs="Arial"/>
              </w:rPr>
              <w:t>22</w:t>
            </w:r>
          </w:p>
        </w:tc>
        <w:tc>
          <w:tcPr>
            <w:tcW w:w="2651" w:type="dxa"/>
            <w:vAlign w:val="center"/>
          </w:tcPr>
          <w:p w14:paraId="6B29A1AB" w14:textId="21568141" w:rsidR="32AD7D96" w:rsidRDefault="32AD7D96" w:rsidP="000D44B3">
            <w:pPr>
              <w:spacing w:before="120" w:after="120"/>
              <w:jc w:val="center"/>
              <w:rPr>
                <w:rFonts w:eastAsia="Arial" w:cs="Arial"/>
              </w:rPr>
            </w:pPr>
            <w:r w:rsidRPr="742B85ED">
              <w:rPr>
                <w:rFonts w:eastAsia="Arial" w:cs="Arial"/>
              </w:rPr>
              <w:t>43.6</w:t>
            </w:r>
            <w:r w:rsidR="1EF371CA" w:rsidRPr="742B85ED">
              <w:rPr>
                <w:rFonts w:eastAsia="Arial" w:cs="Arial"/>
              </w:rPr>
              <w:t>%</w:t>
            </w:r>
          </w:p>
        </w:tc>
        <w:tc>
          <w:tcPr>
            <w:tcW w:w="2024" w:type="dxa"/>
            <w:vAlign w:val="center"/>
          </w:tcPr>
          <w:p w14:paraId="302F6A57" w14:textId="735097EF" w:rsidR="32AD7D96" w:rsidRDefault="32AD7D96" w:rsidP="000D44B3">
            <w:pPr>
              <w:spacing w:before="120" w:after="120"/>
              <w:jc w:val="center"/>
              <w:rPr>
                <w:rFonts w:eastAsia="Arial" w:cs="Arial"/>
              </w:rPr>
            </w:pPr>
            <w:r w:rsidRPr="742B85ED">
              <w:rPr>
                <w:rFonts w:eastAsia="Arial" w:cs="Arial"/>
              </w:rPr>
              <w:t>23.2</w:t>
            </w:r>
            <w:r w:rsidR="63723CD0" w:rsidRPr="742B85ED">
              <w:rPr>
                <w:rFonts w:eastAsia="Arial" w:cs="Arial"/>
              </w:rPr>
              <w:t>%</w:t>
            </w:r>
          </w:p>
        </w:tc>
        <w:tc>
          <w:tcPr>
            <w:tcW w:w="2025" w:type="dxa"/>
            <w:vAlign w:val="center"/>
          </w:tcPr>
          <w:p w14:paraId="171B2CA3" w14:textId="75C9560A" w:rsidR="32AD7D96" w:rsidRDefault="32AD7D96" w:rsidP="000D44B3">
            <w:pPr>
              <w:spacing w:before="120" w:after="120"/>
              <w:jc w:val="center"/>
              <w:rPr>
                <w:rFonts w:eastAsia="Arial" w:cs="Arial"/>
              </w:rPr>
            </w:pPr>
            <w:r w:rsidRPr="742B85ED">
              <w:rPr>
                <w:rFonts w:eastAsia="Arial" w:cs="Arial"/>
              </w:rPr>
              <w:t>30</w:t>
            </w:r>
            <w:r w:rsidR="618996E0" w:rsidRPr="742B85ED">
              <w:rPr>
                <w:rFonts w:eastAsia="Arial" w:cs="Arial"/>
              </w:rPr>
              <w:t>%</w:t>
            </w:r>
          </w:p>
        </w:tc>
      </w:tr>
      <w:tr w:rsidR="742B85ED" w14:paraId="5B058C1A" w14:textId="77777777" w:rsidTr="001C3437">
        <w:trPr>
          <w:cantSplit/>
          <w:trHeight w:val="432"/>
        </w:trPr>
        <w:tc>
          <w:tcPr>
            <w:tcW w:w="2650" w:type="dxa"/>
            <w:vAlign w:val="center"/>
          </w:tcPr>
          <w:p w14:paraId="1B6354D6" w14:textId="476C0717" w:rsidR="742B85ED" w:rsidRDefault="742B85ED" w:rsidP="000D44B3">
            <w:pPr>
              <w:spacing w:before="120" w:after="120"/>
              <w:jc w:val="center"/>
            </w:pPr>
            <w:r w:rsidRPr="742B85ED">
              <w:rPr>
                <w:rFonts w:eastAsia="Arial" w:cs="Arial"/>
              </w:rPr>
              <w:t>202</w:t>
            </w:r>
            <w:r w:rsidR="03F8158D" w:rsidRPr="742B85ED">
              <w:rPr>
                <w:rFonts w:eastAsia="Arial" w:cs="Arial"/>
              </w:rPr>
              <w:t>2</w:t>
            </w:r>
            <w:r w:rsidR="002C1069" w:rsidRPr="0DCC097C">
              <w:rPr>
                <w:rFonts w:cs="Arial"/>
              </w:rPr>
              <w:t>–</w:t>
            </w:r>
            <w:r w:rsidR="03F8158D" w:rsidRPr="742B85ED">
              <w:rPr>
                <w:rFonts w:eastAsia="Arial" w:cs="Arial"/>
              </w:rPr>
              <w:t>23</w:t>
            </w:r>
          </w:p>
        </w:tc>
        <w:tc>
          <w:tcPr>
            <w:tcW w:w="2651" w:type="dxa"/>
            <w:vAlign w:val="center"/>
          </w:tcPr>
          <w:p w14:paraId="4AA73098" w14:textId="3F467615" w:rsidR="03F8158D" w:rsidRDefault="03F8158D" w:rsidP="000D44B3">
            <w:pPr>
              <w:spacing w:before="120" w:after="120"/>
              <w:jc w:val="center"/>
              <w:rPr>
                <w:rFonts w:eastAsia="Arial" w:cs="Arial"/>
              </w:rPr>
            </w:pPr>
            <w:r w:rsidRPr="742B85ED">
              <w:rPr>
                <w:rFonts w:eastAsia="Arial" w:cs="Arial"/>
              </w:rPr>
              <w:t>36.3</w:t>
            </w:r>
            <w:r w:rsidR="1EF371CA" w:rsidRPr="742B85ED">
              <w:rPr>
                <w:rFonts w:eastAsia="Arial" w:cs="Arial"/>
              </w:rPr>
              <w:t>%</w:t>
            </w:r>
          </w:p>
        </w:tc>
        <w:tc>
          <w:tcPr>
            <w:tcW w:w="2024" w:type="dxa"/>
            <w:vAlign w:val="center"/>
          </w:tcPr>
          <w:p w14:paraId="4BF3E803" w14:textId="256AE06B" w:rsidR="03F8158D" w:rsidRDefault="03F8158D" w:rsidP="000D44B3">
            <w:pPr>
              <w:spacing w:before="120" w:after="120"/>
              <w:jc w:val="center"/>
              <w:rPr>
                <w:rFonts w:eastAsia="Arial" w:cs="Arial"/>
              </w:rPr>
            </w:pPr>
            <w:r w:rsidRPr="742B85ED">
              <w:rPr>
                <w:rFonts w:eastAsia="Arial" w:cs="Arial"/>
              </w:rPr>
              <w:t>19.7</w:t>
            </w:r>
            <w:r w:rsidR="31A00936" w:rsidRPr="742B85ED">
              <w:rPr>
                <w:rFonts w:eastAsia="Arial" w:cs="Arial"/>
              </w:rPr>
              <w:t>%</w:t>
            </w:r>
          </w:p>
        </w:tc>
        <w:tc>
          <w:tcPr>
            <w:tcW w:w="2025" w:type="dxa"/>
            <w:vAlign w:val="center"/>
          </w:tcPr>
          <w:p w14:paraId="439DF411" w14:textId="542AC2B6" w:rsidR="03F8158D" w:rsidRDefault="03F8158D" w:rsidP="000D44B3">
            <w:pPr>
              <w:spacing w:before="120" w:after="120"/>
              <w:jc w:val="center"/>
              <w:rPr>
                <w:rFonts w:eastAsia="Arial" w:cs="Arial"/>
              </w:rPr>
            </w:pPr>
            <w:r w:rsidRPr="742B85ED">
              <w:rPr>
                <w:rFonts w:eastAsia="Arial" w:cs="Arial"/>
              </w:rPr>
              <w:t>24.9</w:t>
            </w:r>
            <w:r w:rsidR="618996E0" w:rsidRPr="742B85ED">
              <w:rPr>
                <w:rFonts w:eastAsia="Arial" w:cs="Arial"/>
              </w:rPr>
              <w:t>%</w:t>
            </w:r>
          </w:p>
        </w:tc>
      </w:tr>
      <w:tr w:rsidR="742B85ED" w14:paraId="2D26015D" w14:textId="77777777" w:rsidTr="001C3437">
        <w:trPr>
          <w:cantSplit/>
          <w:trHeight w:val="432"/>
        </w:trPr>
        <w:tc>
          <w:tcPr>
            <w:tcW w:w="2650" w:type="dxa"/>
            <w:vAlign w:val="center"/>
          </w:tcPr>
          <w:p w14:paraId="2FFA060B" w14:textId="6A91DBD5" w:rsidR="742B85ED" w:rsidRDefault="742B85ED" w:rsidP="000D44B3">
            <w:pPr>
              <w:spacing w:before="120" w:after="120"/>
              <w:jc w:val="center"/>
              <w:rPr>
                <w:rFonts w:eastAsia="Arial" w:cs="Arial"/>
              </w:rPr>
            </w:pPr>
            <w:r w:rsidRPr="742B85ED">
              <w:rPr>
                <w:rFonts w:eastAsia="Arial" w:cs="Arial"/>
              </w:rPr>
              <w:t>2023</w:t>
            </w:r>
            <w:r w:rsidR="002C1069" w:rsidRPr="0DCC097C">
              <w:rPr>
                <w:rFonts w:cs="Arial"/>
              </w:rPr>
              <w:t>–</w:t>
            </w:r>
            <w:r w:rsidRPr="742B85ED">
              <w:rPr>
                <w:rFonts w:eastAsia="Arial" w:cs="Arial"/>
              </w:rPr>
              <w:t>24</w:t>
            </w:r>
          </w:p>
        </w:tc>
        <w:tc>
          <w:tcPr>
            <w:tcW w:w="2651" w:type="dxa"/>
            <w:vAlign w:val="center"/>
          </w:tcPr>
          <w:p w14:paraId="58D1AC7C" w14:textId="16ABD9DA" w:rsidR="39FA01F8" w:rsidRDefault="39FA01F8" w:rsidP="000D44B3">
            <w:pPr>
              <w:spacing w:before="120" w:after="120"/>
              <w:jc w:val="center"/>
              <w:rPr>
                <w:rFonts w:eastAsia="Arial" w:cs="Arial"/>
              </w:rPr>
            </w:pPr>
            <w:r w:rsidRPr="742B85ED">
              <w:rPr>
                <w:rFonts w:eastAsia="Arial" w:cs="Arial"/>
              </w:rPr>
              <w:t>33</w:t>
            </w:r>
            <w:r w:rsidR="0BC99309" w:rsidRPr="742B85ED">
              <w:rPr>
                <w:rFonts w:eastAsia="Arial" w:cs="Arial"/>
              </w:rPr>
              <w:t>%</w:t>
            </w:r>
          </w:p>
        </w:tc>
        <w:tc>
          <w:tcPr>
            <w:tcW w:w="2024" w:type="dxa"/>
            <w:vAlign w:val="center"/>
          </w:tcPr>
          <w:p w14:paraId="5921BEDF" w14:textId="7510998B" w:rsidR="39FA01F8" w:rsidRDefault="39FA01F8" w:rsidP="000D44B3">
            <w:pPr>
              <w:spacing w:before="120" w:after="120"/>
              <w:jc w:val="center"/>
              <w:rPr>
                <w:rFonts w:eastAsia="Arial" w:cs="Arial"/>
              </w:rPr>
            </w:pPr>
            <w:r w:rsidRPr="742B85ED">
              <w:rPr>
                <w:rFonts w:eastAsia="Arial" w:cs="Arial"/>
              </w:rPr>
              <w:t>15.9</w:t>
            </w:r>
            <w:r w:rsidR="31A00936" w:rsidRPr="742B85ED">
              <w:rPr>
                <w:rFonts w:eastAsia="Arial" w:cs="Arial"/>
              </w:rPr>
              <w:t>%</w:t>
            </w:r>
          </w:p>
        </w:tc>
        <w:tc>
          <w:tcPr>
            <w:tcW w:w="2025" w:type="dxa"/>
            <w:vAlign w:val="center"/>
          </w:tcPr>
          <w:p w14:paraId="2AC5B402" w14:textId="40B009D3" w:rsidR="39FA01F8" w:rsidRDefault="39FA01F8" w:rsidP="000D44B3">
            <w:pPr>
              <w:spacing w:before="120" w:after="120"/>
              <w:jc w:val="center"/>
              <w:rPr>
                <w:rFonts w:eastAsia="Arial" w:cs="Arial"/>
              </w:rPr>
            </w:pPr>
            <w:r w:rsidRPr="742B85ED">
              <w:rPr>
                <w:rFonts w:eastAsia="Arial" w:cs="Arial"/>
              </w:rPr>
              <w:t>20.4</w:t>
            </w:r>
            <w:r w:rsidR="487B95FF" w:rsidRPr="742B85ED">
              <w:rPr>
                <w:rFonts w:eastAsia="Arial" w:cs="Arial"/>
              </w:rPr>
              <w:t>%</w:t>
            </w:r>
          </w:p>
        </w:tc>
      </w:tr>
      <w:tr w:rsidR="742B85ED" w14:paraId="29DC4BC7" w14:textId="77777777" w:rsidTr="001C3437">
        <w:trPr>
          <w:cantSplit/>
          <w:trHeight w:val="432"/>
        </w:trPr>
        <w:tc>
          <w:tcPr>
            <w:tcW w:w="2650" w:type="dxa"/>
            <w:vAlign w:val="center"/>
          </w:tcPr>
          <w:p w14:paraId="6D4E795F" w14:textId="62D2D719" w:rsidR="742B85ED" w:rsidRDefault="742B85ED" w:rsidP="000D44B3">
            <w:pPr>
              <w:spacing w:before="120" w:after="120"/>
              <w:jc w:val="center"/>
              <w:rPr>
                <w:rFonts w:eastAsia="Arial" w:cs="Arial"/>
              </w:rPr>
            </w:pPr>
            <w:r w:rsidRPr="742B85ED">
              <w:rPr>
                <w:rFonts w:eastAsia="Arial" w:cs="Arial"/>
              </w:rPr>
              <w:t>2024</w:t>
            </w:r>
            <w:r w:rsidR="002C1069" w:rsidRPr="0DCC097C">
              <w:rPr>
                <w:rFonts w:cs="Arial"/>
              </w:rPr>
              <w:t>–</w:t>
            </w:r>
            <w:r w:rsidRPr="742B85ED">
              <w:rPr>
                <w:rFonts w:eastAsia="Arial" w:cs="Arial"/>
              </w:rPr>
              <w:t>25</w:t>
            </w:r>
          </w:p>
        </w:tc>
        <w:tc>
          <w:tcPr>
            <w:tcW w:w="2651" w:type="dxa"/>
            <w:vAlign w:val="center"/>
          </w:tcPr>
          <w:p w14:paraId="380635FA" w14:textId="0DBF8998" w:rsidR="053EB68F" w:rsidRDefault="053EB68F" w:rsidP="000D44B3">
            <w:pPr>
              <w:spacing w:before="120" w:after="120"/>
              <w:jc w:val="center"/>
              <w:rPr>
                <w:rFonts w:eastAsia="Arial" w:cs="Arial"/>
              </w:rPr>
            </w:pPr>
            <w:r w:rsidRPr="742B85ED">
              <w:rPr>
                <w:rFonts w:eastAsia="Arial" w:cs="Arial"/>
              </w:rPr>
              <w:t>31.6</w:t>
            </w:r>
            <w:r w:rsidR="0BC99309" w:rsidRPr="742B85ED">
              <w:rPr>
                <w:rFonts w:eastAsia="Arial" w:cs="Arial"/>
              </w:rPr>
              <w:t>%</w:t>
            </w:r>
          </w:p>
        </w:tc>
        <w:tc>
          <w:tcPr>
            <w:tcW w:w="2024" w:type="dxa"/>
            <w:vAlign w:val="center"/>
          </w:tcPr>
          <w:p w14:paraId="4FEA8F69" w14:textId="4DC21032" w:rsidR="053EB68F" w:rsidRDefault="053EB68F" w:rsidP="000D44B3">
            <w:pPr>
              <w:spacing w:before="120" w:after="120"/>
              <w:jc w:val="center"/>
              <w:rPr>
                <w:rFonts w:eastAsia="Arial" w:cs="Arial"/>
              </w:rPr>
            </w:pPr>
            <w:r w:rsidRPr="742B85ED">
              <w:rPr>
                <w:rFonts w:eastAsia="Arial" w:cs="Arial"/>
              </w:rPr>
              <w:t>15.1</w:t>
            </w:r>
            <w:r w:rsidR="3C74CD51" w:rsidRPr="742B85ED">
              <w:rPr>
                <w:rFonts w:eastAsia="Arial" w:cs="Arial"/>
              </w:rPr>
              <w:t>%</w:t>
            </w:r>
          </w:p>
        </w:tc>
        <w:tc>
          <w:tcPr>
            <w:tcW w:w="2025" w:type="dxa"/>
            <w:vAlign w:val="center"/>
          </w:tcPr>
          <w:p w14:paraId="60E8019C" w14:textId="2FFECD62" w:rsidR="053EB68F" w:rsidRDefault="053EB68F" w:rsidP="000D44B3">
            <w:pPr>
              <w:spacing w:before="120" w:after="120"/>
              <w:jc w:val="center"/>
              <w:rPr>
                <w:rFonts w:eastAsia="Arial" w:cs="Arial"/>
              </w:rPr>
            </w:pPr>
            <w:r w:rsidRPr="742B85ED">
              <w:rPr>
                <w:rFonts w:eastAsia="Arial" w:cs="Arial"/>
              </w:rPr>
              <w:t>19.4</w:t>
            </w:r>
            <w:r w:rsidR="487B95FF" w:rsidRPr="742B85ED">
              <w:rPr>
                <w:rFonts w:eastAsia="Arial" w:cs="Arial"/>
              </w:rPr>
              <w:t>%</w:t>
            </w:r>
          </w:p>
        </w:tc>
      </w:tr>
    </w:tbl>
    <w:p w14:paraId="52475F06" w14:textId="4C3ACE12" w:rsidR="635FC495" w:rsidRDefault="001C3437" w:rsidP="000D44B3">
      <w:pPr>
        <w:spacing w:before="240"/>
        <w:rPr>
          <w:rFonts w:eastAsia="Arial" w:cs="Arial"/>
          <w:szCs w:val="24"/>
        </w:rPr>
      </w:pPr>
      <w:r>
        <w:rPr>
          <w:rFonts w:eastAsia="Arial" w:cs="Arial"/>
        </w:rPr>
        <w:t>AI/AN</w:t>
      </w:r>
      <w:r w:rsidR="635FC495" w:rsidRPr="742B85ED">
        <w:rPr>
          <w:rFonts w:eastAsia="Arial" w:cs="Arial"/>
          <w:szCs w:val="24"/>
        </w:rPr>
        <w:t xml:space="preserve"> students experience chronic absenteeism at rates approximately twice those of White students and well above the statewide average, with multi‑year gaps exceeding 11–20 percentage points. Despite recent statewide improvements, AI/AN absenteeism has not recovered at the same pace, indicating a need for targeted, culturally grounded interventions.</w:t>
      </w:r>
    </w:p>
    <w:p w14:paraId="72DCDC68" w14:textId="353D213E" w:rsidR="00D24D3C" w:rsidRDefault="00D24D3C" w:rsidP="00D24D3C">
      <w:pPr>
        <w:pStyle w:val="Heading2"/>
        <w:rPr>
          <w:rFonts w:eastAsia="Arial"/>
        </w:rPr>
      </w:pPr>
      <w:bookmarkStart w:id="23" w:name="_Toc225231261"/>
      <w:r>
        <w:rPr>
          <w:rFonts w:eastAsia="Arial"/>
        </w:rPr>
        <w:t>Summary</w:t>
      </w:r>
      <w:bookmarkEnd w:id="23"/>
    </w:p>
    <w:p w14:paraId="27F93EAC" w14:textId="65304778" w:rsidR="00DA72CF" w:rsidRPr="00DA72CF" w:rsidRDefault="00DA72CF" w:rsidP="00DA72CF">
      <w:r w:rsidRPr="00DA72CF">
        <w:t>Across five school years (2020–21 to 2024–25), American Indian/Alaska Native (AI/AN) enrollment in California public schools declined from approximately 28,000 to 24,822 students, falling from 0.48 percent to 0.43 percent of the statewide student population. While this trend reflects a shrinking reported student population, it may also be influenced by factors such as student self</w:t>
      </w:r>
      <w:r w:rsidRPr="00DA72CF">
        <w:noBreakHyphen/>
        <w:t xml:space="preserve">identification or reporting practices. Regardless of the underlying causes, the data </w:t>
      </w:r>
      <w:r w:rsidR="001E47C3" w:rsidRPr="00DA72CF">
        <w:t>underscores</w:t>
      </w:r>
      <w:r w:rsidRPr="00DA72CF">
        <w:t xml:space="preserve"> the importance of strengthening Native student identification processes and supporting efforts that promote belonging, engagement, and retention for AI/AN students across the state.</w:t>
      </w:r>
    </w:p>
    <w:p w14:paraId="1FE608D7" w14:textId="4E117FA6" w:rsidR="00DA72CF" w:rsidRPr="00DA72CF" w:rsidRDefault="00DA72CF" w:rsidP="00DA72CF">
      <w:r w:rsidRPr="00DA72CF">
        <w:t>Student outcome data highlight persistent inequities across academic achievement, college</w:t>
      </w:r>
      <w:r w:rsidRPr="00DA72CF">
        <w:noBreakHyphen/>
        <w:t xml:space="preserve">readiness, and attendance. CAASPP results in English Language Arts and Mathematics show gradual improvement following the pandemic, but AI/AN students remain markedly underrepresented in the Met and Exceeded achievement levels and consistently overrepresented in the Not Met category. Only 27 percent of AI/AN students complete the A–G requirements for UC/CSU eligibility, compared with more than half of White students, and chronic absenteeism remains disproportionately high at 31.6 percent in 2024–25. Together, these indicators point to ongoing opportunity gaps </w:t>
      </w:r>
      <w:r w:rsidRPr="00DA72CF">
        <w:lastRenderedPageBreak/>
        <w:t>and reinforce the need for culturally grounded strategies, meaningful collaboration with Tribal Nations, and targeted supports designed to improve educational outcomes and school engagement for Native students statewide.</w:t>
      </w:r>
    </w:p>
    <w:p w14:paraId="2C2F8179" w14:textId="4C9BE9D1" w:rsidR="00C9574A" w:rsidRPr="0085349A" w:rsidRDefault="001E6080" w:rsidP="00440AB4">
      <w:pPr>
        <w:pStyle w:val="Heading2"/>
      </w:pPr>
      <w:bookmarkStart w:id="24" w:name="_Toc225231262"/>
      <w:r w:rsidRPr="0085349A">
        <w:t>AIEC</w:t>
      </w:r>
      <w:r w:rsidR="00C9574A" w:rsidRPr="0085349A">
        <w:t xml:space="preserve"> </w:t>
      </w:r>
      <w:r w:rsidR="00E50F00" w:rsidRPr="0085349A">
        <w:t>Services</w:t>
      </w:r>
      <w:bookmarkEnd w:id="24"/>
    </w:p>
    <w:p w14:paraId="3586BE59" w14:textId="125C86B6" w:rsidR="00C9574A" w:rsidRPr="00D24383" w:rsidRDefault="00381387" w:rsidP="000D44B3">
      <w:pPr>
        <w:spacing w:before="240"/>
        <w:rPr>
          <w:rFonts w:eastAsia="Arial" w:cs="Arial"/>
          <w:szCs w:val="24"/>
        </w:rPr>
      </w:pPr>
      <w:r w:rsidRPr="742B85ED">
        <w:rPr>
          <w:rFonts w:eastAsia="Arial" w:cs="Arial"/>
        </w:rPr>
        <w:t>American Indian</w:t>
      </w:r>
      <w:r w:rsidRPr="353F27C8">
        <w:rPr>
          <w:rFonts w:eastAsia="Arial" w:cs="Arial"/>
          <w:szCs w:val="24"/>
        </w:rPr>
        <w:t xml:space="preserve"> </w:t>
      </w:r>
      <w:r w:rsidR="00C9574A" w:rsidRPr="353F27C8">
        <w:rPr>
          <w:rFonts w:eastAsia="Arial" w:cs="Arial"/>
          <w:szCs w:val="24"/>
        </w:rPr>
        <w:t>families want their students to “succeed.” Often</w:t>
      </w:r>
      <w:r w:rsidR="00F65A2D" w:rsidRPr="353F27C8">
        <w:rPr>
          <w:rFonts w:eastAsia="Arial" w:cs="Arial"/>
          <w:szCs w:val="24"/>
        </w:rPr>
        <w:t>,</w:t>
      </w:r>
      <w:r w:rsidR="00C9574A" w:rsidRPr="353F27C8">
        <w:rPr>
          <w:rFonts w:eastAsia="Arial" w:cs="Arial"/>
          <w:szCs w:val="24"/>
        </w:rPr>
        <w:t xml:space="preserve"> the families’ definitions of success may include remaining close to family and traditions and learning more about their culture and traditions. Many communities value membership, contribution, collective effort, and mutual respect</w:t>
      </w:r>
      <w:r w:rsidR="00C0389C" w:rsidRPr="353F27C8">
        <w:rPr>
          <w:rFonts w:eastAsia="Arial" w:cs="Arial"/>
          <w:szCs w:val="24"/>
        </w:rPr>
        <w:t xml:space="preserve"> </w:t>
      </w:r>
      <w:r w:rsidR="00C9574A" w:rsidRPr="353F27C8">
        <w:rPr>
          <w:rFonts w:eastAsia="Arial" w:cs="Arial"/>
          <w:szCs w:val="24"/>
        </w:rPr>
        <w:t xml:space="preserve">and have ambivalent or negative reactions to certain types of competition or recognition. The AIECs serve as community centers by offering desired services to American Indian students and their families. The cultural aspects of the AIECs are woven into every aspect of the provision of services. This model accounts for their </w:t>
      </w:r>
      <w:r w:rsidR="000B107A" w:rsidRPr="353F27C8">
        <w:rPr>
          <w:rFonts w:eastAsia="Arial" w:cs="Arial"/>
          <w:szCs w:val="24"/>
        </w:rPr>
        <w:t>success</w:t>
      </w:r>
      <w:r w:rsidR="00C9574A" w:rsidRPr="353F27C8">
        <w:rPr>
          <w:rFonts w:eastAsia="Arial" w:cs="Arial"/>
          <w:szCs w:val="24"/>
        </w:rPr>
        <w:t xml:space="preserve"> and longevity in their communities. The AIECs provide an opportunity for </w:t>
      </w:r>
      <w:r w:rsidRPr="742B85ED">
        <w:rPr>
          <w:rFonts w:eastAsia="Arial" w:cs="Arial"/>
        </w:rPr>
        <w:t>American Indian</w:t>
      </w:r>
      <w:r w:rsidRPr="353F27C8">
        <w:rPr>
          <w:rFonts w:eastAsia="Arial" w:cs="Arial"/>
          <w:szCs w:val="24"/>
        </w:rPr>
        <w:t xml:space="preserve"> </w:t>
      </w:r>
      <w:r w:rsidR="00C9574A" w:rsidRPr="353F27C8">
        <w:rPr>
          <w:rFonts w:eastAsia="Arial" w:cs="Arial"/>
          <w:szCs w:val="24"/>
        </w:rPr>
        <w:t>students to learn and become proud of their traditional cultures and form a positive self-concept. The AIECs report a significant reduction in the school dropout and absenteeism rate</w:t>
      </w:r>
      <w:r w:rsidR="00AD23D9" w:rsidRPr="353F27C8">
        <w:rPr>
          <w:rFonts w:eastAsia="Arial" w:cs="Arial"/>
          <w:szCs w:val="24"/>
        </w:rPr>
        <w:t>s</w:t>
      </w:r>
      <w:r w:rsidR="00C9574A" w:rsidRPr="353F27C8">
        <w:rPr>
          <w:rFonts w:eastAsia="Arial" w:cs="Arial"/>
          <w:szCs w:val="24"/>
        </w:rPr>
        <w:t xml:space="preserve"> among the students they serve. The AIECs provide a link between the Native American community and the local schools.</w:t>
      </w:r>
    </w:p>
    <w:p w14:paraId="0D412970" w14:textId="3907B245" w:rsidR="00C9574A" w:rsidRPr="00D24383" w:rsidRDefault="00C9574A" w:rsidP="000D44B3">
      <w:pPr>
        <w:spacing w:before="240"/>
        <w:rPr>
          <w:rFonts w:eastAsia="Arial" w:cs="Arial"/>
          <w:szCs w:val="24"/>
        </w:rPr>
      </w:pPr>
      <w:r w:rsidRPr="353F27C8">
        <w:rPr>
          <w:rFonts w:eastAsia="Arial" w:cs="Arial"/>
          <w:szCs w:val="24"/>
        </w:rPr>
        <w:t xml:space="preserve">The AIECs specifically address the academic and cultural issues that are important for the success of </w:t>
      </w:r>
      <w:r w:rsidR="00381387" w:rsidRPr="742B85ED">
        <w:rPr>
          <w:rFonts w:eastAsia="Arial" w:cs="Arial"/>
        </w:rPr>
        <w:t>American Indian</w:t>
      </w:r>
      <w:r w:rsidR="00381387" w:rsidRPr="353F27C8">
        <w:rPr>
          <w:rFonts w:eastAsia="Arial" w:cs="Arial"/>
          <w:szCs w:val="24"/>
        </w:rPr>
        <w:t xml:space="preserve"> </w:t>
      </w:r>
      <w:r w:rsidRPr="353F27C8">
        <w:rPr>
          <w:rFonts w:eastAsia="Arial" w:cs="Arial"/>
          <w:szCs w:val="24"/>
        </w:rPr>
        <w:t xml:space="preserve">students. </w:t>
      </w:r>
      <w:r w:rsidR="000B107A" w:rsidRPr="353F27C8">
        <w:rPr>
          <w:rFonts w:eastAsia="Arial" w:cs="Arial"/>
          <w:szCs w:val="24"/>
        </w:rPr>
        <w:t>Youth</w:t>
      </w:r>
      <w:r w:rsidRPr="353F27C8">
        <w:rPr>
          <w:rFonts w:eastAsia="Arial" w:cs="Arial"/>
          <w:szCs w:val="24"/>
        </w:rPr>
        <w:t xml:space="preserve"> gain awareness of their heritage and history and receive </w:t>
      </w:r>
      <w:r w:rsidR="000B107A" w:rsidRPr="353F27C8">
        <w:rPr>
          <w:rFonts w:eastAsia="Arial" w:cs="Arial"/>
          <w:szCs w:val="24"/>
        </w:rPr>
        <w:t>culturally relevant</w:t>
      </w:r>
      <w:r w:rsidRPr="353F27C8">
        <w:rPr>
          <w:rFonts w:eastAsia="Arial" w:cs="Arial"/>
          <w:szCs w:val="24"/>
        </w:rPr>
        <w:t xml:space="preserve"> educational support that has </w:t>
      </w:r>
      <w:r w:rsidR="0078221C" w:rsidRPr="353F27C8">
        <w:rPr>
          <w:rFonts w:eastAsia="Arial" w:cs="Arial"/>
          <w:szCs w:val="24"/>
        </w:rPr>
        <w:t xml:space="preserve">a </w:t>
      </w:r>
      <w:r w:rsidRPr="353F27C8">
        <w:rPr>
          <w:rFonts w:eastAsia="Arial" w:cs="Arial"/>
          <w:szCs w:val="24"/>
        </w:rPr>
        <w:t>long-term impact. The services provide</w:t>
      </w:r>
      <w:r w:rsidR="003675CB" w:rsidRPr="353F27C8">
        <w:rPr>
          <w:rFonts w:eastAsia="Arial" w:cs="Arial"/>
          <w:szCs w:val="24"/>
        </w:rPr>
        <w:t>d</w:t>
      </w:r>
      <w:r w:rsidRPr="353F27C8">
        <w:rPr>
          <w:rFonts w:eastAsia="Arial" w:cs="Arial"/>
          <w:szCs w:val="24"/>
        </w:rPr>
        <w:t xml:space="preserve"> help to increase academic performance in reading/language arts and mathematics</w:t>
      </w:r>
      <w:r w:rsidR="009206B0" w:rsidRPr="353F27C8">
        <w:rPr>
          <w:rFonts w:eastAsia="Arial" w:cs="Arial"/>
          <w:szCs w:val="24"/>
        </w:rPr>
        <w:t>;</w:t>
      </w:r>
      <w:r w:rsidRPr="353F27C8">
        <w:rPr>
          <w:rFonts w:eastAsia="Arial" w:cs="Arial"/>
          <w:szCs w:val="24"/>
        </w:rPr>
        <w:t xml:space="preserve"> improve self-esteem</w:t>
      </w:r>
      <w:r w:rsidR="003675CB" w:rsidRPr="353F27C8">
        <w:rPr>
          <w:rFonts w:eastAsia="Arial" w:cs="Arial"/>
          <w:szCs w:val="24"/>
        </w:rPr>
        <w:t xml:space="preserve"> and </w:t>
      </w:r>
      <w:r w:rsidRPr="353F27C8">
        <w:rPr>
          <w:rFonts w:eastAsia="Arial" w:cs="Arial"/>
          <w:szCs w:val="24"/>
        </w:rPr>
        <w:t>self-concept</w:t>
      </w:r>
      <w:r w:rsidR="009206B0" w:rsidRPr="353F27C8">
        <w:rPr>
          <w:rFonts w:eastAsia="Arial" w:cs="Arial"/>
          <w:szCs w:val="24"/>
        </w:rPr>
        <w:t>;</w:t>
      </w:r>
      <w:r w:rsidRPr="353F27C8">
        <w:rPr>
          <w:rFonts w:eastAsia="Arial" w:cs="Arial"/>
          <w:szCs w:val="24"/>
        </w:rPr>
        <w:t xml:space="preserve"> and reduce dropout rates. Through this work, </w:t>
      </w:r>
      <w:r w:rsidR="00381387" w:rsidRPr="742B85ED">
        <w:rPr>
          <w:rFonts w:eastAsia="Arial" w:cs="Arial"/>
        </w:rPr>
        <w:t>American Indian</w:t>
      </w:r>
      <w:r w:rsidR="00381387" w:rsidRPr="353F27C8">
        <w:rPr>
          <w:rFonts w:eastAsia="Arial" w:cs="Arial"/>
          <w:szCs w:val="24"/>
        </w:rPr>
        <w:t xml:space="preserve"> </w:t>
      </w:r>
      <w:r w:rsidRPr="353F27C8">
        <w:rPr>
          <w:rFonts w:eastAsia="Arial" w:cs="Arial"/>
          <w:szCs w:val="24"/>
        </w:rPr>
        <w:t>youth gain a strong cultural identity, become advocates for their culture, and succeed in school.</w:t>
      </w:r>
    </w:p>
    <w:p w14:paraId="17DF5DA5" w14:textId="2324AA4C" w:rsidR="00C9574A" w:rsidRPr="00D24383" w:rsidRDefault="00C9574A" w:rsidP="000D44B3">
      <w:pPr>
        <w:spacing w:before="240"/>
        <w:rPr>
          <w:rFonts w:eastAsia="Arial" w:cs="Arial"/>
          <w:szCs w:val="24"/>
        </w:rPr>
      </w:pPr>
      <w:r w:rsidRPr="353F27C8">
        <w:rPr>
          <w:rFonts w:eastAsia="Arial" w:cs="Arial"/>
          <w:szCs w:val="24"/>
        </w:rPr>
        <w:t xml:space="preserve">The AIECs provide academic assistance to </w:t>
      </w:r>
      <w:r w:rsidR="00381387" w:rsidRPr="742B85ED">
        <w:rPr>
          <w:rFonts w:eastAsia="Arial" w:cs="Arial"/>
        </w:rPr>
        <w:t>American Indian</w:t>
      </w:r>
      <w:r w:rsidR="00381387" w:rsidRPr="353F27C8">
        <w:rPr>
          <w:rFonts w:eastAsia="Arial" w:cs="Arial"/>
          <w:szCs w:val="24"/>
        </w:rPr>
        <w:t xml:space="preserve"> </w:t>
      </w:r>
      <w:r w:rsidRPr="353F27C8">
        <w:rPr>
          <w:rFonts w:eastAsia="Arial" w:cs="Arial"/>
          <w:szCs w:val="24"/>
        </w:rPr>
        <w:t>students by offering an array of supplemental services</w:t>
      </w:r>
      <w:r w:rsidR="009206B0" w:rsidRPr="353F27C8">
        <w:rPr>
          <w:rFonts w:eastAsia="Arial" w:cs="Arial"/>
          <w:szCs w:val="24"/>
        </w:rPr>
        <w:t>,</w:t>
      </w:r>
      <w:r w:rsidRPr="353F27C8">
        <w:rPr>
          <w:rFonts w:eastAsia="Arial" w:cs="Arial"/>
          <w:szCs w:val="24"/>
        </w:rPr>
        <w:t xml:space="preserve"> including small group, after</w:t>
      </w:r>
      <w:r w:rsidR="00CC34E0" w:rsidRPr="353F27C8">
        <w:rPr>
          <w:rFonts w:eastAsia="Arial" w:cs="Arial"/>
          <w:szCs w:val="24"/>
        </w:rPr>
        <w:t>-</w:t>
      </w:r>
      <w:r w:rsidRPr="353F27C8">
        <w:rPr>
          <w:rFonts w:eastAsia="Arial" w:cs="Arial"/>
          <w:szCs w:val="24"/>
        </w:rPr>
        <w:t>school academic tutoring programs, and individual academic tutoring programs at all grade levels. The AIEC</w:t>
      </w:r>
      <w:r w:rsidR="00CC34E0" w:rsidRPr="353F27C8">
        <w:rPr>
          <w:rFonts w:eastAsia="Arial" w:cs="Arial"/>
          <w:szCs w:val="24"/>
        </w:rPr>
        <w:t xml:space="preserve">s </w:t>
      </w:r>
      <w:r w:rsidRPr="353F27C8">
        <w:rPr>
          <w:rFonts w:eastAsia="Arial" w:cs="Arial"/>
          <w:szCs w:val="24"/>
        </w:rPr>
        <w:t xml:space="preserve">participate in </w:t>
      </w:r>
      <w:r w:rsidR="000B107A" w:rsidRPr="353F27C8">
        <w:rPr>
          <w:rFonts w:eastAsia="Arial" w:cs="Arial"/>
          <w:szCs w:val="24"/>
        </w:rPr>
        <w:t>training</w:t>
      </w:r>
      <w:r w:rsidRPr="353F27C8">
        <w:rPr>
          <w:rFonts w:eastAsia="Arial" w:cs="Arial"/>
          <w:szCs w:val="24"/>
        </w:rPr>
        <w:t xml:space="preserve"> sponsored by school districts</w:t>
      </w:r>
      <w:r w:rsidR="00CC34E0" w:rsidRPr="353F27C8">
        <w:rPr>
          <w:rFonts w:eastAsia="Arial" w:cs="Arial"/>
          <w:szCs w:val="24"/>
        </w:rPr>
        <w:t xml:space="preserve"> and</w:t>
      </w:r>
      <w:r w:rsidRPr="353F27C8">
        <w:rPr>
          <w:rFonts w:eastAsia="Arial" w:cs="Arial"/>
          <w:szCs w:val="24"/>
        </w:rPr>
        <w:t xml:space="preserve"> county offices of education. These </w:t>
      </w:r>
      <w:r w:rsidR="000B107A" w:rsidRPr="353F27C8">
        <w:rPr>
          <w:rFonts w:eastAsia="Arial" w:cs="Arial"/>
          <w:szCs w:val="24"/>
        </w:rPr>
        <w:t>training courses</w:t>
      </w:r>
      <w:r w:rsidRPr="353F27C8">
        <w:rPr>
          <w:rFonts w:eastAsia="Arial" w:cs="Arial"/>
          <w:szCs w:val="24"/>
        </w:rPr>
        <w:t xml:space="preserve"> help train AIEC staff on current educational pedagogies. AIEC staff also receive training in the curriculum adopted by the local district. The training AIEC staff receives enables them to provide quality services to the American Indian students and families they serve.</w:t>
      </w:r>
    </w:p>
    <w:p w14:paraId="238263E5" w14:textId="7E202B08" w:rsidR="0059779F" w:rsidRDefault="00C9574A" w:rsidP="000D44B3">
      <w:pPr>
        <w:spacing w:before="240"/>
        <w:rPr>
          <w:rFonts w:eastAsia="Arial" w:cs="Arial"/>
        </w:rPr>
      </w:pPr>
      <w:r w:rsidRPr="0DCC097C">
        <w:rPr>
          <w:rFonts w:eastAsia="Arial" w:cs="Arial"/>
        </w:rPr>
        <w:t xml:space="preserve">Every AIEC </w:t>
      </w:r>
      <w:r w:rsidR="000B2291" w:rsidRPr="0DCC097C">
        <w:rPr>
          <w:rFonts w:eastAsia="Arial" w:cs="Arial"/>
        </w:rPr>
        <w:t>P</w:t>
      </w:r>
      <w:r w:rsidRPr="0DCC097C">
        <w:rPr>
          <w:rFonts w:eastAsia="Arial" w:cs="Arial"/>
        </w:rPr>
        <w:t xml:space="preserve">rogram offers </w:t>
      </w:r>
      <w:r w:rsidR="000B107A" w:rsidRPr="0DCC097C">
        <w:rPr>
          <w:rFonts w:eastAsia="Arial" w:cs="Arial"/>
        </w:rPr>
        <w:t>most of</w:t>
      </w:r>
      <w:r w:rsidRPr="0DCC097C">
        <w:rPr>
          <w:rFonts w:eastAsia="Arial" w:cs="Arial"/>
        </w:rPr>
        <w:t xml:space="preserve"> the services listed in </w:t>
      </w:r>
      <w:r w:rsidRPr="0DCC097C">
        <w:rPr>
          <w:rFonts w:eastAsia="Arial" w:cs="Arial"/>
          <w:i/>
          <w:iCs/>
        </w:rPr>
        <w:t>EC</w:t>
      </w:r>
      <w:r w:rsidRPr="0DCC097C">
        <w:rPr>
          <w:rFonts w:eastAsia="Arial" w:cs="Arial"/>
        </w:rPr>
        <w:t xml:space="preserve"> </w:t>
      </w:r>
      <w:r w:rsidR="00DF2705" w:rsidRPr="0DCC097C">
        <w:rPr>
          <w:rFonts w:eastAsia="Arial" w:cs="Arial"/>
        </w:rPr>
        <w:t>S</w:t>
      </w:r>
      <w:r w:rsidRPr="0DCC097C">
        <w:rPr>
          <w:rFonts w:eastAsia="Arial" w:cs="Arial"/>
        </w:rPr>
        <w:t xml:space="preserve">ection </w:t>
      </w:r>
      <w:r w:rsidR="00FE054E" w:rsidRPr="0DCC097C">
        <w:rPr>
          <w:rFonts w:eastAsia="Arial" w:cs="Arial"/>
        </w:rPr>
        <w:t>33381</w:t>
      </w:r>
      <w:r w:rsidR="00E94AB8" w:rsidRPr="0DCC097C">
        <w:rPr>
          <w:rFonts w:eastAsia="Arial" w:cs="Arial"/>
        </w:rPr>
        <w:t>.</w:t>
      </w:r>
      <w:r w:rsidR="00FE054E" w:rsidRPr="0DCC097C">
        <w:rPr>
          <w:rFonts w:eastAsia="Arial" w:cs="Arial"/>
        </w:rPr>
        <w:t xml:space="preserve"> </w:t>
      </w:r>
      <w:r w:rsidRPr="0DCC097C">
        <w:rPr>
          <w:rFonts w:eastAsia="Arial" w:cs="Arial"/>
        </w:rPr>
        <w:t xml:space="preserve">The most recent research on </w:t>
      </w:r>
      <w:r w:rsidR="00381387" w:rsidRPr="742B85ED">
        <w:rPr>
          <w:rFonts w:eastAsia="Arial" w:cs="Arial"/>
        </w:rPr>
        <w:t>American Indian</w:t>
      </w:r>
      <w:r w:rsidR="00381387" w:rsidRPr="0DCC097C">
        <w:rPr>
          <w:rFonts w:eastAsia="Arial" w:cs="Arial"/>
        </w:rPr>
        <w:t xml:space="preserve"> </w:t>
      </w:r>
      <w:r w:rsidRPr="0DCC097C">
        <w:rPr>
          <w:rFonts w:eastAsia="Arial" w:cs="Arial"/>
        </w:rPr>
        <w:t xml:space="preserve">education has revolved around </w:t>
      </w:r>
      <w:r w:rsidR="000B107A" w:rsidRPr="0DCC097C">
        <w:rPr>
          <w:rFonts w:eastAsia="Arial" w:cs="Arial"/>
        </w:rPr>
        <w:t>culturally based</w:t>
      </w:r>
      <w:r w:rsidRPr="0DCC097C">
        <w:rPr>
          <w:rFonts w:eastAsia="Arial" w:cs="Arial"/>
        </w:rPr>
        <w:t xml:space="preserve"> education (CBE). CBE is strongly advocated by researchers studying the school achievement of native students; they have found a connection between low achievement and low cultural relevance for </w:t>
      </w:r>
      <w:r w:rsidR="00381387" w:rsidRPr="742B85ED">
        <w:rPr>
          <w:rFonts w:eastAsia="Arial" w:cs="Arial"/>
        </w:rPr>
        <w:t>American Indian</w:t>
      </w:r>
      <w:r w:rsidR="00381387" w:rsidRPr="0DCC097C">
        <w:rPr>
          <w:rFonts w:eastAsia="Arial" w:cs="Arial"/>
        </w:rPr>
        <w:t xml:space="preserve"> </w:t>
      </w:r>
      <w:r w:rsidRPr="0DCC097C">
        <w:rPr>
          <w:rFonts w:eastAsia="Arial" w:cs="Arial"/>
        </w:rPr>
        <w:t xml:space="preserve">students. Some effective teaching practices that have been identified for American Indian students in schooling thus far are small group settings and a collaborative environment, curriculum relevancy, </w:t>
      </w:r>
      <w:r w:rsidRPr="0DCC097C">
        <w:rPr>
          <w:rFonts w:eastAsia="Arial" w:cs="Arial"/>
        </w:rPr>
        <w:lastRenderedPageBreak/>
        <w:t xml:space="preserve">high expectations and high standards, and respect for students’ backgrounds. </w:t>
      </w:r>
      <w:r w:rsidR="002C1069" w:rsidRPr="0DCC097C">
        <w:rPr>
          <w:rFonts w:eastAsia="Arial" w:cs="Arial"/>
        </w:rPr>
        <w:t>All</w:t>
      </w:r>
      <w:r w:rsidRPr="0DCC097C">
        <w:rPr>
          <w:rFonts w:eastAsia="Arial" w:cs="Arial"/>
        </w:rPr>
        <w:t xml:space="preserve"> the AIEC programs employ these practices</w:t>
      </w:r>
      <w:r w:rsidR="77C7904A" w:rsidRPr="0DCC097C">
        <w:rPr>
          <w:rFonts w:eastAsia="Arial" w:cs="Arial"/>
        </w:rPr>
        <w:t>. The Native American Studies Model Curriculum will serve to further support AIECs with CBE</w:t>
      </w:r>
      <w:r w:rsidR="2039A4AE" w:rsidRPr="0DCC097C">
        <w:rPr>
          <w:rFonts w:eastAsia="Arial" w:cs="Arial"/>
        </w:rPr>
        <w:t>.</w:t>
      </w:r>
    </w:p>
    <w:p w14:paraId="2D92BAA9" w14:textId="77777777" w:rsidR="00DA72CF" w:rsidRDefault="298C7C33" w:rsidP="000D44B3">
      <w:pPr>
        <w:spacing w:before="240"/>
        <w:rPr>
          <w:rFonts w:eastAsia="Arial" w:cs="Arial"/>
        </w:rPr>
      </w:pPr>
      <w:r w:rsidRPr="0DCC097C">
        <w:rPr>
          <w:rFonts w:eastAsia="Arial" w:cs="Arial"/>
          <w:szCs w:val="24"/>
        </w:rPr>
        <w:t xml:space="preserve">Although the intent of the program has been met with the AIECs’ current operation, primary funding levels make providing all the services enumerated in EC Section 33381 cost‑prohibitive. This challenge is even more pronounced for rural AIECs, where funding does not cover the added costs associated with extended travel distances, transportation needs, and longer travel times to and from schools and student or family homes. As a result, the AIECs mainly provide academic assistance to </w:t>
      </w:r>
      <w:r w:rsidR="00381387" w:rsidRPr="742B85ED">
        <w:rPr>
          <w:rFonts w:eastAsia="Arial" w:cs="Arial"/>
        </w:rPr>
        <w:t>American Indian</w:t>
      </w:r>
      <w:r w:rsidR="00381387" w:rsidRPr="0DCC097C">
        <w:rPr>
          <w:rFonts w:eastAsia="Arial" w:cs="Arial"/>
          <w:szCs w:val="24"/>
        </w:rPr>
        <w:t xml:space="preserve"> </w:t>
      </w:r>
      <w:r w:rsidRPr="0DCC097C">
        <w:rPr>
          <w:rFonts w:eastAsia="Arial" w:cs="Arial"/>
          <w:szCs w:val="24"/>
        </w:rPr>
        <w:t>students in reading/language arts and mathematics; offer educational experiences that honor and encourage the maintenance of American Indian culture and language; and emphasize becoming successful by combining culture and education.</w:t>
      </w:r>
      <w:r w:rsidR="00C9574A" w:rsidRPr="0DCC097C">
        <w:rPr>
          <w:rFonts w:eastAsia="Arial" w:cs="Arial"/>
        </w:rPr>
        <w:t xml:space="preserve"> </w:t>
      </w:r>
    </w:p>
    <w:p w14:paraId="05A69A5A" w14:textId="1E09AA11" w:rsidR="000D77C5" w:rsidRPr="000D77C5" w:rsidRDefault="000D77C5" w:rsidP="000D77C5">
      <w:r w:rsidRPr="000D77C5">
        <w:t>The AIECs receive annual state allocations to provide academic, cultural, and community</w:t>
      </w:r>
      <w:r w:rsidRPr="000D77C5">
        <w:noBreakHyphen/>
        <w:t xml:space="preserve">based services to Native students, and participation in these programs varies based on staffing, center capacity, and student needs. Each year, AIECs report the total amount of award funding received, the number of registered students who completed at least twelve hours of services, and </w:t>
      </w:r>
      <w:r w:rsidR="001E47C3" w:rsidRPr="000D77C5">
        <w:t>schoolyear</w:t>
      </w:r>
      <w:r w:rsidRPr="000D77C5">
        <w:t xml:space="preserve"> and summer attendance rates, along with the school attendance rate for AIEC</w:t>
      </w:r>
      <w:r w:rsidRPr="000D77C5">
        <w:noBreakHyphen/>
        <w:t>registered students. As with other AIEC reporting, statewide school closures and pandemic</w:t>
      </w:r>
      <w:r w:rsidRPr="000D77C5">
        <w:noBreakHyphen/>
        <w:t>related disruptions affected data collection. Reporting for 2019–20 was suspended under Governor Newsom’s Executive Order N</w:t>
      </w:r>
      <w:r w:rsidRPr="000D77C5">
        <w:noBreakHyphen/>
        <w:t>26</w:t>
      </w:r>
      <w:r w:rsidRPr="000D77C5">
        <w:noBreakHyphen/>
        <w:t>20, and data for 2020–21 and 2021–22 were incomplete. Full reporting resumed in 2022–23, providing a clearer picture of AIEC program participation and attendance outcomes.</w:t>
      </w:r>
    </w:p>
    <w:p w14:paraId="637C2DC8" w14:textId="572E2417" w:rsidR="000D77C5" w:rsidRPr="000D77C5" w:rsidRDefault="000D77C5" w:rsidP="000D77C5">
      <w:r w:rsidRPr="000D77C5">
        <w:t>Table 7 shows the annual AIEC award amount, the number of students completing twelve or more hours of services, and associated attendance rates from 2020–21 through 2024–25. In 2020–21, AIECs received $3,497,624, but student counts and attendance data were unavailable. In 2021–22, AIECs received $4,468,000, and data remained incomplete. In 2022–23, full reporting resumed, with AIECs receiving $4,762,000 and serving 840 students who met the twelve</w:t>
      </w:r>
      <w:r w:rsidRPr="000D77C5">
        <w:noBreakHyphen/>
        <w:t>hour service threshold. That year, the AIEC school</w:t>
      </w:r>
      <w:r w:rsidRPr="000D77C5">
        <w:noBreakHyphen/>
        <w:t>year attendance rate was 50 percent, the summer attendance rate was 71 percent, and AIEC</w:t>
      </w:r>
      <w:r w:rsidRPr="000D77C5">
        <w:noBreakHyphen/>
        <w:t>registered students had a school attendance rate of 91 percent. In 2023–24, AIECs received $5,154,000 and served 587 students; the AIEC school</w:t>
      </w:r>
      <w:r w:rsidRPr="000D77C5">
        <w:noBreakHyphen/>
        <w:t>year attendance rate increased to 59 percent, the summer attendance rate rose to 82 percent, and the school attendance rate for AIEC students remained at 91 percent. In 2024–25, AIECs received $5</w:t>
      </w:r>
      <w:r w:rsidR="00827F7B">
        <w:t>,210,000</w:t>
      </w:r>
      <w:r w:rsidRPr="000D77C5">
        <w:t xml:space="preserve"> and served 781 students, with a school</w:t>
      </w:r>
      <w:r w:rsidRPr="000D77C5">
        <w:noBreakHyphen/>
        <w:t>year attendance rate of 56 percent, a summer attendance rate of 70 percent, and a school attendance rate of 89 percent for AIEC</w:t>
      </w:r>
      <w:r w:rsidRPr="000D77C5">
        <w:noBreakHyphen/>
        <w:t>registered students. These data reflect increasing program funding over time, fluctuations in the number of students completing twelve hours of services, and consistently strong school attendance rates among AIEC</w:t>
      </w:r>
      <w:r w:rsidRPr="000D77C5">
        <w:noBreakHyphen/>
        <w:t>served students once full reporting resumed.</w:t>
      </w:r>
    </w:p>
    <w:p w14:paraId="0080122A" w14:textId="2553F8BA" w:rsidR="00CE5D84" w:rsidRDefault="0BF50998" w:rsidP="000D44B3">
      <w:pPr>
        <w:pStyle w:val="Heading3"/>
      </w:pPr>
      <w:bookmarkStart w:id="25" w:name="_Toc225231263"/>
      <w:r w:rsidRPr="080BB59F">
        <w:lastRenderedPageBreak/>
        <w:t xml:space="preserve">Table 7: AIEC Total Allocation, Number of Students Served, and Attendance </w:t>
      </w:r>
      <w:r w:rsidR="26320F67" w:rsidRPr="080BB59F">
        <w:t xml:space="preserve">in </w:t>
      </w:r>
      <w:r w:rsidRPr="080BB59F">
        <w:t>20</w:t>
      </w:r>
      <w:r w:rsidR="364BBF6D" w:rsidRPr="080BB59F">
        <w:t>20</w:t>
      </w:r>
      <w:r w:rsidRPr="080BB59F">
        <w:t>–2</w:t>
      </w:r>
      <w:r w:rsidR="46AC15A7" w:rsidRPr="080BB59F">
        <w:t>5</w:t>
      </w:r>
      <w:r w:rsidR="000D77C5">
        <w:rPr>
          <w:rStyle w:val="FootnoteReference"/>
        </w:rPr>
        <w:footnoteReference w:id="8"/>
      </w:r>
      <w:bookmarkEnd w:id="25"/>
    </w:p>
    <w:p w14:paraId="7E48E31F" w14:textId="4AC1297A" w:rsidR="003F2F1C" w:rsidRPr="003F2F1C" w:rsidRDefault="57D0BDB1" w:rsidP="0DCC097C">
      <w:pPr>
        <w:spacing w:before="240"/>
        <w:rPr>
          <w:rFonts w:eastAsia="Arial" w:cs="Arial"/>
        </w:rPr>
      </w:pPr>
      <w:r w:rsidRPr="0DCC097C">
        <w:rPr>
          <w:rFonts w:eastAsia="Arial" w:cs="Arial"/>
        </w:rPr>
        <w:t xml:space="preserve">* The COVID-19 pandemic and subsequent stay-at-home order, including Governor Newsom’s Executive Order N-26-20, which closed schools in California, the 2019–20 </w:t>
      </w:r>
      <w:r w:rsidR="0D2470B3" w:rsidRPr="0DCC097C">
        <w:rPr>
          <w:rFonts w:eastAsia="Arial" w:cs="Arial"/>
        </w:rPr>
        <w:t xml:space="preserve">and for some schools even longer. </w:t>
      </w:r>
      <w:r w:rsidRPr="0DCC097C">
        <w:rPr>
          <w:rFonts w:eastAsia="Arial" w:cs="Arial"/>
        </w:rPr>
        <w:t>AIEC data collection was suspended</w:t>
      </w:r>
      <w:r w:rsidR="71BE296E" w:rsidRPr="0DCC097C">
        <w:rPr>
          <w:rFonts w:eastAsia="Arial" w:cs="Arial"/>
        </w:rPr>
        <w:t xml:space="preserve"> for the 2019</w:t>
      </w:r>
      <w:r w:rsidR="002C1069" w:rsidRPr="0DCC097C">
        <w:rPr>
          <w:rFonts w:cs="Arial"/>
        </w:rPr>
        <w:t>–</w:t>
      </w:r>
      <w:r w:rsidR="71BE296E" w:rsidRPr="0DCC097C">
        <w:rPr>
          <w:rFonts w:eastAsia="Arial" w:cs="Arial"/>
        </w:rPr>
        <w:t>20 grant year and data collection for</w:t>
      </w:r>
      <w:r w:rsidR="37870A32" w:rsidRPr="0DCC097C">
        <w:rPr>
          <w:rFonts w:eastAsia="Arial" w:cs="Arial"/>
        </w:rPr>
        <w:t xml:space="preserve"> the 2020</w:t>
      </w:r>
      <w:r w:rsidR="002C1069" w:rsidRPr="0DCC097C">
        <w:rPr>
          <w:rFonts w:cs="Arial"/>
        </w:rPr>
        <w:t>–</w:t>
      </w:r>
      <w:r w:rsidR="37870A32" w:rsidRPr="0DCC097C">
        <w:rPr>
          <w:rFonts w:eastAsia="Arial" w:cs="Arial"/>
        </w:rPr>
        <w:t>21 and</w:t>
      </w:r>
      <w:r w:rsidR="71BE296E" w:rsidRPr="0DCC097C">
        <w:rPr>
          <w:rFonts w:eastAsia="Arial" w:cs="Arial"/>
        </w:rPr>
        <w:t xml:space="preserve"> 2021</w:t>
      </w:r>
      <w:r w:rsidR="00E412C7" w:rsidRPr="0DCC097C">
        <w:rPr>
          <w:rFonts w:cs="Arial"/>
        </w:rPr>
        <w:t>–</w:t>
      </w:r>
      <w:r w:rsidR="71BE296E" w:rsidRPr="0DCC097C">
        <w:rPr>
          <w:rFonts w:eastAsia="Arial" w:cs="Arial"/>
        </w:rPr>
        <w:t>22 grant year was incomplete due to circumstances stemming from the COVID-19 pandemic.</w:t>
      </w:r>
    </w:p>
    <w:tbl>
      <w:tblPr>
        <w:tblStyle w:val="TableGrid"/>
        <w:tblW w:w="9629" w:type="dxa"/>
        <w:tblLook w:val="04A0" w:firstRow="1" w:lastRow="0" w:firstColumn="1" w:lastColumn="0" w:noHBand="0" w:noVBand="1"/>
        <w:tblDescription w:val="American Indian Education Centers (AIEC) Total Allocation by Number of Students Served, and Attendance data for the years 2020-2025."/>
      </w:tblPr>
      <w:tblGrid>
        <w:gridCol w:w="1153"/>
        <w:gridCol w:w="1560"/>
        <w:gridCol w:w="1851"/>
        <w:gridCol w:w="1786"/>
        <w:gridCol w:w="1714"/>
        <w:gridCol w:w="1565"/>
      </w:tblGrid>
      <w:tr w:rsidR="00D24383" w:rsidRPr="00D24383" w14:paraId="649BE046" w14:textId="77777777" w:rsidTr="000D44B3">
        <w:trPr>
          <w:cantSplit/>
          <w:trHeight w:val="432"/>
          <w:tblHeader/>
        </w:trPr>
        <w:tc>
          <w:tcPr>
            <w:tcW w:w="1153" w:type="dxa"/>
            <w:shd w:val="clear" w:color="auto" w:fill="D9D9D9" w:themeFill="background1" w:themeFillShade="D9"/>
            <w:vAlign w:val="center"/>
          </w:tcPr>
          <w:p w14:paraId="3AC1E3CD" w14:textId="390162D7" w:rsidR="00CE5D84" w:rsidRPr="00D24383" w:rsidRDefault="0BF50998" w:rsidP="000D44B3">
            <w:pPr>
              <w:spacing w:before="120" w:after="120"/>
              <w:jc w:val="center"/>
              <w:rPr>
                <w:rFonts w:eastAsia="Arial" w:cs="Arial"/>
                <w:b/>
                <w:bCs/>
              </w:rPr>
            </w:pPr>
            <w:r w:rsidRPr="0DCC097C">
              <w:rPr>
                <w:rFonts w:eastAsia="Arial" w:cs="Arial"/>
                <w:b/>
                <w:bCs/>
              </w:rPr>
              <w:t>Year</w:t>
            </w:r>
          </w:p>
        </w:tc>
        <w:tc>
          <w:tcPr>
            <w:tcW w:w="1560" w:type="dxa"/>
            <w:shd w:val="clear" w:color="auto" w:fill="D9D9D9" w:themeFill="background1" w:themeFillShade="D9"/>
            <w:vAlign w:val="center"/>
          </w:tcPr>
          <w:p w14:paraId="3B4CF921" w14:textId="172EAFF2" w:rsidR="00CE5D84" w:rsidRPr="00D24383" w:rsidRDefault="0BF50998" w:rsidP="000D44B3">
            <w:pPr>
              <w:spacing w:before="120" w:after="120"/>
              <w:jc w:val="center"/>
              <w:rPr>
                <w:rFonts w:eastAsia="Arial" w:cs="Arial"/>
                <w:b/>
                <w:bCs/>
              </w:rPr>
            </w:pPr>
            <w:r w:rsidRPr="0DCC097C">
              <w:rPr>
                <w:rFonts w:eastAsia="Arial" w:cs="Arial"/>
                <w:b/>
                <w:bCs/>
              </w:rPr>
              <w:t>Award</w:t>
            </w:r>
          </w:p>
        </w:tc>
        <w:tc>
          <w:tcPr>
            <w:tcW w:w="1851" w:type="dxa"/>
            <w:shd w:val="clear" w:color="auto" w:fill="D9D9D9" w:themeFill="background1" w:themeFillShade="D9"/>
            <w:vAlign w:val="center"/>
          </w:tcPr>
          <w:p w14:paraId="12FE2FAC" w14:textId="15088F22" w:rsidR="00CE5D84" w:rsidRPr="00D24383" w:rsidRDefault="0BF50998" w:rsidP="000D44B3">
            <w:pPr>
              <w:spacing w:before="120" w:after="120"/>
              <w:jc w:val="center"/>
              <w:rPr>
                <w:rFonts w:eastAsia="Arial" w:cs="Arial"/>
                <w:b/>
                <w:bCs/>
              </w:rPr>
            </w:pPr>
            <w:r w:rsidRPr="0DCC097C">
              <w:rPr>
                <w:rFonts w:eastAsia="Arial" w:cs="Arial"/>
                <w:b/>
                <w:bCs/>
              </w:rPr>
              <w:t>Number of students who received over 12 hours</w:t>
            </w:r>
          </w:p>
        </w:tc>
        <w:tc>
          <w:tcPr>
            <w:tcW w:w="1786" w:type="dxa"/>
            <w:shd w:val="clear" w:color="auto" w:fill="D9D9D9" w:themeFill="background1" w:themeFillShade="D9"/>
            <w:vAlign w:val="center"/>
          </w:tcPr>
          <w:p w14:paraId="3C77944E" w14:textId="42F3B031" w:rsidR="00CE5D84" w:rsidRPr="00D24383" w:rsidRDefault="0BF50998" w:rsidP="000D44B3">
            <w:pPr>
              <w:spacing w:before="120" w:after="120"/>
              <w:jc w:val="center"/>
              <w:rPr>
                <w:rFonts w:eastAsia="Arial" w:cs="Arial"/>
                <w:b/>
                <w:bCs/>
              </w:rPr>
            </w:pPr>
            <w:r w:rsidRPr="0DCC097C">
              <w:rPr>
                <w:rFonts w:eastAsia="Arial" w:cs="Arial"/>
                <w:b/>
                <w:bCs/>
              </w:rPr>
              <w:t xml:space="preserve">AIEC School Year Attendance </w:t>
            </w:r>
            <w:r w:rsidR="000D44B3">
              <w:rPr>
                <w:rFonts w:eastAsia="Arial" w:cs="Arial"/>
                <w:b/>
                <w:bCs/>
              </w:rPr>
              <w:t>Rate</w:t>
            </w:r>
          </w:p>
        </w:tc>
        <w:tc>
          <w:tcPr>
            <w:tcW w:w="1714" w:type="dxa"/>
            <w:shd w:val="clear" w:color="auto" w:fill="D9D9D9" w:themeFill="background1" w:themeFillShade="D9"/>
            <w:vAlign w:val="center"/>
          </w:tcPr>
          <w:p w14:paraId="52813E5D" w14:textId="076ACFC6" w:rsidR="00CE5D84" w:rsidRPr="00D24383" w:rsidRDefault="0BF50998" w:rsidP="000D44B3">
            <w:pPr>
              <w:spacing w:before="120" w:after="120"/>
              <w:jc w:val="center"/>
              <w:rPr>
                <w:rFonts w:eastAsia="Arial" w:cs="Arial"/>
                <w:b/>
                <w:bCs/>
              </w:rPr>
            </w:pPr>
            <w:r w:rsidRPr="0DCC097C">
              <w:rPr>
                <w:rFonts w:eastAsia="Arial" w:cs="Arial"/>
                <w:b/>
                <w:bCs/>
              </w:rPr>
              <w:t>AIEC Summer Attendance Rate</w:t>
            </w:r>
          </w:p>
        </w:tc>
        <w:tc>
          <w:tcPr>
            <w:tcW w:w="1565" w:type="dxa"/>
            <w:shd w:val="clear" w:color="auto" w:fill="D9D9D9" w:themeFill="background1" w:themeFillShade="D9"/>
            <w:vAlign w:val="center"/>
          </w:tcPr>
          <w:p w14:paraId="4342614F" w14:textId="27B18A2B" w:rsidR="00CE5D84" w:rsidRPr="00D24383" w:rsidRDefault="0BF50998" w:rsidP="000D44B3">
            <w:pPr>
              <w:spacing w:before="120" w:after="120"/>
              <w:jc w:val="center"/>
              <w:rPr>
                <w:rFonts w:eastAsia="Arial" w:cs="Arial"/>
                <w:b/>
                <w:bCs/>
              </w:rPr>
            </w:pPr>
            <w:r w:rsidRPr="0DCC097C">
              <w:rPr>
                <w:rFonts w:eastAsia="Arial" w:cs="Arial"/>
                <w:b/>
                <w:bCs/>
              </w:rPr>
              <w:t>School Attendance Rate</w:t>
            </w:r>
          </w:p>
        </w:tc>
      </w:tr>
      <w:tr w:rsidR="00D24383" w:rsidRPr="00D24383" w14:paraId="3231B057" w14:textId="77777777" w:rsidTr="000D44B3">
        <w:trPr>
          <w:cantSplit/>
          <w:trHeight w:val="432"/>
        </w:trPr>
        <w:tc>
          <w:tcPr>
            <w:tcW w:w="1153" w:type="dxa"/>
            <w:vAlign w:val="center"/>
          </w:tcPr>
          <w:p w14:paraId="4AF7CFB2" w14:textId="644681D9" w:rsidR="00CE5D84" w:rsidRPr="00D24383" w:rsidRDefault="0BF50998" w:rsidP="000D44B3">
            <w:pPr>
              <w:spacing w:before="120" w:after="120"/>
              <w:jc w:val="center"/>
              <w:rPr>
                <w:rFonts w:eastAsia="Arial" w:cs="Arial"/>
              </w:rPr>
            </w:pPr>
            <w:r w:rsidRPr="0DCC097C">
              <w:rPr>
                <w:rFonts w:eastAsia="Arial" w:cs="Arial"/>
              </w:rPr>
              <w:t>20</w:t>
            </w:r>
            <w:r w:rsidR="65A4E930" w:rsidRPr="0DCC097C">
              <w:rPr>
                <w:rFonts w:eastAsia="Arial" w:cs="Arial"/>
              </w:rPr>
              <w:t>20-21</w:t>
            </w:r>
          </w:p>
        </w:tc>
        <w:tc>
          <w:tcPr>
            <w:tcW w:w="1560" w:type="dxa"/>
            <w:vAlign w:val="center"/>
          </w:tcPr>
          <w:p w14:paraId="1FE7B995" w14:textId="7ED6D410" w:rsidR="00CE5D84" w:rsidRPr="00D24383" w:rsidRDefault="0BF50998" w:rsidP="000D44B3">
            <w:pPr>
              <w:spacing w:before="120" w:after="120"/>
              <w:jc w:val="center"/>
              <w:rPr>
                <w:rFonts w:eastAsia="Arial" w:cs="Arial"/>
              </w:rPr>
            </w:pPr>
            <w:r w:rsidRPr="0DCC097C">
              <w:rPr>
                <w:rFonts w:eastAsia="Arial" w:cs="Arial"/>
              </w:rPr>
              <w:t>$3,497,624</w:t>
            </w:r>
          </w:p>
        </w:tc>
        <w:tc>
          <w:tcPr>
            <w:tcW w:w="1851" w:type="dxa"/>
            <w:vAlign w:val="center"/>
          </w:tcPr>
          <w:p w14:paraId="17C73B69" w14:textId="6E9BBB11" w:rsidR="00CE5D84" w:rsidRPr="00D24383" w:rsidRDefault="7994C031" w:rsidP="000D44B3">
            <w:pPr>
              <w:spacing w:before="120" w:after="120"/>
              <w:jc w:val="center"/>
              <w:rPr>
                <w:rFonts w:eastAsia="Arial" w:cs="Arial"/>
              </w:rPr>
            </w:pPr>
            <w:r w:rsidRPr="0DCC097C">
              <w:rPr>
                <w:rFonts w:eastAsia="Arial" w:cs="Arial"/>
              </w:rPr>
              <w:t>*</w:t>
            </w:r>
          </w:p>
        </w:tc>
        <w:tc>
          <w:tcPr>
            <w:tcW w:w="1786" w:type="dxa"/>
            <w:vAlign w:val="center"/>
          </w:tcPr>
          <w:p w14:paraId="513EDA0D" w14:textId="20D1B572" w:rsidR="00CE5D84" w:rsidRPr="00D24383" w:rsidRDefault="7994C031" w:rsidP="000D44B3">
            <w:pPr>
              <w:spacing w:before="120" w:after="120"/>
              <w:jc w:val="center"/>
              <w:rPr>
                <w:rFonts w:eastAsia="Arial" w:cs="Arial"/>
              </w:rPr>
            </w:pPr>
            <w:r w:rsidRPr="0DCC097C">
              <w:rPr>
                <w:rFonts w:eastAsia="Arial" w:cs="Arial"/>
              </w:rPr>
              <w:t>*</w:t>
            </w:r>
          </w:p>
        </w:tc>
        <w:tc>
          <w:tcPr>
            <w:tcW w:w="1714" w:type="dxa"/>
            <w:vAlign w:val="center"/>
          </w:tcPr>
          <w:p w14:paraId="733FF352" w14:textId="6CA7A5FD" w:rsidR="00CE5D84" w:rsidRPr="00D24383" w:rsidRDefault="7994C031" w:rsidP="000D44B3">
            <w:pPr>
              <w:spacing w:before="120" w:after="120"/>
              <w:jc w:val="center"/>
              <w:rPr>
                <w:rFonts w:eastAsia="Arial" w:cs="Arial"/>
              </w:rPr>
            </w:pPr>
            <w:r w:rsidRPr="0DCC097C">
              <w:rPr>
                <w:rFonts w:eastAsia="Arial" w:cs="Arial"/>
              </w:rPr>
              <w:t>*</w:t>
            </w:r>
          </w:p>
        </w:tc>
        <w:tc>
          <w:tcPr>
            <w:tcW w:w="1565" w:type="dxa"/>
            <w:vAlign w:val="center"/>
          </w:tcPr>
          <w:p w14:paraId="77667F61" w14:textId="1FACAF64" w:rsidR="00CE5D84" w:rsidRPr="00D24383" w:rsidRDefault="7994C031" w:rsidP="000D44B3">
            <w:pPr>
              <w:spacing w:before="120" w:after="120"/>
              <w:jc w:val="center"/>
              <w:rPr>
                <w:rFonts w:eastAsia="Arial" w:cs="Arial"/>
              </w:rPr>
            </w:pPr>
            <w:r w:rsidRPr="0DCC097C">
              <w:rPr>
                <w:rFonts w:eastAsia="Arial" w:cs="Arial"/>
              </w:rPr>
              <w:t>*</w:t>
            </w:r>
          </w:p>
        </w:tc>
      </w:tr>
      <w:tr w:rsidR="00D24383" w:rsidRPr="00D24383" w14:paraId="57FE11FB" w14:textId="77777777" w:rsidTr="000D44B3">
        <w:trPr>
          <w:cantSplit/>
          <w:trHeight w:val="432"/>
        </w:trPr>
        <w:tc>
          <w:tcPr>
            <w:tcW w:w="1153" w:type="dxa"/>
            <w:vAlign w:val="center"/>
          </w:tcPr>
          <w:p w14:paraId="3746B613" w14:textId="4FA99DDE" w:rsidR="00CE5D84" w:rsidRPr="00D24383" w:rsidRDefault="1B3817A1" w:rsidP="000D44B3">
            <w:pPr>
              <w:spacing w:before="120" w:after="120"/>
              <w:jc w:val="center"/>
              <w:rPr>
                <w:rFonts w:eastAsia="Arial" w:cs="Arial"/>
              </w:rPr>
            </w:pPr>
            <w:r w:rsidRPr="0DCC097C">
              <w:rPr>
                <w:rFonts w:eastAsia="Arial" w:cs="Arial"/>
              </w:rPr>
              <w:t>20</w:t>
            </w:r>
            <w:r w:rsidR="6CAF7B95" w:rsidRPr="0DCC097C">
              <w:rPr>
                <w:rFonts w:eastAsia="Arial" w:cs="Arial"/>
              </w:rPr>
              <w:t>21</w:t>
            </w:r>
            <w:r w:rsidR="00AA3AF7" w:rsidRPr="0DCC097C">
              <w:rPr>
                <w:rFonts w:eastAsia="Arial" w:cs="Arial"/>
              </w:rPr>
              <w:t>–</w:t>
            </w:r>
            <w:r w:rsidR="69878A82" w:rsidRPr="0DCC097C">
              <w:rPr>
                <w:rFonts w:eastAsia="Arial" w:cs="Arial"/>
              </w:rPr>
              <w:t>22</w:t>
            </w:r>
          </w:p>
        </w:tc>
        <w:tc>
          <w:tcPr>
            <w:tcW w:w="1560" w:type="dxa"/>
            <w:vAlign w:val="center"/>
          </w:tcPr>
          <w:p w14:paraId="2EC3C0C8" w14:textId="5C0039DE" w:rsidR="00CE5D84" w:rsidRPr="00D24383" w:rsidRDefault="1B3817A1" w:rsidP="000D44B3">
            <w:pPr>
              <w:spacing w:before="120" w:after="120"/>
              <w:jc w:val="center"/>
              <w:rPr>
                <w:rFonts w:eastAsia="Arial" w:cs="Arial"/>
              </w:rPr>
            </w:pPr>
            <w:r w:rsidRPr="0DCC097C">
              <w:rPr>
                <w:rFonts w:eastAsia="Arial" w:cs="Arial"/>
              </w:rPr>
              <w:t>$4</w:t>
            </w:r>
            <w:r w:rsidR="41DF6C7E" w:rsidRPr="0DCC097C">
              <w:rPr>
                <w:rFonts w:eastAsia="Arial" w:cs="Arial"/>
              </w:rPr>
              <w:t>,</w:t>
            </w:r>
            <w:r w:rsidR="4716E5FB" w:rsidRPr="0DCC097C">
              <w:rPr>
                <w:rFonts w:eastAsia="Arial" w:cs="Arial"/>
              </w:rPr>
              <w:t>468</w:t>
            </w:r>
            <w:r w:rsidR="41DF6C7E" w:rsidRPr="0DCC097C">
              <w:rPr>
                <w:rFonts w:eastAsia="Arial" w:cs="Arial"/>
              </w:rPr>
              <w:t>,000</w:t>
            </w:r>
          </w:p>
        </w:tc>
        <w:tc>
          <w:tcPr>
            <w:tcW w:w="1851" w:type="dxa"/>
            <w:vAlign w:val="center"/>
          </w:tcPr>
          <w:p w14:paraId="26C7963E" w14:textId="710AA16E" w:rsidR="00CE5D84" w:rsidRPr="00D24383" w:rsidRDefault="333F409E" w:rsidP="000D44B3">
            <w:pPr>
              <w:spacing w:before="120" w:after="120"/>
              <w:jc w:val="center"/>
            </w:pPr>
            <w:r w:rsidRPr="0DCC097C">
              <w:rPr>
                <w:rFonts w:eastAsia="Arial" w:cs="Arial"/>
              </w:rPr>
              <w:t>*</w:t>
            </w:r>
          </w:p>
        </w:tc>
        <w:tc>
          <w:tcPr>
            <w:tcW w:w="1786" w:type="dxa"/>
            <w:vAlign w:val="center"/>
          </w:tcPr>
          <w:p w14:paraId="51DB9D57" w14:textId="3C7B39C1" w:rsidR="00CE5D84" w:rsidRPr="00D24383" w:rsidRDefault="32DE5AAD" w:rsidP="000D44B3">
            <w:pPr>
              <w:spacing w:before="120" w:after="120"/>
              <w:jc w:val="center"/>
              <w:rPr>
                <w:rFonts w:eastAsia="Arial" w:cs="Arial"/>
              </w:rPr>
            </w:pPr>
            <w:r w:rsidRPr="0DCC097C">
              <w:rPr>
                <w:rFonts w:eastAsia="Arial" w:cs="Arial"/>
              </w:rPr>
              <w:t>*</w:t>
            </w:r>
          </w:p>
        </w:tc>
        <w:tc>
          <w:tcPr>
            <w:tcW w:w="1714" w:type="dxa"/>
            <w:vAlign w:val="center"/>
          </w:tcPr>
          <w:p w14:paraId="7130041F" w14:textId="01654D3F" w:rsidR="00CE5D84" w:rsidRPr="00D24383" w:rsidRDefault="5B589FF8" w:rsidP="000D44B3">
            <w:pPr>
              <w:spacing w:before="120" w:after="120"/>
              <w:jc w:val="center"/>
            </w:pPr>
            <w:r w:rsidRPr="0DCC097C">
              <w:rPr>
                <w:rFonts w:eastAsia="Arial" w:cs="Arial"/>
              </w:rPr>
              <w:t>*</w:t>
            </w:r>
          </w:p>
        </w:tc>
        <w:tc>
          <w:tcPr>
            <w:tcW w:w="1565" w:type="dxa"/>
            <w:vAlign w:val="center"/>
          </w:tcPr>
          <w:p w14:paraId="5A1AFA38" w14:textId="770656CA" w:rsidR="00CE5D84" w:rsidRPr="00D24383" w:rsidRDefault="32DE5AAD" w:rsidP="000D44B3">
            <w:pPr>
              <w:spacing w:before="120" w:after="120"/>
              <w:jc w:val="center"/>
              <w:rPr>
                <w:rFonts w:eastAsia="Arial" w:cs="Arial"/>
              </w:rPr>
            </w:pPr>
            <w:r w:rsidRPr="0DCC097C">
              <w:rPr>
                <w:rFonts w:eastAsia="Arial" w:cs="Arial"/>
              </w:rPr>
              <w:t>*</w:t>
            </w:r>
          </w:p>
        </w:tc>
      </w:tr>
      <w:tr w:rsidR="00D24383" w:rsidRPr="00D24383" w14:paraId="20BE386B" w14:textId="77777777" w:rsidTr="000D44B3">
        <w:trPr>
          <w:cantSplit/>
          <w:trHeight w:val="432"/>
        </w:trPr>
        <w:tc>
          <w:tcPr>
            <w:tcW w:w="1153" w:type="dxa"/>
            <w:vAlign w:val="center"/>
          </w:tcPr>
          <w:p w14:paraId="4904A9A4" w14:textId="4E446C25" w:rsidR="00CE5D84" w:rsidRPr="00D24383" w:rsidRDefault="1B3817A1" w:rsidP="000D44B3">
            <w:pPr>
              <w:spacing w:before="120" w:after="120"/>
              <w:jc w:val="center"/>
              <w:rPr>
                <w:rFonts w:eastAsia="Arial" w:cs="Arial"/>
              </w:rPr>
            </w:pPr>
            <w:r w:rsidRPr="0DCC097C">
              <w:rPr>
                <w:rFonts w:eastAsia="Arial" w:cs="Arial"/>
              </w:rPr>
              <w:t>20</w:t>
            </w:r>
            <w:r w:rsidR="0507D401" w:rsidRPr="0DCC097C">
              <w:rPr>
                <w:rFonts w:eastAsia="Arial" w:cs="Arial"/>
              </w:rPr>
              <w:t>22</w:t>
            </w:r>
            <w:r w:rsidR="00AA3AF7" w:rsidRPr="0DCC097C">
              <w:rPr>
                <w:rFonts w:eastAsia="Arial" w:cs="Arial"/>
              </w:rPr>
              <w:t>–</w:t>
            </w:r>
            <w:r w:rsidR="300F0390" w:rsidRPr="0DCC097C">
              <w:rPr>
                <w:rFonts w:eastAsia="Arial" w:cs="Arial"/>
              </w:rPr>
              <w:t>23</w:t>
            </w:r>
          </w:p>
        </w:tc>
        <w:tc>
          <w:tcPr>
            <w:tcW w:w="1560" w:type="dxa"/>
            <w:vAlign w:val="center"/>
          </w:tcPr>
          <w:p w14:paraId="52ECE227" w14:textId="1CB7A3F4" w:rsidR="00CE5D84" w:rsidRPr="00D24383" w:rsidRDefault="1B3817A1" w:rsidP="000D44B3">
            <w:pPr>
              <w:spacing w:before="120" w:after="120"/>
              <w:jc w:val="center"/>
              <w:rPr>
                <w:rFonts w:eastAsia="Arial" w:cs="Arial"/>
              </w:rPr>
            </w:pPr>
            <w:r w:rsidRPr="0DCC097C">
              <w:rPr>
                <w:rFonts w:eastAsia="Arial" w:cs="Arial"/>
              </w:rPr>
              <w:t>$</w:t>
            </w:r>
            <w:r w:rsidR="3E85109B" w:rsidRPr="0DCC097C">
              <w:rPr>
                <w:rFonts w:eastAsia="Arial" w:cs="Arial"/>
              </w:rPr>
              <w:t>4,762,000</w:t>
            </w:r>
          </w:p>
        </w:tc>
        <w:tc>
          <w:tcPr>
            <w:tcW w:w="1851" w:type="dxa"/>
            <w:vAlign w:val="center"/>
          </w:tcPr>
          <w:p w14:paraId="64ACC962" w14:textId="66760B46" w:rsidR="00CE5D84" w:rsidRPr="00D24383" w:rsidRDefault="42B22A98" w:rsidP="000D44B3">
            <w:pPr>
              <w:spacing w:before="120" w:after="120"/>
              <w:jc w:val="center"/>
              <w:rPr>
                <w:rFonts w:eastAsia="Arial" w:cs="Arial"/>
              </w:rPr>
            </w:pPr>
            <w:r w:rsidRPr="0DCC097C">
              <w:rPr>
                <w:rFonts w:eastAsia="Arial" w:cs="Arial"/>
              </w:rPr>
              <w:t>840</w:t>
            </w:r>
          </w:p>
        </w:tc>
        <w:tc>
          <w:tcPr>
            <w:tcW w:w="1786" w:type="dxa"/>
            <w:vAlign w:val="center"/>
          </w:tcPr>
          <w:p w14:paraId="53B69EED" w14:textId="4950C544" w:rsidR="00CE5D84" w:rsidRPr="00D24383" w:rsidRDefault="47C3522C" w:rsidP="000D44B3">
            <w:pPr>
              <w:spacing w:before="120" w:after="120"/>
              <w:jc w:val="center"/>
              <w:rPr>
                <w:rFonts w:eastAsia="Arial" w:cs="Arial"/>
              </w:rPr>
            </w:pPr>
            <w:r w:rsidRPr="0DCC097C">
              <w:rPr>
                <w:rFonts w:eastAsia="Arial" w:cs="Arial"/>
              </w:rPr>
              <w:t>50</w:t>
            </w:r>
            <w:r w:rsidR="1B3817A1" w:rsidRPr="0DCC097C">
              <w:rPr>
                <w:rFonts w:eastAsia="Arial" w:cs="Arial"/>
              </w:rPr>
              <w:t>%</w:t>
            </w:r>
          </w:p>
        </w:tc>
        <w:tc>
          <w:tcPr>
            <w:tcW w:w="1714" w:type="dxa"/>
            <w:vAlign w:val="center"/>
          </w:tcPr>
          <w:p w14:paraId="1FFBBA46" w14:textId="351E1808" w:rsidR="00CE5D84" w:rsidRPr="00D24383" w:rsidRDefault="079E014C" w:rsidP="000D44B3">
            <w:pPr>
              <w:spacing w:before="120" w:after="120"/>
              <w:jc w:val="center"/>
              <w:rPr>
                <w:rFonts w:eastAsia="Arial" w:cs="Arial"/>
              </w:rPr>
            </w:pPr>
            <w:r w:rsidRPr="0DCC097C">
              <w:rPr>
                <w:rFonts w:eastAsia="Arial" w:cs="Arial"/>
              </w:rPr>
              <w:t>71</w:t>
            </w:r>
            <w:r w:rsidR="1B3817A1" w:rsidRPr="0DCC097C">
              <w:rPr>
                <w:rFonts w:eastAsia="Arial" w:cs="Arial"/>
              </w:rPr>
              <w:t>%</w:t>
            </w:r>
          </w:p>
        </w:tc>
        <w:tc>
          <w:tcPr>
            <w:tcW w:w="1565" w:type="dxa"/>
            <w:vAlign w:val="center"/>
          </w:tcPr>
          <w:p w14:paraId="1725D08C" w14:textId="53E8C751" w:rsidR="00CE5D84" w:rsidRPr="00D24383" w:rsidRDefault="1B3817A1" w:rsidP="000D44B3">
            <w:pPr>
              <w:spacing w:before="120" w:after="120"/>
              <w:jc w:val="center"/>
              <w:rPr>
                <w:rFonts w:eastAsia="Arial" w:cs="Arial"/>
              </w:rPr>
            </w:pPr>
            <w:r w:rsidRPr="0DCC097C">
              <w:rPr>
                <w:rFonts w:eastAsia="Arial" w:cs="Arial"/>
              </w:rPr>
              <w:t>9</w:t>
            </w:r>
            <w:r w:rsidR="6BE36E35" w:rsidRPr="0DCC097C">
              <w:rPr>
                <w:rFonts w:eastAsia="Arial" w:cs="Arial"/>
              </w:rPr>
              <w:t>1</w:t>
            </w:r>
            <w:r w:rsidRPr="0DCC097C">
              <w:rPr>
                <w:rFonts w:eastAsia="Arial" w:cs="Arial"/>
              </w:rPr>
              <w:t>%</w:t>
            </w:r>
          </w:p>
        </w:tc>
      </w:tr>
      <w:tr w:rsidR="00D24383" w:rsidRPr="00D24383" w14:paraId="05F1778A" w14:textId="77777777" w:rsidTr="000D44B3">
        <w:trPr>
          <w:cantSplit/>
          <w:trHeight w:val="432"/>
        </w:trPr>
        <w:tc>
          <w:tcPr>
            <w:tcW w:w="1153" w:type="dxa"/>
            <w:vAlign w:val="center"/>
          </w:tcPr>
          <w:p w14:paraId="3C872522" w14:textId="787F88D0" w:rsidR="00CE5D84" w:rsidRPr="00D24383" w:rsidRDefault="1B3817A1" w:rsidP="000D44B3">
            <w:pPr>
              <w:spacing w:before="120" w:after="120"/>
              <w:jc w:val="center"/>
              <w:rPr>
                <w:rFonts w:eastAsia="Arial" w:cs="Arial"/>
              </w:rPr>
            </w:pPr>
            <w:r w:rsidRPr="0DCC097C">
              <w:rPr>
                <w:rFonts w:eastAsia="Arial" w:cs="Arial"/>
              </w:rPr>
              <w:t>20</w:t>
            </w:r>
            <w:r w:rsidR="3866A542" w:rsidRPr="0DCC097C">
              <w:rPr>
                <w:rFonts w:eastAsia="Arial" w:cs="Arial"/>
              </w:rPr>
              <w:t>23</w:t>
            </w:r>
            <w:r w:rsidR="00AA3AF7" w:rsidRPr="0DCC097C">
              <w:rPr>
                <w:rFonts w:eastAsia="Arial" w:cs="Arial"/>
              </w:rPr>
              <w:t>–</w:t>
            </w:r>
            <w:r w:rsidR="380124AF" w:rsidRPr="0DCC097C">
              <w:rPr>
                <w:rFonts w:eastAsia="Arial" w:cs="Arial"/>
              </w:rPr>
              <w:t>24</w:t>
            </w:r>
          </w:p>
        </w:tc>
        <w:tc>
          <w:tcPr>
            <w:tcW w:w="1560" w:type="dxa"/>
            <w:vAlign w:val="center"/>
          </w:tcPr>
          <w:p w14:paraId="27A84F09" w14:textId="5EACBC93" w:rsidR="00CE5D84" w:rsidRPr="00D24383" w:rsidRDefault="1B3817A1" w:rsidP="000D44B3">
            <w:pPr>
              <w:spacing w:before="120" w:after="120"/>
              <w:jc w:val="center"/>
              <w:rPr>
                <w:rFonts w:eastAsia="Arial" w:cs="Arial"/>
              </w:rPr>
            </w:pPr>
            <w:r w:rsidRPr="0DCC097C">
              <w:rPr>
                <w:rFonts w:eastAsia="Arial" w:cs="Arial"/>
              </w:rPr>
              <w:t>$</w:t>
            </w:r>
            <w:r w:rsidR="4925B136" w:rsidRPr="0DCC097C">
              <w:rPr>
                <w:rFonts w:eastAsia="Arial" w:cs="Arial"/>
              </w:rPr>
              <w:t>5,154,000</w:t>
            </w:r>
          </w:p>
        </w:tc>
        <w:tc>
          <w:tcPr>
            <w:tcW w:w="1851" w:type="dxa"/>
            <w:vAlign w:val="center"/>
          </w:tcPr>
          <w:p w14:paraId="7EECE342" w14:textId="6FB89877" w:rsidR="00CE5D84" w:rsidRPr="00D24383" w:rsidRDefault="4310AB24" w:rsidP="000D44B3">
            <w:pPr>
              <w:spacing w:before="120" w:after="120"/>
              <w:jc w:val="center"/>
              <w:rPr>
                <w:rFonts w:eastAsia="Arial" w:cs="Arial"/>
              </w:rPr>
            </w:pPr>
            <w:r w:rsidRPr="0DCC097C">
              <w:rPr>
                <w:rFonts w:eastAsia="Arial" w:cs="Arial"/>
              </w:rPr>
              <w:t>587</w:t>
            </w:r>
          </w:p>
        </w:tc>
        <w:tc>
          <w:tcPr>
            <w:tcW w:w="1786" w:type="dxa"/>
            <w:vAlign w:val="center"/>
          </w:tcPr>
          <w:p w14:paraId="60D756C2" w14:textId="7855F27A" w:rsidR="00CE5D84" w:rsidRPr="00D24383" w:rsidRDefault="487FB397" w:rsidP="000D44B3">
            <w:pPr>
              <w:spacing w:before="120" w:after="120"/>
              <w:jc w:val="center"/>
              <w:rPr>
                <w:rFonts w:eastAsia="Arial" w:cs="Arial"/>
              </w:rPr>
            </w:pPr>
            <w:r w:rsidRPr="0DCC097C">
              <w:rPr>
                <w:rFonts w:eastAsia="Arial" w:cs="Arial"/>
              </w:rPr>
              <w:t>59</w:t>
            </w:r>
            <w:r w:rsidR="1B3817A1" w:rsidRPr="0DCC097C">
              <w:rPr>
                <w:rFonts w:eastAsia="Arial" w:cs="Arial"/>
              </w:rPr>
              <w:t>%</w:t>
            </w:r>
          </w:p>
        </w:tc>
        <w:tc>
          <w:tcPr>
            <w:tcW w:w="1714" w:type="dxa"/>
            <w:vAlign w:val="center"/>
          </w:tcPr>
          <w:p w14:paraId="40282D03" w14:textId="0E698252" w:rsidR="00CE5D84" w:rsidRPr="00D24383" w:rsidRDefault="36047A42" w:rsidP="000D44B3">
            <w:pPr>
              <w:spacing w:before="120" w:after="120"/>
              <w:jc w:val="center"/>
              <w:rPr>
                <w:rFonts w:eastAsia="Arial" w:cs="Arial"/>
              </w:rPr>
            </w:pPr>
            <w:r w:rsidRPr="0DCC097C">
              <w:rPr>
                <w:rFonts w:eastAsia="Arial" w:cs="Arial"/>
              </w:rPr>
              <w:t>82</w:t>
            </w:r>
            <w:r w:rsidR="1B3817A1" w:rsidRPr="0DCC097C">
              <w:rPr>
                <w:rFonts w:eastAsia="Arial" w:cs="Arial"/>
              </w:rPr>
              <w:t>%</w:t>
            </w:r>
          </w:p>
        </w:tc>
        <w:tc>
          <w:tcPr>
            <w:tcW w:w="1565" w:type="dxa"/>
            <w:vAlign w:val="center"/>
          </w:tcPr>
          <w:p w14:paraId="6053B271" w14:textId="5F3668EE" w:rsidR="00CE5D84" w:rsidRPr="00D24383" w:rsidRDefault="1B3817A1" w:rsidP="000D44B3">
            <w:pPr>
              <w:spacing w:before="120" w:after="120"/>
              <w:jc w:val="center"/>
              <w:rPr>
                <w:rFonts w:eastAsia="Arial" w:cs="Arial"/>
              </w:rPr>
            </w:pPr>
            <w:r w:rsidRPr="0DCC097C">
              <w:rPr>
                <w:rFonts w:eastAsia="Arial" w:cs="Arial"/>
              </w:rPr>
              <w:t>9</w:t>
            </w:r>
            <w:r w:rsidR="6BDF834D" w:rsidRPr="0DCC097C">
              <w:rPr>
                <w:rFonts w:eastAsia="Arial" w:cs="Arial"/>
              </w:rPr>
              <w:t>1</w:t>
            </w:r>
            <w:r w:rsidRPr="0DCC097C">
              <w:rPr>
                <w:rFonts w:eastAsia="Arial" w:cs="Arial"/>
              </w:rPr>
              <w:t>%</w:t>
            </w:r>
          </w:p>
        </w:tc>
      </w:tr>
      <w:tr w:rsidR="00D24383" w:rsidRPr="00D24383" w14:paraId="7CFED757" w14:textId="77777777" w:rsidTr="000D44B3">
        <w:trPr>
          <w:cantSplit/>
          <w:trHeight w:val="432"/>
        </w:trPr>
        <w:tc>
          <w:tcPr>
            <w:tcW w:w="1153" w:type="dxa"/>
            <w:vAlign w:val="center"/>
          </w:tcPr>
          <w:p w14:paraId="1B839E7C" w14:textId="2FCFC9D8" w:rsidR="00CE5D84" w:rsidRPr="00D24383" w:rsidRDefault="1B3817A1" w:rsidP="000D44B3">
            <w:pPr>
              <w:spacing w:before="120" w:after="120"/>
              <w:jc w:val="center"/>
              <w:rPr>
                <w:rFonts w:eastAsia="Arial" w:cs="Arial"/>
              </w:rPr>
            </w:pPr>
            <w:r w:rsidRPr="0DCC097C">
              <w:rPr>
                <w:rFonts w:eastAsia="Arial" w:cs="Arial"/>
              </w:rPr>
              <w:t>20</w:t>
            </w:r>
            <w:r w:rsidR="4AC04749" w:rsidRPr="0DCC097C">
              <w:rPr>
                <w:rFonts w:eastAsia="Arial" w:cs="Arial"/>
              </w:rPr>
              <w:t>24</w:t>
            </w:r>
            <w:r w:rsidR="00AA3AF7" w:rsidRPr="0DCC097C">
              <w:rPr>
                <w:rFonts w:eastAsia="Arial" w:cs="Arial"/>
              </w:rPr>
              <w:t>–</w:t>
            </w:r>
            <w:r w:rsidRPr="0DCC097C">
              <w:rPr>
                <w:rFonts w:eastAsia="Arial" w:cs="Arial"/>
              </w:rPr>
              <w:t>2</w:t>
            </w:r>
            <w:r w:rsidR="582D712F" w:rsidRPr="0DCC097C">
              <w:rPr>
                <w:rFonts w:eastAsia="Arial" w:cs="Arial"/>
              </w:rPr>
              <w:t>5</w:t>
            </w:r>
          </w:p>
        </w:tc>
        <w:tc>
          <w:tcPr>
            <w:tcW w:w="1560" w:type="dxa"/>
            <w:vAlign w:val="center"/>
          </w:tcPr>
          <w:p w14:paraId="2363BB1D" w14:textId="593F1300" w:rsidR="00CE5D84" w:rsidRPr="00D24383" w:rsidRDefault="1B3817A1" w:rsidP="000D44B3">
            <w:pPr>
              <w:spacing w:before="120" w:after="120"/>
              <w:jc w:val="center"/>
              <w:rPr>
                <w:rFonts w:eastAsia="Arial" w:cs="Arial"/>
              </w:rPr>
            </w:pPr>
            <w:r w:rsidRPr="0DCC097C">
              <w:rPr>
                <w:rFonts w:eastAsia="Arial" w:cs="Arial"/>
              </w:rPr>
              <w:t>$</w:t>
            </w:r>
            <w:r w:rsidR="755A024C" w:rsidRPr="0DCC097C">
              <w:rPr>
                <w:rFonts w:eastAsia="Arial" w:cs="Arial"/>
              </w:rPr>
              <w:t>5,210,000</w:t>
            </w:r>
          </w:p>
        </w:tc>
        <w:tc>
          <w:tcPr>
            <w:tcW w:w="1851" w:type="dxa"/>
            <w:vAlign w:val="center"/>
          </w:tcPr>
          <w:p w14:paraId="440E06A0" w14:textId="76630BD2" w:rsidR="00CE5D84" w:rsidRPr="00D24383" w:rsidRDefault="5A171BF8" w:rsidP="000D44B3">
            <w:pPr>
              <w:spacing w:before="120" w:after="120"/>
              <w:jc w:val="center"/>
              <w:rPr>
                <w:rFonts w:eastAsia="Arial" w:cs="Arial"/>
              </w:rPr>
            </w:pPr>
            <w:r w:rsidRPr="0DCC097C">
              <w:rPr>
                <w:rFonts w:eastAsia="Arial" w:cs="Arial"/>
              </w:rPr>
              <w:t>781</w:t>
            </w:r>
          </w:p>
        </w:tc>
        <w:tc>
          <w:tcPr>
            <w:tcW w:w="1786" w:type="dxa"/>
            <w:vAlign w:val="center"/>
          </w:tcPr>
          <w:p w14:paraId="6920FFB7" w14:textId="6BF5FAE4" w:rsidR="00CE5D84" w:rsidRPr="00D24383" w:rsidRDefault="5A171BF8" w:rsidP="000D44B3">
            <w:pPr>
              <w:spacing w:before="120" w:after="120"/>
              <w:jc w:val="center"/>
              <w:rPr>
                <w:rFonts w:eastAsia="Arial" w:cs="Arial"/>
              </w:rPr>
            </w:pPr>
            <w:r w:rsidRPr="0DCC097C">
              <w:rPr>
                <w:rFonts w:eastAsia="Arial" w:cs="Arial"/>
              </w:rPr>
              <w:t>56%</w:t>
            </w:r>
          </w:p>
        </w:tc>
        <w:tc>
          <w:tcPr>
            <w:tcW w:w="1714" w:type="dxa"/>
            <w:vAlign w:val="center"/>
          </w:tcPr>
          <w:p w14:paraId="31FEF649" w14:textId="6182810F" w:rsidR="00CE5D84" w:rsidRPr="00D24383" w:rsidRDefault="5A171BF8" w:rsidP="000D44B3">
            <w:pPr>
              <w:spacing w:before="120" w:after="120"/>
              <w:jc w:val="center"/>
              <w:rPr>
                <w:rFonts w:eastAsia="Arial" w:cs="Arial"/>
              </w:rPr>
            </w:pPr>
            <w:r w:rsidRPr="0DCC097C">
              <w:rPr>
                <w:rFonts w:eastAsia="Arial" w:cs="Arial"/>
              </w:rPr>
              <w:t>70%</w:t>
            </w:r>
          </w:p>
        </w:tc>
        <w:tc>
          <w:tcPr>
            <w:tcW w:w="1565" w:type="dxa"/>
            <w:vAlign w:val="center"/>
          </w:tcPr>
          <w:p w14:paraId="1D3B0A17" w14:textId="5FBA1E7D" w:rsidR="00CE5D84" w:rsidRPr="00D24383" w:rsidRDefault="5A171BF8" w:rsidP="000D44B3">
            <w:pPr>
              <w:spacing w:before="120" w:after="120"/>
              <w:jc w:val="center"/>
              <w:rPr>
                <w:rFonts w:eastAsia="Arial" w:cs="Arial"/>
              </w:rPr>
            </w:pPr>
            <w:r w:rsidRPr="0DCC097C">
              <w:rPr>
                <w:rFonts w:eastAsia="Arial" w:cs="Arial"/>
              </w:rPr>
              <w:t>89%</w:t>
            </w:r>
          </w:p>
        </w:tc>
      </w:tr>
    </w:tbl>
    <w:p w14:paraId="29428ECD" w14:textId="77777777" w:rsidR="000D77C5" w:rsidRPr="000D77C5" w:rsidRDefault="000D77C5" w:rsidP="00EA0C14">
      <w:pPr>
        <w:spacing w:before="240"/>
      </w:pPr>
      <w:r w:rsidRPr="000D77C5">
        <w:t>The American Indian Education Centers (AIECs) provide a range of instructional, cultural, and leadership</w:t>
      </w:r>
      <w:r w:rsidRPr="000D77C5">
        <w:noBreakHyphen/>
        <w:t>focused services during the regular school year, tailored to the needs of local Tribal communities. A single student may receive multiple services, and participation varies across centers based on local program design, staffing, and community priorities. As with other AIEC data sets, service reporting was suspended for the 2019–20 school year due to statewide school closures under Governor Newsom’s Executive Order N</w:t>
      </w:r>
      <w:r w:rsidRPr="000D77C5">
        <w:noBreakHyphen/>
        <w:t>26</w:t>
      </w:r>
      <w:r w:rsidRPr="000D77C5">
        <w:noBreakHyphen/>
        <w:t>20, and complete data were not collected in 2020–21 and 2021–22 as centers navigated continued pandemic</w:t>
      </w:r>
      <w:r w:rsidRPr="000D77C5">
        <w:noBreakHyphen/>
        <w:t>related disruptions. Full reporting resumed in 2022–23, providing a clearer picture of the number of students participating in instructional and cultural support services.</w:t>
      </w:r>
    </w:p>
    <w:p w14:paraId="796D07F1" w14:textId="77777777" w:rsidR="000D77C5" w:rsidRPr="000D77C5" w:rsidRDefault="000D77C5" w:rsidP="000D77C5">
      <w:r w:rsidRPr="000D77C5">
        <w:t>Table 8 shows the categories of school</w:t>
      </w:r>
      <w:r w:rsidRPr="000D77C5">
        <w:noBreakHyphen/>
        <w:t>year services offered by AIECs from 2020–21 through 2024–25 and the number of students who received each service once complete data collection resumed. In 2022–23, AIECs served 343 students through in</w:t>
      </w:r>
      <w:r w:rsidRPr="000D77C5">
        <w:noBreakHyphen/>
        <w:t>class support, 569 through one</w:t>
      </w:r>
      <w:r w:rsidRPr="000D77C5">
        <w:noBreakHyphen/>
        <w:t>on</w:t>
      </w:r>
      <w:r w:rsidRPr="000D77C5">
        <w:noBreakHyphen/>
        <w:t>one or small</w:t>
      </w:r>
      <w:r w:rsidRPr="000D77C5">
        <w:noBreakHyphen/>
        <w:t>group tutoring, and 480 through large</w:t>
      </w:r>
      <w:r w:rsidRPr="000D77C5">
        <w:noBreakHyphen/>
        <w:t>group tutoring; no students participated in self</w:t>
      </w:r>
      <w:r w:rsidRPr="000D77C5">
        <w:noBreakHyphen/>
        <w:t xml:space="preserve">directed academic services that year. Cultural activities served 488 students, youth leadership programming served 450 students, and 317 students received personal adjustment, vocational, or individualized academic </w:t>
      </w:r>
      <w:r w:rsidRPr="000D77C5">
        <w:lastRenderedPageBreak/>
        <w:t>support. In 2023–24, 97 students received in</w:t>
      </w:r>
      <w:r w:rsidRPr="000D77C5">
        <w:noBreakHyphen/>
        <w:t>class services, 437 received one</w:t>
      </w:r>
      <w:r w:rsidRPr="000D77C5">
        <w:noBreakHyphen/>
        <w:t>on</w:t>
      </w:r>
      <w:r w:rsidRPr="000D77C5">
        <w:noBreakHyphen/>
        <w:t>one or small</w:t>
      </w:r>
      <w:r w:rsidRPr="000D77C5">
        <w:noBreakHyphen/>
        <w:t>group tutoring, and 319 participated in large</w:t>
      </w:r>
      <w:r w:rsidRPr="000D77C5">
        <w:noBreakHyphen/>
        <w:t>group tutoring, while 348 students participated in cultural activities, 348 in youth leadership programming, and 104 in personal or vocational adjustment services; again, there were no self</w:t>
      </w:r>
      <w:r w:rsidRPr="000D77C5">
        <w:noBreakHyphen/>
        <w:t>directed academic services. By 2024–25, 126 students received in</w:t>
      </w:r>
      <w:r w:rsidRPr="000D77C5">
        <w:noBreakHyphen/>
        <w:t>class services, 646 received one</w:t>
      </w:r>
      <w:r w:rsidRPr="000D77C5">
        <w:noBreakHyphen/>
        <w:t>on</w:t>
      </w:r>
      <w:r w:rsidRPr="000D77C5">
        <w:noBreakHyphen/>
        <w:t>one or small</w:t>
      </w:r>
      <w:r w:rsidRPr="000D77C5">
        <w:noBreakHyphen/>
        <w:t>group tutoring, and 553 participated in large</w:t>
      </w:r>
      <w:r w:rsidRPr="000D77C5">
        <w:noBreakHyphen/>
        <w:t>group tutoring, while 553 participated in cultural activities, 552 in youth leadership programming, and 235 in personal adjustment or vocational services, with no participation recorded in self</w:t>
      </w:r>
      <w:r w:rsidRPr="000D77C5">
        <w:noBreakHyphen/>
        <w:t>directed academic services across these three years.</w:t>
      </w:r>
    </w:p>
    <w:p w14:paraId="31341DFD" w14:textId="50DDDA01" w:rsidR="008C37E1" w:rsidRPr="000D44B3" w:rsidRDefault="1E24FED6" w:rsidP="000D44B3">
      <w:pPr>
        <w:pStyle w:val="Heading3"/>
      </w:pPr>
      <w:bookmarkStart w:id="26" w:name="_Toc225231264"/>
      <w:r w:rsidRPr="000D44B3">
        <w:rPr>
          <w:rStyle w:val="Heading3Char"/>
          <w:b/>
          <w:bCs/>
        </w:rPr>
        <w:t xml:space="preserve">Table 8: Types of </w:t>
      </w:r>
      <w:r w:rsidR="01E1AEB6" w:rsidRPr="000D44B3">
        <w:rPr>
          <w:rStyle w:val="Heading3Char"/>
          <w:b/>
          <w:bCs/>
        </w:rPr>
        <w:t xml:space="preserve">School Year </w:t>
      </w:r>
      <w:r w:rsidRPr="000D44B3">
        <w:rPr>
          <w:rStyle w:val="Heading3Char"/>
          <w:b/>
          <w:bCs/>
        </w:rPr>
        <w:t>Services and Number of Students Receiving Services for All AIECs</w:t>
      </w:r>
      <w:r w:rsidR="3FF5796E" w:rsidRPr="000D44B3">
        <w:rPr>
          <w:rStyle w:val="Heading3Char"/>
          <w:b/>
          <w:bCs/>
        </w:rPr>
        <w:t xml:space="preserve">, </w:t>
      </w:r>
      <w:r w:rsidR="26320F67" w:rsidRPr="000D44B3">
        <w:rPr>
          <w:rStyle w:val="Heading3Char"/>
          <w:b/>
          <w:bCs/>
        </w:rPr>
        <w:t>in</w:t>
      </w:r>
      <w:r w:rsidR="3ADB8858" w:rsidRPr="000D44B3">
        <w:rPr>
          <w:rStyle w:val="Heading3Char"/>
          <w:b/>
          <w:bCs/>
        </w:rPr>
        <w:t xml:space="preserve"> </w:t>
      </w:r>
      <w:r w:rsidR="3FF5796E" w:rsidRPr="000D44B3">
        <w:rPr>
          <w:rStyle w:val="Heading3Char"/>
          <w:b/>
          <w:bCs/>
        </w:rPr>
        <w:t>20</w:t>
      </w:r>
      <w:r w:rsidR="1F4F61CC" w:rsidRPr="000D44B3">
        <w:rPr>
          <w:rStyle w:val="Heading3Char"/>
          <w:b/>
          <w:bCs/>
        </w:rPr>
        <w:t>20</w:t>
      </w:r>
      <w:r w:rsidR="0052434B" w:rsidRPr="000D44B3">
        <w:t>–</w:t>
      </w:r>
      <w:r w:rsidR="1F4F61CC" w:rsidRPr="000D44B3">
        <w:rPr>
          <w:rStyle w:val="Heading3Char"/>
          <w:b/>
          <w:bCs/>
        </w:rPr>
        <w:t>25</w:t>
      </w:r>
      <w:bookmarkEnd w:id="26"/>
      <w:r w:rsidR="1F4F61CC" w:rsidRPr="000D44B3">
        <w:t xml:space="preserve"> </w:t>
      </w:r>
    </w:p>
    <w:p w14:paraId="7F6006BF" w14:textId="15C3A1D7" w:rsidR="003F2F1C" w:rsidRPr="003F2F1C" w:rsidRDefault="003F2F1C" w:rsidP="353F27C8">
      <w:pPr>
        <w:spacing w:before="240"/>
        <w:rPr>
          <w:rFonts w:eastAsia="Arial" w:cs="Arial"/>
          <w:szCs w:val="24"/>
        </w:rPr>
      </w:pPr>
      <w:r w:rsidRPr="353F27C8">
        <w:rPr>
          <w:rFonts w:eastAsia="Arial" w:cs="Arial"/>
          <w:szCs w:val="24"/>
        </w:rPr>
        <w:t>* The COVID-19 pandemic and subsequent stay-at-home order, including Governor Newsom’s Executive Order N-26-20, which closed schools in California, the 2019–20 AIEC data collection was suspended.</w:t>
      </w:r>
    </w:p>
    <w:tbl>
      <w:tblPr>
        <w:tblStyle w:val="TableGrid"/>
        <w:tblW w:w="5000" w:type="pct"/>
        <w:tblLook w:val="04A0" w:firstRow="1" w:lastRow="0" w:firstColumn="1" w:lastColumn="0" w:noHBand="0" w:noVBand="1"/>
        <w:tblDescription w:val="Types of School Year Services and Number of Students Receiving Services for All American Indian Education Centers (AIECs) between the years 2020-2025."/>
      </w:tblPr>
      <w:tblGrid>
        <w:gridCol w:w="3455"/>
        <w:gridCol w:w="1179"/>
        <w:gridCol w:w="1179"/>
        <w:gridCol w:w="1179"/>
        <w:gridCol w:w="1179"/>
        <w:gridCol w:w="1179"/>
      </w:tblGrid>
      <w:tr w:rsidR="00D24383" w:rsidRPr="000D44B3" w14:paraId="6071EB02" w14:textId="77777777" w:rsidTr="003E1D69">
        <w:trPr>
          <w:cantSplit/>
          <w:trHeight w:val="432"/>
          <w:tblHeader/>
        </w:trPr>
        <w:tc>
          <w:tcPr>
            <w:tcW w:w="3455" w:type="dxa"/>
            <w:shd w:val="clear" w:color="auto" w:fill="D9D9D9" w:themeFill="background1" w:themeFillShade="D9"/>
            <w:vAlign w:val="center"/>
          </w:tcPr>
          <w:p w14:paraId="1B8F43A5" w14:textId="4AD8EC9B" w:rsidR="008C37E1" w:rsidRPr="000D44B3" w:rsidRDefault="00F75853" w:rsidP="00AA0FA6">
            <w:pPr>
              <w:keepNext/>
              <w:keepLines/>
              <w:spacing w:before="120" w:after="120"/>
              <w:jc w:val="center"/>
              <w:rPr>
                <w:rFonts w:eastAsia="Arial" w:cs="Arial"/>
                <w:b/>
                <w:bCs/>
                <w:szCs w:val="24"/>
              </w:rPr>
            </w:pPr>
            <w:r w:rsidRPr="000D44B3">
              <w:rPr>
                <w:rFonts w:eastAsia="Arial" w:cs="Arial"/>
                <w:b/>
                <w:bCs/>
                <w:szCs w:val="24"/>
              </w:rPr>
              <w:t>Type of Services</w:t>
            </w:r>
          </w:p>
        </w:tc>
        <w:tc>
          <w:tcPr>
            <w:tcW w:w="0" w:type="auto"/>
            <w:shd w:val="clear" w:color="auto" w:fill="D9D9D9" w:themeFill="background1" w:themeFillShade="D9"/>
            <w:vAlign w:val="center"/>
          </w:tcPr>
          <w:p w14:paraId="6222C77D" w14:textId="6C6DD1D7" w:rsidR="008C37E1" w:rsidRPr="000D44B3" w:rsidRDefault="1EB32F4B" w:rsidP="00AA0FA6">
            <w:pPr>
              <w:keepNext/>
              <w:keepLines/>
              <w:spacing w:before="120" w:after="120"/>
              <w:jc w:val="center"/>
              <w:rPr>
                <w:rFonts w:eastAsia="Arial" w:cs="Arial"/>
                <w:b/>
                <w:bCs/>
                <w:szCs w:val="24"/>
              </w:rPr>
            </w:pPr>
            <w:r w:rsidRPr="000D44B3">
              <w:rPr>
                <w:rFonts w:eastAsia="Arial" w:cs="Arial"/>
                <w:b/>
                <w:bCs/>
                <w:szCs w:val="24"/>
              </w:rPr>
              <w:t>20</w:t>
            </w:r>
            <w:r w:rsidR="78CFCAF6" w:rsidRPr="000D44B3">
              <w:rPr>
                <w:rFonts w:eastAsia="Arial" w:cs="Arial"/>
                <w:b/>
                <w:bCs/>
                <w:szCs w:val="24"/>
              </w:rPr>
              <w:t>20</w:t>
            </w:r>
            <w:r w:rsidRPr="000D44B3">
              <w:rPr>
                <w:rFonts w:eastAsia="Arial" w:cs="Arial"/>
                <w:b/>
                <w:bCs/>
                <w:szCs w:val="24"/>
              </w:rPr>
              <w:t>–</w:t>
            </w:r>
            <w:r w:rsidR="45018352" w:rsidRPr="000D44B3">
              <w:rPr>
                <w:rFonts w:eastAsia="Arial" w:cs="Arial"/>
                <w:b/>
                <w:bCs/>
                <w:szCs w:val="24"/>
              </w:rPr>
              <w:t>21</w:t>
            </w:r>
          </w:p>
        </w:tc>
        <w:tc>
          <w:tcPr>
            <w:tcW w:w="0" w:type="auto"/>
            <w:shd w:val="clear" w:color="auto" w:fill="D9D9D9" w:themeFill="background1" w:themeFillShade="D9"/>
            <w:vAlign w:val="center"/>
          </w:tcPr>
          <w:p w14:paraId="6B4BE93D" w14:textId="3F34F337" w:rsidR="008C37E1" w:rsidRPr="000D44B3" w:rsidRDefault="1EB32F4B" w:rsidP="00AA0FA6">
            <w:pPr>
              <w:keepNext/>
              <w:keepLines/>
              <w:spacing w:before="120" w:after="120"/>
              <w:jc w:val="center"/>
              <w:rPr>
                <w:rFonts w:eastAsia="Arial" w:cs="Arial"/>
                <w:b/>
                <w:bCs/>
                <w:szCs w:val="24"/>
              </w:rPr>
            </w:pPr>
            <w:r w:rsidRPr="000D44B3">
              <w:rPr>
                <w:rFonts w:eastAsia="Arial" w:cs="Arial"/>
                <w:b/>
                <w:bCs/>
                <w:szCs w:val="24"/>
              </w:rPr>
              <w:t>20</w:t>
            </w:r>
            <w:r w:rsidR="267F473B" w:rsidRPr="000D44B3">
              <w:rPr>
                <w:rFonts w:eastAsia="Arial" w:cs="Arial"/>
                <w:b/>
                <w:bCs/>
                <w:szCs w:val="24"/>
              </w:rPr>
              <w:t>21</w:t>
            </w:r>
            <w:r w:rsidRPr="000D44B3">
              <w:rPr>
                <w:rFonts w:eastAsia="Arial" w:cs="Arial"/>
                <w:b/>
                <w:bCs/>
                <w:szCs w:val="24"/>
              </w:rPr>
              <w:t>–</w:t>
            </w:r>
            <w:r w:rsidR="07ED4815" w:rsidRPr="000D44B3">
              <w:rPr>
                <w:rFonts w:eastAsia="Arial" w:cs="Arial"/>
                <w:b/>
                <w:bCs/>
                <w:szCs w:val="24"/>
              </w:rPr>
              <w:t>22</w:t>
            </w:r>
          </w:p>
        </w:tc>
        <w:tc>
          <w:tcPr>
            <w:tcW w:w="0" w:type="auto"/>
            <w:shd w:val="clear" w:color="auto" w:fill="D9D9D9" w:themeFill="background1" w:themeFillShade="D9"/>
            <w:vAlign w:val="center"/>
          </w:tcPr>
          <w:p w14:paraId="5A3FB967" w14:textId="2B462C22" w:rsidR="008C37E1" w:rsidRPr="000D44B3" w:rsidRDefault="1EB32F4B" w:rsidP="00AA0FA6">
            <w:pPr>
              <w:keepNext/>
              <w:keepLines/>
              <w:spacing w:before="120" w:after="120"/>
              <w:jc w:val="center"/>
              <w:rPr>
                <w:rFonts w:eastAsia="Arial" w:cs="Arial"/>
                <w:b/>
                <w:bCs/>
                <w:szCs w:val="24"/>
              </w:rPr>
            </w:pPr>
            <w:r w:rsidRPr="000D44B3">
              <w:rPr>
                <w:rFonts w:eastAsia="Arial" w:cs="Arial"/>
                <w:b/>
                <w:bCs/>
                <w:szCs w:val="24"/>
              </w:rPr>
              <w:t>20</w:t>
            </w:r>
            <w:r w:rsidR="5946D22C" w:rsidRPr="000D44B3">
              <w:rPr>
                <w:rFonts w:eastAsia="Arial" w:cs="Arial"/>
                <w:b/>
                <w:bCs/>
                <w:szCs w:val="24"/>
              </w:rPr>
              <w:t>22</w:t>
            </w:r>
            <w:r w:rsidRPr="000D44B3">
              <w:rPr>
                <w:rFonts w:eastAsia="Arial" w:cs="Arial"/>
                <w:b/>
                <w:bCs/>
                <w:szCs w:val="24"/>
              </w:rPr>
              <w:t>–</w:t>
            </w:r>
            <w:r w:rsidR="1810A657" w:rsidRPr="000D44B3">
              <w:rPr>
                <w:rFonts w:eastAsia="Arial" w:cs="Arial"/>
                <w:b/>
                <w:bCs/>
                <w:szCs w:val="24"/>
              </w:rPr>
              <w:t>23</w:t>
            </w:r>
          </w:p>
        </w:tc>
        <w:tc>
          <w:tcPr>
            <w:tcW w:w="0" w:type="auto"/>
            <w:shd w:val="clear" w:color="auto" w:fill="D9D9D9" w:themeFill="background1" w:themeFillShade="D9"/>
            <w:vAlign w:val="center"/>
          </w:tcPr>
          <w:p w14:paraId="59B88227" w14:textId="0592D610" w:rsidR="008C37E1" w:rsidRPr="000D44B3" w:rsidRDefault="1EB32F4B" w:rsidP="00AA0FA6">
            <w:pPr>
              <w:keepNext/>
              <w:keepLines/>
              <w:spacing w:before="120" w:after="120"/>
              <w:jc w:val="center"/>
              <w:rPr>
                <w:rFonts w:eastAsia="Arial" w:cs="Arial"/>
                <w:b/>
                <w:bCs/>
                <w:szCs w:val="24"/>
              </w:rPr>
            </w:pPr>
            <w:r w:rsidRPr="000D44B3">
              <w:rPr>
                <w:rFonts w:eastAsia="Arial" w:cs="Arial"/>
                <w:b/>
                <w:bCs/>
                <w:szCs w:val="24"/>
              </w:rPr>
              <w:t>20</w:t>
            </w:r>
            <w:r w:rsidR="0BF6E1DD" w:rsidRPr="000D44B3">
              <w:rPr>
                <w:rFonts w:eastAsia="Arial" w:cs="Arial"/>
                <w:b/>
                <w:bCs/>
                <w:szCs w:val="24"/>
              </w:rPr>
              <w:t>23</w:t>
            </w:r>
            <w:r w:rsidRPr="000D44B3">
              <w:rPr>
                <w:rFonts w:eastAsia="Arial" w:cs="Arial"/>
                <w:b/>
                <w:bCs/>
                <w:szCs w:val="24"/>
              </w:rPr>
              <w:t>–</w:t>
            </w:r>
            <w:r w:rsidR="4CAC198A" w:rsidRPr="000D44B3">
              <w:rPr>
                <w:rFonts w:eastAsia="Arial" w:cs="Arial"/>
                <w:b/>
                <w:bCs/>
                <w:szCs w:val="24"/>
              </w:rPr>
              <w:t>24</w:t>
            </w:r>
          </w:p>
        </w:tc>
        <w:tc>
          <w:tcPr>
            <w:tcW w:w="0" w:type="auto"/>
            <w:shd w:val="clear" w:color="auto" w:fill="D9D9D9" w:themeFill="background1" w:themeFillShade="D9"/>
            <w:vAlign w:val="center"/>
          </w:tcPr>
          <w:p w14:paraId="1665F4ED" w14:textId="498E3678" w:rsidR="008C37E1" w:rsidRPr="000D44B3" w:rsidRDefault="1EB32F4B" w:rsidP="00AA0FA6">
            <w:pPr>
              <w:keepNext/>
              <w:keepLines/>
              <w:spacing w:before="120" w:after="120"/>
              <w:jc w:val="center"/>
              <w:rPr>
                <w:rFonts w:eastAsia="Arial" w:cs="Arial"/>
                <w:b/>
                <w:bCs/>
                <w:szCs w:val="24"/>
              </w:rPr>
            </w:pPr>
            <w:r w:rsidRPr="000D44B3">
              <w:rPr>
                <w:rFonts w:eastAsia="Arial" w:cs="Arial"/>
                <w:b/>
                <w:bCs/>
                <w:szCs w:val="24"/>
              </w:rPr>
              <w:t>20</w:t>
            </w:r>
            <w:r w:rsidR="47C24245" w:rsidRPr="000D44B3">
              <w:rPr>
                <w:rFonts w:eastAsia="Arial" w:cs="Arial"/>
                <w:b/>
                <w:bCs/>
                <w:szCs w:val="24"/>
              </w:rPr>
              <w:t>24</w:t>
            </w:r>
            <w:r w:rsidR="0052434B" w:rsidRPr="000D44B3">
              <w:rPr>
                <w:rFonts w:cs="Arial"/>
                <w:szCs w:val="24"/>
              </w:rPr>
              <w:t>–</w:t>
            </w:r>
            <w:r w:rsidR="47C24245" w:rsidRPr="000D44B3">
              <w:rPr>
                <w:rFonts w:eastAsia="Arial" w:cs="Arial"/>
                <w:b/>
                <w:bCs/>
                <w:szCs w:val="24"/>
              </w:rPr>
              <w:t>25</w:t>
            </w:r>
          </w:p>
        </w:tc>
      </w:tr>
      <w:tr w:rsidR="00D24383" w:rsidRPr="000D44B3" w14:paraId="2126B3A0" w14:textId="77777777" w:rsidTr="003E1D69">
        <w:trPr>
          <w:cantSplit/>
          <w:trHeight w:val="432"/>
        </w:trPr>
        <w:tc>
          <w:tcPr>
            <w:tcW w:w="3455" w:type="dxa"/>
            <w:vAlign w:val="center"/>
          </w:tcPr>
          <w:p w14:paraId="0D518D70" w14:textId="0ABE1CC7" w:rsidR="008C37E1" w:rsidRPr="000D44B3" w:rsidRDefault="00F75853" w:rsidP="00AA0FA6">
            <w:pPr>
              <w:keepNext/>
              <w:keepLines/>
              <w:spacing w:before="120" w:after="120"/>
              <w:rPr>
                <w:rFonts w:eastAsia="Arial" w:cs="Arial"/>
                <w:szCs w:val="24"/>
              </w:rPr>
            </w:pPr>
            <w:r w:rsidRPr="000D44B3">
              <w:rPr>
                <w:rFonts w:eastAsia="Arial" w:cs="Arial"/>
                <w:szCs w:val="24"/>
              </w:rPr>
              <w:t>In-Class</w:t>
            </w:r>
          </w:p>
        </w:tc>
        <w:tc>
          <w:tcPr>
            <w:tcW w:w="0" w:type="auto"/>
            <w:vAlign w:val="center"/>
          </w:tcPr>
          <w:p w14:paraId="0CABAFC6" w14:textId="53621D92" w:rsidR="008C37E1" w:rsidRPr="000D44B3" w:rsidRDefault="58692ED2" w:rsidP="00AA0FA6">
            <w:pPr>
              <w:keepNext/>
              <w:keepLines/>
              <w:spacing w:before="120" w:after="120"/>
              <w:jc w:val="center"/>
              <w:rPr>
                <w:rFonts w:eastAsia="Arial" w:cs="Arial"/>
                <w:szCs w:val="24"/>
              </w:rPr>
            </w:pPr>
            <w:r w:rsidRPr="000D44B3">
              <w:rPr>
                <w:rFonts w:eastAsia="Arial" w:cs="Arial"/>
                <w:szCs w:val="24"/>
              </w:rPr>
              <w:t>*</w:t>
            </w:r>
          </w:p>
        </w:tc>
        <w:tc>
          <w:tcPr>
            <w:tcW w:w="0" w:type="auto"/>
            <w:vAlign w:val="center"/>
          </w:tcPr>
          <w:p w14:paraId="3182E73E" w14:textId="00251C71" w:rsidR="000D44B3" w:rsidRPr="000D44B3" w:rsidRDefault="06AE3506" w:rsidP="00AA0FA6">
            <w:pPr>
              <w:keepNext/>
              <w:keepLines/>
              <w:spacing w:before="120" w:after="120"/>
              <w:jc w:val="center"/>
              <w:rPr>
                <w:rFonts w:eastAsia="Arial" w:cs="Arial"/>
                <w:szCs w:val="24"/>
              </w:rPr>
            </w:pPr>
            <w:r w:rsidRPr="000D44B3">
              <w:rPr>
                <w:rFonts w:eastAsia="Arial" w:cs="Arial"/>
                <w:szCs w:val="24"/>
              </w:rPr>
              <w:t>*</w:t>
            </w:r>
          </w:p>
        </w:tc>
        <w:tc>
          <w:tcPr>
            <w:tcW w:w="0" w:type="auto"/>
            <w:vAlign w:val="center"/>
          </w:tcPr>
          <w:p w14:paraId="05EE04BA" w14:textId="2A636CC5" w:rsidR="008C37E1" w:rsidRPr="000D44B3" w:rsidRDefault="7472B756" w:rsidP="00AA0FA6">
            <w:pPr>
              <w:keepNext/>
              <w:keepLines/>
              <w:spacing w:before="120" w:after="120"/>
              <w:jc w:val="center"/>
              <w:rPr>
                <w:rFonts w:eastAsia="Arial" w:cs="Arial"/>
                <w:szCs w:val="24"/>
              </w:rPr>
            </w:pPr>
            <w:r w:rsidRPr="000D44B3">
              <w:rPr>
                <w:rFonts w:eastAsia="Arial" w:cs="Arial"/>
                <w:szCs w:val="24"/>
              </w:rPr>
              <w:t>343</w:t>
            </w:r>
          </w:p>
        </w:tc>
        <w:tc>
          <w:tcPr>
            <w:tcW w:w="0" w:type="auto"/>
            <w:vAlign w:val="center"/>
          </w:tcPr>
          <w:p w14:paraId="173806D3" w14:textId="2683C263" w:rsidR="008C37E1" w:rsidRPr="000D44B3" w:rsidRDefault="1A16AC82" w:rsidP="00AA0FA6">
            <w:pPr>
              <w:keepNext/>
              <w:keepLines/>
              <w:spacing w:before="120" w:after="120"/>
              <w:jc w:val="center"/>
              <w:rPr>
                <w:rFonts w:eastAsia="Arial" w:cs="Arial"/>
                <w:szCs w:val="24"/>
              </w:rPr>
            </w:pPr>
            <w:r w:rsidRPr="000D44B3">
              <w:rPr>
                <w:rFonts w:eastAsia="Arial" w:cs="Arial"/>
                <w:szCs w:val="24"/>
              </w:rPr>
              <w:t>97</w:t>
            </w:r>
          </w:p>
        </w:tc>
        <w:tc>
          <w:tcPr>
            <w:tcW w:w="0" w:type="auto"/>
            <w:vAlign w:val="center"/>
          </w:tcPr>
          <w:p w14:paraId="5B6A896B" w14:textId="20ACBFD8" w:rsidR="008C37E1" w:rsidRPr="000D44B3" w:rsidRDefault="33E426CC" w:rsidP="00AA0FA6">
            <w:pPr>
              <w:keepNext/>
              <w:keepLines/>
              <w:spacing w:before="120" w:after="120"/>
              <w:jc w:val="center"/>
              <w:rPr>
                <w:rFonts w:eastAsia="Arial" w:cs="Arial"/>
                <w:szCs w:val="24"/>
              </w:rPr>
            </w:pPr>
            <w:r w:rsidRPr="000D44B3">
              <w:rPr>
                <w:rFonts w:eastAsia="Arial" w:cs="Arial"/>
                <w:szCs w:val="24"/>
              </w:rPr>
              <w:t>126</w:t>
            </w:r>
          </w:p>
        </w:tc>
      </w:tr>
      <w:tr w:rsidR="00D24383" w:rsidRPr="000D44B3" w14:paraId="7C2653E3" w14:textId="77777777" w:rsidTr="003E1D69">
        <w:trPr>
          <w:cantSplit/>
          <w:trHeight w:val="432"/>
        </w:trPr>
        <w:tc>
          <w:tcPr>
            <w:tcW w:w="3455" w:type="dxa"/>
            <w:vAlign w:val="center"/>
          </w:tcPr>
          <w:p w14:paraId="64C5CE39" w14:textId="25F9ABAC" w:rsidR="008C37E1" w:rsidRPr="000D44B3" w:rsidRDefault="00F75853" w:rsidP="00AA0FA6">
            <w:pPr>
              <w:keepNext/>
              <w:keepLines/>
              <w:spacing w:before="120" w:after="120"/>
              <w:rPr>
                <w:rFonts w:eastAsia="Arial" w:cs="Arial"/>
                <w:szCs w:val="24"/>
              </w:rPr>
            </w:pPr>
            <w:r w:rsidRPr="000D44B3">
              <w:rPr>
                <w:rFonts w:eastAsia="Arial" w:cs="Arial"/>
                <w:szCs w:val="24"/>
              </w:rPr>
              <w:t>One-on-One and Small Group Tutoring Hours</w:t>
            </w:r>
          </w:p>
        </w:tc>
        <w:tc>
          <w:tcPr>
            <w:tcW w:w="0" w:type="auto"/>
            <w:vAlign w:val="center"/>
          </w:tcPr>
          <w:p w14:paraId="13855D64" w14:textId="644621E1" w:rsidR="008C37E1" w:rsidRPr="000D44B3" w:rsidRDefault="5DE9D153" w:rsidP="00AA0FA6">
            <w:pPr>
              <w:keepNext/>
              <w:keepLines/>
              <w:spacing w:before="120" w:after="120"/>
              <w:jc w:val="center"/>
              <w:rPr>
                <w:rFonts w:eastAsia="Arial" w:cs="Arial"/>
                <w:szCs w:val="24"/>
              </w:rPr>
            </w:pPr>
            <w:r w:rsidRPr="000D44B3">
              <w:rPr>
                <w:rFonts w:eastAsia="Arial" w:cs="Arial"/>
                <w:szCs w:val="24"/>
              </w:rPr>
              <w:t>*</w:t>
            </w:r>
          </w:p>
        </w:tc>
        <w:tc>
          <w:tcPr>
            <w:tcW w:w="0" w:type="auto"/>
            <w:vAlign w:val="center"/>
          </w:tcPr>
          <w:p w14:paraId="7E5C8264" w14:textId="367DADBB" w:rsidR="008C37E1" w:rsidRPr="000D44B3" w:rsidRDefault="372CEB73" w:rsidP="00AA0FA6">
            <w:pPr>
              <w:keepNext/>
              <w:keepLines/>
              <w:spacing w:before="120" w:after="120"/>
              <w:jc w:val="center"/>
              <w:rPr>
                <w:rFonts w:eastAsia="Arial" w:cs="Arial"/>
                <w:szCs w:val="24"/>
              </w:rPr>
            </w:pPr>
            <w:r w:rsidRPr="000D44B3">
              <w:rPr>
                <w:rFonts w:eastAsia="Arial" w:cs="Arial"/>
                <w:szCs w:val="24"/>
              </w:rPr>
              <w:t>*</w:t>
            </w:r>
          </w:p>
        </w:tc>
        <w:tc>
          <w:tcPr>
            <w:tcW w:w="0" w:type="auto"/>
            <w:vAlign w:val="center"/>
          </w:tcPr>
          <w:p w14:paraId="3E0337F4" w14:textId="237178B5" w:rsidR="008C37E1" w:rsidRPr="000D44B3" w:rsidRDefault="10EC0DAA" w:rsidP="00AA0FA6">
            <w:pPr>
              <w:keepNext/>
              <w:keepLines/>
              <w:spacing w:before="120" w:after="120"/>
              <w:jc w:val="center"/>
              <w:rPr>
                <w:rFonts w:eastAsia="Arial" w:cs="Arial"/>
                <w:szCs w:val="24"/>
              </w:rPr>
            </w:pPr>
            <w:r w:rsidRPr="000D44B3">
              <w:rPr>
                <w:rFonts w:eastAsia="Arial" w:cs="Arial"/>
                <w:szCs w:val="24"/>
              </w:rPr>
              <w:t>569</w:t>
            </w:r>
          </w:p>
        </w:tc>
        <w:tc>
          <w:tcPr>
            <w:tcW w:w="0" w:type="auto"/>
            <w:vAlign w:val="center"/>
          </w:tcPr>
          <w:p w14:paraId="1C866EC6" w14:textId="353294BE" w:rsidR="008C37E1" w:rsidRPr="000D44B3" w:rsidRDefault="0FFA9EA3" w:rsidP="00AA0FA6">
            <w:pPr>
              <w:keepNext/>
              <w:keepLines/>
              <w:spacing w:before="120" w:after="120"/>
              <w:jc w:val="center"/>
              <w:rPr>
                <w:rFonts w:eastAsia="Arial" w:cs="Arial"/>
                <w:szCs w:val="24"/>
              </w:rPr>
            </w:pPr>
            <w:r w:rsidRPr="000D44B3">
              <w:rPr>
                <w:rFonts w:eastAsia="Arial" w:cs="Arial"/>
                <w:szCs w:val="24"/>
              </w:rPr>
              <w:t>437</w:t>
            </w:r>
          </w:p>
        </w:tc>
        <w:tc>
          <w:tcPr>
            <w:tcW w:w="0" w:type="auto"/>
            <w:vAlign w:val="center"/>
          </w:tcPr>
          <w:p w14:paraId="6C546151" w14:textId="5A510B9F" w:rsidR="008C37E1" w:rsidRPr="000D44B3" w:rsidRDefault="796362CF" w:rsidP="00AA0FA6">
            <w:pPr>
              <w:keepNext/>
              <w:keepLines/>
              <w:spacing w:before="120" w:after="120"/>
              <w:jc w:val="center"/>
              <w:rPr>
                <w:rFonts w:eastAsia="Arial" w:cs="Arial"/>
                <w:szCs w:val="24"/>
              </w:rPr>
            </w:pPr>
            <w:r w:rsidRPr="000D44B3">
              <w:rPr>
                <w:rFonts w:eastAsia="Arial" w:cs="Arial"/>
                <w:szCs w:val="24"/>
              </w:rPr>
              <w:t>646</w:t>
            </w:r>
          </w:p>
        </w:tc>
      </w:tr>
      <w:tr w:rsidR="00D24383" w:rsidRPr="000D44B3" w14:paraId="657FB77D" w14:textId="77777777" w:rsidTr="003E1D69">
        <w:trPr>
          <w:cantSplit/>
          <w:trHeight w:val="432"/>
        </w:trPr>
        <w:tc>
          <w:tcPr>
            <w:tcW w:w="3455" w:type="dxa"/>
            <w:vAlign w:val="center"/>
          </w:tcPr>
          <w:p w14:paraId="656D2838" w14:textId="312F97F3" w:rsidR="008C37E1" w:rsidRPr="000D44B3" w:rsidRDefault="00F75853" w:rsidP="000D44B3">
            <w:pPr>
              <w:spacing w:before="120" w:after="120"/>
              <w:rPr>
                <w:rFonts w:eastAsia="Arial" w:cs="Arial"/>
                <w:szCs w:val="24"/>
              </w:rPr>
            </w:pPr>
            <w:r w:rsidRPr="000D44B3">
              <w:rPr>
                <w:rFonts w:eastAsia="Arial" w:cs="Arial"/>
                <w:szCs w:val="24"/>
              </w:rPr>
              <w:t>Large Group Tutoring Hours</w:t>
            </w:r>
          </w:p>
        </w:tc>
        <w:tc>
          <w:tcPr>
            <w:tcW w:w="0" w:type="auto"/>
            <w:vAlign w:val="center"/>
          </w:tcPr>
          <w:p w14:paraId="27ACD6D2" w14:textId="6396833F" w:rsidR="008C37E1" w:rsidRPr="000D44B3" w:rsidRDefault="60C70A60" w:rsidP="000D44B3">
            <w:pPr>
              <w:spacing w:before="120" w:after="120"/>
              <w:jc w:val="center"/>
              <w:rPr>
                <w:rFonts w:eastAsia="Arial" w:cs="Arial"/>
                <w:szCs w:val="24"/>
              </w:rPr>
            </w:pPr>
            <w:r w:rsidRPr="000D44B3">
              <w:rPr>
                <w:rFonts w:eastAsia="Arial" w:cs="Arial"/>
                <w:szCs w:val="24"/>
              </w:rPr>
              <w:t>*</w:t>
            </w:r>
          </w:p>
        </w:tc>
        <w:tc>
          <w:tcPr>
            <w:tcW w:w="0" w:type="auto"/>
            <w:vAlign w:val="center"/>
          </w:tcPr>
          <w:p w14:paraId="2CB9EE0A" w14:textId="641ADF7A" w:rsidR="008C37E1" w:rsidRPr="000D44B3" w:rsidRDefault="4B0C35DD" w:rsidP="000D44B3">
            <w:pPr>
              <w:spacing w:before="120" w:after="120"/>
              <w:jc w:val="center"/>
              <w:rPr>
                <w:rFonts w:eastAsia="Arial" w:cs="Arial"/>
                <w:szCs w:val="24"/>
              </w:rPr>
            </w:pPr>
            <w:r w:rsidRPr="000D44B3">
              <w:rPr>
                <w:rFonts w:eastAsia="Arial" w:cs="Arial"/>
                <w:szCs w:val="24"/>
              </w:rPr>
              <w:t>*</w:t>
            </w:r>
          </w:p>
        </w:tc>
        <w:tc>
          <w:tcPr>
            <w:tcW w:w="0" w:type="auto"/>
            <w:vAlign w:val="center"/>
          </w:tcPr>
          <w:p w14:paraId="73EDAE80" w14:textId="2191A410" w:rsidR="008C37E1" w:rsidRPr="000D44B3" w:rsidRDefault="5DDEF49C" w:rsidP="000D44B3">
            <w:pPr>
              <w:spacing w:before="120" w:after="120"/>
              <w:jc w:val="center"/>
              <w:rPr>
                <w:rFonts w:eastAsia="Arial" w:cs="Arial"/>
                <w:szCs w:val="24"/>
              </w:rPr>
            </w:pPr>
            <w:r w:rsidRPr="000D44B3">
              <w:rPr>
                <w:rFonts w:eastAsia="Arial" w:cs="Arial"/>
                <w:szCs w:val="24"/>
              </w:rPr>
              <w:t>480</w:t>
            </w:r>
          </w:p>
        </w:tc>
        <w:tc>
          <w:tcPr>
            <w:tcW w:w="0" w:type="auto"/>
            <w:vAlign w:val="center"/>
          </w:tcPr>
          <w:p w14:paraId="004C5F89" w14:textId="59E62C7F" w:rsidR="008C37E1" w:rsidRPr="000D44B3" w:rsidRDefault="2437393C" w:rsidP="000D44B3">
            <w:pPr>
              <w:spacing w:before="120" w:after="120"/>
              <w:jc w:val="center"/>
              <w:rPr>
                <w:rFonts w:cs="Arial"/>
                <w:szCs w:val="24"/>
              </w:rPr>
            </w:pPr>
            <w:r w:rsidRPr="000D44B3">
              <w:rPr>
                <w:rFonts w:eastAsia="Arial" w:cs="Arial"/>
                <w:szCs w:val="24"/>
              </w:rPr>
              <w:t>319</w:t>
            </w:r>
          </w:p>
        </w:tc>
        <w:tc>
          <w:tcPr>
            <w:tcW w:w="0" w:type="auto"/>
            <w:vAlign w:val="center"/>
          </w:tcPr>
          <w:p w14:paraId="0CF9C824" w14:textId="3C52694D" w:rsidR="008C37E1" w:rsidRPr="000D44B3" w:rsidRDefault="1F0368B0" w:rsidP="000D44B3">
            <w:pPr>
              <w:spacing w:before="120" w:after="120"/>
              <w:jc w:val="center"/>
              <w:rPr>
                <w:rFonts w:eastAsia="Arial" w:cs="Arial"/>
                <w:szCs w:val="24"/>
              </w:rPr>
            </w:pPr>
            <w:r w:rsidRPr="000D44B3">
              <w:rPr>
                <w:rFonts w:eastAsia="Arial" w:cs="Arial"/>
                <w:szCs w:val="24"/>
              </w:rPr>
              <w:t>553</w:t>
            </w:r>
          </w:p>
        </w:tc>
      </w:tr>
      <w:tr w:rsidR="00D24383" w:rsidRPr="000D44B3" w14:paraId="29753BE9" w14:textId="77777777" w:rsidTr="003E1D69">
        <w:trPr>
          <w:cantSplit/>
          <w:trHeight w:val="432"/>
        </w:trPr>
        <w:tc>
          <w:tcPr>
            <w:tcW w:w="3455" w:type="dxa"/>
            <w:vAlign w:val="center"/>
          </w:tcPr>
          <w:p w14:paraId="6FAF1748" w14:textId="2302017E" w:rsidR="008C37E1" w:rsidRPr="000D44B3" w:rsidRDefault="00F75853" w:rsidP="000D44B3">
            <w:pPr>
              <w:spacing w:before="120" w:after="120"/>
              <w:rPr>
                <w:rFonts w:eastAsia="Arial" w:cs="Arial"/>
                <w:szCs w:val="24"/>
              </w:rPr>
            </w:pPr>
            <w:r w:rsidRPr="000D44B3">
              <w:rPr>
                <w:rFonts w:eastAsia="Arial" w:cs="Arial"/>
                <w:szCs w:val="24"/>
              </w:rPr>
              <w:t>Self-Directed Academic Service</w:t>
            </w:r>
          </w:p>
        </w:tc>
        <w:tc>
          <w:tcPr>
            <w:tcW w:w="0" w:type="auto"/>
            <w:vAlign w:val="center"/>
          </w:tcPr>
          <w:p w14:paraId="2B1D10C1" w14:textId="695E5D9F" w:rsidR="008C37E1" w:rsidRPr="000D44B3" w:rsidRDefault="2136A44A" w:rsidP="000D44B3">
            <w:pPr>
              <w:spacing w:before="120" w:after="120"/>
              <w:jc w:val="center"/>
              <w:rPr>
                <w:rFonts w:eastAsia="Arial" w:cs="Arial"/>
                <w:szCs w:val="24"/>
              </w:rPr>
            </w:pPr>
            <w:r w:rsidRPr="000D44B3">
              <w:rPr>
                <w:rFonts w:eastAsia="Arial" w:cs="Arial"/>
                <w:szCs w:val="24"/>
              </w:rPr>
              <w:t>*</w:t>
            </w:r>
          </w:p>
        </w:tc>
        <w:tc>
          <w:tcPr>
            <w:tcW w:w="0" w:type="auto"/>
            <w:vAlign w:val="center"/>
          </w:tcPr>
          <w:p w14:paraId="15188FA9" w14:textId="5565F90A" w:rsidR="008C37E1" w:rsidRPr="000D44B3" w:rsidRDefault="22B348B8" w:rsidP="000D44B3">
            <w:pPr>
              <w:spacing w:before="120" w:after="120"/>
              <w:jc w:val="center"/>
              <w:rPr>
                <w:rFonts w:eastAsia="Arial" w:cs="Arial"/>
                <w:szCs w:val="24"/>
              </w:rPr>
            </w:pPr>
            <w:r w:rsidRPr="000D44B3">
              <w:rPr>
                <w:rFonts w:eastAsia="Arial" w:cs="Arial"/>
                <w:szCs w:val="24"/>
              </w:rPr>
              <w:t>*</w:t>
            </w:r>
          </w:p>
        </w:tc>
        <w:tc>
          <w:tcPr>
            <w:tcW w:w="0" w:type="auto"/>
            <w:vAlign w:val="center"/>
          </w:tcPr>
          <w:p w14:paraId="6A4C0E2C" w14:textId="0E350005" w:rsidR="008C37E1" w:rsidRPr="000D44B3" w:rsidRDefault="63EEDC22" w:rsidP="000D44B3">
            <w:pPr>
              <w:spacing w:before="120" w:after="120"/>
              <w:jc w:val="center"/>
              <w:rPr>
                <w:rFonts w:eastAsia="Arial" w:cs="Arial"/>
                <w:szCs w:val="24"/>
              </w:rPr>
            </w:pPr>
            <w:r w:rsidRPr="000D44B3">
              <w:rPr>
                <w:rFonts w:eastAsia="Arial" w:cs="Arial"/>
                <w:szCs w:val="24"/>
              </w:rPr>
              <w:t>0</w:t>
            </w:r>
          </w:p>
        </w:tc>
        <w:tc>
          <w:tcPr>
            <w:tcW w:w="0" w:type="auto"/>
            <w:vAlign w:val="center"/>
          </w:tcPr>
          <w:p w14:paraId="02C8AEA4" w14:textId="1E962FF4" w:rsidR="008C37E1" w:rsidRPr="000D44B3" w:rsidRDefault="70DEC269" w:rsidP="000D44B3">
            <w:pPr>
              <w:spacing w:before="120" w:after="120"/>
              <w:jc w:val="center"/>
              <w:rPr>
                <w:rFonts w:eastAsia="Arial" w:cs="Arial"/>
                <w:szCs w:val="24"/>
              </w:rPr>
            </w:pPr>
            <w:r w:rsidRPr="000D44B3">
              <w:rPr>
                <w:rFonts w:eastAsia="Arial" w:cs="Arial"/>
                <w:szCs w:val="24"/>
              </w:rPr>
              <w:t>0</w:t>
            </w:r>
          </w:p>
        </w:tc>
        <w:tc>
          <w:tcPr>
            <w:tcW w:w="0" w:type="auto"/>
            <w:vAlign w:val="center"/>
          </w:tcPr>
          <w:p w14:paraId="67E07855" w14:textId="2335222B" w:rsidR="008C37E1" w:rsidRPr="000D44B3" w:rsidRDefault="3919116D" w:rsidP="000D44B3">
            <w:pPr>
              <w:spacing w:before="120" w:after="120"/>
              <w:jc w:val="center"/>
              <w:rPr>
                <w:rFonts w:eastAsia="Arial" w:cs="Arial"/>
                <w:szCs w:val="24"/>
              </w:rPr>
            </w:pPr>
            <w:r w:rsidRPr="000D44B3">
              <w:rPr>
                <w:rFonts w:eastAsia="Arial" w:cs="Arial"/>
                <w:szCs w:val="24"/>
              </w:rPr>
              <w:t>0</w:t>
            </w:r>
          </w:p>
        </w:tc>
      </w:tr>
      <w:tr w:rsidR="00D24383" w:rsidRPr="000D44B3" w14:paraId="72A11C62" w14:textId="77777777" w:rsidTr="003E1D69">
        <w:trPr>
          <w:cantSplit/>
          <w:trHeight w:val="432"/>
        </w:trPr>
        <w:tc>
          <w:tcPr>
            <w:tcW w:w="3455" w:type="dxa"/>
            <w:vAlign w:val="center"/>
          </w:tcPr>
          <w:p w14:paraId="11881AC3" w14:textId="7E49B501" w:rsidR="008C37E1" w:rsidRPr="000D44B3" w:rsidRDefault="1EB32F4B" w:rsidP="000D44B3">
            <w:pPr>
              <w:spacing w:before="120" w:after="120"/>
              <w:rPr>
                <w:rFonts w:eastAsia="Arial" w:cs="Arial"/>
                <w:szCs w:val="24"/>
              </w:rPr>
            </w:pPr>
            <w:r w:rsidRPr="000D44B3">
              <w:rPr>
                <w:rFonts w:eastAsia="Arial" w:cs="Arial"/>
                <w:szCs w:val="24"/>
              </w:rPr>
              <w:t xml:space="preserve">Cultural Activities </w:t>
            </w:r>
          </w:p>
        </w:tc>
        <w:tc>
          <w:tcPr>
            <w:tcW w:w="0" w:type="auto"/>
            <w:vAlign w:val="center"/>
          </w:tcPr>
          <w:p w14:paraId="2D775866" w14:textId="1C957159" w:rsidR="008C37E1" w:rsidRPr="000D44B3" w:rsidRDefault="54730A96" w:rsidP="000D44B3">
            <w:pPr>
              <w:spacing w:before="120" w:after="120"/>
              <w:jc w:val="center"/>
              <w:rPr>
                <w:rFonts w:eastAsia="Arial" w:cs="Arial"/>
                <w:szCs w:val="24"/>
              </w:rPr>
            </w:pPr>
            <w:r w:rsidRPr="000D44B3">
              <w:rPr>
                <w:rFonts w:eastAsia="Arial" w:cs="Arial"/>
                <w:szCs w:val="24"/>
              </w:rPr>
              <w:t>*</w:t>
            </w:r>
          </w:p>
        </w:tc>
        <w:tc>
          <w:tcPr>
            <w:tcW w:w="0" w:type="auto"/>
            <w:vAlign w:val="center"/>
          </w:tcPr>
          <w:p w14:paraId="56870550" w14:textId="01FECD87" w:rsidR="008C37E1" w:rsidRPr="000D44B3" w:rsidRDefault="2C42A527" w:rsidP="000D44B3">
            <w:pPr>
              <w:spacing w:before="120" w:after="120"/>
              <w:jc w:val="center"/>
              <w:rPr>
                <w:rFonts w:eastAsia="Arial" w:cs="Arial"/>
                <w:szCs w:val="24"/>
              </w:rPr>
            </w:pPr>
            <w:r w:rsidRPr="000D44B3">
              <w:rPr>
                <w:rFonts w:eastAsia="Arial" w:cs="Arial"/>
                <w:szCs w:val="24"/>
              </w:rPr>
              <w:t>*</w:t>
            </w:r>
          </w:p>
        </w:tc>
        <w:tc>
          <w:tcPr>
            <w:tcW w:w="0" w:type="auto"/>
            <w:vAlign w:val="center"/>
          </w:tcPr>
          <w:p w14:paraId="14E3BA1D" w14:textId="27083CA1" w:rsidR="008C37E1" w:rsidRPr="000D44B3" w:rsidRDefault="55A58AB6" w:rsidP="000D44B3">
            <w:pPr>
              <w:spacing w:before="120" w:after="120"/>
              <w:jc w:val="center"/>
              <w:rPr>
                <w:rFonts w:eastAsia="Arial" w:cs="Arial"/>
                <w:szCs w:val="24"/>
              </w:rPr>
            </w:pPr>
            <w:r w:rsidRPr="000D44B3">
              <w:rPr>
                <w:rFonts w:eastAsia="Arial" w:cs="Arial"/>
                <w:szCs w:val="24"/>
              </w:rPr>
              <w:t>488</w:t>
            </w:r>
          </w:p>
        </w:tc>
        <w:tc>
          <w:tcPr>
            <w:tcW w:w="0" w:type="auto"/>
            <w:vAlign w:val="center"/>
          </w:tcPr>
          <w:p w14:paraId="7F679B29" w14:textId="469CF5D8" w:rsidR="008C37E1" w:rsidRPr="000D44B3" w:rsidRDefault="29169D8C" w:rsidP="000D44B3">
            <w:pPr>
              <w:spacing w:before="120" w:after="120"/>
              <w:jc w:val="center"/>
              <w:rPr>
                <w:rFonts w:eastAsia="Arial" w:cs="Arial"/>
                <w:szCs w:val="24"/>
              </w:rPr>
            </w:pPr>
            <w:r w:rsidRPr="000D44B3">
              <w:rPr>
                <w:rFonts w:eastAsia="Arial" w:cs="Arial"/>
                <w:szCs w:val="24"/>
              </w:rPr>
              <w:t>348</w:t>
            </w:r>
          </w:p>
        </w:tc>
        <w:tc>
          <w:tcPr>
            <w:tcW w:w="0" w:type="auto"/>
            <w:vAlign w:val="center"/>
          </w:tcPr>
          <w:p w14:paraId="44B86FAD" w14:textId="0FECBA3A" w:rsidR="008C37E1" w:rsidRPr="000D44B3" w:rsidRDefault="3271C45D" w:rsidP="000D44B3">
            <w:pPr>
              <w:spacing w:before="120" w:after="120"/>
              <w:jc w:val="center"/>
              <w:rPr>
                <w:rFonts w:eastAsia="Arial" w:cs="Arial"/>
                <w:szCs w:val="24"/>
              </w:rPr>
            </w:pPr>
            <w:r w:rsidRPr="000D44B3">
              <w:rPr>
                <w:rFonts w:eastAsia="Arial" w:cs="Arial"/>
                <w:szCs w:val="24"/>
              </w:rPr>
              <w:t>553</w:t>
            </w:r>
          </w:p>
        </w:tc>
      </w:tr>
      <w:tr w:rsidR="00D24383" w:rsidRPr="000D44B3" w14:paraId="1F156FE4" w14:textId="77777777" w:rsidTr="003E1D69">
        <w:trPr>
          <w:cantSplit/>
          <w:trHeight w:val="432"/>
        </w:trPr>
        <w:tc>
          <w:tcPr>
            <w:tcW w:w="3455" w:type="dxa"/>
            <w:vAlign w:val="center"/>
          </w:tcPr>
          <w:p w14:paraId="29CAC1F5" w14:textId="54D0CF3D" w:rsidR="008C37E1" w:rsidRPr="000D44B3" w:rsidRDefault="1EB32F4B" w:rsidP="000D44B3">
            <w:pPr>
              <w:spacing w:before="120" w:after="120"/>
              <w:rPr>
                <w:rFonts w:eastAsia="Arial" w:cs="Arial"/>
                <w:szCs w:val="24"/>
              </w:rPr>
            </w:pPr>
            <w:r w:rsidRPr="000D44B3">
              <w:rPr>
                <w:rFonts w:eastAsia="Arial" w:cs="Arial"/>
                <w:szCs w:val="24"/>
              </w:rPr>
              <w:t xml:space="preserve">Youth Leadership </w:t>
            </w:r>
          </w:p>
        </w:tc>
        <w:tc>
          <w:tcPr>
            <w:tcW w:w="0" w:type="auto"/>
            <w:vAlign w:val="center"/>
          </w:tcPr>
          <w:p w14:paraId="627F8C46" w14:textId="0DF7E236" w:rsidR="008C37E1" w:rsidRPr="000D44B3" w:rsidRDefault="74AFE807" w:rsidP="000D44B3">
            <w:pPr>
              <w:spacing w:before="120" w:after="120"/>
              <w:jc w:val="center"/>
              <w:rPr>
                <w:rFonts w:eastAsia="Arial" w:cs="Arial"/>
                <w:szCs w:val="24"/>
              </w:rPr>
            </w:pPr>
            <w:r w:rsidRPr="000D44B3">
              <w:rPr>
                <w:rFonts w:eastAsia="Arial" w:cs="Arial"/>
                <w:szCs w:val="24"/>
              </w:rPr>
              <w:t>*</w:t>
            </w:r>
          </w:p>
        </w:tc>
        <w:tc>
          <w:tcPr>
            <w:tcW w:w="0" w:type="auto"/>
            <w:vAlign w:val="center"/>
          </w:tcPr>
          <w:p w14:paraId="52354314" w14:textId="5D7AA607" w:rsidR="008C37E1" w:rsidRPr="000D44B3" w:rsidRDefault="6B1FF2AF" w:rsidP="000D44B3">
            <w:pPr>
              <w:spacing w:before="120" w:after="120"/>
              <w:jc w:val="center"/>
              <w:rPr>
                <w:rFonts w:eastAsia="Arial" w:cs="Arial"/>
                <w:szCs w:val="24"/>
              </w:rPr>
            </w:pPr>
            <w:r w:rsidRPr="000D44B3">
              <w:rPr>
                <w:rFonts w:eastAsia="Arial" w:cs="Arial"/>
                <w:szCs w:val="24"/>
              </w:rPr>
              <w:t>*</w:t>
            </w:r>
          </w:p>
        </w:tc>
        <w:tc>
          <w:tcPr>
            <w:tcW w:w="0" w:type="auto"/>
            <w:vAlign w:val="center"/>
          </w:tcPr>
          <w:p w14:paraId="605B3473" w14:textId="5128A3FD" w:rsidR="008C37E1" w:rsidRPr="000D44B3" w:rsidRDefault="2BF44460" w:rsidP="000D44B3">
            <w:pPr>
              <w:spacing w:before="120" w:after="120"/>
              <w:jc w:val="center"/>
              <w:rPr>
                <w:rFonts w:eastAsia="Arial" w:cs="Arial"/>
                <w:szCs w:val="24"/>
              </w:rPr>
            </w:pPr>
            <w:r w:rsidRPr="000D44B3">
              <w:rPr>
                <w:rFonts w:eastAsia="Arial" w:cs="Arial"/>
                <w:szCs w:val="24"/>
              </w:rPr>
              <w:t>4</w:t>
            </w:r>
            <w:r w:rsidR="2DA504A9" w:rsidRPr="000D44B3">
              <w:rPr>
                <w:rFonts w:eastAsia="Arial" w:cs="Arial"/>
                <w:szCs w:val="24"/>
              </w:rPr>
              <w:t>50</w:t>
            </w:r>
          </w:p>
        </w:tc>
        <w:tc>
          <w:tcPr>
            <w:tcW w:w="0" w:type="auto"/>
            <w:vAlign w:val="center"/>
          </w:tcPr>
          <w:p w14:paraId="25F805FB" w14:textId="7C092E10" w:rsidR="008C37E1" w:rsidRPr="000D44B3" w:rsidRDefault="6FA5A2F4" w:rsidP="000D44B3">
            <w:pPr>
              <w:spacing w:before="120" w:after="120"/>
              <w:jc w:val="center"/>
              <w:rPr>
                <w:rFonts w:eastAsia="Arial" w:cs="Arial"/>
                <w:szCs w:val="24"/>
              </w:rPr>
            </w:pPr>
            <w:r w:rsidRPr="000D44B3">
              <w:rPr>
                <w:rFonts w:eastAsia="Arial" w:cs="Arial"/>
                <w:szCs w:val="24"/>
              </w:rPr>
              <w:t>348</w:t>
            </w:r>
          </w:p>
        </w:tc>
        <w:tc>
          <w:tcPr>
            <w:tcW w:w="0" w:type="auto"/>
            <w:vAlign w:val="center"/>
          </w:tcPr>
          <w:p w14:paraId="370A3EBB" w14:textId="0E891378" w:rsidR="008C37E1" w:rsidRPr="000D44B3" w:rsidRDefault="4DAAE0D3" w:rsidP="000D44B3">
            <w:pPr>
              <w:spacing w:before="120" w:after="120"/>
              <w:jc w:val="center"/>
              <w:rPr>
                <w:rFonts w:eastAsia="Arial" w:cs="Arial"/>
                <w:szCs w:val="24"/>
              </w:rPr>
            </w:pPr>
            <w:r w:rsidRPr="000D44B3">
              <w:rPr>
                <w:rFonts w:eastAsia="Arial" w:cs="Arial"/>
                <w:szCs w:val="24"/>
              </w:rPr>
              <w:t>552</w:t>
            </w:r>
          </w:p>
        </w:tc>
      </w:tr>
      <w:tr w:rsidR="00D24383" w:rsidRPr="000D44B3" w14:paraId="32AA218C" w14:textId="77777777" w:rsidTr="003E1D69">
        <w:trPr>
          <w:cantSplit/>
          <w:trHeight w:val="432"/>
        </w:trPr>
        <w:tc>
          <w:tcPr>
            <w:tcW w:w="3455" w:type="dxa"/>
            <w:vAlign w:val="center"/>
          </w:tcPr>
          <w:p w14:paraId="14723D25" w14:textId="2C4A57EA" w:rsidR="008C37E1" w:rsidRPr="000D44B3" w:rsidRDefault="00F75853" w:rsidP="000D44B3">
            <w:pPr>
              <w:spacing w:before="120" w:after="120"/>
              <w:rPr>
                <w:rFonts w:eastAsia="Arial" w:cs="Arial"/>
                <w:szCs w:val="24"/>
              </w:rPr>
            </w:pPr>
            <w:r w:rsidRPr="000D44B3">
              <w:rPr>
                <w:rFonts w:eastAsia="Arial" w:cs="Arial"/>
                <w:szCs w:val="24"/>
              </w:rPr>
              <w:t>Individual/Group Personal Adjustment/Vocational Academic Hours</w:t>
            </w:r>
          </w:p>
        </w:tc>
        <w:tc>
          <w:tcPr>
            <w:tcW w:w="0" w:type="auto"/>
            <w:vAlign w:val="center"/>
          </w:tcPr>
          <w:p w14:paraId="7DA07A92" w14:textId="7B3D04EC" w:rsidR="008C37E1" w:rsidRPr="000D44B3" w:rsidRDefault="3810F4CD" w:rsidP="000D44B3">
            <w:pPr>
              <w:spacing w:before="120" w:after="120"/>
              <w:jc w:val="center"/>
              <w:rPr>
                <w:rFonts w:eastAsia="Arial" w:cs="Arial"/>
                <w:szCs w:val="24"/>
              </w:rPr>
            </w:pPr>
            <w:r w:rsidRPr="000D44B3">
              <w:rPr>
                <w:rFonts w:eastAsia="Arial" w:cs="Arial"/>
                <w:szCs w:val="24"/>
              </w:rPr>
              <w:t>*</w:t>
            </w:r>
          </w:p>
        </w:tc>
        <w:tc>
          <w:tcPr>
            <w:tcW w:w="0" w:type="auto"/>
            <w:vAlign w:val="center"/>
          </w:tcPr>
          <w:p w14:paraId="108B33D8" w14:textId="7BEA3F1D" w:rsidR="008C37E1" w:rsidRPr="000D44B3" w:rsidRDefault="1CDE949A" w:rsidP="000D44B3">
            <w:pPr>
              <w:spacing w:before="120" w:after="120"/>
              <w:jc w:val="center"/>
              <w:rPr>
                <w:rFonts w:eastAsia="Arial" w:cs="Arial"/>
                <w:szCs w:val="24"/>
              </w:rPr>
            </w:pPr>
            <w:r w:rsidRPr="000D44B3">
              <w:rPr>
                <w:rFonts w:eastAsia="Arial" w:cs="Arial"/>
                <w:szCs w:val="24"/>
              </w:rPr>
              <w:t>*</w:t>
            </w:r>
          </w:p>
        </w:tc>
        <w:tc>
          <w:tcPr>
            <w:tcW w:w="0" w:type="auto"/>
            <w:vAlign w:val="center"/>
          </w:tcPr>
          <w:p w14:paraId="4750A23C" w14:textId="2A426EF6" w:rsidR="008C37E1" w:rsidRPr="000D44B3" w:rsidRDefault="6C529841" w:rsidP="000D44B3">
            <w:pPr>
              <w:spacing w:before="120" w:after="120"/>
              <w:jc w:val="center"/>
              <w:rPr>
                <w:rFonts w:eastAsia="Arial" w:cs="Arial"/>
                <w:szCs w:val="24"/>
              </w:rPr>
            </w:pPr>
            <w:r w:rsidRPr="000D44B3">
              <w:rPr>
                <w:rFonts w:eastAsia="Arial" w:cs="Arial"/>
                <w:szCs w:val="24"/>
              </w:rPr>
              <w:t>317</w:t>
            </w:r>
          </w:p>
        </w:tc>
        <w:tc>
          <w:tcPr>
            <w:tcW w:w="0" w:type="auto"/>
            <w:vAlign w:val="center"/>
          </w:tcPr>
          <w:p w14:paraId="7B6CBD8C" w14:textId="4B8FAE8E" w:rsidR="008C37E1" w:rsidRPr="000D44B3" w:rsidRDefault="5B9E6A58" w:rsidP="000D44B3">
            <w:pPr>
              <w:spacing w:before="120" w:after="120"/>
              <w:jc w:val="center"/>
              <w:rPr>
                <w:rFonts w:eastAsia="Arial" w:cs="Arial"/>
                <w:szCs w:val="24"/>
              </w:rPr>
            </w:pPr>
            <w:r w:rsidRPr="000D44B3">
              <w:rPr>
                <w:rFonts w:eastAsia="Arial" w:cs="Arial"/>
                <w:szCs w:val="24"/>
              </w:rPr>
              <w:t>104</w:t>
            </w:r>
          </w:p>
        </w:tc>
        <w:tc>
          <w:tcPr>
            <w:tcW w:w="0" w:type="auto"/>
            <w:vAlign w:val="center"/>
          </w:tcPr>
          <w:p w14:paraId="15B09754" w14:textId="1B8D4D38" w:rsidR="008C37E1" w:rsidRPr="000D44B3" w:rsidRDefault="71FF2E2F" w:rsidP="000D44B3">
            <w:pPr>
              <w:spacing w:before="120" w:after="120"/>
              <w:jc w:val="center"/>
              <w:rPr>
                <w:rFonts w:eastAsia="Arial" w:cs="Arial"/>
                <w:szCs w:val="24"/>
              </w:rPr>
            </w:pPr>
            <w:r w:rsidRPr="000D44B3">
              <w:rPr>
                <w:rFonts w:eastAsia="Arial" w:cs="Arial"/>
                <w:szCs w:val="24"/>
              </w:rPr>
              <w:t>235</w:t>
            </w:r>
          </w:p>
        </w:tc>
      </w:tr>
    </w:tbl>
    <w:p w14:paraId="03E33537" w14:textId="77777777" w:rsidR="0061182D" w:rsidRDefault="0061182D" w:rsidP="003E1D69"/>
    <w:p w14:paraId="6D3FDFC6" w14:textId="234E0A05" w:rsidR="003E1D69" w:rsidRPr="003E1D69" w:rsidRDefault="003E1D69" w:rsidP="003E1D69">
      <w:r w:rsidRPr="003E1D69">
        <w:t xml:space="preserve">The AIEC summer program provides </w:t>
      </w:r>
      <w:r>
        <w:t xml:space="preserve">AI/AN </w:t>
      </w:r>
      <w:r w:rsidRPr="003E1D69">
        <w:t>students with academic, cultural, and leadership-focused services that complement school</w:t>
      </w:r>
      <w:r w:rsidRPr="003E1D69">
        <w:noBreakHyphen/>
        <w:t>year programming and offer additional support during the summer months. As with school</w:t>
      </w:r>
      <w:r w:rsidRPr="003E1D69">
        <w:noBreakHyphen/>
        <w:t xml:space="preserve">year services, individual students may participate in multiple offerings, and service delivery varies across centers based on community needs and available programming. Data collection was suspended in 2019–20 due to statewide school closures and was inconsistent for 2020–21 and 2021–22 as AIECs continued to navigate pandemic-related disruptions. Complete and </w:t>
      </w:r>
      <w:r w:rsidRPr="003E1D69">
        <w:lastRenderedPageBreak/>
        <w:t>reliable data resumed in 2022–23, allowing for clearer analysis of participation trends and the scope of summer services provided to American Indian/Alaska Native students.</w:t>
      </w:r>
    </w:p>
    <w:p w14:paraId="4678AE02" w14:textId="0FBFE44F" w:rsidR="003E1D69" w:rsidRPr="003E1D69" w:rsidRDefault="003E1D69" w:rsidP="003E1D69">
      <w:r w:rsidRPr="003E1D69">
        <w:t>Table 9 shows the categories of services offered during the AIEC summer program from 2020–21 through 2024–25 and the number of students who received each service. In 2022–23, no students received in</w:t>
      </w:r>
      <w:r w:rsidRPr="003E1D69">
        <w:noBreakHyphen/>
        <w:t>class or self</w:t>
      </w:r>
      <w:r w:rsidRPr="003E1D69">
        <w:noBreakHyphen/>
        <w:t>directed academic services, while 378 students participated in one</w:t>
      </w:r>
      <w:r w:rsidRPr="003E1D69">
        <w:noBreakHyphen/>
        <w:t>on</w:t>
      </w:r>
      <w:r w:rsidRPr="003E1D69">
        <w:noBreakHyphen/>
        <w:t>one or small</w:t>
      </w:r>
      <w:r w:rsidRPr="003E1D69">
        <w:noBreakHyphen/>
        <w:t>group tutoring, 560 participated in large</w:t>
      </w:r>
      <w:r w:rsidRPr="003E1D69">
        <w:noBreakHyphen/>
        <w:t>group tutoring, 560 participated in cultural activities, 560 participated in youth leadership, and 314 received personal adjustment or vocational support. In 2023–24, 65 students received in</w:t>
      </w:r>
      <w:r w:rsidRPr="003E1D69">
        <w:noBreakHyphen/>
        <w:t>class support, 297 received one</w:t>
      </w:r>
      <w:r w:rsidRPr="003E1D69">
        <w:noBreakHyphen/>
        <w:t>on</w:t>
      </w:r>
      <w:r w:rsidRPr="003E1D69">
        <w:noBreakHyphen/>
        <w:t>one or small</w:t>
      </w:r>
      <w:r w:rsidRPr="003E1D69">
        <w:noBreakHyphen/>
        <w:t>group tutoring, 533 participated in large</w:t>
      </w:r>
      <w:r w:rsidRPr="003E1D69">
        <w:noBreakHyphen/>
        <w:t>group tutoring, and 533 participated in both cultural activities and youth leadership, with 176 receiving personal adjustment or vocational services; again, no students received self</w:t>
      </w:r>
      <w:r w:rsidRPr="003E1D69">
        <w:noBreakHyphen/>
        <w:t>directed academic services. In 2024–25, 78 students participated in in</w:t>
      </w:r>
      <w:r w:rsidRPr="003E1D69">
        <w:noBreakHyphen/>
        <w:t>class services, 171 received one</w:t>
      </w:r>
      <w:r w:rsidRPr="003E1D69">
        <w:noBreakHyphen/>
        <w:t>on</w:t>
      </w:r>
      <w:r w:rsidRPr="003E1D69">
        <w:noBreakHyphen/>
        <w:t>one or small</w:t>
      </w:r>
      <w:r w:rsidRPr="003E1D69">
        <w:noBreakHyphen/>
        <w:t>group tutoring, 532 participated in large</w:t>
      </w:r>
      <w:r w:rsidRPr="003E1D69">
        <w:noBreakHyphen/>
        <w:t>group tutoring, 532 participated in cultural activities, 523 participated in youth leadership, and 151 received personal adjustment or vocational support, with no participation recorded in self</w:t>
      </w:r>
      <w:r w:rsidRPr="003E1D69">
        <w:noBreakHyphen/>
        <w:t>directed academic services. These data demonstrate consistent implementation of core R</w:t>
      </w:r>
      <w:r w:rsidR="00661088">
        <w:t xml:space="preserve">equest </w:t>
      </w:r>
      <w:r w:rsidR="004A2C42">
        <w:t>f</w:t>
      </w:r>
      <w:r w:rsidR="00661088">
        <w:t xml:space="preserve">or </w:t>
      </w:r>
      <w:r w:rsidRPr="003E1D69">
        <w:t>A</w:t>
      </w:r>
      <w:r w:rsidR="00661088">
        <w:t>pplication</w:t>
      </w:r>
      <w:r w:rsidR="004A2C42">
        <w:t>s</w:t>
      </w:r>
      <w:r w:rsidR="00661088">
        <w:t xml:space="preserve"> (RFA)</w:t>
      </w:r>
      <w:r w:rsidRPr="003E1D69">
        <w:noBreakHyphen/>
        <w:t>aligned summer services, high levels of engagement in large</w:t>
      </w:r>
      <w:r w:rsidRPr="003E1D69">
        <w:noBreakHyphen/>
        <w:t>group tutoring, cultural activities, and youth leadership, and year</w:t>
      </w:r>
      <w:r w:rsidRPr="003E1D69">
        <w:noBreakHyphen/>
        <w:t>to</w:t>
      </w:r>
      <w:r w:rsidRPr="003E1D69">
        <w:noBreakHyphen/>
        <w:t>year variation in tutoring and personal adjustment services based on program emphasis and student needs.</w:t>
      </w:r>
    </w:p>
    <w:p w14:paraId="02368DE7" w14:textId="57A30595" w:rsidR="00AA3AF7" w:rsidRDefault="5307A20B" w:rsidP="000D44B3">
      <w:pPr>
        <w:pStyle w:val="Heading3"/>
      </w:pPr>
      <w:bookmarkStart w:id="27" w:name="_Toc225231265"/>
      <w:r w:rsidRPr="2891F9AC">
        <w:t xml:space="preserve">Table 9: </w:t>
      </w:r>
      <w:r w:rsidR="01E1AEB6" w:rsidRPr="2891F9AC">
        <w:t xml:space="preserve">Types of Summer Services and Number of Students Receiving Services for All AIECs, </w:t>
      </w:r>
      <w:r w:rsidR="5A17EAFC" w:rsidRPr="2891F9AC">
        <w:t xml:space="preserve">for </w:t>
      </w:r>
      <w:r w:rsidR="01E1AEB6" w:rsidRPr="2891F9AC">
        <w:t>20</w:t>
      </w:r>
      <w:r w:rsidR="092AAAB5" w:rsidRPr="2891F9AC">
        <w:t>20</w:t>
      </w:r>
      <w:r w:rsidR="01E1AEB6" w:rsidRPr="2891F9AC">
        <w:t>–2</w:t>
      </w:r>
      <w:r w:rsidR="6DE09324" w:rsidRPr="2891F9AC">
        <w:t>1</w:t>
      </w:r>
      <w:r w:rsidR="5CCE3AF9" w:rsidRPr="2891F9AC">
        <w:t xml:space="preserve"> through 2024</w:t>
      </w:r>
      <w:r w:rsidR="0052434B" w:rsidRPr="0DCC097C">
        <w:t>–</w:t>
      </w:r>
      <w:r w:rsidR="5CCE3AF9" w:rsidRPr="2891F9AC">
        <w:t>25</w:t>
      </w:r>
      <w:bookmarkEnd w:id="27"/>
    </w:p>
    <w:p w14:paraId="5F5FB077" w14:textId="7CA1BC1E" w:rsidR="003F2F1C" w:rsidRPr="003F2F1C" w:rsidRDefault="003F2F1C" w:rsidP="0DCC097C">
      <w:pPr>
        <w:spacing w:before="240"/>
        <w:rPr>
          <w:rFonts w:eastAsia="Arial" w:cs="Arial"/>
        </w:rPr>
      </w:pPr>
      <w:r w:rsidRPr="742B85ED">
        <w:rPr>
          <w:rFonts w:eastAsia="Arial" w:cs="Arial"/>
        </w:rPr>
        <w:t>* The COVID-19 pandemic and subsequent stay-at-home order, including Governor Newsom’s Executive Order N-26-20, which closed schools in California, the 2019–20 AIEC data collection was suspend</w:t>
      </w:r>
      <w:r w:rsidR="614D32AF" w:rsidRPr="742B85ED">
        <w:rPr>
          <w:rFonts w:eastAsia="Arial" w:cs="Arial"/>
        </w:rPr>
        <w:t>ed and data from 2020</w:t>
      </w:r>
      <w:r w:rsidR="0052434B" w:rsidRPr="0DCC097C">
        <w:rPr>
          <w:rFonts w:cs="Arial"/>
        </w:rPr>
        <w:t>–</w:t>
      </w:r>
      <w:r w:rsidR="614D32AF" w:rsidRPr="742B85ED">
        <w:rPr>
          <w:rFonts w:eastAsia="Arial" w:cs="Arial"/>
        </w:rPr>
        <w:t>21 and 2021</w:t>
      </w:r>
      <w:r w:rsidR="0052434B" w:rsidRPr="0DCC097C">
        <w:rPr>
          <w:rFonts w:cs="Arial"/>
        </w:rPr>
        <w:t>–</w:t>
      </w:r>
      <w:r w:rsidR="614D32AF" w:rsidRPr="742B85ED">
        <w:rPr>
          <w:rFonts w:eastAsia="Arial" w:cs="Arial"/>
        </w:rPr>
        <w:t>22 was inconsistent.</w:t>
      </w:r>
    </w:p>
    <w:tbl>
      <w:tblPr>
        <w:tblStyle w:val="TableGrid"/>
        <w:tblW w:w="5000" w:type="pct"/>
        <w:tblLook w:val="04A0" w:firstRow="1" w:lastRow="0" w:firstColumn="1" w:lastColumn="0" w:noHBand="0" w:noVBand="1"/>
        <w:tblDescription w:val="Types of Services and Number of Students Receiving Services between the years 2020-25."/>
      </w:tblPr>
      <w:tblGrid>
        <w:gridCol w:w="3455"/>
        <w:gridCol w:w="1179"/>
        <w:gridCol w:w="1179"/>
        <w:gridCol w:w="1179"/>
        <w:gridCol w:w="1179"/>
        <w:gridCol w:w="1179"/>
      </w:tblGrid>
      <w:tr w:rsidR="00D24383" w:rsidRPr="00D24383" w14:paraId="49956EB8" w14:textId="77777777" w:rsidTr="004F187B">
        <w:trPr>
          <w:cantSplit/>
          <w:trHeight w:val="432"/>
          <w:tblHeader/>
        </w:trPr>
        <w:tc>
          <w:tcPr>
            <w:tcW w:w="3456" w:type="dxa"/>
            <w:shd w:val="clear" w:color="auto" w:fill="D9D9D9" w:themeFill="background1" w:themeFillShade="D9"/>
            <w:vAlign w:val="center"/>
          </w:tcPr>
          <w:p w14:paraId="31BA1DA3" w14:textId="77777777" w:rsidR="00D64BB7" w:rsidRPr="00D24383" w:rsidRDefault="00D64BB7" w:rsidP="00AA0FA6">
            <w:pPr>
              <w:keepNext/>
              <w:keepLines/>
              <w:spacing w:before="120" w:after="120"/>
              <w:jc w:val="center"/>
              <w:rPr>
                <w:rFonts w:eastAsia="Arial" w:cs="Arial"/>
                <w:b/>
                <w:bCs/>
                <w:szCs w:val="24"/>
              </w:rPr>
            </w:pPr>
            <w:r w:rsidRPr="353F27C8">
              <w:rPr>
                <w:rFonts w:eastAsia="Arial" w:cs="Arial"/>
                <w:b/>
                <w:bCs/>
                <w:szCs w:val="24"/>
              </w:rPr>
              <w:t>Type of Services</w:t>
            </w:r>
          </w:p>
        </w:tc>
        <w:tc>
          <w:tcPr>
            <w:tcW w:w="0" w:type="auto"/>
            <w:shd w:val="clear" w:color="auto" w:fill="D9D9D9" w:themeFill="background1" w:themeFillShade="D9"/>
            <w:vAlign w:val="center"/>
          </w:tcPr>
          <w:p w14:paraId="47BE1291" w14:textId="6C6DD1D7" w:rsidR="0DCC097C" w:rsidRDefault="0DCC097C" w:rsidP="00AA0FA6">
            <w:pPr>
              <w:keepNext/>
              <w:keepLines/>
              <w:spacing w:before="120" w:after="120"/>
              <w:jc w:val="center"/>
              <w:rPr>
                <w:rFonts w:eastAsia="Arial" w:cs="Arial"/>
                <w:b/>
                <w:bCs/>
              </w:rPr>
            </w:pPr>
            <w:r w:rsidRPr="0DCC097C">
              <w:rPr>
                <w:rFonts w:eastAsia="Arial" w:cs="Arial"/>
                <w:b/>
                <w:bCs/>
              </w:rPr>
              <w:t>2020–21</w:t>
            </w:r>
          </w:p>
        </w:tc>
        <w:tc>
          <w:tcPr>
            <w:tcW w:w="0" w:type="auto"/>
            <w:shd w:val="clear" w:color="auto" w:fill="D9D9D9" w:themeFill="background1" w:themeFillShade="D9"/>
            <w:vAlign w:val="center"/>
          </w:tcPr>
          <w:p w14:paraId="00C7282E" w14:textId="3F34F337" w:rsidR="0DCC097C" w:rsidRDefault="0DCC097C" w:rsidP="00AA0FA6">
            <w:pPr>
              <w:keepNext/>
              <w:keepLines/>
              <w:spacing w:before="120" w:after="120"/>
              <w:jc w:val="center"/>
              <w:rPr>
                <w:rFonts w:eastAsia="Arial" w:cs="Arial"/>
                <w:b/>
                <w:bCs/>
              </w:rPr>
            </w:pPr>
            <w:r w:rsidRPr="0DCC097C">
              <w:rPr>
                <w:rFonts w:eastAsia="Arial" w:cs="Arial"/>
                <w:b/>
                <w:bCs/>
              </w:rPr>
              <w:t>2021–22</w:t>
            </w:r>
          </w:p>
        </w:tc>
        <w:tc>
          <w:tcPr>
            <w:tcW w:w="0" w:type="auto"/>
            <w:shd w:val="clear" w:color="auto" w:fill="D9D9D9" w:themeFill="background1" w:themeFillShade="D9"/>
            <w:vAlign w:val="center"/>
          </w:tcPr>
          <w:p w14:paraId="114EE288" w14:textId="2B462C22" w:rsidR="0DCC097C" w:rsidRDefault="0DCC097C" w:rsidP="00AA0FA6">
            <w:pPr>
              <w:keepNext/>
              <w:keepLines/>
              <w:spacing w:before="120" w:after="120"/>
              <w:jc w:val="center"/>
              <w:rPr>
                <w:rFonts w:eastAsia="Arial" w:cs="Arial"/>
                <w:b/>
                <w:bCs/>
              </w:rPr>
            </w:pPr>
            <w:r w:rsidRPr="0DCC097C">
              <w:rPr>
                <w:rFonts w:eastAsia="Arial" w:cs="Arial"/>
                <w:b/>
                <w:bCs/>
              </w:rPr>
              <w:t>2022–23</w:t>
            </w:r>
          </w:p>
        </w:tc>
        <w:tc>
          <w:tcPr>
            <w:tcW w:w="0" w:type="auto"/>
            <w:shd w:val="clear" w:color="auto" w:fill="D9D9D9" w:themeFill="background1" w:themeFillShade="D9"/>
            <w:vAlign w:val="center"/>
          </w:tcPr>
          <w:p w14:paraId="5BEAA8D6" w14:textId="0592D610" w:rsidR="0DCC097C" w:rsidRDefault="0DCC097C" w:rsidP="00AA0FA6">
            <w:pPr>
              <w:keepNext/>
              <w:keepLines/>
              <w:spacing w:before="120" w:after="120"/>
              <w:jc w:val="center"/>
              <w:rPr>
                <w:rFonts w:eastAsia="Arial" w:cs="Arial"/>
                <w:b/>
                <w:bCs/>
              </w:rPr>
            </w:pPr>
            <w:r w:rsidRPr="0DCC097C">
              <w:rPr>
                <w:rFonts w:eastAsia="Arial" w:cs="Arial"/>
                <w:b/>
                <w:bCs/>
              </w:rPr>
              <w:t>2023–24</w:t>
            </w:r>
          </w:p>
        </w:tc>
        <w:tc>
          <w:tcPr>
            <w:tcW w:w="0" w:type="auto"/>
            <w:shd w:val="clear" w:color="auto" w:fill="D9D9D9" w:themeFill="background1" w:themeFillShade="D9"/>
            <w:vAlign w:val="center"/>
          </w:tcPr>
          <w:p w14:paraId="2F44498B" w14:textId="106A88FC" w:rsidR="0DCC097C" w:rsidRDefault="0DCC097C" w:rsidP="00AA0FA6">
            <w:pPr>
              <w:keepNext/>
              <w:keepLines/>
              <w:spacing w:before="120" w:after="120"/>
              <w:jc w:val="center"/>
              <w:rPr>
                <w:rFonts w:eastAsia="Arial" w:cs="Arial"/>
                <w:b/>
                <w:bCs/>
              </w:rPr>
            </w:pPr>
            <w:r w:rsidRPr="0DCC097C">
              <w:rPr>
                <w:rFonts w:eastAsia="Arial" w:cs="Arial"/>
                <w:b/>
                <w:bCs/>
              </w:rPr>
              <w:t>2024</w:t>
            </w:r>
            <w:r w:rsidR="0052434B" w:rsidRPr="0DCC097C">
              <w:rPr>
                <w:rFonts w:cs="Arial"/>
              </w:rPr>
              <w:t>–</w:t>
            </w:r>
            <w:r w:rsidRPr="0DCC097C">
              <w:rPr>
                <w:rFonts w:eastAsia="Arial" w:cs="Arial"/>
                <w:b/>
                <w:bCs/>
              </w:rPr>
              <w:t>25</w:t>
            </w:r>
          </w:p>
        </w:tc>
      </w:tr>
      <w:tr w:rsidR="00D24383" w:rsidRPr="00D24383" w14:paraId="2D711BCD" w14:textId="77777777" w:rsidTr="004F187B">
        <w:trPr>
          <w:cantSplit/>
          <w:trHeight w:val="432"/>
        </w:trPr>
        <w:tc>
          <w:tcPr>
            <w:tcW w:w="3456" w:type="dxa"/>
            <w:vAlign w:val="center"/>
          </w:tcPr>
          <w:p w14:paraId="04C562E9" w14:textId="77777777" w:rsidR="00D64BB7" w:rsidRPr="00D24383" w:rsidRDefault="00D64BB7" w:rsidP="00AA0FA6">
            <w:pPr>
              <w:keepNext/>
              <w:keepLines/>
              <w:spacing w:before="120" w:after="120"/>
              <w:rPr>
                <w:rFonts w:eastAsia="Arial" w:cs="Arial"/>
                <w:szCs w:val="24"/>
              </w:rPr>
            </w:pPr>
            <w:r w:rsidRPr="353F27C8">
              <w:rPr>
                <w:rFonts w:eastAsia="Arial" w:cs="Arial"/>
                <w:szCs w:val="24"/>
              </w:rPr>
              <w:t>In-Class</w:t>
            </w:r>
          </w:p>
        </w:tc>
        <w:tc>
          <w:tcPr>
            <w:tcW w:w="0" w:type="auto"/>
            <w:vAlign w:val="center"/>
          </w:tcPr>
          <w:p w14:paraId="67946430" w14:textId="77777777" w:rsidR="0DCC097C" w:rsidRDefault="0DCC097C" w:rsidP="00AA0FA6">
            <w:pPr>
              <w:keepNext/>
              <w:keepLines/>
              <w:spacing w:before="120" w:after="120"/>
              <w:jc w:val="center"/>
              <w:rPr>
                <w:rFonts w:eastAsia="Arial" w:cs="Arial"/>
              </w:rPr>
            </w:pPr>
            <w:r w:rsidRPr="0DCC097C">
              <w:rPr>
                <w:rFonts w:eastAsia="Arial" w:cs="Arial"/>
              </w:rPr>
              <w:t>*</w:t>
            </w:r>
          </w:p>
        </w:tc>
        <w:tc>
          <w:tcPr>
            <w:tcW w:w="0" w:type="auto"/>
            <w:vAlign w:val="center"/>
          </w:tcPr>
          <w:p w14:paraId="56F49F31" w14:textId="77777777" w:rsidR="0DCC097C" w:rsidRDefault="0DCC097C" w:rsidP="00AA0FA6">
            <w:pPr>
              <w:keepNext/>
              <w:keepLines/>
              <w:spacing w:before="120" w:after="120"/>
              <w:jc w:val="center"/>
              <w:rPr>
                <w:rFonts w:eastAsia="Arial" w:cs="Arial"/>
              </w:rPr>
            </w:pPr>
            <w:r w:rsidRPr="0DCC097C">
              <w:rPr>
                <w:rFonts w:eastAsia="Arial" w:cs="Arial"/>
              </w:rPr>
              <w:t>*</w:t>
            </w:r>
          </w:p>
        </w:tc>
        <w:tc>
          <w:tcPr>
            <w:tcW w:w="0" w:type="auto"/>
            <w:vAlign w:val="center"/>
          </w:tcPr>
          <w:p w14:paraId="3742D1A1" w14:textId="632EFFCE" w:rsidR="00D64BB7" w:rsidRPr="00D24383" w:rsidRDefault="2402877A" w:rsidP="00AA0FA6">
            <w:pPr>
              <w:keepNext/>
              <w:keepLines/>
              <w:spacing w:before="120" w:after="120"/>
              <w:jc w:val="center"/>
              <w:rPr>
                <w:rFonts w:eastAsia="Arial" w:cs="Arial"/>
              </w:rPr>
            </w:pPr>
            <w:r w:rsidRPr="0DCC097C">
              <w:rPr>
                <w:rFonts w:eastAsia="Arial" w:cs="Arial"/>
              </w:rPr>
              <w:t>0</w:t>
            </w:r>
          </w:p>
        </w:tc>
        <w:tc>
          <w:tcPr>
            <w:tcW w:w="0" w:type="auto"/>
            <w:vAlign w:val="center"/>
          </w:tcPr>
          <w:p w14:paraId="1970CEAE" w14:textId="22679DDA" w:rsidR="00D64BB7" w:rsidRPr="00D24383" w:rsidRDefault="5D71F8E5" w:rsidP="00AA0FA6">
            <w:pPr>
              <w:keepNext/>
              <w:keepLines/>
              <w:spacing w:before="120" w:after="120"/>
              <w:jc w:val="center"/>
              <w:rPr>
                <w:rFonts w:eastAsia="Arial" w:cs="Arial"/>
              </w:rPr>
            </w:pPr>
            <w:r w:rsidRPr="0DCC097C">
              <w:rPr>
                <w:rFonts w:eastAsia="Arial" w:cs="Arial"/>
              </w:rPr>
              <w:t>65</w:t>
            </w:r>
          </w:p>
        </w:tc>
        <w:tc>
          <w:tcPr>
            <w:tcW w:w="0" w:type="auto"/>
            <w:vAlign w:val="center"/>
          </w:tcPr>
          <w:p w14:paraId="17B59DBD" w14:textId="5C993166" w:rsidR="00D64BB7" w:rsidRPr="00D24383" w:rsidRDefault="323BC301" w:rsidP="00AA0FA6">
            <w:pPr>
              <w:keepNext/>
              <w:keepLines/>
              <w:spacing w:before="120" w:after="120"/>
              <w:jc w:val="center"/>
              <w:rPr>
                <w:rFonts w:eastAsia="Arial" w:cs="Arial"/>
              </w:rPr>
            </w:pPr>
            <w:r w:rsidRPr="0DCC097C">
              <w:rPr>
                <w:rFonts w:eastAsia="Arial" w:cs="Arial"/>
              </w:rPr>
              <w:t>78</w:t>
            </w:r>
          </w:p>
        </w:tc>
      </w:tr>
      <w:tr w:rsidR="00D24383" w:rsidRPr="00D24383" w14:paraId="31BB606F" w14:textId="77777777" w:rsidTr="004F187B">
        <w:trPr>
          <w:cantSplit/>
          <w:trHeight w:val="432"/>
        </w:trPr>
        <w:tc>
          <w:tcPr>
            <w:tcW w:w="3456" w:type="dxa"/>
            <w:vAlign w:val="center"/>
          </w:tcPr>
          <w:p w14:paraId="67444D87" w14:textId="77777777" w:rsidR="00D64BB7" w:rsidRPr="00D24383" w:rsidRDefault="00D64BB7" w:rsidP="00AA0FA6">
            <w:pPr>
              <w:keepNext/>
              <w:keepLines/>
              <w:spacing w:before="120" w:after="120"/>
              <w:rPr>
                <w:rFonts w:eastAsia="Arial" w:cs="Arial"/>
                <w:szCs w:val="24"/>
              </w:rPr>
            </w:pPr>
            <w:r w:rsidRPr="353F27C8">
              <w:rPr>
                <w:rFonts w:eastAsia="Arial" w:cs="Arial"/>
                <w:szCs w:val="24"/>
              </w:rPr>
              <w:t>One-on-One and Small Group Tutoring Hours</w:t>
            </w:r>
          </w:p>
        </w:tc>
        <w:tc>
          <w:tcPr>
            <w:tcW w:w="0" w:type="auto"/>
            <w:vAlign w:val="center"/>
          </w:tcPr>
          <w:p w14:paraId="1728E082" w14:textId="77777777" w:rsidR="0DCC097C" w:rsidRDefault="0DCC097C" w:rsidP="00AA0FA6">
            <w:pPr>
              <w:keepNext/>
              <w:keepLines/>
              <w:spacing w:before="120" w:after="120"/>
              <w:jc w:val="center"/>
              <w:rPr>
                <w:rFonts w:eastAsia="Arial" w:cs="Arial"/>
              </w:rPr>
            </w:pPr>
            <w:r w:rsidRPr="0DCC097C">
              <w:rPr>
                <w:rFonts w:eastAsia="Arial" w:cs="Arial"/>
              </w:rPr>
              <w:t>*</w:t>
            </w:r>
          </w:p>
        </w:tc>
        <w:tc>
          <w:tcPr>
            <w:tcW w:w="0" w:type="auto"/>
            <w:vAlign w:val="center"/>
          </w:tcPr>
          <w:p w14:paraId="739F5633" w14:textId="77777777" w:rsidR="0DCC097C" w:rsidRDefault="0DCC097C" w:rsidP="00AA0FA6">
            <w:pPr>
              <w:keepNext/>
              <w:keepLines/>
              <w:spacing w:before="120" w:after="120"/>
              <w:jc w:val="center"/>
              <w:rPr>
                <w:rFonts w:eastAsia="Arial" w:cs="Arial"/>
              </w:rPr>
            </w:pPr>
            <w:r w:rsidRPr="0DCC097C">
              <w:rPr>
                <w:rFonts w:eastAsia="Arial" w:cs="Arial"/>
              </w:rPr>
              <w:t>*</w:t>
            </w:r>
          </w:p>
        </w:tc>
        <w:tc>
          <w:tcPr>
            <w:tcW w:w="0" w:type="auto"/>
            <w:vAlign w:val="center"/>
          </w:tcPr>
          <w:p w14:paraId="54C6ECA2" w14:textId="4D1BF86D" w:rsidR="00D64BB7" w:rsidRPr="00D24383" w:rsidRDefault="71EFE62D" w:rsidP="00AA0FA6">
            <w:pPr>
              <w:keepNext/>
              <w:keepLines/>
              <w:spacing w:before="120" w:after="120"/>
              <w:jc w:val="center"/>
              <w:rPr>
                <w:rFonts w:eastAsia="Arial" w:cs="Arial"/>
              </w:rPr>
            </w:pPr>
            <w:r w:rsidRPr="0DCC097C">
              <w:rPr>
                <w:rFonts w:eastAsia="Arial" w:cs="Arial"/>
              </w:rPr>
              <w:t>378</w:t>
            </w:r>
          </w:p>
        </w:tc>
        <w:tc>
          <w:tcPr>
            <w:tcW w:w="0" w:type="auto"/>
            <w:vAlign w:val="center"/>
          </w:tcPr>
          <w:p w14:paraId="6E70D798" w14:textId="43A4FB9C" w:rsidR="00D64BB7" w:rsidRPr="00D24383" w:rsidRDefault="0E6F3C54" w:rsidP="00AA0FA6">
            <w:pPr>
              <w:keepNext/>
              <w:keepLines/>
              <w:spacing w:before="120" w:after="120"/>
              <w:jc w:val="center"/>
              <w:rPr>
                <w:rFonts w:eastAsia="Arial" w:cs="Arial"/>
              </w:rPr>
            </w:pPr>
            <w:r w:rsidRPr="0DCC097C">
              <w:rPr>
                <w:rFonts w:eastAsia="Arial" w:cs="Arial"/>
              </w:rPr>
              <w:t>297</w:t>
            </w:r>
          </w:p>
        </w:tc>
        <w:tc>
          <w:tcPr>
            <w:tcW w:w="0" w:type="auto"/>
            <w:vAlign w:val="center"/>
          </w:tcPr>
          <w:p w14:paraId="7A0BCCC3" w14:textId="06E840D6" w:rsidR="00D64BB7" w:rsidRPr="00D24383" w:rsidRDefault="3EB2CA49" w:rsidP="00AA0FA6">
            <w:pPr>
              <w:keepNext/>
              <w:keepLines/>
              <w:spacing w:before="120" w:after="120"/>
              <w:jc w:val="center"/>
              <w:rPr>
                <w:rFonts w:eastAsia="Arial" w:cs="Arial"/>
              </w:rPr>
            </w:pPr>
            <w:r w:rsidRPr="0DCC097C">
              <w:rPr>
                <w:rFonts w:eastAsia="Arial" w:cs="Arial"/>
              </w:rPr>
              <w:t>171</w:t>
            </w:r>
          </w:p>
        </w:tc>
      </w:tr>
      <w:tr w:rsidR="00D24383" w:rsidRPr="00D24383" w14:paraId="1FB1A784" w14:textId="77777777" w:rsidTr="004F187B">
        <w:trPr>
          <w:cantSplit/>
          <w:trHeight w:val="432"/>
        </w:trPr>
        <w:tc>
          <w:tcPr>
            <w:tcW w:w="3456" w:type="dxa"/>
            <w:vAlign w:val="center"/>
          </w:tcPr>
          <w:p w14:paraId="7C6F4515" w14:textId="77777777" w:rsidR="00D64BB7" w:rsidRPr="00D24383" w:rsidRDefault="00D64BB7" w:rsidP="004F187B">
            <w:pPr>
              <w:spacing w:before="120" w:after="120"/>
              <w:rPr>
                <w:rFonts w:eastAsia="Arial" w:cs="Arial"/>
                <w:szCs w:val="24"/>
              </w:rPr>
            </w:pPr>
            <w:r w:rsidRPr="353F27C8">
              <w:rPr>
                <w:rFonts w:eastAsia="Arial" w:cs="Arial"/>
                <w:szCs w:val="24"/>
              </w:rPr>
              <w:t>Large Group Tutoring Hours</w:t>
            </w:r>
          </w:p>
        </w:tc>
        <w:tc>
          <w:tcPr>
            <w:tcW w:w="0" w:type="auto"/>
            <w:vAlign w:val="center"/>
          </w:tcPr>
          <w:p w14:paraId="48F24142" w14:textId="77777777" w:rsidR="0DCC097C" w:rsidRDefault="0DCC097C" w:rsidP="004F187B">
            <w:pPr>
              <w:spacing w:before="120" w:after="120"/>
              <w:jc w:val="center"/>
              <w:rPr>
                <w:rFonts w:eastAsia="Arial" w:cs="Arial"/>
              </w:rPr>
            </w:pPr>
            <w:r w:rsidRPr="0DCC097C">
              <w:rPr>
                <w:rFonts w:eastAsia="Arial" w:cs="Arial"/>
              </w:rPr>
              <w:t>*</w:t>
            </w:r>
          </w:p>
        </w:tc>
        <w:tc>
          <w:tcPr>
            <w:tcW w:w="0" w:type="auto"/>
            <w:vAlign w:val="center"/>
          </w:tcPr>
          <w:p w14:paraId="70038D31" w14:textId="77777777" w:rsidR="0DCC097C" w:rsidRDefault="0DCC097C" w:rsidP="004F187B">
            <w:pPr>
              <w:spacing w:before="120" w:after="120"/>
              <w:jc w:val="center"/>
              <w:rPr>
                <w:rFonts w:eastAsia="Arial" w:cs="Arial"/>
              </w:rPr>
            </w:pPr>
            <w:r w:rsidRPr="0DCC097C">
              <w:rPr>
                <w:rFonts w:eastAsia="Arial" w:cs="Arial"/>
              </w:rPr>
              <w:t>*</w:t>
            </w:r>
          </w:p>
        </w:tc>
        <w:tc>
          <w:tcPr>
            <w:tcW w:w="0" w:type="auto"/>
            <w:vAlign w:val="center"/>
          </w:tcPr>
          <w:p w14:paraId="3B2E19B6" w14:textId="7C7F3CEF" w:rsidR="00D64BB7" w:rsidRPr="00D24383" w:rsidRDefault="69AFDCF1" w:rsidP="004F187B">
            <w:pPr>
              <w:spacing w:before="120" w:after="120"/>
              <w:jc w:val="center"/>
              <w:rPr>
                <w:rFonts w:eastAsia="Arial" w:cs="Arial"/>
              </w:rPr>
            </w:pPr>
            <w:r w:rsidRPr="0DCC097C">
              <w:rPr>
                <w:rFonts w:eastAsia="Arial" w:cs="Arial"/>
              </w:rPr>
              <w:t>560</w:t>
            </w:r>
          </w:p>
        </w:tc>
        <w:tc>
          <w:tcPr>
            <w:tcW w:w="0" w:type="auto"/>
            <w:vAlign w:val="center"/>
          </w:tcPr>
          <w:p w14:paraId="729D291D" w14:textId="7C137B26" w:rsidR="00D64BB7" w:rsidRPr="00D24383" w:rsidRDefault="78BD0B50" w:rsidP="004F187B">
            <w:pPr>
              <w:spacing w:before="120" w:after="120"/>
              <w:jc w:val="center"/>
              <w:rPr>
                <w:rFonts w:eastAsia="Arial" w:cs="Arial"/>
              </w:rPr>
            </w:pPr>
            <w:r w:rsidRPr="0DCC097C">
              <w:rPr>
                <w:rFonts w:eastAsia="Arial" w:cs="Arial"/>
              </w:rPr>
              <w:t>533</w:t>
            </w:r>
          </w:p>
        </w:tc>
        <w:tc>
          <w:tcPr>
            <w:tcW w:w="0" w:type="auto"/>
            <w:vAlign w:val="center"/>
          </w:tcPr>
          <w:p w14:paraId="123F411D" w14:textId="2CB5A1DD" w:rsidR="00D64BB7" w:rsidRPr="00D24383" w:rsidRDefault="2988B0DC" w:rsidP="004F187B">
            <w:pPr>
              <w:spacing w:before="120" w:after="120"/>
              <w:jc w:val="center"/>
              <w:rPr>
                <w:rFonts w:eastAsia="Arial" w:cs="Arial"/>
              </w:rPr>
            </w:pPr>
            <w:r w:rsidRPr="0DCC097C">
              <w:rPr>
                <w:rFonts w:eastAsia="Arial" w:cs="Arial"/>
              </w:rPr>
              <w:t>532</w:t>
            </w:r>
          </w:p>
        </w:tc>
      </w:tr>
      <w:tr w:rsidR="00D24383" w:rsidRPr="00D24383" w14:paraId="5E2506A7" w14:textId="77777777" w:rsidTr="004F187B">
        <w:trPr>
          <w:cantSplit/>
          <w:trHeight w:val="432"/>
        </w:trPr>
        <w:tc>
          <w:tcPr>
            <w:tcW w:w="3456" w:type="dxa"/>
            <w:vAlign w:val="center"/>
          </w:tcPr>
          <w:p w14:paraId="7D742C58" w14:textId="77777777" w:rsidR="00D64BB7" w:rsidRPr="00D24383" w:rsidRDefault="00D64BB7" w:rsidP="004F187B">
            <w:pPr>
              <w:spacing w:before="120" w:after="120"/>
              <w:rPr>
                <w:rFonts w:eastAsia="Arial" w:cs="Arial"/>
                <w:szCs w:val="24"/>
              </w:rPr>
            </w:pPr>
            <w:r w:rsidRPr="353F27C8">
              <w:rPr>
                <w:rFonts w:eastAsia="Arial" w:cs="Arial"/>
                <w:szCs w:val="24"/>
              </w:rPr>
              <w:t>Self-Directed Academic Service</w:t>
            </w:r>
          </w:p>
        </w:tc>
        <w:tc>
          <w:tcPr>
            <w:tcW w:w="0" w:type="auto"/>
            <w:vAlign w:val="center"/>
          </w:tcPr>
          <w:p w14:paraId="7EBE9955" w14:textId="77777777" w:rsidR="0DCC097C" w:rsidRDefault="0DCC097C" w:rsidP="004F187B">
            <w:pPr>
              <w:spacing w:before="120" w:after="120"/>
              <w:jc w:val="center"/>
              <w:rPr>
                <w:rFonts w:eastAsia="Arial" w:cs="Arial"/>
              </w:rPr>
            </w:pPr>
            <w:r w:rsidRPr="0DCC097C">
              <w:rPr>
                <w:rFonts w:eastAsia="Arial" w:cs="Arial"/>
              </w:rPr>
              <w:t>*</w:t>
            </w:r>
          </w:p>
        </w:tc>
        <w:tc>
          <w:tcPr>
            <w:tcW w:w="0" w:type="auto"/>
            <w:vAlign w:val="center"/>
          </w:tcPr>
          <w:p w14:paraId="5870B059" w14:textId="77777777" w:rsidR="0DCC097C" w:rsidRDefault="0DCC097C" w:rsidP="004F187B">
            <w:pPr>
              <w:spacing w:before="120" w:after="120"/>
              <w:jc w:val="center"/>
              <w:rPr>
                <w:rFonts w:eastAsia="Arial" w:cs="Arial"/>
              </w:rPr>
            </w:pPr>
            <w:r w:rsidRPr="0DCC097C">
              <w:rPr>
                <w:rFonts w:eastAsia="Arial" w:cs="Arial"/>
              </w:rPr>
              <w:t>*</w:t>
            </w:r>
          </w:p>
        </w:tc>
        <w:tc>
          <w:tcPr>
            <w:tcW w:w="0" w:type="auto"/>
            <w:vAlign w:val="center"/>
          </w:tcPr>
          <w:p w14:paraId="60B18BB6" w14:textId="25AA6D9C" w:rsidR="00D64BB7" w:rsidRPr="00D24383" w:rsidRDefault="3B3C34B5" w:rsidP="004F187B">
            <w:pPr>
              <w:spacing w:before="120" w:after="120"/>
              <w:jc w:val="center"/>
              <w:rPr>
                <w:rFonts w:eastAsia="Arial" w:cs="Arial"/>
              </w:rPr>
            </w:pPr>
            <w:r w:rsidRPr="0DCC097C">
              <w:rPr>
                <w:rFonts w:eastAsia="Arial" w:cs="Arial"/>
              </w:rPr>
              <w:t>0</w:t>
            </w:r>
          </w:p>
        </w:tc>
        <w:tc>
          <w:tcPr>
            <w:tcW w:w="0" w:type="auto"/>
            <w:vAlign w:val="center"/>
          </w:tcPr>
          <w:p w14:paraId="1649B07E" w14:textId="6EB5D7FB" w:rsidR="00D64BB7" w:rsidRPr="00D24383" w:rsidRDefault="74622846" w:rsidP="004F187B">
            <w:pPr>
              <w:spacing w:before="120" w:after="120"/>
              <w:jc w:val="center"/>
              <w:rPr>
                <w:rFonts w:eastAsia="Arial" w:cs="Arial"/>
              </w:rPr>
            </w:pPr>
            <w:r w:rsidRPr="0DCC097C">
              <w:rPr>
                <w:rFonts w:eastAsia="Arial" w:cs="Arial"/>
              </w:rPr>
              <w:t>0</w:t>
            </w:r>
          </w:p>
        </w:tc>
        <w:tc>
          <w:tcPr>
            <w:tcW w:w="0" w:type="auto"/>
            <w:vAlign w:val="center"/>
          </w:tcPr>
          <w:p w14:paraId="2404906A" w14:textId="2BF31027" w:rsidR="00D64BB7" w:rsidRPr="00D24383" w:rsidRDefault="10BA7DE2" w:rsidP="004F187B">
            <w:pPr>
              <w:spacing w:before="120" w:after="120"/>
              <w:jc w:val="center"/>
              <w:rPr>
                <w:rFonts w:eastAsia="Arial" w:cs="Arial"/>
              </w:rPr>
            </w:pPr>
            <w:r w:rsidRPr="0DCC097C">
              <w:rPr>
                <w:rFonts w:eastAsia="Arial" w:cs="Arial"/>
              </w:rPr>
              <w:t>0</w:t>
            </w:r>
          </w:p>
        </w:tc>
      </w:tr>
      <w:tr w:rsidR="00D24383" w:rsidRPr="00D24383" w14:paraId="14EB9B51" w14:textId="77777777" w:rsidTr="004F187B">
        <w:trPr>
          <w:cantSplit/>
          <w:trHeight w:val="432"/>
        </w:trPr>
        <w:tc>
          <w:tcPr>
            <w:tcW w:w="3456" w:type="dxa"/>
            <w:vAlign w:val="center"/>
          </w:tcPr>
          <w:p w14:paraId="4D7D0DD5" w14:textId="77777777" w:rsidR="00D64BB7" w:rsidRPr="00D24383" w:rsidRDefault="00D64BB7" w:rsidP="004F187B">
            <w:pPr>
              <w:spacing w:before="120" w:after="120"/>
              <w:rPr>
                <w:rFonts w:eastAsia="Arial" w:cs="Arial"/>
                <w:szCs w:val="24"/>
              </w:rPr>
            </w:pPr>
            <w:r w:rsidRPr="353F27C8">
              <w:rPr>
                <w:rFonts w:eastAsia="Arial" w:cs="Arial"/>
                <w:szCs w:val="24"/>
              </w:rPr>
              <w:t>Cultural Activities Hours</w:t>
            </w:r>
          </w:p>
        </w:tc>
        <w:tc>
          <w:tcPr>
            <w:tcW w:w="0" w:type="auto"/>
            <w:vAlign w:val="center"/>
          </w:tcPr>
          <w:p w14:paraId="4C4A8785" w14:textId="77777777" w:rsidR="0DCC097C" w:rsidRDefault="0DCC097C" w:rsidP="004F187B">
            <w:pPr>
              <w:spacing w:before="120" w:after="120"/>
              <w:jc w:val="center"/>
              <w:rPr>
                <w:rFonts w:eastAsia="Arial" w:cs="Arial"/>
              </w:rPr>
            </w:pPr>
            <w:r w:rsidRPr="0DCC097C">
              <w:rPr>
                <w:rFonts w:eastAsia="Arial" w:cs="Arial"/>
              </w:rPr>
              <w:t>*</w:t>
            </w:r>
          </w:p>
        </w:tc>
        <w:tc>
          <w:tcPr>
            <w:tcW w:w="0" w:type="auto"/>
            <w:vAlign w:val="center"/>
          </w:tcPr>
          <w:p w14:paraId="7984A086" w14:textId="77777777" w:rsidR="0DCC097C" w:rsidRDefault="0DCC097C" w:rsidP="004F187B">
            <w:pPr>
              <w:spacing w:before="120" w:after="120"/>
              <w:jc w:val="center"/>
              <w:rPr>
                <w:rFonts w:eastAsia="Arial" w:cs="Arial"/>
              </w:rPr>
            </w:pPr>
            <w:r w:rsidRPr="0DCC097C">
              <w:rPr>
                <w:rFonts w:eastAsia="Arial" w:cs="Arial"/>
              </w:rPr>
              <w:t>*</w:t>
            </w:r>
          </w:p>
        </w:tc>
        <w:tc>
          <w:tcPr>
            <w:tcW w:w="0" w:type="auto"/>
            <w:vAlign w:val="center"/>
          </w:tcPr>
          <w:p w14:paraId="7C6B4250" w14:textId="47D49F02" w:rsidR="00D64BB7" w:rsidRPr="00D24383" w:rsidRDefault="0B14E8C0" w:rsidP="004F187B">
            <w:pPr>
              <w:spacing w:before="120" w:after="120"/>
              <w:jc w:val="center"/>
              <w:rPr>
                <w:rFonts w:eastAsia="Arial" w:cs="Arial"/>
              </w:rPr>
            </w:pPr>
            <w:r w:rsidRPr="0DCC097C">
              <w:rPr>
                <w:rFonts w:eastAsia="Arial" w:cs="Arial"/>
              </w:rPr>
              <w:t>560</w:t>
            </w:r>
          </w:p>
        </w:tc>
        <w:tc>
          <w:tcPr>
            <w:tcW w:w="0" w:type="auto"/>
            <w:vAlign w:val="center"/>
          </w:tcPr>
          <w:p w14:paraId="39DBE296" w14:textId="48775F4D" w:rsidR="00D64BB7" w:rsidRPr="00D24383" w:rsidRDefault="31E3B8E1" w:rsidP="004F187B">
            <w:pPr>
              <w:spacing w:before="120" w:after="120"/>
              <w:jc w:val="center"/>
              <w:rPr>
                <w:rFonts w:eastAsia="Arial" w:cs="Arial"/>
              </w:rPr>
            </w:pPr>
            <w:r w:rsidRPr="0DCC097C">
              <w:rPr>
                <w:rFonts w:eastAsia="Arial" w:cs="Arial"/>
              </w:rPr>
              <w:t>533</w:t>
            </w:r>
          </w:p>
        </w:tc>
        <w:tc>
          <w:tcPr>
            <w:tcW w:w="0" w:type="auto"/>
            <w:vAlign w:val="center"/>
          </w:tcPr>
          <w:p w14:paraId="43906125" w14:textId="41492B5B" w:rsidR="00D64BB7" w:rsidRPr="00D24383" w:rsidRDefault="6F00F14F" w:rsidP="004F187B">
            <w:pPr>
              <w:spacing w:before="120" w:after="120"/>
              <w:jc w:val="center"/>
              <w:rPr>
                <w:rFonts w:eastAsia="Arial" w:cs="Arial"/>
              </w:rPr>
            </w:pPr>
            <w:r w:rsidRPr="0DCC097C">
              <w:rPr>
                <w:rFonts w:eastAsia="Arial" w:cs="Arial"/>
              </w:rPr>
              <w:t>532</w:t>
            </w:r>
          </w:p>
        </w:tc>
      </w:tr>
      <w:tr w:rsidR="00D24383" w:rsidRPr="00D24383" w14:paraId="2FA6E377" w14:textId="77777777" w:rsidTr="004F187B">
        <w:trPr>
          <w:cantSplit/>
          <w:trHeight w:val="432"/>
        </w:trPr>
        <w:tc>
          <w:tcPr>
            <w:tcW w:w="3456" w:type="dxa"/>
            <w:vAlign w:val="center"/>
          </w:tcPr>
          <w:p w14:paraId="2DB221DB" w14:textId="77777777" w:rsidR="00D64BB7" w:rsidRPr="00D24383" w:rsidRDefault="00D64BB7" w:rsidP="004F187B">
            <w:pPr>
              <w:spacing w:before="120" w:after="120"/>
              <w:rPr>
                <w:rFonts w:eastAsia="Arial" w:cs="Arial"/>
                <w:szCs w:val="24"/>
              </w:rPr>
            </w:pPr>
            <w:r w:rsidRPr="353F27C8">
              <w:rPr>
                <w:rFonts w:eastAsia="Arial" w:cs="Arial"/>
                <w:szCs w:val="24"/>
              </w:rPr>
              <w:lastRenderedPageBreak/>
              <w:t>Youth Leadership Hours</w:t>
            </w:r>
          </w:p>
        </w:tc>
        <w:tc>
          <w:tcPr>
            <w:tcW w:w="0" w:type="auto"/>
            <w:vAlign w:val="center"/>
          </w:tcPr>
          <w:p w14:paraId="6208A3A2" w14:textId="77777777" w:rsidR="0DCC097C" w:rsidRDefault="0DCC097C" w:rsidP="004F187B">
            <w:pPr>
              <w:spacing w:before="120" w:after="120"/>
              <w:jc w:val="center"/>
              <w:rPr>
                <w:rFonts w:eastAsia="Arial" w:cs="Arial"/>
              </w:rPr>
            </w:pPr>
            <w:r w:rsidRPr="0DCC097C">
              <w:rPr>
                <w:rFonts w:eastAsia="Arial" w:cs="Arial"/>
              </w:rPr>
              <w:t>*</w:t>
            </w:r>
          </w:p>
        </w:tc>
        <w:tc>
          <w:tcPr>
            <w:tcW w:w="0" w:type="auto"/>
            <w:vAlign w:val="center"/>
          </w:tcPr>
          <w:p w14:paraId="45FDED49" w14:textId="77777777" w:rsidR="0DCC097C" w:rsidRDefault="0DCC097C" w:rsidP="004F187B">
            <w:pPr>
              <w:spacing w:before="120" w:after="120"/>
              <w:jc w:val="center"/>
              <w:rPr>
                <w:rFonts w:eastAsia="Arial" w:cs="Arial"/>
              </w:rPr>
            </w:pPr>
            <w:r w:rsidRPr="0DCC097C">
              <w:rPr>
                <w:rFonts w:eastAsia="Arial" w:cs="Arial"/>
              </w:rPr>
              <w:t>*</w:t>
            </w:r>
          </w:p>
        </w:tc>
        <w:tc>
          <w:tcPr>
            <w:tcW w:w="0" w:type="auto"/>
            <w:vAlign w:val="center"/>
          </w:tcPr>
          <w:p w14:paraId="4790862A" w14:textId="05A7313B" w:rsidR="00D64BB7" w:rsidRPr="00D24383" w:rsidRDefault="11B1DFD0" w:rsidP="004F187B">
            <w:pPr>
              <w:spacing w:before="120" w:after="120"/>
              <w:jc w:val="center"/>
              <w:rPr>
                <w:rFonts w:eastAsia="Arial" w:cs="Arial"/>
              </w:rPr>
            </w:pPr>
            <w:r w:rsidRPr="0DCC097C">
              <w:rPr>
                <w:rFonts w:eastAsia="Arial" w:cs="Arial"/>
              </w:rPr>
              <w:t>560</w:t>
            </w:r>
          </w:p>
        </w:tc>
        <w:tc>
          <w:tcPr>
            <w:tcW w:w="0" w:type="auto"/>
            <w:vAlign w:val="center"/>
          </w:tcPr>
          <w:p w14:paraId="0E77C35E" w14:textId="708308C7" w:rsidR="00D64BB7" w:rsidRPr="00D24383" w:rsidRDefault="3B7F690C" w:rsidP="004F187B">
            <w:pPr>
              <w:spacing w:before="120" w:after="120"/>
              <w:jc w:val="center"/>
              <w:rPr>
                <w:rFonts w:eastAsia="Arial" w:cs="Arial"/>
              </w:rPr>
            </w:pPr>
            <w:r w:rsidRPr="0DCC097C">
              <w:rPr>
                <w:rFonts w:eastAsia="Arial" w:cs="Arial"/>
              </w:rPr>
              <w:t>533</w:t>
            </w:r>
          </w:p>
        </w:tc>
        <w:tc>
          <w:tcPr>
            <w:tcW w:w="0" w:type="auto"/>
            <w:vAlign w:val="center"/>
          </w:tcPr>
          <w:p w14:paraId="238E92EA" w14:textId="3020C670" w:rsidR="00D64BB7" w:rsidRPr="00D24383" w:rsidRDefault="498C20F0" w:rsidP="004F187B">
            <w:pPr>
              <w:spacing w:before="120" w:after="120"/>
              <w:jc w:val="center"/>
              <w:rPr>
                <w:rFonts w:eastAsia="Arial" w:cs="Arial"/>
              </w:rPr>
            </w:pPr>
            <w:r w:rsidRPr="0DCC097C">
              <w:rPr>
                <w:rFonts w:eastAsia="Arial" w:cs="Arial"/>
              </w:rPr>
              <w:t>523</w:t>
            </w:r>
          </w:p>
        </w:tc>
      </w:tr>
      <w:tr w:rsidR="00D24383" w:rsidRPr="00D24383" w14:paraId="6F7C841E" w14:textId="77777777" w:rsidTr="004F187B">
        <w:trPr>
          <w:cantSplit/>
          <w:trHeight w:val="432"/>
        </w:trPr>
        <w:tc>
          <w:tcPr>
            <w:tcW w:w="3456" w:type="dxa"/>
            <w:vAlign w:val="center"/>
          </w:tcPr>
          <w:p w14:paraId="30711882" w14:textId="77777777" w:rsidR="00D64BB7" w:rsidRPr="00D24383" w:rsidRDefault="00D64BB7" w:rsidP="004F187B">
            <w:pPr>
              <w:spacing w:before="120" w:after="120"/>
              <w:rPr>
                <w:rFonts w:eastAsia="Arial" w:cs="Arial"/>
                <w:szCs w:val="24"/>
              </w:rPr>
            </w:pPr>
            <w:r w:rsidRPr="353F27C8">
              <w:rPr>
                <w:rFonts w:eastAsia="Arial" w:cs="Arial"/>
                <w:szCs w:val="24"/>
              </w:rPr>
              <w:t>Individual/Group Personal Adjustment/Vocational Academic Hours</w:t>
            </w:r>
          </w:p>
        </w:tc>
        <w:tc>
          <w:tcPr>
            <w:tcW w:w="0" w:type="auto"/>
            <w:vAlign w:val="center"/>
          </w:tcPr>
          <w:p w14:paraId="0053399A" w14:textId="77777777" w:rsidR="0DCC097C" w:rsidRDefault="0DCC097C" w:rsidP="004F187B">
            <w:pPr>
              <w:spacing w:before="120" w:after="120"/>
              <w:jc w:val="center"/>
              <w:rPr>
                <w:rFonts w:eastAsia="Arial" w:cs="Arial"/>
              </w:rPr>
            </w:pPr>
            <w:r w:rsidRPr="0DCC097C">
              <w:rPr>
                <w:rFonts w:eastAsia="Arial" w:cs="Arial"/>
              </w:rPr>
              <w:t>*</w:t>
            </w:r>
          </w:p>
        </w:tc>
        <w:tc>
          <w:tcPr>
            <w:tcW w:w="0" w:type="auto"/>
            <w:vAlign w:val="center"/>
          </w:tcPr>
          <w:p w14:paraId="6E6F9FE6" w14:textId="77777777" w:rsidR="0DCC097C" w:rsidRDefault="0DCC097C" w:rsidP="004F187B">
            <w:pPr>
              <w:spacing w:before="120" w:after="120"/>
              <w:jc w:val="center"/>
              <w:rPr>
                <w:rFonts w:eastAsia="Arial" w:cs="Arial"/>
              </w:rPr>
            </w:pPr>
            <w:r w:rsidRPr="0DCC097C">
              <w:rPr>
                <w:rFonts w:eastAsia="Arial" w:cs="Arial"/>
              </w:rPr>
              <w:t>*</w:t>
            </w:r>
          </w:p>
        </w:tc>
        <w:tc>
          <w:tcPr>
            <w:tcW w:w="0" w:type="auto"/>
            <w:vAlign w:val="center"/>
          </w:tcPr>
          <w:p w14:paraId="12025541" w14:textId="5E5E150A" w:rsidR="00D64BB7" w:rsidRPr="00D24383" w:rsidRDefault="3545DF65" w:rsidP="004F187B">
            <w:pPr>
              <w:spacing w:before="120" w:after="120"/>
              <w:jc w:val="center"/>
              <w:rPr>
                <w:rFonts w:eastAsia="Arial" w:cs="Arial"/>
              </w:rPr>
            </w:pPr>
            <w:r w:rsidRPr="0DCC097C">
              <w:rPr>
                <w:rFonts w:eastAsia="Arial" w:cs="Arial"/>
              </w:rPr>
              <w:t>314</w:t>
            </w:r>
          </w:p>
        </w:tc>
        <w:tc>
          <w:tcPr>
            <w:tcW w:w="0" w:type="auto"/>
            <w:vAlign w:val="center"/>
          </w:tcPr>
          <w:p w14:paraId="7E8D5B9A" w14:textId="59909999" w:rsidR="00D64BB7" w:rsidRPr="00D24383" w:rsidRDefault="735B8B19" w:rsidP="004F187B">
            <w:pPr>
              <w:spacing w:before="120" w:after="120"/>
              <w:jc w:val="center"/>
              <w:rPr>
                <w:rFonts w:eastAsia="Arial" w:cs="Arial"/>
              </w:rPr>
            </w:pPr>
            <w:r w:rsidRPr="0DCC097C">
              <w:rPr>
                <w:rFonts w:eastAsia="Arial" w:cs="Arial"/>
              </w:rPr>
              <w:t>176</w:t>
            </w:r>
          </w:p>
        </w:tc>
        <w:tc>
          <w:tcPr>
            <w:tcW w:w="0" w:type="auto"/>
            <w:vAlign w:val="center"/>
          </w:tcPr>
          <w:p w14:paraId="10001D9B" w14:textId="4BAE8C91" w:rsidR="00D64BB7" w:rsidRPr="00D24383" w:rsidRDefault="68468E24" w:rsidP="004F187B">
            <w:pPr>
              <w:spacing w:before="120" w:after="120"/>
              <w:jc w:val="center"/>
              <w:rPr>
                <w:rFonts w:eastAsia="Arial" w:cs="Arial"/>
              </w:rPr>
            </w:pPr>
            <w:r w:rsidRPr="0DCC097C">
              <w:rPr>
                <w:rFonts w:eastAsia="Arial" w:cs="Arial"/>
              </w:rPr>
              <w:t>151</w:t>
            </w:r>
          </w:p>
        </w:tc>
      </w:tr>
    </w:tbl>
    <w:p w14:paraId="3BE60CCD" w14:textId="64BCD77F" w:rsidR="0078221C" w:rsidRDefault="00C9574A" w:rsidP="742B85ED">
      <w:pPr>
        <w:spacing w:before="240"/>
        <w:rPr>
          <w:rFonts w:eastAsia="Arial" w:cs="Arial"/>
          <w:b/>
          <w:bCs/>
        </w:rPr>
      </w:pPr>
      <w:r w:rsidRPr="2891F9AC">
        <w:rPr>
          <w:rFonts w:eastAsia="Arial" w:cs="Arial"/>
        </w:rPr>
        <w:t>According to the End</w:t>
      </w:r>
      <w:r w:rsidR="002F313B" w:rsidRPr="2891F9AC">
        <w:rPr>
          <w:rFonts w:eastAsia="Arial" w:cs="Arial"/>
        </w:rPr>
        <w:t>-</w:t>
      </w:r>
      <w:r w:rsidRPr="2891F9AC">
        <w:rPr>
          <w:rFonts w:eastAsia="Arial" w:cs="Arial"/>
        </w:rPr>
        <w:t>of</w:t>
      </w:r>
      <w:r w:rsidR="002F313B" w:rsidRPr="2891F9AC">
        <w:rPr>
          <w:rFonts w:eastAsia="Arial" w:cs="Arial"/>
        </w:rPr>
        <w:t>-</w:t>
      </w:r>
      <w:r w:rsidRPr="2891F9AC">
        <w:rPr>
          <w:rFonts w:eastAsia="Arial" w:cs="Arial"/>
        </w:rPr>
        <w:t>Year Reports for the years 20</w:t>
      </w:r>
      <w:r w:rsidR="6416DE13" w:rsidRPr="2891F9AC">
        <w:rPr>
          <w:rFonts w:eastAsia="Arial" w:cs="Arial"/>
        </w:rPr>
        <w:t>20</w:t>
      </w:r>
      <w:r w:rsidR="0052434B" w:rsidRPr="0DCC097C">
        <w:rPr>
          <w:rFonts w:cs="Arial"/>
        </w:rPr>
        <w:t>–</w:t>
      </w:r>
      <w:r w:rsidR="6416DE13" w:rsidRPr="2891F9AC">
        <w:rPr>
          <w:rFonts w:eastAsia="Arial" w:cs="Arial"/>
        </w:rPr>
        <w:t>21</w:t>
      </w:r>
      <w:r w:rsidRPr="2891F9AC">
        <w:rPr>
          <w:rFonts w:eastAsia="Arial" w:cs="Arial"/>
        </w:rPr>
        <w:t xml:space="preserve"> to 20</w:t>
      </w:r>
      <w:r w:rsidR="611E9445" w:rsidRPr="2891F9AC">
        <w:rPr>
          <w:rFonts w:eastAsia="Arial" w:cs="Arial"/>
        </w:rPr>
        <w:t>24</w:t>
      </w:r>
      <w:r w:rsidR="0052434B" w:rsidRPr="0DCC097C">
        <w:rPr>
          <w:rFonts w:cs="Arial"/>
        </w:rPr>
        <w:t>–</w:t>
      </w:r>
      <w:r w:rsidR="611E9445" w:rsidRPr="2891F9AC">
        <w:rPr>
          <w:rFonts w:eastAsia="Arial" w:cs="Arial"/>
        </w:rPr>
        <w:t>25</w:t>
      </w:r>
      <w:r w:rsidR="002F313B" w:rsidRPr="2891F9AC">
        <w:rPr>
          <w:rFonts w:eastAsia="Arial" w:cs="Arial"/>
        </w:rPr>
        <w:t>,</w:t>
      </w:r>
      <w:r w:rsidRPr="2891F9AC">
        <w:rPr>
          <w:rFonts w:eastAsia="Arial" w:cs="Arial"/>
        </w:rPr>
        <w:t xml:space="preserve"> the AIECs provided services that meet all the requirements of this program</w:t>
      </w:r>
      <w:r w:rsidR="002F313B" w:rsidRPr="2891F9AC">
        <w:rPr>
          <w:rFonts w:eastAsia="Arial" w:cs="Arial"/>
        </w:rPr>
        <w:t>, which</w:t>
      </w:r>
      <w:r w:rsidRPr="2891F9AC">
        <w:rPr>
          <w:rFonts w:eastAsia="Arial" w:cs="Arial"/>
        </w:rPr>
        <w:t xml:space="preserve"> </w:t>
      </w:r>
      <w:r w:rsidR="002F313B" w:rsidRPr="2891F9AC">
        <w:rPr>
          <w:rFonts w:eastAsia="Arial" w:cs="Arial"/>
        </w:rPr>
        <w:t>are</w:t>
      </w:r>
      <w:r w:rsidRPr="2891F9AC">
        <w:rPr>
          <w:rFonts w:eastAsia="Arial" w:cs="Arial"/>
        </w:rPr>
        <w:t xml:space="preserve"> enumerated in </w:t>
      </w:r>
      <w:r w:rsidRPr="2891F9AC">
        <w:rPr>
          <w:rFonts w:eastAsia="Arial" w:cs="Arial"/>
          <w:i/>
          <w:iCs/>
        </w:rPr>
        <w:t>EC</w:t>
      </w:r>
      <w:r w:rsidRPr="2891F9AC">
        <w:rPr>
          <w:rFonts w:eastAsia="Arial" w:cs="Arial"/>
        </w:rPr>
        <w:t xml:space="preserve"> sections 33380</w:t>
      </w:r>
      <w:r w:rsidR="00B20286" w:rsidRPr="2891F9AC">
        <w:rPr>
          <w:rFonts w:eastAsia="Arial" w:cs="Arial"/>
        </w:rPr>
        <w:t>–</w:t>
      </w:r>
      <w:r w:rsidRPr="2891F9AC">
        <w:rPr>
          <w:rFonts w:eastAsia="Arial" w:cs="Arial"/>
        </w:rPr>
        <w:t>33385.</w:t>
      </w:r>
    </w:p>
    <w:p w14:paraId="07A5CB44" w14:textId="7FD6D9F7" w:rsidR="3E265BA9" w:rsidRDefault="3E265BA9" w:rsidP="742B85ED">
      <w:pPr>
        <w:spacing w:before="240"/>
      </w:pPr>
      <w:r w:rsidRPr="742B85ED">
        <w:rPr>
          <w:rFonts w:eastAsia="Arial" w:cs="Arial"/>
          <w:szCs w:val="24"/>
        </w:rPr>
        <w:t xml:space="preserve">AIECs provide a wide range of services and supports tailored to the unique needs of the American Indian populations they serve. These services and </w:t>
      </w:r>
      <w:r w:rsidR="000B107A" w:rsidRPr="742B85ED">
        <w:rPr>
          <w:rFonts w:eastAsia="Arial" w:cs="Arial"/>
          <w:szCs w:val="24"/>
        </w:rPr>
        <w:t>support</w:t>
      </w:r>
      <w:r w:rsidRPr="742B85ED">
        <w:rPr>
          <w:rFonts w:eastAsia="Arial" w:cs="Arial"/>
          <w:szCs w:val="24"/>
        </w:rPr>
        <w:t xml:space="preserve"> include, but are not limited to, the following:</w:t>
      </w:r>
    </w:p>
    <w:p w14:paraId="7BB81AF9" w14:textId="483AD455" w:rsidR="742B85ED" w:rsidRPr="004F187B" w:rsidRDefault="3773BFF8" w:rsidP="004F187B">
      <w:pPr>
        <w:pStyle w:val="ListParagraph"/>
        <w:numPr>
          <w:ilvl w:val="0"/>
          <w:numId w:val="2"/>
        </w:numPr>
        <w:spacing w:before="240"/>
        <w:contextualSpacing w:val="0"/>
        <w:rPr>
          <w:rFonts w:eastAsia="Arial" w:cs="Arial"/>
        </w:rPr>
      </w:pPr>
      <w:r w:rsidRPr="004F187B">
        <w:rPr>
          <w:rFonts w:eastAsia="Arial" w:cs="Arial"/>
        </w:rPr>
        <w:t xml:space="preserve">Improve the academic achievement of </w:t>
      </w:r>
      <w:r w:rsidR="004626EC" w:rsidRPr="742B85ED">
        <w:rPr>
          <w:rFonts w:eastAsia="Arial" w:cs="Arial"/>
        </w:rPr>
        <w:t>American Indian</w:t>
      </w:r>
      <w:r w:rsidR="004626EC">
        <w:rPr>
          <w:rFonts w:eastAsia="Arial" w:cs="Arial"/>
        </w:rPr>
        <w:t xml:space="preserve"> </w:t>
      </w:r>
      <w:r w:rsidR="001C3437">
        <w:rPr>
          <w:rFonts w:eastAsia="Arial" w:cs="Arial"/>
        </w:rPr>
        <w:t xml:space="preserve">students </w:t>
      </w:r>
      <w:r w:rsidRPr="004F187B">
        <w:rPr>
          <w:rFonts w:eastAsia="Arial" w:cs="Arial"/>
        </w:rPr>
        <w:t>with particular emphasis on reading and mathematics</w:t>
      </w:r>
      <w:r w:rsidR="0043019E">
        <w:rPr>
          <w:rFonts w:eastAsia="Arial" w:cs="Arial"/>
        </w:rPr>
        <w:t>,</w:t>
      </w:r>
    </w:p>
    <w:p w14:paraId="26114F3D" w14:textId="13F0A523" w:rsidR="742B85ED" w:rsidRPr="004F187B" w:rsidRDefault="3773BFF8" w:rsidP="004F187B">
      <w:pPr>
        <w:pStyle w:val="ListParagraph"/>
        <w:numPr>
          <w:ilvl w:val="0"/>
          <w:numId w:val="2"/>
        </w:numPr>
        <w:spacing w:before="240"/>
        <w:contextualSpacing w:val="0"/>
        <w:rPr>
          <w:rFonts w:eastAsia="Arial" w:cs="Arial"/>
        </w:rPr>
      </w:pPr>
      <w:r w:rsidRPr="004F187B">
        <w:rPr>
          <w:rFonts w:eastAsia="Arial" w:cs="Arial"/>
        </w:rPr>
        <w:t xml:space="preserve">Improve the self-concept of </w:t>
      </w:r>
      <w:r w:rsidR="004626EC" w:rsidRPr="742B85ED">
        <w:rPr>
          <w:rFonts w:eastAsia="Arial" w:cs="Arial"/>
        </w:rPr>
        <w:t>American Indian</w:t>
      </w:r>
      <w:r w:rsidR="004626EC">
        <w:rPr>
          <w:rFonts w:eastAsia="Arial" w:cs="Arial"/>
        </w:rPr>
        <w:t xml:space="preserve"> </w:t>
      </w:r>
      <w:r w:rsidR="001C3437">
        <w:rPr>
          <w:rFonts w:eastAsia="Arial" w:cs="Arial"/>
        </w:rPr>
        <w:t xml:space="preserve">students </w:t>
      </w:r>
      <w:r w:rsidRPr="004F187B">
        <w:rPr>
          <w:rFonts w:eastAsia="Arial" w:cs="Arial"/>
        </w:rPr>
        <w:t>and adults</w:t>
      </w:r>
      <w:r w:rsidR="0043019E">
        <w:rPr>
          <w:rFonts w:eastAsia="Arial" w:cs="Arial"/>
        </w:rPr>
        <w:t>,</w:t>
      </w:r>
    </w:p>
    <w:p w14:paraId="39AC715C" w14:textId="11FBF002" w:rsidR="742B85ED" w:rsidRPr="004F187B" w:rsidRDefault="3773BFF8" w:rsidP="004F187B">
      <w:pPr>
        <w:pStyle w:val="ListParagraph"/>
        <w:numPr>
          <w:ilvl w:val="0"/>
          <w:numId w:val="2"/>
        </w:numPr>
        <w:spacing w:before="240"/>
        <w:contextualSpacing w:val="0"/>
        <w:rPr>
          <w:rFonts w:eastAsia="Arial" w:cs="Arial"/>
        </w:rPr>
      </w:pPr>
      <w:r w:rsidRPr="004F187B">
        <w:rPr>
          <w:rFonts w:eastAsia="Arial" w:cs="Arial"/>
        </w:rPr>
        <w:t xml:space="preserve">Increase the employment of </w:t>
      </w:r>
      <w:r w:rsidR="004626EC" w:rsidRPr="742B85ED">
        <w:rPr>
          <w:rFonts w:eastAsia="Arial" w:cs="Arial"/>
        </w:rPr>
        <w:t>American Indian</w:t>
      </w:r>
      <w:r w:rsidR="001C3437" w:rsidRPr="004F187B">
        <w:rPr>
          <w:rFonts w:eastAsia="Arial" w:cs="Arial"/>
        </w:rPr>
        <w:t xml:space="preserve"> </w:t>
      </w:r>
      <w:r w:rsidRPr="004F187B">
        <w:rPr>
          <w:rFonts w:eastAsia="Arial" w:cs="Arial"/>
        </w:rPr>
        <w:t>adults</w:t>
      </w:r>
      <w:r w:rsidR="0043019E">
        <w:rPr>
          <w:rFonts w:eastAsia="Arial" w:cs="Arial"/>
        </w:rPr>
        <w:t>,</w:t>
      </w:r>
    </w:p>
    <w:p w14:paraId="2B835CBA" w14:textId="09332A5D" w:rsidR="742B85ED" w:rsidRPr="004F187B" w:rsidRDefault="3773BFF8" w:rsidP="004F187B">
      <w:pPr>
        <w:pStyle w:val="ListParagraph"/>
        <w:numPr>
          <w:ilvl w:val="0"/>
          <w:numId w:val="2"/>
        </w:numPr>
        <w:spacing w:before="240"/>
        <w:contextualSpacing w:val="0"/>
        <w:rPr>
          <w:rFonts w:eastAsia="Arial" w:cs="Arial"/>
        </w:rPr>
      </w:pPr>
      <w:r w:rsidRPr="004F187B">
        <w:rPr>
          <w:rFonts w:eastAsia="Arial" w:cs="Arial"/>
        </w:rPr>
        <w:t>Serve as a center for related community activities</w:t>
      </w:r>
      <w:r w:rsidR="0043019E">
        <w:rPr>
          <w:rFonts w:eastAsia="Arial" w:cs="Arial"/>
        </w:rPr>
        <w:t>,</w:t>
      </w:r>
    </w:p>
    <w:p w14:paraId="7D4AE011" w14:textId="0AECD6A7" w:rsidR="742B85ED" w:rsidRPr="004F187B" w:rsidRDefault="3773BFF8" w:rsidP="004F187B">
      <w:pPr>
        <w:pStyle w:val="ListParagraph"/>
        <w:numPr>
          <w:ilvl w:val="0"/>
          <w:numId w:val="2"/>
        </w:numPr>
        <w:spacing w:before="240"/>
        <w:contextualSpacing w:val="0"/>
        <w:rPr>
          <w:rFonts w:eastAsia="Arial" w:cs="Arial"/>
        </w:rPr>
      </w:pPr>
      <w:r w:rsidRPr="004F187B">
        <w:rPr>
          <w:rFonts w:eastAsia="Arial" w:cs="Arial"/>
        </w:rPr>
        <w:t>Provide tutorial assistance to pupils</w:t>
      </w:r>
      <w:r w:rsidR="52ABB6B5" w:rsidRPr="004F187B">
        <w:rPr>
          <w:rFonts w:eastAsia="Arial" w:cs="Arial"/>
        </w:rPr>
        <w:t xml:space="preserve"> in all areas but with an emphasis on</w:t>
      </w:r>
      <w:r w:rsidRPr="004F187B">
        <w:rPr>
          <w:rFonts w:eastAsia="Arial" w:cs="Arial"/>
        </w:rPr>
        <w:t xml:space="preserve"> reading and mathematics</w:t>
      </w:r>
      <w:r w:rsidR="0043019E">
        <w:rPr>
          <w:rFonts w:eastAsia="Arial" w:cs="Arial"/>
        </w:rPr>
        <w:t>,</w:t>
      </w:r>
    </w:p>
    <w:p w14:paraId="6D7AD4B4" w14:textId="3AF3863B" w:rsidR="742B85ED" w:rsidRPr="004F187B" w:rsidRDefault="3773BFF8" w:rsidP="004F187B">
      <w:pPr>
        <w:pStyle w:val="ListParagraph"/>
        <w:numPr>
          <w:ilvl w:val="0"/>
          <w:numId w:val="2"/>
        </w:numPr>
        <w:spacing w:before="240"/>
        <w:contextualSpacing w:val="0"/>
        <w:rPr>
          <w:rFonts w:eastAsia="Arial" w:cs="Arial"/>
        </w:rPr>
      </w:pPr>
      <w:r w:rsidRPr="004F187B">
        <w:rPr>
          <w:rFonts w:eastAsia="Arial" w:cs="Arial"/>
        </w:rPr>
        <w:t>Provide individual and group counseling to pupils and adults related to personal adjustment, academic progress, and vocational planning</w:t>
      </w:r>
      <w:r w:rsidR="0043019E">
        <w:rPr>
          <w:rFonts w:eastAsia="Arial" w:cs="Arial"/>
        </w:rPr>
        <w:t>,</w:t>
      </w:r>
    </w:p>
    <w:p w14:paraId="7DEE2D7D" w14:textId="2B715CCD" w:rsidR="742B85ED" w:rsidRPr="004F187B" w:rsidRDefault="3773BFF8" w:rsidP="004F187B">
      <w:pPr>
        <w:pStyle w:val="ListParagraph"/>
        <w:numPr>
          <w:ilvl w:val="0"/>
          <w:numId w:val="2"/>
        </w:numPr>
        <w:spacing w:before="240"/>
        <w:contextualSpacing w:val="0"/>
        <w:rPr>
          <w:rFonts w:eastAsia="Arial" w:cs="Arial"/>
        </w:rPr>
      </w:pPr>
      <w:r w:rsidRPr="004F187B">
        <w:rPr>
          <w:rFonts w:eastAsia="Arial" w:cs="Arial"/>
        </w:rPr>
        <w:t>Provide coordinated programs with the public schools</w:t>
      </w:r>
      <w:r w:rsidR="0043019E">
        <w:rPr>
          <w:rFonts w:eastAsia="Arial" w:cs="Arial"/>
        </w:rPr>
        <w:t>,</w:t>
      </w:r>
    </w:p>
    <w:p w14:paraId="725DCC89" w14:textId="3701F65F" w:rsidR="742B85ED" w:rsidRPr="004F187B" w:rsidRDefault="3773BFF8" w:rsidP="004F187B">
      <w:pPr>
        <w:pStyle w:val="ListParagraph"/>
        <w:numPr>
          <w:ilvl w:val="0"/>
          <w:numId w:val="2"/>
        </w:numPr>
        <w:spacing w:before="240"/>
        <w:contextualSpacing w:val="0"/>
        <w:rPr>
          <w:rFonts w:eastAsia="Arial" w:cs="Arial"/>
        </w:rPr>
      </w:pPr>
      <w:r w:rsidRPr="004F187B">
        <w:rPr>
          <w:rFonts w:eastAsia="Arial" w:cs="Arial"/>
        </w:rPr>
        <w:t>Provide adult classes and activities</w:t>
      </w:r>
      <w:r w:rsidR="0043019E">
        <w:rPr>
          <w:rFonts w:eastAsia="Arial" w:cs="Arial"/>
        </w:rPr>
        <w:t>,</w:t>
      </w:r>
    </w:p>
    <w:p w14:paraId="17F5FF6D" w14:textId="61556271" w:rsidR="742B85ED" w:rsidRPr="004F187B" w:rsidRDefault="3773BFF8" w:rsidP="004F187B">
      <w:pPr>
        <w:pStyle w:val="ListParagraph"/>
        <w:numPr>
          <w:ilvl w:val="0"/>
          <w:numId w:val="2"/>
        </w:numPr>
        <w:spacing w:before="240"/>
        <w:contextualSpacing w:val="0"/>
        <w:rPr>
          <w:rFonts w:eastAsia="Arial" w:cs="Arial"/>
        </w:rPr>
      </w:pPr>
      <w:r w:rsidRPr="004F187B">
        <w:rPr>
          <w:rFonts w:eastAsia="Arial" w:cs="Arial"/>
        </w:rPr>
        <w:t>Provide libraries and other related educational materials</w:t>
      </w:r>
      <w:r w:rsidR="0043019E">
        <w:rPr>
          <w:rFonts w:eastAsia="Arial" w:cs="Arial"/>
        </w:rPr>
        <w:t>,</w:t>
      </w:r>
    </w:p>
    <w:p w14:paraId="703811BD" w14:textId="23AE7147" w:rsidR="742B85ED" w:rsidRPr="004F187B" w:rsidRDefault="3773BFF8" w:rsidP="004F187B">
      <w:pPr>
        <w:pStyle w:val="ListParagraph"/>
        <w:numPr>
          <w:ilvl w:val="0"/>
          <w:numId w:val="2"/>
        </w:numPr>
        <w:spacing w:before="240"/>
        <w:contextualSpacing w:val="0"/>
        <w:rPr>
          <w:rFonts w:eastAsia="Arial" w:cs="Arial"/>
        </w:rPr>
      </w:pPr>
      <w:r w:rsidRPr="004F187B">
        <w:rPr>
          <w:rFonts w:eastAsia="Arial" w:cs="Arial"/>
        </w:rPr>
        <w:t>Provide Indigenous language instruction and suppor</w:t>
      </w:r>
      <w:r w:rsidR="68DB72E5" w:rsidRPr="004F187B">
        <w:rPr>
          <w:rFonts w:eastAsia="Arial" w:cs="Arial"/>
        </w:rPr>
        <w:t>t</w:t>
      </w:r>
      <w:r w:rsidR="0043019E">
        <w:rPr>
          <w:rFonts w:eastAsia="Arial" w:cs="Arial"/>
        </w:rPr>
        <w:t>,</w:t>
      </w:r>
    </w:p>
    <w:p w14:paraId="52F2981E" w14:textId="763C7DAB" w:rsidR="742B85ED" w:rsidRPr="004F187B" w:rsidRDefault="35D10017" w:rsidP="004F187B">
      <w:pPr>
        <w:pStyle w:val="ListParagraph"/>
        <w:numPr>
          <w:ilvl w:val="0"/>
          <w:numId w:val="2"/>
        </w:numPr>
        <w:spacing w:before="240"/>
        <w:contextualSpacing w:val="0"/>
        <w:rPr>
          <w:rFonts w:eastAsia="Arial" w:cs="Arial"/>
          <w:szCs w:val="24"/>
        </w:rPr>
      </w:pPr>
      <w:r w:rsidRPr="004F187B">
        <w:rPr>
          <w:rFonts w:eastAsia="Arial" w:cs="Arial"/>
          <w:color w:val="000000" w:themeColor="text1"/>
          <w:szCs w:val="24"/>
        </w:rPr>
        <w:t xml:space="preserve">Provide </w:t>
      </w:r>
      <w:r w:rsidR="004626EC" w:rsidRPr="742B85ED">
        <w:rPr>
          <w:rFonts w:eastAsia="Arial" w:cs="Arial"/>
        </w:rPr>
        <w:t>American Indian</w:t>
      </w:r>
      <w:r w:rsidR="001C3437" w:rsidRPr="004F187B">
        <w:rPr>
          <w:rFonts w:eastAsia="Arial" w:cs="Arial"/>
          <w:color w:val="000000" w:themeColor="text1"/>
          <w:szCs w:val="24"/>
        </w:rPr>
        <w:t xml:space="preserve"> </w:t>
      </w:r>
      <w:r w:rsidRPr="004F187B">
        <w:rPr>
          <w:rFonts w:eastAsia="Arial" w:cs="Arial"/>
          <w:color w:val="000000" w:themeColor="text1"/>
          <w:szCs w:val="24"/>
        </w:rPr>
        <w:t>educational resource materials to students, their parents, and the schools they attend to ensure that information on appropriate tribal histories and cultures is made available</w:t>
      </w:r>
      <w:r w:rsidR="0043019E">
        <w:rPr>
          <w:rFonts w:eastAsia="Arial" w:cs="Arial"/>
          <w:color w:val="000000" w:themeColor="text1"/>
          <w:szCs w:val="24"/>
        </w:rPr>
        <w:t>;</w:t>
      </w:r>
    </w:p>
    <w:p w14:paraId="45A4150C" w14:textId="6CB2C588" w:rsidR="742B85ED" w:rsidRPr="004F187B" w:rsidRDefault="00942682" w:rsidP="004F187B">
      <w:pPr>
        <w:pStyle w:val="ListParagraph"/>
        <w:numPr>
          <w:ilvl w:val="0"/>
          <w:numId w:val="2"/>
        </w:numPr>
        <w:spacing w:before="240"/>
        <w:contextualSpacing w:val="0"/>
        <w:rPr>
          <w:rFonts w:eastAsia="Arial" w:cs="Arial"/>
          <w:szCs w:val="24"/>
        </w:rPr>
      </w:pPr>
      <w:r>
        <w:rPr>
          <w:rFonts w:eastAsia="Arial" w:cs="Arial"/>
          <w:szCs w:val="24"/>
        </w:rPr>
        <w:t>Provide c</w:t>
      </w:r>
      <w:r w:rsidR="35D10017" w:rsidRPr="004F187B">
        <w:rPr>
          <w:rFonts w:eastAsia="Arial" w:cs="Arial"/>
          <w:szCs w:val="24"/>
        </w:rPr>
        <w:t>ollege and university campus visits</w:t>
      </w:r>
      <w:r w:rsidR="0043019E">
        <w:rPr>
          <w:rFonts w:eastAsia="Arial" w:cs="Arial"/>
          <w:szCs w:val="24"/>
        </w:rPr>
        <w:t>,</w:t>
      </w:r>
    </w:p>
    <w:p w14:paraId="01AA7DFB" w14:textId="70FF710F" w:rsidR="742B85ED" w:rsidRPr="004F187B" w:rsidRDefault="35D10017" w:rsidP="004F187B">
      <w:pPr>
        <w:pStyle w:val="ListParagraph"/>
        <w:numPr>
          <w:ilvl w:val="0"/>
          <w:numId w:val="2"/>
        </w:numPr>
        <w:spacing w:before="240"/>
        <w:contextualSpacing w:val="0"/>
        <w:rPr>
          <w:rFonts w:eastAsia="Arial" w:cs="Arial"/>
          <w:szCs w:val="24"/>
        </w:rPr>
      </w:pPr>
      <w:r w:rsidRPr="004F187B">
        <w:rPr>
          <w:rFonts w:eastAsia="Arial" w:cs="Arial"/>
          <w:szCs w:val="24"/>
        </w:rPr>
        <w:lastRenderedPageBreak/>
        <w:t xml:space="preserve">Create and offer </w:t>
      </w:r>
      <w:r w:rsidR="6748FDDD" w:rsidRPr="004F187B">
        <w:rPr>
          <w:rFonts w:eastAsia="Arial" w:cs="Arial"/>
          <w:szCs w:val="24"/>
        </w:rPr>
        <w:t>coordinated</w:t>
      </w:r>
      <w:r w:rsidRPr="004F187B">
        <w:rPr>
          <w:rFonts w:eastAsia="Arial" w:cs="Arial"/>
          <w:szCs w:val="24"/>
        </w:rPr>
        <w:t xml:space="preserve"> programs with </w:t>
      </w:r>
      <w:r w:rsidR="24C4EF3D" w:rsidRPr="004F187B">
        <w:rPr>
          <w:rFonts w:eastAsia="Arial" w:cs="Arial"/>
          <w:szCs w:val="24"/>
        </w:rPr>
        <w:t xml:space="preserve">local </w:t>
      </w:r>
      <w:r w:rsidRPr="004F187B">
        <w:rPr>
          <w:rFonts w:eastAsia="Arial" w:cs="Arial"/>
          <w:szCs w:val="24"/>
        </w:rPr>
        <w:t>public schools</w:t>
      </w:r>
      <w:r w:rsidR="0043019E">
        <w:rPr>
          <w:rFonts w:eastAsia="Arial" w:cs="Arial"/>
          <w:szCs w:val="24"/>
        </w:rPr>
        <w:t>,</w:t>
      </w:r>
    </w:p>
    <w:p w14:paraId="5F375AF6" w14:textId="12A12D8F" w:rsidR="742B85ED" w:rsidRPr="004F187B" w:rsidRDefault="35D10017" w:rsidP="004F187B">
      <w:pPr>
        <w:pStyle w:val="ListParagraph"/>
        <w:numPr>
          <w:ilvl w:val="0"/>
          <w:numId w:val="2"/>
        </w:numPr>
        <w:tabs>
          <w:tab w:val="left" w:pos="3633"/>
        </w:tabs>
        <w:spacing w:before="240" w:line="276" w:lineRule="auto"/>
        <w:contextualSpacing w:val="0"/>
        <w:rPr>
          <w:rFonts w:eastAsia="Arial" w:cs="Arial"/>
          <w:szCs w:val="24"/>
        </w:rPr>
      </w:pPr>
      <w:r w:rsidRPr="004F187B">
        <w:rPr>
          <w:rFonts w:eastAsia="Arial" w:cs="Arial"/>
          <w:szCs w:val="24"/>
        </w:rPr>
        <w:t>Provide support to parents to grow their capacity to support their children</w:t>
      </w:r>
      <w:r w:rsidR="0043019E">
        <w:rPr>
          <w:rFonts w:eastAsia="Arial" w:cs="Arial"/>
          <w:szCs w:val="24"/>
        </w:rPr>
        <w:t>,</w:t>
      </w:r>
    </w:p>
    <w:p w14:paraId="6E970259" w14:textId="2A491E8D" w:rsidR="742B85ED" w:rsidRPr="004F187B" w:rsidRDefault="00942682" w:rsidP="004F187B">
      <w:pPr>
        <w:pStyle w:val="ListParagraph"/>
        <w:numPr>
          <w:ilvl w:val="0"/>
          <w:numId w:val="2"/>
        </w:numPr>
        <w:tabs>
          <w:tab w:val="left" w:pos="3633"/>
        </w:tabs>
        <w:spacing w:before="240" w:line="276" w:lineRule="auto"/>
        <w:contextualSpacing w:val="0"/>
        <w:rPr>
          <w:rFonts w:eastAsia="Arial" w:cs="Arial"/>
          <w:szCs w:val="24"/>
        </w:rPr>
      </w:pPr>
      <w:r>
        <w:rPr>
          <w:rFonts w:eastAsia="Arial" w:cs="Arial"/>
          <w:szCs w:val="24"/>
        </w:rPr>
        <w:t>Provide p</w:t>
      </w:r>
      <w:r w:rsidR="35D10017" w:rsidRPr="004F187B">
        <w:rPr>
          <w:rFonts w:eastAsia="Arial" w:cs="Arial"/>
          <w:szCs w:val="24"/>
        </w:rPr>
        <w:t xml:space="preserve">resentations and trainings to local school district faculty and staff, highlighting issues unique to the </w:t>
      </w:r>
      <w:r w:rsidR="001C3437">
        <w:rPr>
          <w:rFonts w:eastAsia="Arial" w:cs="Arial"/>
        </w:rPr>
        <w:t>A</w:t>
      </w:r>
      <w:r w:rsidR="004626EC">
        <w:rPr>
          <w:rFonts w:eastAsia="Arial" w:cs="Arial"/>
        </w:rPr>
        <w:t>merican Indian</w:t>
      </w:r>
      <w:r w:rsidR="001C3437" w:rsidRPr="004F187B">
        <w:rPr>
          <w:rFonts w:eastAsia="Arial" w:cs="Arial"/>
          <w:szCs w:val="24"/>
        </w:rPr>
        <w:t xml:space="preserve"> </w:t>
      </w:r>
      <w:r w:rsidR="35D10017" w:rsidRPr="004F187B">
        <w:rPr>
          <w:rFonts w:eastAsia="Arial" w:cs="Arial"/>
          <w:szCs w:val="24"/>
        </w:rPr>
        <w:t xml:space="preserve">community such as American history from an indigenous perspective and unique holidays and </w:t>
      </w:r>
      <w:r w:rsidR="004A2C42" w:rsidRPr="004F187B">
        <w:rPr>
          <w:rFonts w:eastAsia="Arial" w:cs="Arial"/>
          <w:szCs w:val="24"/>
        </w:rPr>
        <w:t>customs</w:t>
      </w:r>
      <w:r w:rsidR="004A2C42">
        <w:rPr>
          <w:rFonts w:eastAsia="Arial" w:cs="Arial"/>
          <w:szCs w:val="24"/>
        </w:rPr>
        <w:t>.</w:t>
      </w:r>
    </w:p>
    <w:p w14:paraId="468E7F3D" w14:textId="3B845E5F" w:rsidR="69FDB31D" w:rsidRDefault="001C3437" w:rsidP="004F187B">
      <w:pPr>
        <w:pStyle w:val="ListParagraph"/>
        <w:numPr>
          <w:ilvl w:val="0"/>
          <w:numId w:val="2"/>
        </w:numPr>
        <w:spacing w:before="240"/>
        <w:contextualSpacing w:val="0"/>
        <w:rPr>
          <w:rFonts w:eastAsia="Arial" w:cs="Arial"/>
          <w:szCs w:val="24"/>
        </w:rPr>
      </w:pPr>
      <w:r>
        <w:rPr>
          <w:rFonts w:eastAsia="Arial" w:cs="Arial"/>
          <w:szCs w:val="24"/>
        </w:rPr>
        <w:t>B</w:t>
      </w:r>
      <w:r w:rsidR="69FDB31D" w:rsidRPr="742B85ED">
        <w:rPr>
          <w:rFonts w:eastAsia="Arial" w:cs="Arial"/>
          <w:szCs w:val="24"/>
        </w:rPr>
        <w:t>ring together community members to participate in a variety of cultural arts and crafts, including, but not limited to wood working, weaving, beading, and drum construction</w:t>
      </w:r>
      <w:r w:rsidR="0043019E">
        <w:rPr>
          <w:rFonts w:eastAsia="Arial" w:cs="Arial"/>
          <w:szCs w:val="24"/>
        </w:rPr>
        <w:t>.</w:t>
      </w:r>
    </w:p>
    <w:p w14:paraId="06C38146" w14:textId="77777777" w:rsidR="00C9574A" w:rsidRPr="00D24383" w:rsidRDefault="00D24C9D" w:rsidP="00440AB4">
      <w:pPr>
        <w:pStyle w:val="Heading2"/>
        <w:rPr>
          <w:rFonts w:eastAsia="Arial"/>
        </w:rPr>
      </w:pPr>
      <w:bookmarkStart w:id="28" w:name="_Toc225231266"/>
      <w:r w:rsidRPr="353F27C8">
        <w:rPr>
          <w:rFonts w:eastAsia="Arial"/>
        </w:rPr>
        <w:t>Funding</w:t>
      </w:r>
      <w:bookmarkEnd w:id="28"/>
    </w:p>
    <w:p w14:paraId="15431E3E" w14:textId="403B172C" w:rsidR="00C9574A" w:rsidRPr="00D24383" w:rsidRDefault="722280F3" w:rsidP="080BB59F">
      <w:pPr>
        <w:spacing w:before="240"/>
        <w:rPr>
          <w:rFonts w:eastAsia="Arial" w:cs="Arial"/>
        </w:rPr>
      </w:pPr>
      <w:r w:rsidRPr="080BB59F">
        <w:rPr>
          <w:rFonts w:eastAsia="Arial" w:cs="Arial"/>
        </w:rPr>
        <w:t xml:space="preserve">The AIEC </w:t>
      </w:r>
      <w:r w:rsidR="2ECF83FE" w:rsidRPr="080BB59F">
        <w:rPr>
          <w:rFonts w:eastAsia="Arial" w:cs="Arial"/>
        </w:rPr>
        <w:t>P</w:t>
      </w:r>
      <w:r w:rsidRPr="080BB59F">
        <w:rPr>
          <w:rFonts w:eastAsia="Arial" w:cs="Arial"/>
        </w:rPr>
        <w:t xml:space="preserve">rogram is on a </w:t>
      </w:r>
      <w:r w:rsidR="0AEDF439" w:rsidRPr="080BB59F">
        <w:rPr>
          <w:rFonts w:eastAsia="Arial" w:cs="Arial"/>
        </w:rPr>
        <w:t>five</w:t>
      </w:r>
      <w:r w:rsidRPr="080BB59F">
        <w:rPr>
          <w:rFonts w:eastAsia="Arial" w:cs="Arial"/>
        </w:rPr>
        <w:t xml:space="preserve">-year cycle and runs a competitive grant every </w:t>
      </w:r>
      <w:r w:rsidR="0AEDF439" w:rsidRPr="080BB59F">
        <w:rPr>
          <w:rFonts w:eastAsia="Arial" w:cs="Arial"/>
        </w:rPr>
        <w:t>five</w:t>
      </w:r>
      <w:r w:rsidRPr="080BB59F">
        <w:rPr>
          <w:rFonts w:eastAsia="Arial" w:cs="Arial"/>
        </w:rPr>
        <w:t xml:space="preserve"> years. Funding levels have remained relatively stable and ha</w:t>
      </w:r>
      <w:r w:rsidR="15805615" w:rsidRPr="080BB59F">
        <w:rPr>
          <w:rFonts w:eastAsia="Arial" w:cs="Arial"/>
        </w:rPr>
        <w:t>ve</w:t>
      </w:r>
      <w:r w:rsidRPr="080BB59F">
        <w:rPr>
          <w:rFonts w:eastAsia="Arial" w:cs="Arial"/>
        </w:rPr>
        <w:t xml:space="preserve"> gone up incrementally through </w:t>
      </w:r>
      <w:r w:rsidR="023943D3" w:rsidRPr="080BB59F">
        <w:rPr>
          <w:rFonts w:eastAsia="Arial" w:cs="Arial"/>
        </w:rPr>
        <w:t xml:space="preserve">cost-of-living </w:t>
      </w:r>
      <w:r w:rsidR="4AE9CEE2" w:rsidRPr="080BB59F">
        <w:rPr>
          <w:rFonts w:eastAsia="Arial" w:cs="Arial"/>
        </w:rPr>
        <w:t>adjustment of</w:t>
      </w:r>
      <w:r w:rsidRPr="080BB59F">
        <w:rPr>
          <w:rFonts w:eastAsia="Arial" w:cs="Arial"/>
        </w:rPr>
        <w:t xml:space="preserve"> yearly allocations. The current </w:t>
      </w:r>
      <w:r w:rsidR="0AEDF439" w:rsidRPr="080BB59F">
        <w:rPr>
          <w:rFonts w:eastAsia="Arial" w:cs="Arial"/>
        </w:rPr>
        <w:t>five</w:t>
      </w:r>
      <w:r w:rsidRPr="080BB59F">
        <w:rPr>
          <w:rFonts w:eastAsia="Arial" w:cs="Arial"/>
        </w:rPr>
        <w:t>-year cycle spans 20</w:t>
      </w:r>
      <w:r w:rsidR="722EAC95" w:rsidRPr="080BB59F">
        <w:rPr>
          <w:rFonts w:eastAsia="Arial" w:cs="Arial"/>
        </w:rPr>
        <w:t>24</w:t>
      </w:r>
      <w:r w:rsidR="0052434B" w:rsidRPr="0DCC097C">
        <w:rPr>
          <w:rFonts w:cs="Arial"/>
        </w:rPr>
        <w:t>–</w:t>
      </w:r>
      <w:r w:rsidR="722EAC95" w:rsidRPr="080BB59F">
        <w:rPr>
          <w:rFonts w:eastAsia="Arial" w:cs="Arial"/>
        </w:rPr>
        <w:t>29</w:t>
      </w:r>
      <w:r w:rsidRPr="080BB59F">
        <w:rPr>
          <w:rFonts w:eastAsia="Arial" w:cs="Arial"/>
        </w:rPr>
        <w:t>.</w:t>
      </w:r>
    </w:p>
    <w:p w14:paraId="4AEBFE43" w14:textId="3A8EF92C" w:rsidR="00C9574A" w:rsidRPr="00D24383" w:rsidRDefault="00C9574A" w:rsidP="353F27C8">
      <w:pPr>
        <w:spacing w:before="240"/>
        <w:rPr>
          <w:rFonts w:eastAsia="Arial" w:cs="Arial"/>
          <w:szCs w:val="24"/>
        </w:rPr>
      </w:pPr>
      <w:r w:rsidRPr="353F27C8">
        <w:rPr>
          <w:rFonts w:eastAsia="Arial" w:cs="Arial"/>
          <w:szCs w:val="24"/>
        </w:rPr>
        <w:t xml:space="preserve">The AIECs currently </w:t>
      </w:r>
      <w:r w:rsidR="00412138" w:rsidRPr="353F27C8">
        <w:rPr>
          <w:rFonts w:eastAsia="Arial" w:cs="Arial"/>
          <w:szCs w:val="24"/>
        </w:rPr>
        <w:t xml:space="preserve">adhere to </w:t>
      </w:r>
      <w:r w:rsidR="001741EA" w:rsidRPr="353F27C8">
        <w:rPr>
          <w:rFonts w:eastAsia="Arial" w:cs="Arial"/>
          <w:szCs w:val="24"/>
        </w:rPr>
        <w:t>an</w:t>
      </w:r>
      <w:r w:rsidR="00412138" w:rsidRPr="353F27C8">
        <w:rPr>
          <w:rFonts w:eastAsia="Arial" w:cs="Arial"/>
          <w:szCs w:val="24"/>
        </w:rPr>
        <w:t xml:space="preserve"> </w:t>
      </w:r>
      <w:r w:rsidRPr="353F27C8">
        <w:rPr>
          <w:rFonts w:eastAsia="Arial" w:cs="Arial"/>
          <w:szCs w:val="24"/>
        </w:rPr>
        <w:t>Oct</w:t>
      </w:r>
      <w:r w:rsidR="00412138" w:rsidRPr="353F27C8">
        <w:rPr>
          <w:rFonts w:eastAsia="Arial" w:cs="Arial"/>
          <w:szCs w:val="24"/>
        </w:rPr>
        <w:t>ober</w:t>
      </w:r>
      <w:r w:rsidRPr="353F27C8">
        <w:rPr>
          <w:rFonts w:eastAsia="Arial" w:cs="Arial"/>
          <w:szCs w:val="24"/>
        </w:rPr>
        <w:t xml:space="preserve"> 1 through September 30 funding year. This allows the AIECs to plan and offer summer enrichment services with guaranteed funding. There is an unmet need for services in many areas of California. Several centers have requested additional funds to open satellite centers. Using this model, the AIECs could expand services at a lower overhead cost.</w:t>
      </w:r>
    </w:p>
    <w:p w14:paraId="5A862858" w14:textId="155C2532" w:rsidR="00C9574A" w:rsidRPr="00D24383" w:rsidRDefault="722280F3" w:rsidP="080BB59F">
      <w:pPr>
        <w:spacing w:before="240"/>
        <w:rPr>
          <w:rFonts w:eastAsia="Arial" w:cs="Arial"/>
        </w:rPr>
      </w:pPr>
      <w:r w:rsidRPr="742B85ED">
        <w:rPr>
          <w:rFonts w:eastAsia="Arial" w:cs="Arial"/>
        </w:rPr>
        <w:t xml:space="preserve">CDE supports one </w:t>
      </w:r>
      <w:r w:rsidR="0AD2D757" w:rsidRPr="742B85ED">
        <w:rPr>
          <w:rFonts w:eastAsia="Arial" w:cs="Arial"/>
        </w:rPr>
        <w:t>full-time employee</w:t>
      </w:r>
      <w:r w:rsidR="100F2973" w:rsidRPr="742B85ED">
        <w:rPr>
          <w:rFonts w:eastAsia="Arial" w:cs="Arial"/>
        </w:rPr>
        <w:t xml:space="preserve"> as an</w:t>
      </w:r>
      <w:r w:rsidRPr="742B85ED">
        <w:rPr>
          <w:rFonts w:eastAsia="Arial" w:cs="Arial"/>
        </w:rPr>
        <w:t xml:space="preserve"> American Indian Education Program</w:t>
      </w:r>
      <w:r w:rsidR="136C14EA" w:rsidRPr="742B85ED">
        <w:rPr>
          <w:rFonts w:eastAsia="Arial" w:cs="Arial"/>
        </w:rPr>
        <w:t>s</w:t>
      </w:r>
      <w:r w:rsidRPr="742B85ED">
        <w:rPr>
          <w:rFonts w:eastAsia="Arial" w:cs="Arial"/>
        </w:rPr>
        <w:t xml:space="preserve"> Consultant for the administration of this program from CDE’s general fund.</w:t>
      </w:r>
    </w:p>
    <w:p w14:paraId="67C68B96" w14:textId="77777777" w:rsidR="00C9574A" w:rsidRPr="00D24383" w:rsidRDefault="00D24C9D" w:rsidP="00440AB4">
      <w:pPr>
        <w:pStyle w:val="Heading2"/>
        <w:rPr>
          <w:rFonts w:eastAsia="Arial"/>
        </w:rPr>
      </w:pPr>
      <w:bookmarkStart w:id="29" w:name="_Toc225231267"/>
      <w:r w:rsidRPr="353F27C8">
        <w:rPr>
          <w:rFonts w:eastAsia="Arial"/>
        </w:rPr>
        <w:t>State-Level Monitoring</w:t>
      </w:r>
      <w:bookmarkEnd w:id="29"/>
    </w:p>
    <w:p w14:paraId="46E5EE9B" w14:textId="25A883D8" w:rsidR="00C9574A" w:rsidRPr="00D24383" w:rsidRDefault="0AD2D757" w:rsidP="353F27C8">
      <w:pPr>
        <w:spacing w:before="240"/>
        <w:rPr>
          <w:rFonts w:eastAsia="Arial" w:cs="Arial"/>
          <w:szCs w:val="24"/>
        </w:rPr>
      </w:pPr>
      <w:r w:rsidRPr="080BB59F">
        <w:rPr>
          <w:rFonts w:eastAsia="Arial" w:cs="Arial"/>
        </w:rPr>
        <w:t>AIECs</w:t>
      </w:r>
      <w:r w:rsidR="722280F3" w:rsidRPr="080BB59F">
        <w:rPr>
          <w:rFonts w:eastAsia="Arial" w:cs="Arial"/>
        </w:rPr>
        <w:t xml:space="preserve"> are not school-based programs and are not included in the state’s Compliance Review process. Current state law requires, as a condition of continued funding, that the AIECs collect and report annual site evaluation data that measure</w:t>
      </w:r>
      <w:r w:rsidR="100F2973" w:rsidRPr="080BB59F">
        <w:rPr>
          <w:rFonts w:eastAsia="Arial" w:cs="Arial"/>
        </w:rPr>
        <w:t>s</w:t>
      </w:r>
      <w:r w:rsidR="722280F3" w:rsidRPr="080BB59F">
        <w:rPr>
          <w:rFonts w:eastAsia="Arial" w:cs="Arial"/>
        </w:rPr>
        <w:t xml:space="preserve"> the number of students served, the services provided to students, the academic performance of students served, and the extent to which the program goals are being met</w:t>
      </w:r>
      <w:r w:rsidR="7E03E32A" w:rsidRPr="080BB59F">
        <w:rPr>
          <w:rFonts w:eastAsia="Arial" w:cs="Arial"/>
        </w:rPr>
        <w:t>.</w:t>
      </w:r>
      <w:r w:rsidR="003842A3" w:rsidRPr="080BB59F">
        <w:rPr>
          <w:rStyle w:val="FootnoteReference"/>
          <w:rFonts w:eastAsia="Arial" w:cs="Arial"/>
        </w:rPr>
        <w:footnoteReference w:id="9"/>
      </w:r>
      <w:r w:rsidR="39744F6F" w:rsidRPr="080BB59F">
        <w:rPr>
          <w:rFonts w:eastAsia="Arial" w:cs="Arial"/>
        </w:rPr>
        <w:t xml:space="preserve"> </w:t>
      </w:r>
      <w:r w:rsidR="722280F3" w:rsidRPr="080BB59F">
        <w:rPr>
          <w:rFonts w:eastAsia="Arial" w:cs="Arial"/>
        </w:rPr>
        <w:t xml:space="preserve">CDE staff have implemented a fiscal monitoring plan. The AIECs submit quarterly fiscal reports that include a copy of the general ledger. They </w:t>
      </w:r>
      <w:r w:rsidR="100F2973" w:rsidRPr="080BB59F">
        <w:rPr>
          <w:rFonts w:eastAsia="Arial" w:cs="Arial"/>
        </w:rPr>
        <w:t>are also</w:t>
      </w:r>
      <w:r w:rsidR="722280F3" w:rsidRPr="080BB59F">
        <w:rPr>
          <w:rFonts w:eastAsia="Arial" w:cs="Arial"/>
        </w:rPr>
        <w:t xml:space="preserve"> required to submit an annual </w:t>
      </w:r>
      <w:r w:rsidR="100F2973" w:rsidRPr="080BB59F">
        <w:rPr>
          <w:rFonts w:eastAsia="Arial" w:cs="Arial"/>
        </w:rPr>
        <w:t>audit of revenues and expenditures</w:t>
      </w:r>
      <w:r w:rsidR="722280F3" w:rsidRPr="080BB59F">
        <w:rPr>
          <w:rFonts w:eastAsia="Arial" w:cs="Arial"/>
        </w:rPr>
        <w:t>.</w:t>
      </w:r>
    </w:p>
    <w:p w14:paraId="7DFF8679" w14:textId="521869DF" w:rsidR="00C9574A" w:rsidRPr="00D24383" w:rsidRDefault="00C9574A" w:rsidP="353F27C8">
      <w:pPr>
        <w:spacing w:before="240"/>
        <w:rPr>
          <w:rFonts w:eastAsia="Arial" w:cs="Arial"/>
          <w:szCs w:val="24"/>
        </w:rPr>
      </w:pPr>
      <w:r w:rsidRPr="353F27C8">
        <w:rPr>
          <w:rFonts w:eastAsia="Arial" w:cs="Arial"/>
          <w:szCs w:val="24"/>
        </w:rPr>
        <w:lastRenderedPageBreak/>
        <w:t xml:space="preserve">The State Board of Education adopted the Guidelines for the Implementation of the AIEC Program in 2007. These can be found </w:t>
      </w:r>
      <w:r w:rsidR="001E6080" w:rsidRPr="353F27C8">
        <w:rPr>
          <w:rFonts w:eastAsia="Arial" w:cs="Arial"/>
          <w:szCs w:val="24"/>
        </w:rPr>
        <w:t>in</w:t>
      </w:r>
      <w:r w:rsidRPr="353F27C8">
        <w:rPr>
          <w:rFonts w:eastAsia="Arial" w:cs="Arial"/>
          <w:szCs w:val="24"/>
        </w:rPr>
        <w:t xml:space="preserve"> </w:t>
      </w:r>
      <w:r w:rsidRPr="00EF47BE">
        <w:rPr>
          <w:rFonts w:eastAsia="Arial" w:cs="Arial"/>
          <w:i/>
          <w:iCs/>
          <w:szCs w:val="24"/>
        </w:rPr>
        <w:t>California Code of Regulations</w:t>
      </w:r>
      <w:r w:rsidR="00EF47BE">
        <w:rPr>
          <w:rFonts w:eastAsia="Arial" w:cs="Arial"/>
          <w:szCs w:val="24"/>
        </w:rPr>
        <w:t>,</w:t>
      </w:r>
      <w:r w:rsidRPr="353F27C8">
        <w:rPr>
          <w:rFonts w:eastAsia="Arial" w:cs="Arial"/>
          <w:szCs w:val="24"/>
        </w:rPr>
        <w:t xml:space="preserve"> </w:t>
      </w:r>
      <w:r w:rsidR="00DD2263">
        <w:rPr>
          <w:rFonts w:eastAsia="Arial" w:cs="Arial"/>
          <w:szCs w:val="24"/>
        </w:rPr>
        <w:t>Tit</w:t>
      </w:r>
      <w:r w:rsidR="004626EC">
        <w:rPr>
          <w:rFonts w:eastAsia="Arial" w:cs="Arial"/>
          <w:szCs w:val="24"/>
        </w:rPr>
        <w:t>le</w:t>
      </w:r>
      <w:r w:rsidR="00DD2263">
        <w:rPr>
          <w:rFonts w:eastAsia="Arial" w:cs="Arial"/>
          <w:szCs w:val="24"/>
        </w:rPr>
        <w:t xml:space="preserve"> 5, </w:t>
      </w:r>
      <w:r w:rsidRPr="353F27C8">
        <w:rPr>
          <w:rFonts w:eastAsia="Arial" w:cs="Arial"/>
          <w:szCs w:val="24"/>
        </w:rPr>
        <w:t>Sections 11996</w:t>
      </w:r>
      <w:r w:rsidR="00B20286" w:rsidRPr="353F27C8">
        <w:rPr>
          <w:rFonts w:eastAsia="Arial" w:cs="Arial"/>
          <w:szCs w:val="24"/>
        </w:rPr>
        <w:t>–</w:t>
      </w:r>
      <w:r w:rsidRPr="353F27C8">
        <w:rPr>
          <w:rFonts w:eastAsia="Arial" w:cs="Arial"/>
          <w:szCs w:val="24"/>
        </w:rPr>
        <w:t xml:space="preserve">11996.11 and have served to strengthen the AIEC </w:t>
      </w:r>
      <w:r w:rsidR="00582F37" w:rsidRPr="353F27C8">
        <w:rPr>
          <w:rFonts w:eastAsia="Arial" w:cs="Arial"/>
          <w:szCs w:val="24"/>
        </w:rPr>
        <w:t>P</w:t>
      </w:r>
      <w:r w:rsidRPr="353F27C8">
        <w:rPr>
          <w:rFonts w:eastAsia="Arial" w:cs="Arial"/>
          <w:szCs w:val="24"/>
        </w:rPr>
        <w:t>rogram.</w:t>
      </w:r>
    </w:p>
    <w:p w14:paraId="5FC69288" w14:textId="77777777" w:rsidR="00C9574A" w:rsidRPr="00D24383" w:rsidRDefault="00D24C9D" w:rsidP="002A7554">
      <w:pPr>
        <w:pStyle w:val="Heading2"/>
        <w:rPr>
          <w:rFonts w:eastAsia="Arial"/>
        </w:rPr>
      </w:pPr>
      <w:bookmarkStart w:id="30" w:name="_Toc225231269"/>
      <w:r w:rsidRPr="742B85ED">
        <w:rPr>
          <w:rFonts w:eastAsia="Arial"/>
        </w:rPr>
        <w:t>Recommendations</w:t>
      </w:r>
      <w:bookmarkEnd w:id="30"/>
    </w:p>
    <w:p w14:paraId="305960E6" w14:textId="1239ED46" w:rsidR="420774A9" w:rsidRDefault="420774A9" w:rsidP="002A7554">
      <w:pPr>
        <w:pStyle w:val="ListParagraph"/>
        <w:keepNext/>
        <w:keepLines/>
        <w:numPr>
          <w:ilvl w:val="0"/>
          <w:numId w:val="11"/>
        </w:numPr>
        <w:spacing w:before="240"/>
        <w:ind w:left="720" w:hanging="360"/>
        <w:contextualSpacing w:val="0"/>
      </w:pPr>
      <w:r w:rsidRPr="742B85ED">
        <w:t>Increase funding to fully support an American Indian Education Programs Consultant and a Fiscal Analyst whose responsibilities focus exclusively on AIEC programs. Broader American Indian education issues should be supported by additional personnel, ensuring that AIEC needs receive consistent, specialized attention.</w:t>
      </w:r>
    </w:p>
    <w:p w14:paraId="0C77F9D8" w14:textId="198DB705" w:rsidR="420774A9" w:rsidRDefault="420774A9" w:rsidP="004F187B">
      <w:pPr>
        <w:pStyle w:val="ListParagraph"/>
        <w:numPr>
          <w:ilvl w:val="0"/>
          <w:numId w:val="11"/>
        </w:numPr>
        <w:spacing w:before="240"/>
        <w:ind w:left="720" w:hanging="360"/>
        <w:contextualSpacing w:val="0"/>
      </w:pPr>
      <w:r w:rsidRPr="742B85ED">
        <w:t>Provide resources for the AIEC Consultant and Fiscal Analyst to conduct site visits statewide. These visits allow staff to understand each center’s local context, observe needs firsthand, and offer tailored technical assistance that strengthens program quality.</w:t>
      </w:r>
    </w:p>
    <w:p w14:paraId="0F83DBFB" w14:textId="0C51842D" w:rsidR="420774A9" w:rsidRDefault="420774A9" w:rsidP="004F187B">
      <w:pPr>
        <w:pStyle w:val="ListParagraph"/>
        <w:numPr>
          <w:ilvl w:val="0"/>
          <w:numId w:val="11"/>
        </w:numPr>
        <w:spacing w:before="240"/>
        <w:ind w:left="720" w:hanging="360"/>
        <w:contextualSpacing w:val="0"/>
      </w:pPr>
      <w:r w:rsidRPr="742B85ED">
        <w:t>Allocate funding and time for annual or semiannual in‑person meetings for AIEC Directors. These convenings would allow Directors to share best practices, discuss emerging needs, and collaborate on new approaches</w:t>
      </w:r>
      <w:r w:rsidR="00957AFB">
        <w:t xml:space="preserve">, </w:t>
      </w:r>
      <w:r w:rsidRPr="742B85ED">
        <w:t>beyond the monthly virtual collaboration sessions facilitated by CDE and the monthly individual check‑ins with the program consultant.</w:t>
      </w:r>
    </w:p>
    <w:p w14:paraId="40752A75" w14:textId="728FE077" w:rsidR="420774A9" w:rsidRDefault="420774A9" w:rsidP="004F187B">
      <w:pPr>
        <w:pStyle w:val="ListParagraph"/>
        <w:numPr>
          <w:ilvl w:val="0"/>
          <w:numId w:val="11"/>
        </w:numPr>
        <w:spacing w:before="240"/>
        <w:ind w:left="720" w:hanging="360"/>
        <w:contextualSpacing w:val="0"/>
      </w:pPr>
      <w:r w:rsidRPr="742B85ED">
        <w:t>Increase support for AIECs to broaden the range of services offered to American Indian students and families.</w:t>
      </w:r>
      <w:r w:rsidR="14DB2CA1" w:rsidRPr="742B85ED">
        <w:t xml:space="preserve"> These represent emerging needs identified and reported directly by AIEC Directors.</w:t>
      </w:r>
      <w:r w:rsidR="14DB2CA1" w:rsidRPr="742B85ED">
        <w:rPr>
          <w:b/>
          <w:bCs/>
        </w:rPr>
        <w:t xml:space="preserve"> </w:t>
      </w:r>
      <w:r w:rsidRPr="742B85ED">
        <w:t>This includes:</w:t>
      </w:r>
    </w:p>
    <w:p w14:paraId="7BA9A651" w14:textId="675CA5E9" w:rsidR="0052434B" w:rsidRDefault="00CA2DBA" w:rsidP="008442B0">
      <w:pPr>
        <w:pStyle w:val="ListParagraph"/>
        <w:numPr>
          <w:ilvl w:val="0"/>
          <w:numId w:val="1"/>
        </w:numPr>
        <w:spacing w:before="240"/>
        <w:contextualSpacing w:val="0"/>
      </w:pPr>
      <w:r>
        <w:t xml:space="preserve">Increased </w:t>
      </w:r>
      <w:r w:rsidR="4697C217" w:rsidRPr="742B85ED">
        <w:t>I</w:t>
      </w:r>
      <w:r w:rsidR="420774A9" w:rsidRPr="742B85ED">
        <w:t>ndigenous language instruction and support</w:t>
      </w:r>
      <w:r w:rsidR="0043019E">
        <w:t>,</w:t>
      </w:r>
    </w:p>
    <w:p w14:paraId="2E0A6233" w14:textId="1B65BB65" w:rsidR="0052434B" w:rsidRDefault="00CA2DBA" w:rsidP="00226E00">
      <w:pPr>
        <w:pStyle w:val="ListParagraph"/>
        <w:numPr>
          <w:ilvl w:val="0"/>
          <w:numId w:val="1"/>
        </w:numPr>
        <w:spacing w:before="240"/>
        <w:contextualSpacing w:val="0"/>
      </w:pPr>
      <w:r>
        <w:t>Increased s</w:t>
      </w:r>
      <w:r w:rsidR="420774A9" w:rsidRPr="742B85ED">
        <w:t>upport</w:t>
      </w:r>
      <w:r w:rsidR="6B0B59B8" w:rsidRPr="742B85ED">
        <w:t xml:space="preserve"> for families navigating special education and Section 504 systems</w:t>
      </w:r>
      <w:r w:rsidR="0043019E">
        <w:t>,</w:t>
      </w:r>
    </w:p>
    <w:p w14:paraId="2606B6DC" w14:textId="16320DD0" w:rsidR="0052434B" w:rsidRDefault="00CA2DBA" w:rsidP="00064D24">
      <w:pPr>
        <w:pStyle w:val="ListParagraph"/>
        <w:numPr>
          <w:ilvl w:val="0"/>
          <w:numId w:val="1"/>
        </w:numPr>
        <w:spacing w:before="240"/>
        <w:contextualSpacing w:val="0"/>
      </w:pPr>
      <w:r>
        <w:t>Increased a</w:t>
      </w:r>
      <w:r w:rsidR="420774A9" w:rsidRPr="742B85ED">
        <w:t>ctivities that improve attendance and engagement, especially for older students</w:t>
      </w:r>
      <w:r w:rsidR="0043019E">
        <w:t>;</w:t>
      </w:r>
    </w:p>
    <w:p w14:paraId="3B9DDBD8" w14:textId="5F0DF18D" w:rsidR="0052434B" w:rsidRDefault="00CA2DBA" w:rsidP="00F438FA">
      <w:pPr>
        <w:pStyle w:val="ListParagraph"/>
        <w:numPr>
          <w:ilvl w:val="0"/>
          <w:numId w:val="1"/>
        </w:numPr>
        <w:spacing w:before="240"/>
        <w:contextualSpacing w:val="0"/>
      </w:pPr>
      <w:r>
        <w:t>Increased e</w:t>
      </w:r>
      <w:r w:rsidR="420774A9" w:rsidRPr="742B85ED">
        <w:t>xpanded family and community programming, including resource centers</w:t>
      </w:r>
      <w:r w:rsidR="0043019E">
        <w:t>;</w:t>
      </w:r>
    </w:p>
    <w:p w14:paraId="6C75FF1E" w14:textId="0BE9AD05" w:rsidR="742B85ED" w:rsidRDefault="0DE1AE36" w:rsidP="00200E6E">
      <w:pPr>
        <w:pStyle w:val="ListParagraph"/>
        <w:numPr>
          <w:ilvl w:val="0"/>
          <w:numId w:val="1"/>
        </w:numPr>
        <w:spacing w:before="240"/>
        <w:contextualSpacing w:val="0"/>
      </w:pPr>
      <w:r w:rsidRPr="742B85ED">
        <w:t>I</w:t>
      </w:r>
      <w:r w:rsidR="420774A9" w:rsidRPr="742B85ED">
        <w:t>ncreased staffing capacity to serve more American Indian students and familie</w:t>
      </w:r>
      <w:r w:rsidR="14850B59" w:rsidRPr="742B85ED">
        <w:t>s</w:t>
      </w:r>
      <w:r w:rsidR="0043019E">
        <w:t>.</w:t>
      </w:r>
    </w:p>
    <w:p w14:paraId="7269A886" w14:textId="53FD09B0" w:rsidR="420774A9" w:rsidRDefault="420774A9" w:rsidP="004F187B">
      <w:pPr>
        <w:pStyle w:val="ListParagraph"/>
        <w:numPr>
          <w:ilvl w:val="0"/>
          <w:numId w:val="11"/>
        </w:numPr>
        <w:spacing w:before="240"/>
        <w:contextualSpacing w:val="0"/>
      </w:pPr>
      <w:r w:rsidRPr="742B85ED">
        <w:t xml:space="preserve">Offer and support </w:t>
      </w:r>
      <w:r w:rsidR="001E47C3" w:rsidRPr="742B85ED">
        <w:t>training</w:t>
      </w:r>
      <w:r w:rsidRPr="742B85ED">
        <w:t xml:space="preserve"> that increase awareness of </w:t>
      </w:r>
      <w:r w:rsidR="00EA1327">
        <w:t xml:space="preserve">AI/AN </w:t>
      </w:r>
      <w:r w:rsidRPr="742B85ED">
        <w:t>student achievement by sharing best practices, research, and culturally grounded approaches that improve outcomes for Native students.</w:t>
      </w:r>
    </w:p>
    <w:p w14:paraId="33E61CF4" w14:textId="409E9375" w:rsidR="420774A9" w:rsidRDefault="420774A9" w:rsidP="004F187B">
      <w:pPr>
        <w:pStyle w:val="ListParagraph"/>
        <w:numPr>
          <w:ilvl w:val="0"/>
          <w:numId w:val="11"/>
        </w:numPr>
        <w:spacing w:before="240"/>
        <w:contextualSpacing w:val="0"/>
      </w:pPr>
      <w:r w:rsidRPr="742B85ED">
        <w:lastRenderedPageBreak/>
        <w:t>Encourage AIECs to increase the participation of American Indian students, families, and community members in school‑based decision‑making and activities, helping schools become more culturally relevant and responsive to American Indian children.</w:t>
      </w:r>
    </w:p>
    <w:p w14:paraId="394AC9D9" w14:textId="52E9FEB9" w:rsidR="420774A9" w:rsidRDefault="420774A9" w:rsidP="004F187B">
      <w:pPr>
        <w:pStyle w:val="ListParagraph"/>
        <w:numPr>
          <w:ilvl w:val="0"/>
          <w:numId w:val="11"/>
        </w:numPr>
        <w:spacing w:before="240"/>
        <w:contextualSpacing w:val="0"/>
      </w:pPr>
      <w:r w:rsidRPr="742B85ED">
        <w:t>Explore increasing the total allocation for the AIEC Program. Currently, 23 AIECs share $5</w:t>
      </w:r>
      <w:r w:rsidR="002D48B0">
        <w:t>,210,000</w:t>
      </w:r>
      <w:r w:rsidRPr="742B85ED">
        <w:t>. Additional funding would allow centers to expand services and reach unserved and underserved American Indian students and families, particularly in rural areas where needs and operational costs are higher.</w:t>
      </w:r>
    </w:p>
    <w:p w14:paraId="6B1F4C02" w14:textId="77777777" w:rsidR="00CA2DBA" w:rsidRPr="00D24383" w:rsidRDefault="00CA2DBA" w:rsidP="00CA2DBA">
      <w:pPr>
        <w:pStyle w:val="Heading2"/>
        <w:rPr>
          <w:rFonts w:eastAsia="Arial"/>
        </w:rPr>
      </w:pPr>
      <w:bookmarkStart w:id="31" w:name="_Toc225231268"/>
      <w:r w:rsidRPr="353F27C8">
        <w:rPr>
          <w:rFonts w:eastAsia="Arial"/>
        </w:rPr>
        <w:t>Conclusion</w:t>
      </w:r>
      <w:bookmarkEnd w:id="31"/>
    </w:p>
    <w:p w14:paraId="2AB3E376" w14:textId="77777777" w:rsidR="00CA2DBA" w:rsidRPr="00D24383" w:rsidRDefault="00CA2DBA" w:rsidP="00CA2DBA">
      <w:pPr>
        <w:spacing w:before="240"/>
        <w:rPr>
          <w:rFonts w:eastAsia="Arial" w:cs="Arial"/>
          <w:szCs w:val="24"/>
        </w:rPr>
      </w:pPr>
      <w:r w:rsidRPr="353F27C8">
        <w:rPr>
          <w:rFonts w:eastAsia="Arial" w:cs="Arial"/>
          <w:szCs w:val="24"/>
        </w:rPr>
        <w:t xml:space="preserve">The AIECs met their obligation to act as educational resource centers and to provide quality academic and cultural services to the </w:t>
      </w:r>
      <w:r>
        <w:rPr>
          <w:rFonts w:eastAsia="Arial" w:cs="Arial"/>
          <w:szCs w:val="24"/>
        </w:rPr>
        <w:t>American Indian</w:t>
      </w:r>
      <w:r w:rsidRPr="353F27C8">
        <w:rPr>
          <w:rFonts w:eastAsia="Arial" w:cs="Arial"/>
          <w:szCs w:val="24"/>
        </w:rPr>
        <w:t xml:space="preserve"> communities. The primary emphasis on direct services in an effort to improve achievement in reading/language arts and mathematics is successful. The secondary purpose, building student self-concept through cultural activities, is an integral part of helping American Indian students become successful.</w:t>
      </w:r>
    </w:p>
    <w:p w14:paraId="5229EDB9" w14:textId="77777777" w:rsidR="00CA2DBA" w:rsidRDefault="00CA2DBA" w:rsidP="00CA2DBA">
      <w:pPr>
        <w:spacing w:before="240"/>
        <w:rPr>
          <w:rFonts w:eastAsia="Arial" w:cs="Arial"/>
        </w:rPr>
      </w:pPr>
      <w:r w:rsidRPr="742B85ED">
        <w:rPr>
          <w:rFonts w:eastAsia="Arial" w:cs="Arial"/>
        </w:rPr>
        <w:t>The AIEC programs are crucial for American Indian students, families, and communities. Part of the strength of the AIEC Program lies in its ability to meet the local needs of the community in which it serves and to develop multi-dimensional approaches to supporting students and families. These approaches successfully integrate the use of tradition and culture into academic activities, which build student self-identity and resilience.</w:t>
      </w:r>
    </w:p>
    <w:p w14:paraId="2907E579" w14:textId="77777777" w:rsidR="00CA2DBA" w:rsidRDefault="00CA2DBA" w:rsidP="00CA2DBA">
      <w:pPr>
        <w:spacing w:before="240"/>
      </w:pPr>
    </w:p>
    <w:sectPr w:rsidR="00CA2DBA" w:rsidSect="00112A8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585F5" w14:textId="77777777" w:rsidR="006B65AE" w:rsidRDefault="006B65AE" w:rsidP="00B0375D">
      <w:pPr>
        <w:spacing w:after="0"/>
      </w:pPr>
      <w:r>
        <w:separator/>
      </w:r>
    </w:p>
  </w:endnote>
  <w:endnote w:type="continuationSeparator" w:id="0">
    <w:p w14:paraId="35AB4A5F" w14:textId="77777777" w:rsidR="006B65AE" w:rsidRDefault="006B65AE" w:rsidP="00B037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277522"/>
      <w:docPartObj>
        <w:docPartGallery w:val="Page Numbers (Bottom of Page)"/>
        <w:docPartUnique/>
      </w:docPartObj>
    </w:sdtPr>
    <w:sdtEndPr>
      <w:rPr>
        <w:noProof/>
      </w:rPr>
    </w:sdtEndPr>
    <w:sdtContent>
      <w:p w14:paraId="171D02B3" w14:textId="343F02CA" w:rsidR="00691133" w:rsidRDefault="00691133" w:rsidP="353F27C8">
        <w:pPr>
          <w:pStyle w:val="Footer"/>
          <w:jc w:val="center"/>
          <w:rPr>
            <w:rFonts w:eastAsia="Arial" w:cs="Arial"/>
            <w:szCs w:val="24"/>
          </w:rPr>
        </w:pPr>
        <w:r w:rsidRPr="353F27C8">
          <w:rPr>
            <w:rFonts w:eastAsia="Arial" w:cs="Arial"/>
            <w:noProof/>
            <w:szCs w:val="24"/>
          </w:rPr>
          <w:fldChar w:fldCharType="begin"/>
        </w:r>
        <w:r>
          <w:instrText xml:space="preserve"> PAGE   \* MERGEFORMAT </w:instrText>
        </w:r>
        <w:r w:rsidRPr="353F27C8">
          <w:fldChar w:fldCharType="separate"/>
        </w:r>
        <w:r w:rsidR="353F27C8" w:rsidRPr="353F27C8">
          <w:rPr>
            <w:rFonts w:eastAsia="Arial" w:cs="Arial"/>
            <w:noProof/>
            <w:szCs w:val="24"/>
          </w:rPr>
          <w:t>2</w:t>
        </w:r>
        <w:r w:rsidRPr="353F27C8">
          <w:rPr>
            <w:rFonts w:eastAsia="Arial" w:cs="Arial"/>
            <w:noProof/>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00AF" w14:textId="609F57BE" w:rsidR="00691133" w:rsidRPr="007578DE" w:rsidRDefault="00691133" w:rsidP="007578D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244E" w14:textId="75AAB2B4" w:rsidR="00691133" w:rsidRPr="007578DE" w:rsidRDefault="00691133" w:rsidP="353F27C8">
    <w:pPr>
      <w:pStyle w:val="Footer"/>
      <w:jc w:val="center"/>
      <w:rPr>
        <w:rFonts w:eastAsia="Arial" w:cs="Arial"/>
        <w:szCs w:val="24"/>
      </w:rPr>
    </w:pPr>
    <w:r w:rsidRPr="353F27C8">
      <w:rPr>
        <w:rFonts w:eastAsia="Arial" w:cs="Arial"/>
        <w:noProof/>
        <w:szCs w:val="24"/>
      </w:rPr>
      <w:fldChar w:fldCharType="begin"/>
    </w:r>
    <w:r>
      <w:instrText xml:space="preserve"> PAGE   \* MERGEFORMAT </w:instrText>
    </w:r>
    <w:r w:rsidRPr="353F27C8">
      <w:fldChar w:fldCharType="separate"/>
    </w:r>
    <w:r w:rsidR="353F27C8" w:rsidRPr="353F27C8">
      <w:rPr>
        <w:rFonts w:eastAsia="Arial" w:cs="Arial"/>
        <w:noProof/>
        <w:szCs w:val="24"/>
      </w:rPr>
      <w:t>1</w:t>
    </w:r>
    <w:r w:rsidRPr="353F27C8">
      <w:rPr>
        <w:rFonts w:eastAsia="Arial" w:cs="Arial"/>
        <w:noProof/>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242C" w14:textId="77777777" w:rsidR="006B65AE" w:rsidRDefault="006B65AE" w:rsidP="00B0375D">
      <w:pPr>
        <w:spacing w:after="0"/>
      </w:pPr>
      <w:r>
        <w:separator/>
      </w:r>
    </w:p>
  </w:footnote>
  <w:footnote w:type="continuationSeparator" w:id="0">
    <w:p w14:paraId="466ADB22" w14:textId="77777777" w:rsidR="006B65AE" w:rsidRDefault="006B65AE" w:rsidP="00B0375D">
      <w:pPr>
        <w:spacing w:after="0"/>
      </w:pPr>
      <w:r>
        <w:continuationSeparator/>
      </w:r>
    </w:p>
  </w:footnote>
  <w:footnote w:id="1">
    <w:p w14:paraId="307C6B70" w14:textId="77777777" w:rsidR="00886872" w:rsidRPr="00CF7DB9" w:rsidRDefault="00886872" w:rsidP="00886872">
      <w:pPr>
        <w:pStyle w:val="FootnoteText"/>
        <w:rPr>
          <w:sz w:val="24"/>
          <w:szCs w:val="24"/>
        </w:rPr>
      </w:pPr>
      <w:r w:rsidRPr="00CF7DB9">
        <w:rPr>
          <w:rStyle w:val="FootnoteReference"/>
          <w:sz w:val="24"/>
          <w:szCs w:val="24"/>
        </w:rPr>
        <w:footnoteRef/>
      </w:r>
      <w:r w:rsidRPr="00CF7DB9">
        <w:rPr>
          <w:sz w:val="24"/>
          <w:szCs w:val="24"/>
        </w:rPr>
        <w:t xml:space="preserve"> </w:t>
      </w:r>
      <w:hyperlink r:id="rId1">
        <w:r w:rsidRPr="00CF7DB9">
          <w:rPr>
            <w:rStyle w:val="Hyperlink"/>
            <w:sz w:val="24"/>
            <w:szCs w:val="24"/>
          </w:rPr>
          <w:t>DataQuest - Accessing Educational Data</w:t>
        </w:r>
      </w:hyperlink>
    </w:p>
  </w:footnote>
  <w:footnote w:id="2">
    <w:p w14:paraId="1F89FA6A" w14:textId="7C4CFEE8" w:rsidR="00A714DB" w:rsidRPr="00D8320C" w:rsidRDefault="00A714DB">
      <w:pPr>
        <w:pStyle w:val="FootnoteText"/>
        <w:rPr>
          <w:sz w:val="24"/>
          <w:szCs w:val="24"/>
        </w:rPr>
      </w:pPr>
      <w:r w:rsidRPr="00D8320C">
        <w:rPr>
          <w:rStyle w:val="FootnoteReference"/>
          <w:sz w:val="24"/>
          <w:szCs w:val="24"/>
        </w:rPr>
        <w:footnoteRef/>
      </w:r>
      <w:r w:rsidRPr="00D8320C">
        <w:rPr>
          <w:sz w:val="24"/>
          <w:szCs w:val="24"/>
        </w:rPr>
        <w:t xml:space="preserve"> </w:t>
      </w:r>
      <w:r w:rsidR="00D8320C" w:rsidRPr="00D8320C">
        <w:rPr>
          <w:sz w:val="24"/>
          <w:szCs w:val="24"/>
        </w:rPr>
        <w:t xml:space="preserve">Hernandez, Donald J., “Double Jeopardy: How Third Grade Reading Skills and Poverty Influence High School Graduation”, 2012, The Annie E. Casey Foundation, Baltimore, Maryland, found at </w:t>
      </w:r>
      <w:hyperlink r:id="rId2" w:tooltip="&quot;Double Jeopardy: How Third Grade Reading Skills and Poverty Influence High School Graduation.&quot;" w:history="1">
        <w:r w:rsidR="00D8320C" w:rsidRPr="00D8320C">
          <w:rPr>
            <w:rStyle w:val="Hyperlink"/>
            <w:sz w:val="24"/>
            <w:szCs w:val="24"/>
          </w:rPr>
          <w:t>http://www.aecf.org/m/resourcedoc/AECF-DoubleJeopardy-2012-Full.pdf</w:t>
        </w:r>
      </w:hyperlink>
    </w:p>
  </w:footnote>
  <w:footnote w:id="3">
    <w:p w14:paraId="200A54CD" w14:textId="0E6CB838" w:rsidR="00691133" w:rsidRPr="00F652C4" w:rsidRDefault="00691133">
      <w:pPr>
        <w:pStyle w:val="FootnoteText"/>
        <w:rPr>
          <w:sz w:val="24"/>
          <w:szCs w:val="24"/>
        </w:rPr>
      </w:pPr>
      <w:r w:rsidRPr="00F652C4">
        <w:rPr>
          <w:rStyle w:val="FootnoteReference"/>
          <w:sz w:val="24"/>
          <w:szCs w:val="24"/>
        </w:rPr>
        <w:footnoteRef/>
      </w:r>
      <w:r w:rsidRPr="00F652C4">
        <w:rPr>
          <w:sz w:val="24"/>
          <w:szCs w:val="24"/>
        </w:rPr>
        <w:t xml:space="preserve"> </w:t>
      </w:r>
      <w:hyperlink r:id="rId3">
        <w:r w:rsidR="00CF7DB9" w:rsidRPr="0085349A">
          <w:rPr>
            <w:rStyle w:val="Hyperlink"/>
            <w:sz w:val="24"/>
            <w:szCs w:val="24"/>
          </w:rPr>
          <w:t>DataQuest - Accessing Educational Data</w:t>
        </w:r>
      </w:hyperlink>
    </w:p>
  </w:footnote>
  <w:footnote w:id="4">
    <w:p w14:paraId="08BE0C45" w14:textId="226D59EA" w:rsidR="2891F9AC" w:rsidRDefault="2891F9AC" w:rsidP="2891F9AC">
      <w:pPr>
        <w:pStyle w:val="FootnoteText"/>
      </w:pPr>
      <w:r w:rsidRPr="00F652C4">
        <w:rPr>
          <w:rStyle w:val="FootnoteReference"/>
          <w:sz w:val="24"/>
          <w:szCs w:val="24"/>
        </w:rPr>
        <w:footnoteRef/>
      </w:r>
      <w:r w:rsidRPr="00F652C4">
        <w:rPr>
          <w:sz w:val="24"/>
          <w:szCs w:val="24"/>
        </w:rPr>
        <w:t xml:space="preserve"> </w:t>
      </w:r>
      <w:hyperlink r:id="rId4">
        <w:r w:rsidR="00CF7DB9" w:rsidRPr="0085349A">
          <w:rPr>
            <w:rStyle w:val="Hyperlink"/>
            <w:sz w:val="24"/>
            <w:szCs w:val="24"/>
          </w:rPr>
          <w:t>DataQuest - Accessing Educational Data</w:t>
        </w:r>
      </w:hyperlink>
    </w:p>
  </w:footnote>
  <w:footnote w:id="5">
    <w:p w14:paraId="4CBFC974" w14:textId="3E40C347" w:rsidR="00D24D3C" w:rsidRDefault="00D24D3C">
      <w:pPr>
        <w:pStyle w:val="FootnoteText"/>
      </w:pPr>
      <w:r>
        <w:rPr>
          <w:rStyle w:val="FootnoteReference"/>
        </w:rPr>
        <w:footnoteRef/>
      </w:r>
      <w:r>
        <w:t xml:space="preserve"> </w:t>
      </w:r>
      <w:hyperlink r:id="rId5">
        <w:r w:rsidR="00CF7DB9" w:rsidRPr="0085349A">
          <w:rPr>
            <w:rStyle w:val="Hyperlink"/>
            <w:sz w:val="24"/>
            <w:szCs w:val="24"/>
          </w:rPr>
          <w:t>DataQuest - Accessing Educational Data</w:t>
        </w:r>
      </w:hyperlink>
    </w:p>
  </w:footnote>
  <w:footnote w:id="6">
    <w:p w14:paraId="344E7A7A" w14:textId="2F6F78F5" w:rsidR="00503F9A" w:rsidRPr="00CF7DB9" w:rsidRDefault="00503F9A">
      <w:pPr>
        <w:pStyle w:val="FootnoteText"/>
        <w:rPr>
          <w:sz w:val="24"/>
          <w:szCs w:val="24"/>
        </w:rPr>
      </w:pPr>
      <w:r w:rsidRPr="00CF7DB9">
        <w:rPr>
          <w:rStyle w:val="FootnoteReference"/>
          <w:sz w:val="24"/>
          <w:szCs w:val="24"/>
        </w:rPr>
        <w:footnoteRef/>
      </w:r>
      <w:r w:rsidRPr="00CF7DB9">
        <w:rPr>
          <w:sz w:val="24"/>
          <w:szCs w:val="24"/>
        </w:rPr>
        <w:t xml:space="preserve"> </w:t>
      </w:r>
      <w:hyperlink r:id="rId6" w:history="1">
        <w:r w:rsidRPr="00CF7DB9">
          <w:rPr>
            <w:rStyle w:val="Hyperlink"/>
            <w:sz w:val="24"/>
            <w:szCs w:val="24"/>
          </w:rPr>
          <w:t>DataQuest - Accessing Educational Data (CA Dept of Education)</w:t>
        </w:r>
      </w:hyperlink>
    </w:p>
  </w:footnote>
  <w:footnote w:id="7">
    <w:p w14:paraId="3D437113" w14:textId="22F6969D" w:rsidR="00503F9A" w:rsidRPr="00CF7DB9" w:rsidRDefault="00503F9A">
      <w:pPr>
        <w:pStyle w:val="FootnoteText"/>
        <w:rPr>
          <w:sz w:val="24"/>
          <w:szCs w:val="24"/>
        </w:rPr>
      </w:pPr>
      <w:r w:rsidRPr="00CF7DB9">
        <w:rPr>
          <w:rStyle w:val="FootnoteReference"/>
          <w:sz w:val="24"/>
          <w:szCs w:val="24"/>
        </w:rPr>
        <w:footnoteRef/>
      </w:r>
      <w:r w:rsidRPr="00CF7DB9">
        <w:rPr>
          <w:sz w:val="24"/>
          <w:szCs w:val="24"/>
        </w:rPr>
        <w:t xml:space="preserve"> </w:t>
      </w:r>
      <w:hyperlink r:id="rId7" w:history="1">
        <w:r w:rsidRPr="00CF7DB9">
          <w:rPr>
            <w:rStyle w:val="Hyperlink"/>
            <w:sz w:val="24"/>
            <w:szCs w:val="24"/>
          </w:rPr>
          <w:t>DataQuest - Accessing Educational Data (CA Dept of Education)</w:t>
        </w:r>
      </w:hyperlink>
    </w:p>
  </w:footnote>
  <w:footnote w:id="8">
    <w:p w14:paraId="2179AE0C" w14:textId="39654C0A" w:rsidR="000D77C5" w:rsidRPr="00BD5098" w:rsidRDefault="000D77C5">
      <w:pPr>
        <w:pStyle w:val="FootnoteText"/>
        <w:rPr>
          <w:sz w:val="24"/>
          <w:szCs w:val="24"/>
        </w:rPr>
      </w:pPr>
      <w:r w:rsidRPr="00BD5098">
        <w:rPr>
          <w:rStyle w:val="FootnoteReference"/>
          <w:sz w:val="24"/>
          <w:szCs w:val="24"/>
        </w:rPr>
        <w:footnoteRef/>
      </w:r>
      <w:r w:rsidRPr="00BD5098">
        <w:rPr>
          <w:sz w:val="24"/>
          <w:szCs w:val="24"/>
        </w:rPr>
        <w:t xml:space="preserve"> </w:t>
      </w:r>
      <w:hyperlink r:id="rId8">
        <w:r w:rsidR="00BD5098" w:rsidRPr="0085349A">
          <w:rPr>
            <w:rStyle w:val="Hyperlink"/>
            <w:sz w:val="24"/>
            <w:szCs w:val="24"/>
          </w:rPr>
          <w:t>DataQuest - Accessing Educational Data</w:t>
        </w:r>
      </w:hyperlink>
    </w:p>
  </w:footnote>
  <w:footnote w:id="9">
    <w:p w14:paraId="7EA779FA" w14:textId="7DC41335" w:rsidR="00691133" w:rsidRPr="0059779F" w:rsidRDefault="00691133">
      <w:pPr>
        <w:pStyle w:val="FootnoteText"/>
        <w:rPr>
          <w:sz w:val="24"/>
          <w:szCs w:val="24"/>
        </w:rPr>
      </w:pPr>
      <w:r w:rsidRPr="0059779F">
        <w:rPr>
          <w:rStyle w:val="FootnoteReference"/>
          <w:sz w:val="24"/>
          <w:szCs w:val="24"/>
        </w:rPr>
        <w:footnoteRef/>
      </w:r>
      <w:r w:rsidRPr="0059779F">
        <w:rPr>
          <w:sz w:val="24"/>
          <w:szCs w:val="24"/>
        </w:rPr>
        <w:t xml:space="preserve"> </w:t>
      </w:r>
      <w:r>
        <w:rPr>
          <w:rFonts w:cs="Arial"/>
          <w:sz w:val="24"/>
          <w:szCs w:val="24"/>
        </w:rPr>
        <w:t>Due to the</w:t>
      </w:r>
      <w:r w:rsidRPr="0059779F">
        <w:rPr>
          <w:rFonts w:cs="Arial"/>
          <w:sz w:val="24"/>
          <w:szCs w:val="24"/>
        </w:rPr>
        <w:t xml:space="preserve"> COVID-19 pandemic and subsequent stay-at-home order</w:t>
      </w:r>
      <w:r>
        <w:rPr>
          <w:rFonts w:cs="Arial"/>
          <w:sz w:val="24"/>
          <w:szCs w:val="24"/>
        </w:rPr>
        <w:t>s</w:t>
      </w:r>
      <w:r w:rsidRPr="0059779F">
        <w:rPr>
          <w:rFonts w:cs="Arial"/>
          <w:sz w:val="24"/>
          <w:szCs w:val="24"/>
        </w:rPr>
        <w:t xml:space="preserve">, including Governor </w:t>
      </w:r>
      <w:r w:rsidRPr="00B914F9">
        <w:rPr>
          <w:rFonts w:cs="Arial"/>
          <w:sz w:val="24"/>
          <w:szCs w:val="24"/>
        </w:rPr>
        <w:t>Newsom’s</w:t>
      </w:r>
      <w:r w:rsidRPr="0059779F">
        <w:rPr>
          <w:rFonts w:cs="Arial"/>
          <w:sz w:val="24"/>
          <w:szCs w:val="24"/>
        </w:rPr>
        <w:t xml:space="preserve"> Executive Order N-26-20</w:t>
      </w:r>
      <w:r>
        <w:rPr>
          <w:rFonts w:cs="Arial"/>
          <w:sz w:val="24"/>
          <w:szCs w:val="24"/>
        </w:rPr>
        <w:t>,</w:t>
      </w:r>
      <w:r w:rsidRPr="0059779F">
        <w:rPr>
          <w:rFonts w:cs="Arial"/>
          <w:sz w:val="24"/>
          <w:szCs w:val="24"/>
        </w:rPr>
        <w:t xml:space="preserve"> which closed schools in California, the 2019–20 AIEC data collection was suspended.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5E50" w14:textId="77777777" w:rsidR="00691133" w:rsidRPr="009B0E00" w:rsidRDefault="00691133" w:rsidP="009B0E00">
    <w:pPr>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D11B" w14:textId="08C7E66E" w:rsidR="00691133" w:rsidRPr="00C122BA" w:rsidRDefault="00691133" w:rsidP="00126027">
    <w:pPr>
      <w:spacing w:after="480"/>
      <w:jc w:val="center"/>
      <w:rPr>
        <w:rFonts w:cs="Arial"/>
        <w:szCs w:val="24"/>
      </w:rPr>
    </w:pPr>
    <w:r w:rsidRPr="00C122BA">
      <w:rPr>
        <w:rFonts w:cs="Arial"/>
        <w:b/>
        <w:szCs w:val="24"/>
      </w:rPr>
      <w:t>California Department of Education</w:t>
    </w:r>
    <w:r w:rsidR="00126027">
      <w:rPr>
        <w:rFonts w:cs="Arial"/>
        <w:b/>
        <w:szCs w:val="24"/>
      </w:rPr>
      <w:br/>
    </w:r>
    <w:r w:rsidRPr="00C122BA">
      <w:rPr>
        <w:rFonts w:cs="Arial"/>
        <w:b/>
        <w:szCs w:val="24"/>
      </w:rPr>
      <w:t>Report to the Legislature:</w:t>
    </w:r>
    <w:r w:rsidR="00126027">
      <w:rPr>
        <w:rFonts w:cs="Arial"/>
        <w:b/>
        <w:szCs w:val="24"/>
      </w:rPr>
      <w:br/>
    </w:r>
    <w:r w:rsidRPr="00C122BA">
      <w:rPr>
        <w:rFonts w:cs="Arial"/>
        <w:b/>
        <w:szCs w:val="24"/>
      </w:rPr>
      <w:t>California American Indian Education Centers</w:t>
    </w:r>
    <w:r>
      <w:rPr>
        <w:rFonts w:cs="Arial"/>
        <w:b/>
        <w:szCs w:val="24"/>
      </w:rPr>
      <w:t xml:space="preserv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CB39" w14:textId="32407493" w:rsidR="00691133" w:rsidRPr="00C122BA" w:rsidRDefault="353F27C8" w:rsidP="00440AB4">
    <w:pPr>
      <w:spacing w:after="480"/>
      <w:jc w:val="center"/>
      <w:rPr>
        <w:rFonts w:eastAsia="Arial" w:cs="Arial"/>
        <w:szCs w:val="24"/>
      </w:rPr>
    </w:pPr>
    <w:r w:rsidRPr="353F27C8">
      <w:rPr>
        <w:rFonts w:eastAsia="Arial" w:cs="Arial"/>
        <w:b/>
        <w:bCs/>
        <w:szCs w:val="24"/>
      </w:rPr>
      <w:t>California Department of Education</w:t>
    </w:r>
    <w:r w:rsidR="00440AB4">
      <w:rPr>
        <w:rFonts w:eastAsia="Arial" w:cs="Arial"/>
        <w:b/>
        <w:bCs/>
        <w:szCs w:val="24"/>
      </w:rPr>
      <w:br/>
    </w:r>
    <w:r w:rsidRPr="353F27C8">
      <w:rPr>
        <w:rFonts w:eastAsia="Arial" w:cs="Arial"/>
        <w:b/>
        <w:bCs/>
        <w:szCs w:val="24"/>
      </w:rPr>
      <w:t>Report to the Legislature:</w:t>
    </w:r>
    <w:r w:rsidR="00440AB4">
      <w:rPr>
        <w:rFonts w:eastAsia="Arial" w:cs="Arial"/>
        <w:b/>
        <w:bCs/>
        <w:szCs w:val="24"/>
      </w:rPr>
      <w:br/>
    </w:r>
    <w:r w:rsidRPr="353F27C8">
      <w:rPr>
        <w:rFonts w:eastAsia="Arial" w:cs="Arial"/>
        <w:b/>
        <w:bCs/>
        <w:szCs w:val="24"/>
      </w:rPr>
      <w:t>California American Indian Education Centers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84CB3"/>
    <w:multiLevelType w:val="hybridMultilevel"/>
    <w:tmpl w:val="374E0D04"/>
    <w:lvl w:ilvl="0" w:tplc="9C1A1148">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A40413"/>
    <w:multiLevelType w:val="hybridMultilevel"/>
    <w:tmpl w:val="EE827B2E"/>
    <w:lvl w:ilvl="0" w:tplc="0A8290B2">
      <w:start w:val="1"/>
      <w:numFmt w:val="bullet"/>
      <w:lvlText w:val=""/>
      <w:lvlJc w:val="left"/>
      <w:pPr>
        <w:ind w:left="720" w:hanging="360"/>
      </w:pPr>
      <w:rPr>
        <w:rFonts w:ascii="Symbol" w:hAnsi="Symbol" w:hint="default"/>
      </w:rPr>
    </w:lvl>
    <w:lvl w:ilvl="1" w:tplc="A6FEEEE6">
      <w:start w:val="1"/>
      <w:numFmt w:val="bullet"/>
      <w:lvlText w:val="o"/>
      <w:lvlJc w:val="left"/>
      <w:pPr>
        <w:ind w:left="1440" w:hanging="360"/>
      </w:pPr>
      <w:rPr>
        <w:rFonts w:ascii="Courier New" w:hAnsi="Courier New" w:hint="default"/>
      </w:rPr>
    </w:lvl>
    <w:lvl w:ilvl="2" w:tplc="6C16E480">
      <w:start w:val="1"/>
      <w:numFmt w:val="bullet"/>
      <w:lvlText w:val=""/>
      <w:lvlJc w:val="left"/>
      <w:pPr>
        <w:ind w:left="2160" w:hanging="360"/>
      </w:pPr>
      <w:rPr>
        <w:rFonts w:ascii="Wingdings" w:hAnsi="Wingdings" w:hint="default"/>
      </w:rPr>
    </w:lvl>
    <w:lvl w:ilvl="3" w:tplc="C26C1A5E">
      <w:start w:val="1"/>
      <w:numFmt w:val="bullet"/>
      <w:lvlText w:val=""/>
      <w:lvlJc w:val="left"/>
      <w:pPr>
        <w:ind w:left="2880" w:hanging="360"/>
      </w:pPr>
      <w:rPr>
        <w:rFonts w:ascii="Symbol" w:hAnsi="Symbol" w:hint="default"/>
      </w:rPr>
    </w:lvl>
    <w:lvl w:ilvl="4" w:tplc="017E99AA">
      <w:start w:val="1"/>
      <w:numFmt w:val="bullet"/>
      <w:lvlText w:val="o"/>
      <w:lvlJc w:val="left"/>
      <w:pPr>
        <w:ind w:left="3600" w:hanging="360"/>
      </w:pPr>
      <w:rPr>
        <w:rFonts w:ascii="Courier New" w:hAnsi="Courier New" w:hint="default"/>
      </w:rPr>
    </w:lvl>
    <w:lvl w:ilvl="5" w:tplc="7FD0EA48">
      <w:start w:val="1"/>
      <w:numFmt w:val="bullet"/>
      <w:lvlText w:val=""/>
      <w:lvlJc w:val="left"/>
      <w:pPr>
        <w:ind w:left="4320" w:hanging="360"/>
      </w:pPr>
      <w:rPr>
        <w:rFonts w:ascii="Wingdings" w:hAnsi="Wingdings" w:hint="default"/>
      </w:rPr>
    </w:lvl>
    <w:lvl w:ilvl="6" w:tplc="6C9618B2">
      <w:start w:val="1"/>
      <w:numFmt w:val="bullet"/>
      <w:lvlText w:val=""/>
      <w:lvlJc w:val="left"/>
      <w:pPr>
        <w:ind w:left="5040" w:hanging="360"/>
      </w:pPr>
      <w:rPr>
        <w:rFonts w:ascii="Symbol" w:hAnsi="Symbol" w:hint="default"/>
      </w:rPr>
    </w:lvl>
    <w:lvl w:ilvl="7" w:tplc="B3AE8E5C">
      <w:start w:val="1"/>
      <w:numFmt w:val="bullet"/>
      <w:lvlText w:val="o"/>
      <w:lvlJc w:val="left"/>
      <w:pPr>
        <w:ind w:left="5760" w:hanging="360"/>
      </w:pPr>
      <w:rPr>
        <w:rFonts w:ascii="Courier New" w:hAnsi="Courier New" w:hint="default"/>
      </w:rPr>
    </w:lvl>
    <w:lvl w:ilvl="8" w:tplc="C6D8EDDA">
      <w:start w:val="1"/>
      <w:numFmt w:val="bullet"/>
      <w:lvlText w:val=""/>
      <w:lvlJc w:val="left"/>
      <w:pPr>
        <w:ind w:left="6480" w:hanging="360"/>
      </w:pPr>
      <w:rPr>
        <w:rFonts w:ascii="Wingdings" w:hAnsi="Wingdings" w:hint="default"/>
      </w:rPr>
    </w:lvl>
  </w:abstractNum>
  <w:abstractNum w:abstractNumId="2" w15:restartNumberingAfterBreak="0">
    <w:nsid w:val="2BDB19A2"/>
    <w:multiLevelType w:val="hybridMultilevel"/>
    <w:tmpl w:val="FF0C2DC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DC8C06"/>
    <w:multiLevelType w:val="hybridMultilevel"/>
    <w:tmpl w:val="8DB4BDB0"/>
    <w:lvl w:ilvl="0" w:tplc="8E70D5D2">
      <w:start w:val="1"/>
      <w:numFmt w:val="bullet"/>
      <w:lvlText w:val=""/>
      <w:lvlJc w:val="left"/>
      <w:pPr>
        <w:ind w:left="720" w:hanging="360"/>
      </w:pPr>
      <w:rPr>
        <w:rFonts w:ascii="Symbol" w:hAnsi="Symbol" w:hint="default"/>
      </w:rPr>
    </w:lvl>
    <w:lvl w:ilvl="1" w:tplc="8146BFC8">
      <w:start w:val="1"/>
      <w:numFmt w:val="bullet"/>
      <w:lvlText w:val="o"/>
      <w:lvlJc w:val="left"/>
      <w:pPr>
        <w:ind w:left="1440" w:hanging="360"/>
      </w:pPr>
      <w:rPr>
        <w:rFonts w:ascii="Courier New" w:hAnsi="Courier New" w:hint="default"/>
      </w:rPr>
    </w:lvl>
    <w:lvl w:ilvl="2" w:tplc="E5768226">
      <w:start w:val="1"/>
      <w:numFmt w:val="bullet"/>
      <w:lvlText w:val=""/>
      <w:lvlJc w:val="left"/>
      <w:pPr>
        <w:ind w:left="2160" w:hanging="360"/>
      </w:pPr>
      <w:rPr>
        <w:rFonts w:ascii="Wingdings" w:hAnsi="Wingdings" w:hint="default"/>
      </w:rPr>
    </w:lvl>
    <w:lvl w:ilvl="3" w:tplc="6DE210B0">
      <w:start w:val="1"/>
      <w:numFmt w:val="bullet"/>
      <w:lvlText w:val=""/>
      <w:lvlJc w:val="left"/>
      <w:pPr>
        <w:ind w:left="2880" w:hanging="360"/>
      </w:pPr>
      <w:rPr>
        <w:rFonts w:ascii="Symbol" w:hAnsi="Symbol" w:hint="default"/>
      </w:rPr>
    </w:lvl>
    <w:lvl w:ilvl="4" w:tplc="A4FA7A46">
      <w:start w:val="1"/>
      <w:numFmt w:val="bullet"/>
      <w:lvlText w:val="o"/>
      <w:lvlJc w:val="left"/>
      <w:pPr>
        <w:ind w:left="3600" w:hanging="360"/>
      </w:pPr>
      <w:rPr>
        <w:rFonts w:ascii="Courier New" w:hAnsi="Courier New" w:hint="default"/>
      </w:rPr>
    </w:lvl>
    <w:lvl w:ilvl="5" w:tplc="61EC275C">
      <w:start w:val="1"/>
      <w:numFmt w:val="bullet"/>
      <w:lvlText w:val=""/>
      <w:lvlJc w:val="left"/>
      <w:pPr>
        <w:ind w:left="4320" w:hanging="360"/>
      </w:pPr>
      <w:rPr>
        <w:rFonts w:ascii="Wingdings" w:hAnsi="Wingdings" w:hint="default"/>
      </w:rPr>
    </w:lvl>
    <w:lvl w:ilvl="6" w:tplc="413863E0">
      <w:start w:val="1"/>
      <w:numFmt w:val="bullet"/>
      <w:lvlText w:val=""/>
      <w:lvlJc w:val="left"/>
      <w:pPr>
        <w:ind w:left="5040" w:hanging="360"/>
      </w:pPr>
      <w:rPr>
        <w:rFonts w:ascii="Symbol" w:hAnsi="Symbol" w:hint="default"/>
      </w:rPr>
    </w:lvl>
    <w:lvl w:ilvl="7" w:tplc="EC4493C2">
      <w:start w:val="1"/>
      <w:numFmt w:val="bullet"/>
      <w:lvlText w:val="o"/>
      <w:lvlJc w:val="left"/>
      <w:pPr>
        <w:ind w:left="5760" w:hanging="360"/>
      </w:pPr>
      <w:rPr>
        <w:rFonts w:ascii="Courier New" w:hAnsi="Courier New" w:hint="default"/>
      </w:rPr>
    </w:lvl>
    <w:lvl w:ilvl="8" w:tplc="EA22AED4">
      <w:start w:val="1"/>
      <w:numFmt w:val="bullet"/>
      <w:lvlText w:val=""/>
      <w:lvlJc w:val="left"/>
      <w:pPr>
        <w:ind w:left="6480" w:hanging="360"/>
      </w:pPr>
      <w:rPr>
        <w:rFonts w:ascii="Wingdings" w:hAnsi="Wingdings" w:hint="default"/>
      </w:rPr>
    </w:lvl>
  </w:abstractNum>
  <w:abstractNum w:abstractNumId="4" w15:restartNumberingAfterBreak="0">
    <w:nsid w:val="58EA43D4"/>
    <w:multiLevelType w:val="hybridMultilevel"/>
    <w:tmpl w:val="6E1452B2"/>
    <w:lvl w:ilvl="0" w:tplc="F2CAAF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BC28F1"/>
    <w:multiLevelType w:val="hybridMultilevel"/>
    <w:tmpl w:val="5C186C32"/>
    <w:lvl w:ilvl="0" w:tplc="16B2174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EE1DC8"/>
    <w:multiLevelType w:val="hybridMultilevel"/>
    <w:tmpl w:val="69601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D17C41"/>
    <w:multiLevelType w:val="hybridMultilevel"/>
    <w:tmpl w:val="50FC42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352B5C"/>
    <w:multiLevelType w:val="hybridMultilevel"/>
    <w:tmpl w:val="89A06600"/>
    <w:lvl w:ilvl="0" w:tplc="6D1097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C037ED"/>
    <w:multiLevelType w:val="hybridMultilevel"/>
    <w:tmpl w:val="6C9E7750"/>
    <w:lvl w:ilvl="0" w:tplc="16B2174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AE3E7F"/>
    <w:multiLevelType w:val="hybridMultilevel"/>
    <w:tmpl w:val="8B361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694D15"/>
    <w:multiLevelType w:val="hybridMultilevel"/>
    <w:tmpl w:val="5EDA5B6C"/>
    <w:lvl w:ilvl="0" w:tplc="AA5C2B62">
      <w:start w:val="1"/>
      <w:numFmt w:val="bullet"/>
      <w:lvlText w:val=""/>
      <w:lvlJc w:val="left"/>
      <w:pPr>
        <w:ind w:left="1440" w:hanging="360"/>
      </w:pPr>
      <w:rPr>
        <w:rFonts w:ascii="Symbol" w:hAnsi="Symbol" w:hint="default"/>
      </w:rPr>
    </w:lvl>
    <w:lvl w:ilvl="1" w:tplc="D8FE431A">
      <w:start w:val="1"/>
      <w:numFmt w:val="bullet"/>
      <w:lvlText w:val="o"/>
      <w:lvlJc w:val="left"/>
      <w:pPr>
        <w:ind w:left="2160" w:hanging="360"/>
      </w:pPr>
      <w:rPr>
        <w:rFonts w:ascii="Courier New" w:hAnsi="Courier New" w:hint="default"/>
      </w:rPr>
    </w:lvl>
    <w:lvl w:ilvl="2" w:tplc="AB348BB6">
      <w:start w:val="1"/>
      <w:numFmt w:val="bullet"/>
      <w:lvlText w:val=""/>
      <w:lvlJc w:val="left"/>
      <w:pPr>
        <w:ind w:left="2880" w:hanging="360"/>
      </w:pPr>
      <w:rPr>
        <w:rFonts w:ascii="Wingdings" w:hAnsi="Wingdings" w:hint="default"/>
      </w:rPr>
    </w:lvl>
    <w:lvl w:ilvl="3" w:tplc="366AD3F8">
      <w:start w:val="1"/>
      <w:numFmt w:val="bullet"/>
      <w:lvlText w:val=""/>
      <w:lvlJc w:val="left"/>
      <w:pPr>
        <w:ind w:left="3600" w:hanging="360"/>
      </w:pPr>
      <w:rPr>
        <w:rFonts w:ascii="Symbol" w:hAnsi="Symbol" w:hint="default"/>
      </w:rPr>
    </w:lvl>
    <w:lvl w:ilvl="4" w:tplc="6DACDA06">
      <w:start w:val="1"/>
      <w:numFmt w:val="bullet"/>
      <w:lvlText w:val="o"/>
      <w:lvlJc w:val="left"/>
      <w:pPr>
        <w:ind w:left="4320" w:hanging="360"/>
      </w:pPr>
      <w:rPr>
        <w:rFonts w:ascii="Courier New" w:hAnsi="Courier New" w:hint="default"/>
      </w:rPr>
    </w:lvl>
    <w:lvl w:ilvl="5" w:tplc="A9C6B714">
      <w:start w:val="1"/>
      <w:numFmt w:val="bullet"/>
      <w:lvlText w:val=""/>
      <w:lvlJc w:val="left"/>
      <w:pPr>
        <w:ind w:left="5040" w:hanging="360"/>
      </w:pPr>
      <w:rPr>
        <w:rFonts w:ascii="Wingdings" w:hAnsi="Wingdings" w:hint="default"/>
      </w:rPr>
    </w:lvl>
    <w:lvl w:ilvl="6" w:tplc="33A81EA6">
      <w:start w:val="1"/>
      <w:numFmt w:val="bullet"/>
      <w:lvlText w:val=""/>
      <w:lvlJc w:val="left"/>
      <w:pPr>
        <w:ind w:left="5760" w:hanging="360"/>
      </w:pPr>
      <w:rPr>
        <w:rFonts w:ascii="Symbol" w:hAnsi="Symbol" w:hint="default"/>
      </w:rPr>
    </w:lvl>
    <w:lvl w:ilvl="7" w:tplc="45AE9986">
      <w:start w:val="1"/>
      <w:numFmt w:val="bullet"/>
      <w:lvlText w:val="o"/>
      <w:lvlJc w:val="left"/>
      <w:pPr>
        <w:ind w:left="6480" w:hanging="360"/>
      </w:pPr>
      <w:rPr>
        <w:rFonts w:ascii="Courier New" w:hAnsi="Courier New" w:hint="default"/>
      </w:rPr>
    </w:lvl>
    <w:lvl w:ilvl="8" w:tplc="15EE8A82">
      <w:start w:val="1"/>
      <w:numFmt w:val="bullet"/>
      <w:lvlText w:val=""/>
      <w:lvlJc w:val="left"/>
      <w:pPr>
        <w:ind w:left="7200" w:hanging="360"/>
      </w:pPr>
      <w:rPr>
        <w:rFonts w:ascii="Wingdings" w:hAnsi="Wingdings" w:hint="default"/>
      </w:rPr>
    </w:lvl>
  </w:abstractNum>
  <w:num w:numId="1" w16cid:durableId="1727413389">
    <w:abstractNumId w:val="11"/>
  </w:num>
  <w:num w:numId="2" w16cid:durableId="1891380803">
    <w:abstractNumId w:val="3"/>
  </w:num>
  <w:num w:numId="3" w16cid:durableId="601227960">
    <w:abstractNumId w:val="1"/>
  </w:num>
  <w:num w:numId="4" w16cid:durableId="1866207681">
    <w:abstractNumId w:val="6"/>
  </w:num>
  <w:num w:numId="5" w16cid:durableId="45957247">
    <w:abstractNumId w:val="0"/>
  </w:num>
  <w:num w:numId="6" w16cid:durableId="1368292773">
    <w:abstractNumId w:val="10"/>
  </w:num>
  <w:num w:numId="7" w16cid:durableId="1108041455">
    <w:abstractNumId w:val="7"/>
  </w:num>
  <w:num w:numId="8" w16cid:durableId="1097217043">
    <w:abstractNumId w:val="5"/>
  </w:num>
  <w:num w:numId="9" w16cid:durableId="922299472">
    <w:abstractNumId w:val="9"/>
  </w:num>
  <w:num w:numId="10" w16cid:durableId="525870202">
    <w:abstractNumId w:val="8"/>
  </w:num>
  <w:num w:numId="11" w16cid:durableId="192765348">
    <w:abstractNumId w:val="2"/>
  </w:num>
  <w:num w:numId="12" w16cid:durableId="3220503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G0MANiUwtjIxNLUyUdpeDU4uLM/DyQAstaAEE1ceksAAAA"/>
  </w:docVars>
  <w:rsids>
    <w:rsidRoot w:val="00C9574A"/>
    <w:rsid w:val="00000F66"/>
    <w:rsid w:val="00011D33"/>
    <w:rsid w:val="00016AFC"/>
    <w:rsid w:val="00027A60"/>
    <w:rsid w:val="00041922"/>
    <w:rsid w:val="00041F31"/>
    <w:rsid w:val="000457E6"/>
    <w:rsid w:val="00051E38"/>
    <w:rsid w:val="0005508C"/>
    <w:rsid w:val="00060BD9"/>
    <w:rsid w:val="00062C85"/>
    <w:rsid w:val="000649DE"/>
    <w:rsid w:val="00073584"/>
    <w:rsid w:val="000743E3"/>
    <w:rsid w:val="000841EA"/>
    <w:rsid w:val="00085505"/>
    <w:rsid w:val="000879E2"/>
    <w:rsid w:val="00087BB0"/>
    <w:rsid w:val="00096249"/>
    <w:rsid w:val="00096D58"/>
    <w:rsid w:val="0009754E"/>
    <w:rsid w:val="000B107A"/>
    <w:rsid w:val="000B2291"/>
    <w:rsid w:val="000B49F2"/>
    <w:rsid w:val="000B7089"/>
    <w:rsid w:val="000B7B45"/>
    <w:rsid w:val="000C07F0"/>
    <w:rsid w:val="000C2CA2"/>
    <w:rsid w:val="000C4AA6"/>
    <w:rsid w:val="000C52D4"/>
    <w:rsid w:val="000C621B"/>
    <w:rsid w:val="000D0966"/>
    <w:rsid w:val="000D44B3"/>
    <w:rsid w:val="000D77C5"/>
    <w:rsid w:val="000D7F03"/>
    <w:rsid w:val="000E758E"/>
    <w:rsid w:val="000F6804"/>
    <w:rsid w:val="000F711A"/>
    <w:rsid w:val="00105623"/>
    <w:rsid w:val="00110E2B"/>
    <w:rsid w:val="00112A87"/>
    <w:rsid w:val="00115B3E"/>
    <w:rsid w:val="00126027"/>
    <w:rsid w:val="0014460E"/>
    <w:rsid w:val="00147AEE"/>
    <w:rsid w:val="001741EA"/>
    <w:rsid w:val="001861E5"/>
    <w:rsid w:val="001A5B38"/>
    <w:rsid w:val="001A6D80"/>
    <w:rsid w:val="001B5954"/>
    <w:rsid w:val="001C2669"/>
    <w:rsid w:val="001C2EE9"/>
    <w:rsid w:val="001C3437"/>
    <w:rsid w:val="001C70F6"/>
    <w:rsid w:val="001D3927"/>
    <w:rsid w:val="001D795C"/>
    <w:rsid w:val="001E1D26"/>
    <w:rsid w:val="001E47C3"/>
    <w:rsid w:val="001E6080"/>
    <w:rsid w:val="001F09A8"/>
    <w:rsid w:val="001F6345"/>
    <w:rsid w:val="001F7D87"/>
    <w:rsid w:val="002002E3"/>
    <w:rsid w:val="00200667"/>
    <w:rsid w:val="00207637"/>
    <w:rsid w:val="00212BAD"/>
    <w:rsid w:val="0021441D"/>
    <w:rsid w:val="002161BD"/>
    <w:rsid w:val="002237C4"/>
    <w:rsid w:val="002251FC"/>
    <w:rsid w:val="0024663D"/>
    <w:rsid w:val="00250119"/>
    <w:rsid w:val="00260F8D"/>
    <w:rsid w:val="00274023"/>
    <w:rsid w:val="0027581D"/>
    <w:rsid w:val="00281696"/>
    <w:rsid w:val="00284006"/>
    <w:rsid w:val="00295851"/>
    <w:rsid w:val="00295964"/>
    <w:rsid w:val="002A477E"/>
    <w:rsid w:val="002A72B5"/>
    <w:rsid w:val="002A748D"/>
    <w:rsid w:val="002A7554"/>
    <w:rsid w:val="002B3700"/>
    <w:rsid w:val="002C1069"/>
    <w:rsid w:val="002C32B0"/>
    <w:rsid w:val="002D06D3"/>
    <w:rsid w:val="002D48B0"/>
    <w:rsid w:val="002D5389"/>
    <w:rsid w:val="002F0202"/>
    <w:rsid w:val="002F0511"/>
    <w:rsid w:val="002F1BBC"/>
    <w:rsid w:val="002F313B"/>
    <w:rsid w:val="0030414A"/>
    <w:rsid w:val="00304C4D"/>
    <w:rsid w:val="00304FFA"/>
    <w:rsid w:val="00305FFE"/>
    <w:rsid w:val="00316C50"/>
    <w:rsid w:val="003219E4"/>
    <w:rsid w:val="003230C8"/>
    <w:rsid w:val="0033194B"/>
    <w:rsid w:val="00332F3C"/>
    <w:rsid w:val="00352CA4"/>
    <w:rsid w:val="00361E17"/>
    <w:rsid w:val="003675CB"/>
    <w:rsid w:val="00381387"/>
    <w:rsid w:val="00381FE6"/>
    <w:rsid w:val="003826EB"/>
    <w:rsid w:val="00382B51"/>
    <w:rsid w:val="003842A3"/>
    <w:rsid w:val="003923B2"/>
    <w:rsid w:val="003B751A"/>
    <w:rsid w:val="003D047C"/>
    <w:rsid w:val="003D12D0"/>
    <w:rsid w:val="003D624E"/>
    <w:rsid w:val="003E151A"/>
    <w:rsid w:val="003E1D69"/>
    <w:rsid w:val="003E53A1"/>
    <w:rsid w:val="003F2F1C"/>
    <w:rsid w:val="003F3479"/>
    <w:rsid w:val="003F3911"/>
    <w:rsid w:val="003FF077"/>
    <w:rsid w:val="00402757"/>
    <w:rsid w:val="0040336F"/>
    <w:rsid w:val="0041183B"/>
    <w:rsid w:val="00412138"/>
    <w:rsid w:val="0043014C"/>
    <w:rsid w:val="0043019E"/>
    <w:rsid w:val="00435DDC"/>
    <w:rsid w:val="00440AB4"/>
    <w:rsid w:val="004431D2"/>
    <w:rsid w:val="004434F9"/>
    <w:rsid w:val="004437B1"/>
    <w:rsid w:val="004610AA"/>
    <w:rsid w:val="004626EC"/>
    <w:rsid w:val="00466EF8"/>
    <w:rsid w:val="00474F3B"/>
    <w:rsid w:val="004811CF"/>
    <w:rsid w:val="004838E6"/>
    <w:rsid w:val="0048570F"/>
    <w:rsid w:val="004A2C42"/>
    <w:rsid w:val="004A69C6"/>
    <w:rsid w:val="004B0BA0"/>
    <w:rsid w:val="004B227E"/>
    <w:rsid w:val="004B24E4"/>
    <w:rsid w:val="004B6F02"/>
    <w:rsid w:val="004C63F5"/>
    <w:rsid w:val="004C6C6F"/>
    <w:rsid w:val="004F0DC3"/>
    <w:rsid w:val="004F187B"/>
    <w:rsid w:val="004F1C55"/>
    <w:rsid w:val="004F4CA0"/>
    <w:rsid w:val="004F754B"/>
    <w:rsid w:val="00503F9A"/>
    <w:rsid w:val="00505B9D"/>
    <w:rsid w:val="00510589"/>
    <w:rsid w:val="00515AB0"/>
    <w:rsid w:val="0052434B"/>
    <w:rsid w:val="00524AE7"/>
    <w:rsid w:val="00524E8B"/>
    <w:rsid w:val="005307AD"/>
    <w:rsid w:val="00530B76"/>
    <w:rsid w:val="00531795"/>
    <w:rsid w:val="00532670"/>
    <w:rsid w:val="00533FBA"/>
    <w:rsid w:val="00534978"/>
    <w:rsid w:val="005420CD"/>
    <w:rsid w:val="00542238"/>
    <w:rsid w:val="00560358"/>
    <w:rsid w:val="00571ECC"/>
    <w:rsid w:val="0057251A"/>
    <w:rsid w:val="00573D50"/>
    <w:rsid w:val="00576E25"/>
    <w:rsid w:val="00582F37"/>
    <w:rsid w:val="0058373D"/>
    <w:rsid w:val="00591176"/>
    <w:rsid w:val="00594707"/>
    <w:rsid w:val="00595FFF"/>
    <w:rsid w:val="0059779F"/>
    <w:rsid w:val="005A2851"/>
    <w:rsid w:val="005B04E7"/>
    <w:rsid w:val="005B6E9E"/>
    <w:rsid w:val="005B70D2"/>
    <w:rsid w:val="005C2430"/>
    <w:rsid w:val="005C66B3"/>
    <w:rsid w:val="005D327B"/>
    <w:rsid w:val="005D3C71"/>
    <w:rsid w:val="005D5D90"/>
    <w:rsid w:val="005D711F"/>
    <w:rsid w:val="005F4428"/>
    <w:rsid w:val="005F4862"/>
    <w:rsid w:val="005F5217"/>
    <w:rsid w:val="005F61CB"/>
    <w:rsid w:val="0061182D"/>
    <w:rsid w:val="00617FBA"/>
    <w:rsid w:val="0062772B"/>
    <w:rsid w:val="00651831"/>
    <w:rsid w:val="00652E45"/>
    <w:rsid w:val="006553BB"/>
    <w:rsid w:val="00656120"/>
    <w:rsid w:val="0066065D"/>
    <w:rsid w:val="006607E5"/>
    <w:rsid w:val="00661088"/>
    <w:rsid w:val="00674EF4"/>
    <w:rsid w:val="00675F52"/>
    <w:rsid w:val="006768CF"/>
    <w:rsid w:val="00691133"/>
    <w:rsid w:val="006915F1"/>
    <w:rsid w:val="006957AD"/>
    <w:rsid w:val="00696F51"/>
    <w:rsid w:val="006B65AE"/>
    <w:rsid w:val="006C1E2B"/>
    <w:rsid w:val="006C55D8"/>
    <w:rsid w:val="006C5BB4"/>
    <w:rsid w:val="006D0D0A"/>
    <w:rsid w:val="006D1C63"/>
    <w:rsid w:val="006D23EA"/>
    <w:rsid w:val="006D4198"/>
    <w:rsid w:val="006D4FCA"/>
    <w:rsid w:val="006D5731"/>
    <w:rsid w:val="006F08D6"/>
    <w:rsid w:val="006F1D66"/>
    <w:rsid w:val="006F3200"/>
    <w:rsid w:val="006F72A3"/>
    <w:rsid w:val="00713B35"/>
    <w:rsid w:val="00722A3B"/>
    <w:rsid w:val="007314A7"/>
    <w:rsid w:val="0073228B"/>
    <w:rsid w:val="007470C3"/>
    <w:rsid w:val="007473C9"/>
    <w:rsid w:val="00753076"/>
    <w:rsid w:val="007578DE"/>
    <w:rsid w:val="00763B62"/>
    <w:rsid w:val="007663B6"/>
    <w:rsid w:val="00770BB5"/>
    <w:rsid w:val="00774581"/>
    <w:rsid w:val="0078221C"/>
    <w:rsid w:val="007A32B9"/>
    <w:rsid w:val="007B090C"/>
    <w:rsid w:val="007B1A12"/>
    <w:rsid w:val="007C4296"/>
    <w:rsid w:val="007E53FD"/>
    <w:rsid w:val="007F07E8"/>
    <w:rsid w:val="007F6C0F"/>
    <w:rsid w:val="0080050F"/>
    <w:rsid w:val="008060C6"/>
    <w:rsid w:val="00813A23"/>
    <w:rsid w:val="00817B9B"/>
    <w:rsid w:val="0082299D"/>
    <w:rsid w:val="0082307C"/>
    <w:rsid w:val="008230A1"/>
    <w:rsid w:val="008237AD"/>
    <w:rsid w:val="00827F7B"/>
    <w:rsid w:val="00832CC3"/>
    <w:rsid w:val="008347CC"/>
    <w:rsid w:val="0084229A"/>
    <w:rsid w:val="00843099"/>
    <w:rsid w:val="00850D03"/>
    <w:rsid w:val="00852FE5"/>
    <w:rsid w:val="0085349A"/>
    <w:rsid w:val="0088038D"/>
    <w:rsid w:val="00886872"/>
    <w:rsid w:val="00892D0C"/>
    <w:rsid w:val="0089554F"/>
    <w:rsid w:val="008A1372"/>
    <w:rsid w:val="008A5DD9"/>
    <w:rsid w:val="008B5AB1"/>
    <w:rsid w:val="008C1AE9"/>
    <w:rsid w:val="008C37E1"/>
    <w:rsid w:val="008C77F0"/>
    <w:rsid w:val="008D0A56"/>
    <w:rsid w:val="008D200E"/>
    <w:rsid w:val="008D466E"/>
    <w:rsid w:val="008D491A"/>
    <w:rsid w:val="008D4C77"/>
    <w:rsid w:val="008E0291"/>
    <w:rsid w:val="008E7487"/>
    <w:rsid w:val="008E7671"/>
    <w:rsid w:val="008F4FB4"/>
    <w:rsid w:val="009114EB"/>
    <w:rsid w:val="00914682"/>
    <w:rsid w:val="009205AA"/>
    <w:rsid w:val="009206B0"/>
    <w:rsid w:val="009313D6"/>
    <w:rsid w:val="00933719"/>
    <w:rsid w:val="00942682"/>
    <w:rsid w:val="00944A80"/>
    <w:rsid w:val="00944E49"/>
    <w:rsid w:val="00945494"/>
    <w:rsid w:val="00950490"/>
    <w:rsid w:val="00951D4B"/>
    <w:rsid w:val="009560B2"/>
    <w:rsid w:val="00957AFB"/>
    <w:rsid w:val="00964963"/>
    <w:rsid w:val="009654D6"/>
    <w:rsid w:val="009662B0"/>
    <w:rsid w:val="00971B58"/>
    <w:rsid w:val="00980220"/>
    <w:rsid w:val="009861DC"/>
    <w:rsid w:val="00997807"/>
    <w:rsid w:val="0099CE21"/>
    <w:rsid w:val="009A384C"/>
    <w:rsid w:val="009B0E00"/>
    <w:rsid w:val="009C3EA4"/>
    <w:rsid w:val="009C5B1F"/>
    <w:rsid w:val="009C7BED"/>
    <w:rsid w:val="009D36E6"/>
    <w:rsid w:val="009D61E7"/>
    <w:rsid w:val="009F2F9D"/>
    <w:rsid w:val="00A05B6D"/>
    <w:rsid w:val="00A07877"/>
    <w:rsid w:val="00A1699C"/>
    <w:rsid w:val="00A1799B"/>
    <w:rsid w:val="00A17DBA"/>
    <w:rsid w:val="00A21C19"/>
    <w:rsid w:val="00A31FD8"/>
    <w:rsid w:val="00A429BD"/>
    <w:rsid w:val="00A501D4"/>
    <w:rsid w:val="00A54941"/>
    <w:rsid w:val="00A5607B"/>
    <w:rsid w:val="00A62703"/>
    <w:rsid w:val="00A65744"/>
    <w:rsid w:val="00A66AE0"/>
    <w:rsid w:val="00A714DB"/>
    <w:rsid w:val="00A879CB"/>
    <w:rsid w:val="00A93577"/>
    <w:rsid w:val="00A961F7"/>
    <w:rsid w:val="00AA0FA6"/>
    <w:rsid w:val="00AA3AF7"/>
    <w:rsid w:val="00AA4D91"/>
    <w:rsid w:val="00AB2661"/>
    <w:rsid w:val="00AC051B"/>
    <w:rsid w:val="00AC1CD7"/>
    <w:rsid w:val="00AC44CC"/>
    <w:rsid w:val="00AC52C7"/>
    <w:rsid w:val="00AD21B9"/>
    <w:rsid w:val="00AD23D9"/>
    <w:rsid w:val="00AD38B8"/>
    <w:rsid w:val="00AE33D8"/>
    <w:rsid w:val="00AE3955"/>
    <w:rsid w:val="00AE56D7"/>
    <w:rsid w:val="00AF3E71"/>
    <w:rsid w:val="00AF5560"/>
    <w:rsid w:val="00AF568E"/>
    <w:rsid w:val="00B02110"/>
    <w:rsid w:val="00B0375D"/>
    <w:rsid w:val="00B0440A"/>
    <w:rsid w:val="00B05A48"/>
    <w:rsid w:val="00B07537"/>
    <w:rsid w:val="00B14D60"/>
    <w:rsid w:val="00B20286"/>
    <w:rsid w:val="00B30943"/>
    <w:rsid w:val="00B359D1"/>
    <w:rsid w:val="00B37FFA"/>
    <w:rsid w:val="00B410D3"/>
    <w:rsid w:val="00B42069"/>
    <w:rsid w:val="00B54BDA"/>
    <w:rsid w:val="00B60773"/>
    <w:rsid w:val="00B60949"/>
    <w:rsid w:val="00B63232"/>
    <w:rsid w:val="00B6549C"/>
    <w:rsid w:val="00B67C38"/>
    <w:rsid w:val="00B70E53"/>
    <w:rsid w:val="00B75AF6"/>
    <w:rsid w:val="00B76612"/>
    <w:rsid w:val="00B914F9"/>
    <w:rsid w:val="00B94745"/>
    <w:rsid w:val="00B95666"/>
    <w:rsid w:val="00B9739D"/>
    <w:rsid w:val="00BA1F32"/>
    <w:rsid w:val="00BA6088"/>
    <w:rsid w:val="00BB3EA9"/>
    <w:rsid w:val="00BB4F3A"/>
    <w:rsid w:val="00BB7B34"/>
    <w:rsid w:val="00BC2E04"/>
    <w:rsid w:val="00BC4F9F"/>
    <w:rsid w:val="00BC72EA"/>
    <w:rsid w:val="00BD5098"/>
    <w:rsid w:val="00BD6264"/>
    <w:rsid w:val="00BF20DE"/>
    <w:rsid w:val="00BF6606"/>
    <w:rsid w:val="00C032F9"/>
    <w:rsid w:val="00C0389C"/>
    <w:rsid w:val="00C05766"/>
    <w:rsid w:val="00C101E8"/>
    <w:rsid w:val="00C11623"/>
    <w:rsid w:val="00C122BA"/>
    <w:rsid w:val="00C139D4"/>
    <w:rsid w:val="00C13EBC"/>
    <w:rsid w:val="00C35AC9"/>
    <w:rsid w:val="00C37E8B"/>
    <w:rsid w:val="00C405B7"/>
    <w:rsid w:val="00C44B33"/>
    <w:rsid w:val="00C5604B"/>
    <w:rsid w:val="00C62643"/>
    <w:rsid w:val="00C65371"/>
    <w:rsid w:val="00C71511"/>
    <w:rsid w:val="00C771BE"/>
    <w:rsid w:val="00C93EBC"/>
    <w:rsid w:val="00C9574A"/>
    <w:rsid w:val="00CA2DBA"/>
    <w:rsid w:val="00CA35F8"/>
    <w:rsid w:val="00CB6CC4"/>
    <w:rsid w:val="00CC34E0"/>
    <w:rsid w:val="00CC7414"/>
    <w:rsid w:val="00CE5D84"/>
    <w:rsid w:val="00CF2C56"/>
    <w:rsid w:val="00CF7DB9"/>
    <w:rsid w:val="00D24383"/>
    <w:rsid w:val="00D24C9D"/>
    <w:rsid w:val="00D24D33"/>
    <w:rsid w:val="00D24D3C"/>
    <w:rsid w:val="00D30A1A"/>
    <w:rsid w:val="00D32196"/>
    <w:rsid w:val="00D42E0F"/>
    <w:rsid w:val="00D4666E"/>
    <w:rsid w:val="00D46A15"/>
    <w:rsid w:val="00D475EB"/>
    <w:rsid w:val="00D4780F"/>
    <w:rsid w:val="00D5067D"/>
    <w:rsid w:val="00D61F87"/>
    <w:rsid w:val="00D627C9"/>
    <w:rsid w:val="00D64BB7"/>
    <w:rsid w:val="00D6557B"/>
    <w:rsid w:val="00D7364B"/>
    <w:rsid w:val="00D7794F"/>
    <w:rsid w:val="00D8320C"/>
    <w:rsid w:val="00D9549C"/>
    <w:rsid w:val="00D97D65"/>
    <w:rsid w:val="00D97DD4"/>
    <w:rsid w:val="00DA72CF"/>
    <w:rsid w:val="00DB122A"/>
    <w:rsid w:val="00DB257B"/>
    <w:rsid w:val="00DB6F06"/>
    <w:rsid w:val="00DB6F99"/>
    <w:rsid w:val="00DC199D"/>
    <w:rsid w:val="00DC60B0"/>
    <w:rsid w:val="00DC7A93"/>
    <w:rsid w:val="00DD01DE"/>
    <w:rsid w:val="00DD2263"/>
    <w:rsid w:val="00DD75FE"/>
    <w:rsid w:val="00DE1A22"/>
    <w:rsid w:val="00DE29A0"/>
    <w:rsid w:val="00DE4ACA"/>
    <w:rsid w:val="00DE69D2"/>
    <w:rsid w:val="00DE75CE"/>
    <w:rsid w:val="00DF0C60"/>
    <w:rsid w:val="00DF2705"/>
    <w:rsid w:val="00DF3A75"/>
    <w:rsid w:val="00DF3BC1"/>
    <w:rsid w:val="00DF433F"/>
    <w:rsid w:val="00DF5CA9"/>
    <w:rsid w:val="00E020B2"/>
    <w:rsid w:val="00E10A58"/>
    <w:rsid w:val="00E10AAE"/>
    <w:rsid w:val="00E1186B"/>
    <w:rsid w:val="00E11C63"/>
    <w:rsid w:val="00E11D49"/>
    <w:rsid w:val="00E32C57"/>
    <w:rsid w:val="00E412C7"/>
    <w:rsid w:val="00E474F6"/>
    <w:rsid w:val="00E47842"/>
    <w:rsid w:val="00E50805"/>
    <w:rsid w:val="00E50818"/>
    <w:rsid w:val="00E50F00"/>
    <w:rsid w:val="00E52D15"/>
    <w:rsid w:val="00E53987"/>
    <w:rsid w:val="00E55102"/>
    <w:rsid w:val="00E57FA1"/>
    <w:rsid w:val="00E65A76"/>
    <w:rsid w:val="00E76B8B"/>
    <w:rsid w:val="00E77C4A"/>
    <w:rsid w:val="00E8147D"/>
    <w:rsid w:val="00E922BB"/>
    <w:rsid w:val="00E94AB8"/>
    <w:rsid w:val="00E94C21"/>
    <w:rsid w:val="00E953D7"/>
    <w:rsid w:val="00EA0C14"/>
    <w:rsid w:val="00EA1327"/>
    <w:rsid w:val="00EA1EA7"/>
    <w:rsid w:val="00EA4D8E"/>
    <w:rsid w:val="00EB1602"/>
    <w:rsid w:val="00EE1120"/>
    <w:rsid w:val="00EE5BF2"/>
    <w:rsid w:val="00EE747C"/>
    <w:rsid w:val="00EF1013"/>
    <w:rsid w:val="00EF3829"/>
    <w:rsid w:val="00EF47BE"/>
    <w:rsid w:val="00F01278"/>
    <w:rsid w:val="00F0417D"/>
    <w:rsid w:val="00F04AF7"/>
    <w:rsid w:val="00F24116"/>
    <w:rsid w:val="00F241AD"/>
    <w:rsid w:val="00F336F1"/>
    <w:rsid w:val="00F372C5"/>
    <w:rsid w:val="00F47DC4"/>
    <w:rsid w:val="00F57DB9"/>
    <w:rsid w:val="00F6009B"/>
    <w:rsid w:val="00F652C4"/>
    <w:rsid w:val="00F65A2D"/>
    <w:rsid w:val="00F7075F"/>
    <w:rsid w:val="00F75853"/>
    <w:rsid w:val="00F8144C"/>
    <w:rsid w:val="00F81FBB"/>
    <w:rsid w:val="00FA6166"/>
    <w:rsid w:val="00FB4D6D"/>
    <w:rsid w:val="00FC2C19"/>
    <w:rsid w:val="00FC7C3D"/>
    <w:rsid w:val="00FD0ACF"/>
    <w:rsid w:val="00FD2048"/>
    <w:rsid w:val="00FD505C"/>
    <w:rsid w:val="00FE029F"/>
    <w:rsid w:val="00FE054E"/>
    <w:rsid w:val="00FE274E"/>
    <w:rsid w:val="01040D6E"/>
    <w:rsid w:val="010F824C"/>
    <w:rsid w:val="01287AA6"/>
    <w:rsid w:val="0130CEAE"/>
    <w:rsid w:val="015641CE"/>
    <w:rsid w:val="01E1AEB6"/>
    <w:rsid w:val="021BDFBD"/>
    <w:rsid w:val="023943D3"/>
    <w:rsid w:val="025163CC"/>
    <w:rsid w:val="0315C296"/>
    <w:rsid w:val="0343D6AF"/>
    <w:rsid w:val="0387C5A0"/>
    <w:rsid w:val="03BA12DE"/>
    <w:rsid w:val="03F8158D"/>
    <w:rsid w:val="0469B196"/>
    <w:rsid w:val="048C7B52"/>
    <w:rsid w:val="0507D401"/>
    <w:rsid w:val="053EB68F"/>
    <w:rsid w:val="053ECE98"/>
    <w:rsid w:val="05C7610E"/>
    <w:rsid w:val="05F28F4D"/>
    <w:rsid w:val="0622D798"/>
    <w:rsid w:val="06AE3506"/>
    <w:rsid w:val="06D10036"/>
    <w:rsid w:val="071438B7"/>
    <w:rsid w:val="072CA2E9"/>
    <w:rsid w:val="073C7247"/>
    <w:rsid w:val="079E014C"/>
    <w:rsid w:val="07D17738"/>
    <w:rsid w:val="07ED4815"/>
    <w:rsid w:val="080BB59F"/>
    <w:rsid w:val="08177C98"/>
    <w:rsid w:val="081FEE9F"/>
    <w:rsid w:val="08687067"/>
    <w:rsid w:val="08687DD1"/>
    <w:rsid w:val="086E3D01"/>
    <w:rsid w:val="087F600B"/>
    <w:rsid w:val="0927691B"/>
    <w:rsid w:val="092AAAB5"/>
    <w:rsid w:val="093435A9"/>
    <w:rsid w:val="09577371"/>
    <w:rsid w:val="0986F91F"/>
    <w:rsid w:val="09AC7F8A"/>
    <w:rsid w:val="0A19C5B5"/>
    <w:rsid w:val="0A5F4F37"/>
    <w:rsid w:val="0A7EC3F9"/>
    <w:rsid w:val="0AA978F6"/>
    <w:rsid w:val="0AD2D757"/>
    <w:rsid w:val="0AD5BB2C"/>
    <w:rsid w:val="0AEDF439"/>
    <w:rsid w:val="0B0C7517"/>
    <w:rsid w:val="0B111E13"/>
    <w:rsid w:val="0B14E8C0"/>
    <w:rsid w:val="0BA33942"/>
    <w:rsid w:val="0BC99309"/>
    <w:rsid w:val="0BF50998"/>
    <w:rsid w:val="0BF6E1DD"/>
    <w:rsid w:val="0C03C8ED"/>
    <w:rsid w:val="0D2470B3"/>
    <w:rsid w:val="0D64A663"/>
    <w:rsid w:val="0D6E0FAC"/>
    <w:rsid w:val="0D75BC57"/>
    <w:rsid w:val="0DCC097C"/>
    <w:rsid w:val="0DE1AE36"/>
    <w:rsid w:val="0DECE4E2"/>
    <w:rsid w:val="0E053B04"/>
    <w:rsid w:val="0E5B6653"/>
    <w:rsid w:val="0E6F3C54"/>
    <w:rsid w:val="0EA40E65"/>
    <w:rsid w:val="0EAB4A26"/>
    <w:rsid w:val="0EF33237"/>
    <w:rsid w:val="0F06881C"/>
    <w:rsid w:val="0F17309D"/>
    <w:rsid w:val="0F1D1C23"/>
    <w:rsid w:val="0F42228B"/>
    <w:rsid w:val="0F5288F9"/>
    <w:rsid w:val="0FB6FBA4"/>
    <w:rsid w:val="0FD394F3"/>
    <w:rsid w:val="0FF0C8D2"/>
    <w:rsid w:val="0FFA9EA3"/>
    <w:rsid w:val="100F2973"/>
    <w:rsid w:val="1014435B"/>
    <w:rsid w:val="1057BD36"/>
    <w:rsid w:val="10BA7DE2"/>
    <w:rsid w:val="10EC0DAA"/>
    <w:rsid w:val="111358A5"/>
    <w:rsid w:val="112525A7"/>
    <w:rsid w:val="116FF400"/>
    <w:rsid w:val="1189D12C"/>
    <w:rsid w:val="119BB7A1"/>
    <w:rsid w:val="11AE6881"/>
    <w:rsid w:val="11B1DFD0"/>
    <w:rsid w:val="120003E0"/>
    <w:rsid w:val="126F40FA"/>
    <w:rsid w:val="12D34328"/>
    <w:rsid w:val="1328B46A"/>
    <w:rsid w:val="132A2FF2"/>
    <w:rsid w:val="136C14EA"/>
    <w:rsid w:val="13A99CB3"/>
    <w:rsid w:val="13CAA5FE"/>
    <w:rsid w:val="13CC2B48"/>
    <w:rsid w:val="142125B4"/>
    <w:rsid w:val="143B54CF"/>
    <w:rsid w:val="145C3D24"/>
    <w:rsid w:val="14850B59"/>
    <w:rsid w:val="14A7F0C3"/>
    <w:rsid w:val="14BA0759"/>
    <w:rsid w:val="14DB2CA1"/>
    <w:rsid w:val="14E51975"/>
    <w:rsid w:val="152460EA"/>
    <w:rsid w:val="157A3531"/>
    <w:rsid w:val="15805615"/>
    <w:rsid w:val="15AF4FF5"/>
    <w:rsid w:val="1621601B"/>
    <w:rsid w:val="16282F94"/>
    <w:rsid w:val="163DF293"/>
    <w:rsid w:val="16E259C4"/>
    <w:rsid w:val="16EDF15E"/>
    <w:rsid w:val="16F0D9B3"/>
    <w:rsid w:val="16FD6078"/>
    <w:rsid w:val="171873E4"/>
    <w:rsid w:val="1810A657"/>
    <w:rsid w:val="192EC404"/>
    <w:rsid w:val="197CBE59"/>
    <w:rsid w:val="19CB4805"/>
    <w:rsid w:val="19FEAEA8"/>
    <w:rsid w:val="1A0633C6"/>
    <w:rsid w:val="1A16AC82"/>
    <w:rsid w:val="1A2C2E9F"/>
    <w:rsid w:val="1A3E6E8E"/>
    <w:rsid w:val="1A446608"/>
    <w:rsid w:val="1A47F219"/>
    <w:rsid w:val="1AD2CDAA"/>
    <w:rsid w:val="1B3817A1"/>
    <w:rsid w:val="1B7542F0"/>
    <w:rsid w:val="1B80C868"/>
    <w:rsid w:val="1BA8B236"/>
    <w:rsid w:val="1BA9251F"/>
    <w:rsid w:val="1CAB333A"/>
    <w:rsid w:val="1CCB8378"/>
    <w:rsid w:val="1CDE949A"/>
    <w:rsid w:val="1CE13E9B"/>
    <w:rsid w:val="1CF44B8F"/>
    <w:rsid w:val="1CF72222"/>
    <w:rsid w:val="1D3CEAD4"/>
    <w:rsid w:val="1D53A4F6"/>
    <w:rsid w:val="1D90FF1F"/>
    <w:rsid w:val="1DEAD789"/>
    <w:rsid w:val="1E09A02C"/>
    <w:rsid w:val="1E24FED6"/>
    <w:rsid w:val="1E26DF14"/>
    <w:rsid w:val="1EB32F4B"/>
    <w:rsid w:val="1EBD5475"/>
    <w:rsid w:val="1ED0DA16"/>
    <w:rsid w:val="1EEA60EA"/>
    <w:rsid w:val="1EF371CA"/>
    <w:rsid w:val="1F0368B0"/>
    <w:rsid w:val="1F456F10"/>
    <w:rsid w:val="1F4F61CC"/>
    <w:rsid w:val="1F6F429B"/>
    <w:rsid w:val="1F7A167A"/>
    <w:rsid w:val="200F71D4"/>
    <w:rsid w:val="2039A4AE"/>
    <w:rsid w:val="207B9BF0"/>
    <w:rsid w:val="20C86D7F"/>
    <w:rsid w:val="20DF2B02"/>
    <w:rsid w:val="20EA90DF"/>
    <w:rsid w:val="2136A44A"/>
    <w:rsid w:val="216E34C6"/>
    <w:rsid w:val="217F34DE"/>
    <w:rsid w:val="22025E43"/>
    <w:rsid w:val="2259D593"/>
    <w:rsid w:val="22B348B8"/>
    <w:rsid w:val="22D89938"/>
    <w:rsid w:val="22DD0B5A"/>
    <w:rsid w:val="23042226"/>
    <w:rsid w:val="230B84D5"/>
    <w:rsid w:val="236C6050"/>
    <w:rsid w:val="238443DB"/>
    <w:rsid w:val="2402877A"/>
    <w:rsid w:val="2437393C"/>
    <w:rsid w:val="24576C2B"/>
    <w:rsid w:val="2480AC26"/>
    <w:rsid w:val="24C4EF3D"/>
    <w:rsid w:val="2500072B"/>
    <w:rsid w:val="2507AB59"/>
    <w:rsid w:val="25724C87"/>
    <w:rsid w:val="258F16CD"/>
    <w:rsid w:val="25B93C3A"/>
    <w:rsid w:val="25C9E2CC"/>
    <w:rsid w:val="26320F67"/>
    <w:rsid w:val="2666C172"/>
    <w:rsid w:val="267F473B"/>
    <w:rsid w:val="26D43B9A"/>
    <w:rsid w:val="270CD319"/>
    <w:rsid w:val="27505B8D"/>
    <w:rsid w:val="2776568B"/>
    <w:rsid w:val="277E0B84"/>
    <w:rsid w:val="27D11766"/>
    <w:rsid w:val="280CEAD0"/>
    <w:rsid w:val="2891F9AC"/>
    <w:rsid w:val="28A1D805"/>
    <w:rsid w:val="28B24A58"/>
    <w:rsid w:val="28E4883F"/>
    <w:rsid w:val="29169D8C"/>
    <w:rsid w:val="291B3F43"/>
    <w:rsid w:val="2988B0DC"/>
    <w:rsid w:val="298AFD1D"/>
    <w:rsid w:val="298C7C33"/>
    <w:rsid w:val="299B475A"/>
    <w:rsid w:val="29F253AA"/>
    <w:rsid w:val="29F5651C"/>
    <w:rsid w:val="2A5FA1A5"/>
    <w:rsid w:val="2A632AFE"/>
    <w:rsid w:val="2A7714D1"/>
    <w:rsid w:val="2A8E273D"/>
    <w:rsid w:val="2AAFF4A4"/>
    <w:rsid w:val="2AF6EAF9"/>
    <w:rsid w:val="2B8127EA"/>
    <w:rsid w:val="2B9E59DD"/>
    <w:rsid w:val="2BA9A468"/>
    <w:rsid w:val="2BC12E1F"/>
    <w:rsid w:val="2BC4B506"/>
    <w:rsid w:val="2BEE1FDE"/>
    <w:rsid w:val="2BF44460"/>
    <w:rsid w:val="2BF7BCDB"/>
    <w:rsid w:val="2C42A527"/>
    <w:rsid w:val="2CCD9C0D"/>
    <w:rsid w:val="2CE04449"/>
    <w:rsid w:val="2D18BF89"/>
    <w:rsid w:val="2D1BA034"/>
    <w:rsid w:val="2D4545B7"/>
    <w:rsid w:val="2D570CCF"/>
    <w:rsid w:val="2D5FA355"/>
    <w:rsid w:val="2D7FFF4B"/>
    <w:rsid w:val="2DA504A9"/>
    <w:rsid w:val="2DC6CCE7"/>
    <w:rsid w:val="2DF66F86"/>
    <w:rsid w:val="2E0F388D"/>
    <w:rsid w:val="2EAFD58D"/>
    <w:rsid w:val="2ECF83FE"/>
    <w:rsid w:val="2EF78F7C"/>
    <w:rsid w:val="2FB6F4A5"/>
    <w:rsid w:val="2FE4CA57"/>
    <w:rsid w:val="300F0390"/>
    <w:rsid w:val="30FE5CF8"/>
    <w:rsid w:val="311EA743"/>
    <w:rsid w:val="3189A713"/>
    <w:rsid w:val="31A00936"/>
    <w:rsid w:val="31AEB6B8"/>
    <w:rsid w:val="31B4539F"/>
    <w:rsid w:val="31C1D5A1"/>
    <w:rsid w:val="31D3A897"/>
    <w:rsid w:val="31E3B8E1"/>
    <w:rsid w:val="3220E29C"/>
    <w:rsid w:val="323BC301"/>
    <w:rsid w:val="3271C45D"/>
    <w:rsid w:val="3283722F"/>
    <w:rsid w:val="328809A5"/>
    <w:rsid w:val="32AD7D96"/>
    <w:rsid w:val="32DE5AAD"/>
    <w:rsid w:val="330B6133"/>
    <w:rsid w:val="333F409E"/>
    <w:rsid w:val="3340A69B"/>
    <w:rsid w:val="33706F45"/>
    <w:rsid w:val="33E426CC"/>
    <w:rsid w:val="344CB0A8"/>
    <w:rsid w:val="3484B821"/>
    <w:rsid w:val="34B6F1EE"/>
    <w:rsid w:val="3528263E"/>
    <w:rsid w:val="3530FFD6"/>
    <w:rsid w:val="3534F448"/>
    <w:rsid w:val="353F27C8"/>
    <w:rsid w:val="35429300"/>
    <w:rsid w:val="3545DF65"/>
    <w:rsid w:val="35B8A03F"/>
    <w:rsid w:val="35D10017"/>
    <w:rsid w:val="35D38608"/>
    <w:rsid w:val="36047A42"/>
    <w:rsid w:val="36107C9E"/>
    <w:rsid w:val="363583AB"/>
    <w:rsid w:val="364A5FF8"/>
    <w:rsid w:val="364BBF6D"/>
    <w:rsid w:val="3685FD28"/>
    <w:rsid w:val="36D1B53C"/>
    <w:rsid w:val="36D3B0DE"/>
    <w:rsid w:val="3708256A"/>
    <w:rsid w:val="3712F634"/>
    <w:rsid w:val="372CEB73"/>
    <w:rsid w:val="3766A36C"/>
    <w:rsid w:val="3773BFF8"/>
    <w:rsid w:val="37870A32"/>
    <w:rsid w:val="378924F2"/>
    <w:rsid w:val="37BAFF34"/>
    <w:rsid w:val="380124AF"/>
    <w:rsid w:val="3810F4CD"/>
    <w:rsid w:val="3866A542"/>
    <w:rsid w:val="389E17B3"/>
    <w:rsid w:val="38A9AF0B"/>
    <w:rsid w:val="38E67C39"/>
    <w:rsid w:val="3919116D"/>
    <w:rsid w:val="39341CA5"/>
    <w:rsid w:val="395218C1"/>
    <w:rsid w:val="39744F6F"/>
    <w:rsid w:val="39791030"/>
    <w:rsid w:val="3999CCC1"/>
    <w:rsid w:val="39CF4D07"/>
    <w:rsid w:val="39FA01F8"/>
    <w:rsid w:val="39FED404"/>
    <w:rsid w:val="3A241109"/>
    <w:rsid w:val="3A8791DC"/>
    <w:rsid w:val="3ADB8858"/>
    <w:rsid w:val="3B241E96"/>
    <w:rsid w:val="3B2AC811"/>
    <w:rsid w:val="3B3C34B5"/>
    <w:rsid w:val="3B76EAA6"/>
    <w:rsid w:val="3B7F690C"/>
    <w:rsid w:val="3B88BCF1"/>
    <w:rsid w:val="3C1018AC"/>
    <w:rsid w:val="3C74CD51"/>
    <w:rsid w:val="3C785A63"/>
    <w:rsid w:val="3C8F22E5"/>
    <w:rsid w:val="3CC25FB5"/>
    <w:rsid w:val="3CE1116D"/>
    <w:rsid w:val="3D20E0E6"/>
    <w:rsid w:val="3D92A6DF"/>
    <w:rsid w:val="3DD4E4E9"/>
    <w:rsid w:val="3DD90198"/>
    <w:rsid w:val="3DE5F343"/>
    <w:rsid w:val="3E0D1274"/>
    <w:rsid w:val="3E265BA9"/>
    <w:rsid w:val="3E563E67"/>
    <w:rsid w:val="3E85109B"/>
    <w:rsid w:val="3EB2CA49"/>
    <w:rsid w:val="3ED34856"/>
    <w:rsid w:val="3ED59E9D"/>
    <w:rsid w:val="3F44D299"/>
    <w:rsid w:val="3F733D78"/>
    <w:rsid w:val="3F9C7822"/>
    <w:rsid w:val="3FA8DB29"/>
    <w:rsid w:val="3FE5C6F1"/>
    <w:rsid w:val="3FF5796E"/>
    <w:rsid w:val="3FF85893"/>
    <w:rsid w:val="405ACEA8"/>
    <w:rsid w:val="405ADD97"/>
    <w:rsid w:val="410AA27A"/>
    <w:rsid w:val="413C759F"/>
    <w:rsid w:val="41682162"/>
    <w:rsid w:val="416B868B"/>
    <w:rsid w:val="41D1F266"/>
    <w:rsid w:val="41DF6C7E"/>
    <w:rsid w:val="41E856C9"/>
    <w:rsid w:val="41FF3283"/>
    <w:rsid w:val="420774A9"/>
    <w:rsid w:val="4214C8DD"/>
    <w:rsid w:val="4259E77A"/>
    <w:rsid w:val="425CD8B7"/>
    <w:rsid w:val="42B22A98"/>
    <w:rsid w:val="42D3D49E"/>
    <w:rsid w:val="4308EF18"/>
    <w:rsid w:val="4310AB24"/>
    <w:rsid w:val="4325EFE0"/>
    <w:rsid w:val="436002B1"/>
    <w:rsid w:val="4366B876"/>
    <w:rsid w:val="43B8826C"/>
    <w:rsid w:val="43E09895"/>
    <w:rsid w:val="43EF7F43"/>
    <w:rsid w:val="442F3BCA"/>
    <w:rsid w:val="44B086BB"/>
    <w:rsid w:val="44D05C84"/>
    <w:rsid w:val="44D2ACB5"/>
    <w:rsid w:val="44E62858"/>
    <w:rsid w:val="44F0E01D"/>
    <w:rsid w:val="45018352"/>
    <w:rsid w:val="456EA3FD"/>
    <w:rsid w:val="467168B7"/>
    <w:rsid w:val="468EFE04"/>
    <w:rsid w:val="4697C217"/>
    <w:rsid w:val="46AC15A7"/>
    <w:rsid w:val="46BB264D"/>
    <w:rsid w:val="46E1D043"/>
    <w:rsid w:val="4716E5FB"/>
    <w:rsid w:val="471733F5"/>
    <w:rsid w:val="4728FC01"/>
    <w:rsid w:val="47A5373B"/>
    <w:rsid w:val="47B95BB8"/>
    <w:rsid w:val="47C24245"/>
    <w:rsid w:val="47C3522C"/>
    <w:rsid w:val="482B1D78"/>
    <w:rsid w:val="487B95FF"/>
    <w:rsid w:val="487FB397"/>
    <w:rsid w:val="48AD5E13"/>
    <w:rsid w:val="48EE141B"/>
    <w:rsid w:val="4906E706"/>
    <w:rsid w:val="4925B136"/>
    <w:rsid w:val="49589940"/>
    <w:rsid w:val="498C20F0"/>
    <w:rsid w:val="49B90BF5"/>
    <w:rsid w:val="49FAFDFB"/>
    <w:rsid w:val="4A202223"/>
    <w:rsid w:val="4AA3F5E2"/>
    <w:rsid w:val="4AC04749"/>
    <w:rsid w:val="4AE9CEE2"/>
    <w:rsid w:val="4B0C35DD"/>
    <w:rsid w:val="4B173578"/>
    <w:rsid w:val="4B4CBB6E"/>
    <w:rsid w:val="4B5EB061"/>
    <w:rsid w:val="4BE3DD9F"/>
    <w:rsid w:val="4CAC198A"/>
    <w:rsid w:val="4D10270D"/>
    <w:rsid w:val="4D1D433C"/>
    <w:rsid w:val="4D2E16A0"/>
    <w:rsid w:val="4D337426"/>
    <w:rsid w:val="4D55A0A0"/>
    <w:rsid w:val="4D7215D4"/>
    <w:rsid w:val="4D9BA82A"/>
    <w:rsid w:val="4DA9B8A2"/>
    <w:rsid w:val="4DAAE0D3"/>
    <w:rsid w:val="4E0756D6"/>
    <w:rsid w:val="4E15C374"/>
    <w:rsid w:val="4E6E456B"/>
    <w:rsid w:val="4EBC340B"/>
    <w:rsid w:val="4ED2CA7C"/>
    <w:rsid w:val="4F4CA40F"/>
    <w:rsid w:val="4F6114A8"/>
    <w:rsid w:val="4F8CD7FA"/>
    <w:rsid w:val="4F99E9F2"/>
    <w:rsid w:val="4F9B05B6"/>
    <w:rsid w:val="4FD0B76F"/>
    <w:rsid w:val="500D9499"/>
    <w:rsid w:val="5106084C"/>
    <w:rsid w:val="5140F0B7"/>
    <w:rsid w:val="515E996E"/>
    <w:rsid w:val="516C2329"/>
    <w:rsid w:val="516D40DA"/>
    <w:rsid w:val="51838DCF"/>
    <w:rsid w:val="51A3204A"/>
    <w:rsid w:val="51CCC0F6"/>
    <w:rsid w:val="521A2DD3"/>
    <w:rsid w:val="526850CB"/>
    <w:rsid w:val="529883D9"/>
    <w:rsid w:val="52ABB6B5"/>
    <w:rsid w:val="52E6574F"/>
    <w:rsid w:val="52F9F2C4"/>
    <w:rsid w:val="5307A20B"/>
    <w:rsid w:val="531FFA4A"/>
    <w:rsid w:val="532B4031"/>
    <w:rsid w:val="53477893"/>
    <w:rsid w:val="535F5F84"/>
    <w:rsid w:val="5369EEFA"/>
    <w:rsid w:val="53999479"/>
    <w:rsid w:val="539CFCDF"/>
    <w:rsid w:val="53E6D4DB"/>
    <w:rsid w:val="540A31BE"/>
    <w:rsid w:val="541975BE"/>
    <w:rsid w:val="5421136A"/>
    <w:rsid w:val="54654AB6"/>
    <w:rsid w:val="54730A96"/>
    <w:rsid w:val="549179FB"/>
    <w:rsid w:val="54A39FB9"/>
    <w:rsid w:val="54A552BF"/>
    <w:rsid w:val="54B45EC6"/>
    <w:rsid w:val="54EF118D"/>
    <w:rsid w:val="55024A81"/>
    <w:rsid w:val="550801D6"/>
    <w:rsid w:val="551CB73F"/>
    <w:rsid w:val="552BCA20"/>
    <w:rsid w:val="554B831D"/>
    <w:rsid w:val="55A58AB6"/>
    <w:rsid w:val="55CC6394"/>
    <w:rsid w:val="5633631C"/>
    <w:rsid w:val="5635697C"/>
    <w:rsid w:val="56420128"/>
    <w:rsid w:val="564D749B"/>
    <w:rsid w:val="568BDBCC"/>
    <w:rsid w:val="56972ABE"/>
    <w:rsid w:val="573F83FD"/>
    <w:rsid w:val="5755ED13"/>
    <w:rsid w:val="57684BE9"/>
    <w:rsid w:val="57A6E8F8"/>
    <w:rsid w:val="57BF5C7C"/>
    <w:rsid w:val="57C938A2"/>
    <w:rsid w:val="57D0BDB1"/>
    <w:rsid w:val="5800B7D1"/>
    <w:rsid w:val="58212039"/>
    <w:rsid w:val="582D712F"/>
    <w:rsid w:val="5842BA32"/>
    <w:rsid w:val="58692ED2"/>
    <w:rsid w:val="588F901E"/>
    <w:rsid w:val="5896B1DE"/>
    <w:rsid w:val="589B96C6"/>
    <w:rsid w:val="58B592B9"/>
    <w:rsid w:val="58E193B5"/>
    <w:rsid w:val="59208507"/>
    <w:rsid w:val="5946D22C"/>
    <w:rsid w:val="5950C0E1"/>
    <w:rsid w:val="5983DEC7"/>
    <w:rsid w:val="5A171BF8"/>
    <w:rsid w:val="5A17EAFC"/>
    <w:rsid w:val="5A2E913F"/>
    <w:rsid w:val="5A4BAD20"/>
    <w:rsid w:val="5A57B8BE"/>
    <w:rsid w:val="5A9AAEC8"/>
    <w:rsid w:val="5AB9CEB1"/>
    <w:rsid w:val="5AE9E795"/>
    <w:rsid w:val="5B0D608E"/>
    <w:rsid w:val="5B234FFC"/>
    <w:rsid w:val="5B2998C0"/>
    <w:rsid w:val="5B489FF6"/>
    <w:rsid w:val="5B589FF8"/>
    <w:rsid w:val="5B78CE85"/>
    <w:rsid w:val="5B86BAED"/>
    <w:rsid w:val="5B90C639"/>
    <w:rsid w:val="5B9E6A58"/>
    <w:rsid w:val="5C35B688"/>
    <w:rsid w:val="5CCE3AF9"/>
    <w:rsid w:val="5CE35921"/>
    <w:rsid w:val="5D64699D"/>
    <w:rsid w:val="5D71F8E5"/>
    <w:rsid w:val="5D75FA87"/>
    <w:rsid w:val="5D7D0404"/>
    <w:rsid w:val="5D9085CF"/>
    <w:rsid w:val="5D93C381"/>
    <w:rsid w:val="5DD62A32"/>
    <w:rsid w:val="5DDEF49C"/>
    <w:rsid w:val="5DE10789"/>
    <w:rsid w:val="5DE9D153"/>
    <w:rsid w:val="5E013A7A"/>
    <w:rsid w:val="5E361F27"/>
    <w:rsid w:val="5F39E89B"/>
    <w:rsid w:val="5F675704"/>
    <w:rsid w:val="5FA2686D"/>
    <w:rsid w:val="5FBD6A73"/>
    <w:rsid w:val="6076C36A"/>
    <w:rsid w:val="607F7D89"/>
    <w:rsid w:val="60C70A60"/>
    <w:rsid w:val="60DFF2B2"/>
    <w:rsid w:val="611E9445"/>
    <w:rsid w:val="612B13EB"/>
    <w:rsid w:val="614D32AF"/>
    <w:rsid w:val="618996E0"/>
    <w:rsid w:val="61ACC68D"/>
    <w:rsid w:val="61C8711B"/>
    <w:rsid w:val="6292B085"/>
    <w:rsid w:val="633C5470"/>
    <w:rsid w:val="635FC495"/>
    <w:rsid w:val="63723CD0"/>
    <w:rsid w:val="63EEDC22"/>
    <w:rsid w:val="6416DE13"/>
    <w:rsid w:val="642981F1"/>
    <w:rsid w:val="6468770F"/>
    <w:rsid w:val="64F6036E"/>
    <w:rsid w:val="656B60F5"/>
    <w:rsid w:val="65A4E930"/>
    <w:rsid w:val="65DEB563"/>
    <w:rsid w:val="65E73E46"/>
    <w:rsid w:val="65EEBBF1"/>
    <w:rsid w:val="65EFCC27"/>
    <w:rsid w:val="665E05B2"/>
    <w:rsid w:val="668EF064"/>
    <w:rsid w:val="669AF45A"/>
    <w:rsid w:val="66B40E18"/>
    <w:rsid w:val="66BE2DC9"/>
    <w:rsid w:val="66C6EC49"/>
    <w:rsid w:val="66DD5DB2"/>
    <w:rsid w:val="66F6C55F"/>
    <w:rsid w:val="6722A6C5"/>
    <w:rsid w:val="6748FDDD"/>
    <w:rsid w:val="67952D93"/>
    <w:rsid w:val="67D64EFF"/>
    <w:rsid w:val="67F90E57"/>
    <w:rsid w:val="68044088"/>
    <w:rsid w:val="681B2F5C"/>
    <w:rsid w:val="6822761B"/>
    <w:rsid w:val="68468E24"/>
    <w:rsid w:val="68DB72E5"/>
    <w:rsid w:val="68F2E36F"/>
    <w:rsid w:val="68FE170C"/>
    <w:rsid w:val="693B53BD"/>
    <w:rsid w:val="6949296F"/>
    <w:rsid w:val="69878A82"/>
    <w:rsid w:val="69AFDCF1"/>
    <w:rsid w:val="69CA0C16"/>
    <w:rsid w:val="69DDA0A5"/>
    <w:rsid w:val="69FDB31D"/>
    <w:rsid w:val="6A7A9623"/>
    <w:rsid w:val="6A978BDA"/>
    <w:rsid w:val="6AD7057D"/>
    <w:rsid w:val="6B0B59B8"/>
    <w:rsid w:val="6B1FF2AF"/>
    <w:rsid w:val="6B36AE5D"/>
    <w:rsid w:val="6B91D957"/>
    <w:rsid w:val="6BDF834D"/>
    <w:rsid w:val="6BE36E35"/>
    <w:rsid w:val="6C529841"/>
    <w:rsid w:val="6CAF7B95"/>
    <w:rsid w:val="6CDA6023"/>
    <w:rsid w:val="6CF0E5A5"/>
    <w:rsid w:val="6D0B95FA"/>
    <w:rsid w:val="6D7C1A41"/>
    <w:rsid w:val="6D8A3245"/>
    <w:rsid w:val="6DD383C1"/>
    <w:rsid w:val="6DE09324"/>
    <w:rsid w:val="6E09DC42"/>
    <w:rsid w:val="6E12BE28"/>
    <w:rsid w:val="6E174032"/>
    <w:rsid w:val="6E238E2C"/>
    <w:rsid w:val="6E34AFFE"/>
    <w:rsid w:val="6E7B786A"/>
    <w:rsid w:val="6EF0E534"/>
    <w:rsid w:val="6F00F14F"/>
    <w:rsid w:val="6F0F45B3"/>
    <w:rsid w:val="6F4B27A5"/>
    <w:rsid w:val="6F5BE855"/>
    <w:rsid w:val="6FA5A2F4"/>
    <w:rsid w:val="7098E556"/>
    <w:rsid w:val="709A7282"/>
    <w:rsid w:val="70B2F331"/>
    <w:rsid w:val="70CE3F46"/>
    <w:rsid w:val="70DEC269"/>
    <w:rsid w:val="70F02AB3"/>
    <w:rsid w:val="7172144F"/>
    <w:rsid w:val="7174B603"/>
    <w:rsid w:val="7181FD18"/>
    <w:rsid w:val="718B981F"/>
    <w:rsid w:val="71BE296E"/>
    <w:rsid w:val="71E0C931"/>
    <w:rsid w:val="71EFE62D"/>
    <w:rsid w:val="71FF2E2F"/>
    <w:rsid w:val="72102705"/>
    <w:rsid w:val="721C0557"/>
    <w:rsid w:val="722280F3"/>
    <w:rsid w:val="722EAC95"/>
    <w:rsid w:val="727BC3F2"/>
    <w:rsid w:val="72C76F95"/>
    <w:rsid w:val="731553D5"/>
    <w:rsid w:val="735B8B19"/>
    <w:rsid w:val="73D765C0"/>
    <w:rsid w:val="73E8D979"/>
    <w:rsid w:val="7424F3A3"/>
    <w:rsid w:val="742B85ED"/>
    <w:rsid w:val="74622846"/>
    <w:rsid w:val="746E5BFE"/>
    <w:rsid w:val="7472B756"/>
    <w:rsid w:val="747BA365"/>
    <w:rsid w:val="74AFE807"/>
    <w:rsid w:val="74B218B7"/>
    <w:rsid w:val="74C363FE"/>
    <w:rsid w:val="74CAA018"/>
    <w:rsid w:val="74EB5D08"/>
    <w:rsid w:val="74ECDC5C"/>
    <w:rsid w:val="7558A7AA"/>
    <w:rsid w:val="755A024C"/>
    <w:rsid w:val="75B47CE8"/>
    <w:rsid w:val="75E9C755"/>
    <w:rsid w:val="763C7FD4"/>
    <w:rsid w:val="766A8986"/>
    <w:rsid w:val="7695F18E"/>
    <w:rsid w:val="771726E4"/>
    <w:rsid w:val="77A48287"/>
    <w:rsid w:val="77C7904A"/>
    <w:rsid w:val="77ECA499"/>
    <w:rsid w:val="78A1E204"/>
    <w:rsid w:val="78BD0B50"/>
    <w:rsid w:val="78C883E1"/>
    <w:rsid w:val="78CFCAF6"/>
    <w:rsid w:val="78E8D986"/>
    <w:rsid w:val="78F4AC54"/>
    <w:rsid w:val="796362CF"/>
    <w:rsid w:val="7993D42D"/>
    <w:rsid w:val="7994C031"/>
    <w:rsid w:val="79A17604"/>
    <w:rsid w:val="79DAACFB"/>
    <w:rsid w:val="79F6B486"/>
    <w:rsid w:val="7A48F3F0"/>
    <w:rsid w:val="7A6F80D5"/>
    <w:rsid w:val="7AA28E65"/>
    <w:rsid w:val="7BB19765"/>
    <w:rsid w:val="7C7FBD9B"/>
    <w:rsid w:val="7C830F47"/>
    <w:rsid w:val="7C9103B5"/>
    <w:rsid w:val="7CEB9C4C"/>
    <w:rsid w:val="7DA7EC06"/>
    <w:rsid w:val="7E03E32A"/>
    <w:rsid w:val="7E261EAB"/>
    <w:rsid w:val="7E760053"/>
    <w:rsid w:val="7EB8FA33"/>
    <w:rsid w:val="7EBBB0AE"/>
    <w:rsid w:val="7EDDEC55"/>
    <w:rsid w:val="7EF8C1B2"/>
    <w:rsid w:val="7F0DA081"/>
    <w:rsid w:val="7F14D8F7"/>
    <w:rsid w:val="7F2408A0"/>
    <w:rsid w:val="7F4360E0"/>
    <w:rsid w:val="7F75C0ED"/>
    <w:rsid w:val="7F8E3DA6"/>
    <w:rsid w:val="7FFBF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09D7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CA4"/>
    <w:pPr>
      <w:keepNext/>
      <w:keepLines/>
      <w:spacing w:before="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440AB4"/>
    <w:pPr>
      <w:keepNext/>
      <w:keepLines/>
      <w:spacing w:before="480"/>
      <w:outlineLvl w:val="1"/>
    </w:pPr>
    <w:rPr>
      <w:rFonts w:eastAsiaTheme="majorEastAsia" w:cstheme="majorBidi"/>
      <w:b/>
      <w:sz w:val="28"/>
      <w:szCs w:val="28"/>
    </w:rPr>
  </w:style>
  <w:style w:type="paragraph" w:styleId="Heading3">
    <w:name w:val="heading 3"/>
    <w:basedOn w:val="Normal"/>
    <w:next w:val="Normal"/>
    <w:link w:val="Heading3Char"/>
    <w:uiPriority w:val="9"/>
    <w:unhideWhenUsed/>
    <w:qFormat/>
    <w:rsid w:val="000D44B3"/>
    <w:pPr>
      <w:keepNext/>
      <w:keepLines/>
      <w:spacing w:before="240"/>
      <w:outlineLvl w:val="2"/>
    </w:pPr>
    <w:rPr>
      <w:rFonts w:eastAsia="Arial" w:cs="Arial"/>
      <w:b/>
      <w:szCs w:val="24"/>
    </w:rPr>
  </w:style>
  <w:style w:type="paragraph" w:styleId="Heading4">
    <w:name w:val="heading 4"/>
    <w:basedOn w:val="Normal"/>
    <w:next w:val="Normal"/>
    <w:link w:val="Heading4Char"/>
    <w:uiPriority w:val="9"/>
    <w:semiHidden/>
    <w:unhideWhenUsed/>
    <w:qFormat/>
    <w:rsid w:val="00F336F1"/>
    <w:pPr>
      <w:keepNext/>
      <w:keepLines/>
      <w:spacing w:after="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CA4"/>
    <w:rPr>
      <w:rFonts w:eastAsiaTheme="majorEastAsia" w:cstheme="majorBidi"/>
      <w:b/>
      <w:sz w:val="32"/>
      <w:szCs w:val="32"/>
    </w:rPr>
  </w:style>
  <w:style w:type="character" w:customStyle="1" w:styleId="Heading2Char">
    <w:name w:val="Heading 2 Char"/>
    <w:basedOn w:val="DefaultParagraphFont"/>
    <w:link w:val="Heading2"/>
    <w:uiPriority w:val="9"/>
    <w:rsid w:val="00440AB4"/>
    <w:rPr>
      <w:rFonts w:eastAsiaTheme="majorEastAsia" w:cstheme="majorBidi"/>
      <w:b/>
      <w:sz w:val="28"/>
      <w:szCs w:val="28"/>
    </w:rPr>
  </w:style>
  <w:style w:type="character" w:customStyle="1" w:styleId="Heading3Char">
    <w:name w:val="Heading 3 Char"/>
    <w:basedOn w:val="DefaultParagraphFont"/>
    <w:link w:val="Heading3"/>
    <w:uiPriority w:val="9"/>
    <w:rsid w:val="000D44B3"/>
    <w:rPr>
      <w:rFonts w:eastAsia="Arial" w:cs="Arial"/>
      <w:b/>
      <w:szCs w:val="24"/>
    </w:rPr>
  </w:style>
  <w:style w:type="character" w:customStyle="1" w:styleId="Heading4Char">
    <w:name w:val="Heading 4 Char"/>
    <w:basedOn w:val="DefaultParagraphFont"/>
    <w:link w:val="Heading4"/>
    <w:uiPriority w:val="9"/>
    <w:semiHidden/>
    <w:rsid w:val="00F336F1"/>
    <w:rPr>
      <w:rFonts w:eastAsiaTheme="majorEastAsia" w:cstheme="majorBidi"/>
      <w:iCs/>
    </w:rPr>
  </w:style>
  <w:style w:type="paragraph" w:styleId="ListParagraph">
    <w:name w:val="List Paragraph"/>
    <w:basedOn w:val="Normal"/>
    <w:uiPriority w:val="34"/>
    <w:qFormat/>
    <w:rsid w:val="00C9574A"/>
    <w:pPr>
      <w:ind w:left="720"/>
      <w:contextualSpacing/>
    </w:pPr>
  </w:style>
  <w:style w:type="paragraph" w:styleId="TOCHeading">
    <w:name w:val="TOC Heading"/>
    <w:basedOn w:val="Heading1"/>
    <w:next w:val="Normal"/>
    <w:uiPriority w:val="39"/>
    <w:unhideWhenUsed/>
    <w:qFormat/>
    <w:rsid w:val="00B20286"/>
    <w:pPr>
      <w:spacing w:after="0" w:line="259" w:lineRule="auto"/>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DF433F"/>
    <w:pPr>
      <w:tabs>
        <w:tab w:val="right" w:leader="dot" w:pos="9350"/>
      </w:tabs>
      <w:spacing w:before="480"/>
    </w:pPr>
  </w:style>
  <w:style w:type="paragraph" w:styleId="TOC2">
    <w:name w:val="toc 2"/>
    <w:basedOn w:val="Normal"/>
    <w:next w:val="Normal"/>
    <w:autoRedefine/>
    <w:uiPriority w:val="39"/>
    <w:unhideWhenUsed/>
    <w:rsid w:val="00B20286"/>
    <w:pPr>
      <w:spacing w:after="100"/>
      <w:ind w:left="240"/>
    </w:pPr>
  </w:style>
  <w:style w:type="character" w:styleId="Hyperlink">
    <w:name w:val="Hyperlink"/>
    <w:basedOn w:val="DefaultParagraphFont"/>
    <w:uiPriority w:val="99"/>
    <w:unhideWhenUsed/>
    <w:rsid w:val="00B20286"/>
    <w:rPr>
      <w:color w:val="0563C1" w:themeColor="hyperlink"/>
      <w:u w:val="single"/>
    </w:rPr>
  </w:style>
  <w:style w:type="paragraph" w:styleId="TOC3">
    <w:name w:val="toc 3"/>
    <w:basedOn w:val="Normal"/>
    <w:next w:val="Normal"/>
    <w:autoRedefine/>
    <w:uiPriority w:val="39"/>
    <w:unhideWhenUsed/>
    <w:rsid w:val="00AF3E71"/>
    <w:pPr>
      <w:spacing w:after="100"/>
      <w:ind w:left="480"/>
    </w:pPr>
  </w:style>
  <w:style w:type="character" w:styleId="CommentReference">
    <w:name w:val="annotation reference"/>
    <w:basedOn w:val="DefaultParagraphFont"/>
    <w:uiPriority w:val="99"/>
    <w:semiHidden/>
    <w:unhideWhenUsed/>
    <w:rsid w:val="003E151A"/>
    <w:rPr>
      <w:sz w:val="16"/>
      <w:szCs w:val="16"/>
    </w:rPr>
  </w:style>
  <w:style w:type="paragraph" w:styleId="CommentText">
    <w:name w:val="annotation text"/>
    <w:basedOn w:val="Normal"/>
    <w:link w:val="CommentTextChar"/>
    <w:uiPriority w:val="99"/>
    <w:unhideWhenUsed/>
    <w:rsid w:val="003E151A"/>
    <w:rPr>
      <w:sz w:val="20"/>
      <w:szCs w:val="20"/>
    </w:rPr>
  </w:style>
  <w:style w:type="character" w:customStyle="1" w:styleId="CommentTextChar">
    <w:name w:val="Comment Text Char"/>
    <w:basedOn w:val="DefaultParagraphFont"/>
    <w:link w:val="CommentText"/>
    <w:uiPriority w:val="99"/>
    <w:rsid w:val="003E151A"/>
    <w:rPr>
      <w:sz w:val="20"/>
      <w:szCs w:val="20"/>
    </w:rPr>
  </w:style>
  <w:style w:type="paragraph" w:styleId="CommentSubject">
    <w:name w:val="annotation subject"/>
    <w:basedOn w:val="CommentText"/>
    <w:next w:val="CommentText"/>
    <w:link w:val="CommentSubjectChar"/>
    <w:uiPriority w:val="99"/>
    <w:semiHidden/>
    <w:unhideWhenUsed/>
    <w:rsid w:val="003E151A"/>
    <w:rPr>
      <w:b/>
      <w:bCs/>
    </w:rPr>
  </w:style>
  <w:style w:type="character" w:customStyle="1" w:styleId="CommentSubjectChar">
    <w:name w:val="Comment Subject Char"/>
    <w:basedOn w:val="CommentTextChar"/>
    <w:link w:val="CommentSubject"/>
    <w:uiPriority w:val="99"/>
    <w:semiHidden/>
    <w:rsid w:val="003E151A"/>
    <w:rPr>
      <w:b/>
      <w:bCs/>
      <w:sz w:val="20"/>
      <w:szCs w:val="20"/>
    </w:rPr>
  </w:style>
  <w:style w:type="paragraph" w:styleId="BalloonText">
    <w:name w:val="Balloon Text"/>
    <w:basedOn w:val="Normal"/>
    <w:link w:val="BalloonTextChar"/>
    <w:uiPriority w:val="99"/>
    <w:semiHidden/>
    <w:unhideWhenUsed/>
    <w:rsid w:val="003E151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51A"/>
    <w:rPr>
      <w:rFonts w:ascii="Segoe UI" w:hAnsi="Segoe UI" w:cs="Segoe UI"/>
      <w:sz w:val="18"/>
      <w:szCs w:val="18"/>
    </w:rPr>
  </w:style>
  <w:style w:type="table" w:styleId="TableGrid">
    <w:name w:val="Table Grid"/>
    <w:basedOn w:val="TableNormal"/>
    <w:uiPriority w:val="39"/>
    <w:rsid w:val="00617FB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72C5"/>
    <w:rPr>
      <w:b/>
      <w:bCs/>
    </w:rPr>
  </w:style>
  <w:style w:type="paragraph" w:styleId="FootnoteText">
    <w:name w:val="footnote text"/>
    <w:basedOn w:val="Normal"/>
    <w:link w:val="FootnoteTextChar"/>
    <w:uiPriority w:val="99"/>
    <w:semiHidden/>
    <w:unhideWhenUsed/>
    <w:rsid w:val="00B0375D"/>
    <w:pPr>
      <w:spacing w:after="0"/>
    </w:pPr>
    <w:rPr>
      <w:sz w:val="20"/>
      <w:szCs w:val="20"/>
    </w:rPr>
  </w:style>
  <w:style w:type="character" w:customStyle="1" w:styleId="FootnoteTextChar">
    <w:name w:val="Footnote Text Char"/>
    <w:basedOn w:val="DefaultParagraphFont"/>
    <w:link w:val="FootnoteText"/>
    <w:uiPriority w:val="99"/>
    <w:semiHidden/>
    <w:rsid w:val="00B0375D"/>
    <w:rPr>
      <w:sz w:val="20"/>
      <w:szCs w:val="20"/>
    </w:rPr>
  </w:style>
  <w:style w:type="character" w:styleId="FootnoteReference">
    <w:name w:val="footnote reference"/>
    <w:basedOn w:val="DefaultParagraphFont"/>
    <w:uiPriority w:val="99"/>
    <w:semiHidden/>
    <w:unhideWhenUsed/>
    <w:rsid w:val="00B0375D"/>
    <w:rPr>
      <w:vertAlign w:val="superscript"/>
    </w:rPr>
  </w:style>
  <w:style w:type="character" w:styleId="UnresolvedMention">
    <w:name w:val="Unresolved Mention"/>
    <w:basedOn w:val="DefaultParagraphFont"/>
    <w:uiPriority w:val="99"/>
    <w:semiHidden/>
    <w:unhideWhenUsed/>
    <w:rsid w:val="00B0375D"/>
    <w:rPr>
      <w:color w:val="605E5C"/>
      <w:shd w:val="clear" w:color="auto" w:fill="E1DFDD"/>
    </w:rPr>
  </w:style>
  <w:style w:type="paragraph" w:styleId="Header">
    <w:name w:val="header"/>
    <w:basedOn w:val="Normal"/>
    <w:link w:val="HeaderChar"/>
    <w:unhideWhenUsed/>
    <w:rsid w:val="00971B58"/>
    <w:pPr>
      <w:tabs>
        <w:tab w:val="center" w:pos="4680"/>
        <w:tab w:val="right" w:pos="9360"/>
      </w:tabs>
      <w:spacing w:after="0"/>
    </w:pPr>
  </w:style>
  <w:style w:type="character" w:customStyle="1" w:styleId="HeaderChar">
    <w:name w:val="Header Char"/>
    <w:basedOn w:val="DefaultParagraphFont"/>
    <w:link w:val="Header"/>
    <w:uiPriority w:val="99"/>
    <w:rsid w:val="00971B58"/>
  </w:style>
  <w:style w:type="paragraph" w:styleId="Footer">
    <w:name w:val="footer"/>
    <w:basedOn w:val="Normal"/>
    <w:link w:val="FooterChar"/>
    <w:uiPriority w:val="99"/>
    <w:unhideWhenUsed/>
    <w:rsid w:val="00971B58"/>
    <w:pPr>
      <w:tabs>
        <w:tab w:val="center" w:pos="4680"/>
        <w:tab w:val="right" w:pos="9360"/>
      </w:tabs>
      <w:spacing w:after="0"/>
    </w:pPr>
  </w:style>
  <w:style w:type="character" w:customStyle="1" w:styleId="FooterChar">
    <w:name w:val="Footer Char"/>
    <w:basedOn w:val="DefaultParagraphFont"/>
    <w:link w:val="Footer"/>
    <w:uiPriority w:val="99"/>
    <w:rsid w:val="00971B58"/>
  </w:style>
  <w:style w:type="character" w:styleId="FollowedHyperlink">
    <w:name w:val="FollowedHyperlink"/>
    <w:basedOn w:val="DefaultParagraphFont"/>
    <w:uiPriority w:val="99"/>
    <w:semiHidden/>
    <w:unhideWhenUsed/>
    <w:rsid w:val="00971B58"/>
    <w:rPr>
      <w:color w:val="954F72" w:themeColor="followedHyperlink"/>
      <w:u w:val="single"/>
    </w:rPr>
  </w:style>
  <w:style w:type="paragraph" w:styleId="Revision">
    <w:name w:val="Revision"/>
    <w:hidden/>
    <w:uiPriority w:val="99"/>
    <w:semiHidden/>
    <w:rsid w:val="009B0E00"/>
    <w:pPr>
      <w:spacing w:after="0"/>
    </w:pPr>
  </w:style>
  <w:style w:type="paragraph" w:styleId="EndnoteText">
    <w:name w:val="endnote text"/>
    <w:basedOn w:val="Normal"/>
    <w:link w:val="EndnoteTextChar"/>
    <w:uiPriority w:val="99"/>
    <w:semiHidden/>
    <w:unhideWhenUsed/>
    <w:rsid w:val="00E47842"/>
    <w:pPr>
      <w:spacing w:after="0"/>
    </w:pPr>
    <w:rPr>
      <w:sz w:val="20"/>
      <w:szCs w:val="20"/>
    </w:rPr>
  </w:style>
  <w:style w:type="character" w:customStyle="1" w:styleId="EndnoteTextChar">
    <w:name w:val="Endnote Text Char"/>
    <w:basedOn w:val="DefaultParagraphFont"/>
    <w:link w:val="EndnoteText"/>
    <w:uiPriority w:val="99"/>
    <w:semiHidden/>
    <w:rsid w:val="00E47842"/>
    <w:rPr>
      <w:sz w:val="20"/>
      <w:szCs w:val="20"/>
    </w:rPr>
  </w:style>
  <w:style w:type="character" w:styleId="EndnoteReference">
    <w:name w:val="endnote reference"/>
    <w:basedOn w:val="DefaultParagraphFont"/>
    <w:uiPriority w:val="99"/>
    <w:semiHidden/>
    <w:unhideWhenUsed/>
    <w:rsid w:val="00E47842"/>
    <w:rPr>
      <w:vertAlign w:val="superscript"/>
    </w:rPr>
  </w:style>
  <w:style w:type="paragraph" w:styleId="NormalWeb">
    <w:name w:val="Normal (Web)"/>
    <w:basedOn w:val="Normal"/>
    <w:uiPriority w:val="99"/>
    <w:unhideWhenUsed/>
    <w:rsid w:val="00EA1EA7"/>
    <w:pPr>
      <w:spacing w:before="100" w:beforeAutospacing="1" w:after="100" w:afterAutospacing="1"/>
    </w:pPr>
    <w:rPr>
      <w:rFonts w:ascii="Times New Roman" w:eastAsia="Times New Roman" w:hAnsi="Times New Roman" w:cs="Times New Roman"/>
      <w:szCs w:val="24"/>
    </w:rPr>
  </w:style>
  <w:style w:type="character" w:customStyle="1" w:styleId="added-material">
    <w:name w:val="added-material"/>
    <w:basedOn w:val="DefaultParagraphFont"/>
    <w:rsid w:val="00EA1EA7"/>
  </w:style>
  <w:style w:type="paragraph" w:styleId="Caption">
    <w:name w:val="caption"/>
    <w:basedOn w:val="Normal"/>
    <w:next w:val="Normal"/>
    <w:uiPriority w:val="35"/>
    <w:unhideWhenUsed/>
    <w:qFormat/>
    <w:rsid w:val="00FD204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77982">
      <w:bodyDiv w:val="1"/>
      <w:marLeft w:val="0"/>
      <w:marRight w:val="0"/>
      <w:marTop w:val="0"/>
      <w:marBottom w:val="0"/>
      <w:divBdr>
        <w:top w:val="none" w:sz="0" w:space="0" w:color="auto"/>
        <w:left w:val="none" w:sz="0" w:space="0" w:color="auto"/>
        <w:bottom w:val="none" w:sz="0" w:space="0" w:color="auto"/>
        <w:right w:val="none" w:sz="0" w:space="0" w:color="auto"/>
      </w:divBdr>
      <w:divsChild>
        <w:div w:id="2003385943">
          <w:marLeft w:val="150"/>
          <w:marRight w:val="150"/>
          <w:marTop w:val="150"/>
          <w:marBottom w:val="150"/>
          <w:divBdr>
            <w:top w:val="none" w:sz="0" w:space="0" w:color="auto"/>
            <w:left w:val="none" w:sz="0" w:space="0" w:color="auto"/>
            <w:bottom w:val="none" w:sz="0" w:space="0" w:color="auto"/>
            <w:right w:val="none" w:sz="0" w:space="0" w:color="auto"/>
          </w:divBdr>
        </w:div>
        <w:div w:id="987124584">
          <w:marLeft w:val="150"/>
          <w:marRight w:val="150"/>
          <w:marTop w:val="150"/>
          <w:marBottom w:val="150"/>
          <w:divBdr>
            <w:top w:val="none" w:sz="0" w:space="0" w:color="auto"/>
            <w:left w:val="none" w:sz="0" w:space="0" w:color="auto"/>
            <w:bottom w:val="none" w:sz="0" w:space="0" w:color="auto"/>
            <w:right w:val="none" w:sz="0" w:space="0" w:color="auto"/>
          </w:divBdr>
        </w:div>
        <w:div w:id="1867938715">
          <w:marLeft w:val="150"/>
          <w:marRight w:val="150"/>
          <w:marTop w:val="150"/>
          <w:marBottom w:val="150"/>
          <w:divBdr>
            <w:top w:val="none" w:sz="0" w:space="0" w:color="auto"/>
            <w:left w:val="none" w:sz="0" w:space="0" w:color="auto"/>
            <w:bottom w:val="none" w:sz="0" w:space="0" w:color="auto"/>
            <w:right w:val="none" w:sz="0" w:space="0" w:color="auto"/>
          </w:divBdr>
        </w:div>
      </w:divsChild>
    </w:div>
    <w:div w:id="2102293742">
      <w:bodyDiv w:val="1"/>
      <w:marLeft w:val="0"/>
      <w:marRight w:val="0"/>
      <w:marTop w:val="0"/>
      <w:marBottom w:val="0"/>
      <w:divBdr>
        <w:top w:val="none" w:sz="0" w:space="0" w:color="auto"/>
        <w:left w:val="none" w:sz="0" w:space="0" w:color="auto"/>
        <w:bottom w:val="none" w:sz="0" w:space="0" w:color="auto"/>
        <w:right w:val="none" w:sz="0" w:space="0" w:color="auto"/>
      </w:divBdr>
      <w:divsChild>
        <w:div w:id="423040690">
          <w:marLeft w:val="150"/>
          <w:marRight w:val="150"/>
          <w:marTop w:val="150"/>
          <w:marBottom w:val="150"/>
          <w:divBdr>
            <w:top w:val="none" w:sz="0" w:space="0" w:color="auto"/>
            <w:left w:val="none" w:sz="0" w:space="0" w:color="auto"/>
            <w:bottom w:val="none" w:sz="0" w:space="0" w:color="auto"/>
            <w:right w:val="none" w:sz="0" w:space="0" w:color="auto"/>
          </w:divBdr>
        </w:div>
        <w:div w:id="1157724687">
          <w:marLeft w:val="150"/>
          <w:marRight w:val="150"/>
          <w:marTop w:val="150"/>
          <w:marBottom w:val="150"/>
          <w:divBdr>
            <w:top w:val="none" w:sz="0" w:space="0" w:color="auto"/>
            <w:left w:val="none" w:sz="0" w:space="0" w:color="auto"/>
            <w:bottom w:val="none" w:sz="0" w:space="0" w:color="auto"/>
            <w:right w:val="none" w:sz="0" w:space="0" w:color="auto"/>
          </w:divBdr>
        </w:div>
        <w:div w:id="1123233375">
          <w:marLeft w:val="150"/>
          <w:marRight w:val="15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Tyner@cde.c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de.ca.gov/sp/ai/re/lraiec21.asp"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de.ca.gov/ds/ad/dataquest.asp" TargetMode="External"/><Relationship Id="rId3" Type="http://schemas.openxmlformats.org/officeDocument/2006/relationships/hyperlink" Target="https://www.cde.ca.gov/ds/ad/dataquest.asp" TargetMode="External"/><Relationship Id="rId7" Type="http://schemas.openxmlformats.org/officeDocument/2006/relationships/hyperlink" Target="https://www.cde.ca.gov/ds/ad/dataquest.asp" TargetMode="External"/><Relationship Id="rId2" Type="http://schemas.openxmlformats.org/officeDocument/2006/relationships/hyperlink" Target="http://www.aecf.org/m/resourcedoc/AECF-DoubleJeopardy-2012-Full.pdf" TargetMode="External"/><Relationship Id="rId1" Type="http://schemas.openxmlformats.org/officeDocument/2006/relationships/hyperlink" Target="https://www.cde.ca.gov/ds/ad/dataquest.asp" TargetMode="External"/><Relationship Id="rId6" Type="http://schemas.openxmlformats.org/officeDocument/2006/relationships/hyperlink" Target="https://www.cde.ca.gov/ds/ad/dataquest.asp" TargetMode="External"/><Relationship Id="rId5" Type="http://schemas.openxmlformats.org/officeDocument/2006/relationships/hyperlink" Target="https://www.cde.ca.gov/ds/ad/dataquest.asp" TargetMode="External"/><Relationship Id="rId4" Type="http://schemas.openxmlformats.org/officeDocument/2006/relationships/hyperlink" Target="https://www.cde.ca.gov/ds/ad/dataques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9C433-C423-4C1C-B8C4-1B0CDE2A8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5738</Words>
  <Characters>32709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AIEC Program Legislative Report 2026 - Resources (CA Dept of Education)</vt:lpstr>
    </vt:vector>
  </TitlesOfParts>
  <Company/>
  <LinksUpToDate>false</LinksUpToDate>
  <CharactersWithSpaces>38371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AIEC Program Legislative Report 2026 - Resources (CA Dept of Education)</dc:title>
  <dc:subject>The American Indian Education Center (AIEC) Legislative Report for 2026 contains data, observations, and recommendations for future legislation regarding AIECs, based on previous accomplishments.</dc:subject>
  <dc:creator/>
  <cp:keywords/>
  <dc:description/>
  <cp:lastModifiedBy/>
  <cp:revision>1</cp:revision>
  <dcterms:created xsi:type="dcterms:W3CDTF">2026-10-28T22:11:00Z</dcterms:created>
  <dcterms:modified xsi:type="dcterms:W3CDTF">2026-10-29T15:36:00Z</dcterms:modified>
</cp:coreProperties>
</file>