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686D" w14:textId="4A40970B" w:rsidR="00E90250" w:rsidRPr="009A6863" w:rsidRDefault="00182802" w:rsidP="00AC4286">
      <w:pPr>
        <w:pStyle w:val="Heading1"/>
      </w:pPr>
      <w:bookmarkStart w:id="0" w:name="_Toc207715882"/>
      <w:r w:rsidRPr="009A6863">
        <w:t>Nonclassroom-Based</w:t>
      </w:r>
      <w:r w:rsidR="00E54BD7">
        <w:br/>
      </w:r>
      <w:r w:rsidRPr="009A6863">
        <w:t>Funding</w:t>
      </w:r>
      <w:r w:rsidR="00E90250" w:rsidRPr="009A6863">
        <w:t xml:space="preserve"> </w:t>
      </w:r>
      <w:r w:rsidRPr="009A6863">
        <w:t>Determination</w:t>
      </w:r>
      <w:r w:rsidR="00E90250" w:rsidRPr="009A6863">
        <w:t xml:space="preserve"> Form</w:t>
      </w:r>
      <w:r w:rsidR="009A6863" w:rsidRPr="009A6863">
        <w:br/>
      </w:r>
      <w:r w:rsidR="009A6863" w:rsidRPr="009A6863">
        <w:br/>
      </w:r>
      <w:r w:rsidR="00E90250" w:rsidRPr="009A6863">
        <w:t>Instruction</w:t>
      </w:r>
      <w:r w:rsidR="002D52F0">
        <w:t>s</w:t>
      </w:r>
      <w:bookmarkEnd w:id="0"/>
    </w:p>
    <w:p w14:paraId="634E26A7" w14:textId="74C81A16" w:rsidR="009A6863" w:rsidRPr="009A6863" w:rsidRDefault="009A6863" w:rsidP="0089595B">
      <w:pPr>
        <w:spacing w:after="4480"/>
        <w:jc w:val="center"/>
        <w:rPr>
          <w:b/>
          <w:bCs/>
          <w:sz w:val="36"/>
          <w:szCs w:val="28"/>
        </w:rPr>
      </w:pPr>
      <w:r w:rsidRPr="009A6863">
        <w:rPr>
          <w:b/>
          <w:bCs/>
          <w:sz w:val="36"/>
          <w:szCs w:val="28"/>
        </w:rPr>
        <w:t xml:space="preserve">Version </w:t>
      </w:r>
      <w:r w:rsidR="00C96FB9">
        <w:rPr>
          <w:b/>
          <w:bCs/>
          <w:sz w:val="36"/>
          <w:szCs w:val="28"/>
        </w:rPr>
        <w:t>7</w:t>
      </w:r>
      <w:r w:rsidR="00F61F14">
        <w:rPr>
          <w:b/>
          <w:bCs/>
          <w:sz w:val="36"/>
          <w:szCs w:val="28"/>
        </w:rPr>
        <w:t>.</w:t>
      </w:r>
      <w:r w:rsidR="00C96FB9">
        <w:rPr>
          <w:b/>
          <w:bCs/>
          <w:sz w:val="36"/>
          <w:szCs w:val="28"/>
        </w:rPr>
        <w:t>1</w:t>
      </w:r>
      <w:r w:rsidRPr="009A6863">
        <w:rPr>
          <w:b/>
          <w:bCs/>
          <w:sz w:val="36"/>
          <w:szCs w:val="28"/>
        </w:rPr>
        <w:t xml:space="preserve"> | Fiscal Year </w:t>
      </w:r>
      <w:r w:rsidR="00F01907">
        <w:rPr>
          <w:b/>
          <w:bCs/>
          <w:sz w:val="36"/>
          <w:szCs w:val="28"/>
        </w:rPr>
        <w:t>2025–26</w:t>
      </w:r>
    </w:p>
    <w:p w14:paraId="6A42F2FA" w14:textId="0B2090D5" w:rsidR="00E90250" w:rsidRPr="009A6863" w:rsidRDefault="00E90250" w:rsidP="00357EB4">
      <w:pPr>
        <w:spacing w:after="0"/>
        <w:jc w:val="center"/>
        <w:rPr>
          <w:sz w:val="28"/>
          <w:szCs w:val="22"/>
        </w:rPr>
      </w:pPr>
      <w:r w:rsidRPr="009A6863">
        <w:rPr>
          <w:sz w:val="28"/>
          <w:szCs w:val="22"/>
        </w:rPr>
        <w:t>California Department of Education</w:t>
      </w:r>
      <w:r w:rsidR="009A6863">
        <w:rPr>
          <w:sz w:val="28"/>
          <w:szCs w:val="22"/>
        </w:rPr>
        <w:t xml:space="preserve"> | </w:t>
      </w:r>
      <w:r w:rsidRPr="009A6863">
        <w:rPr>
          <w:sz w:val="28"/>
          <w:szCs w:val="22"/>
        </w:rPr>
        <w:t>Charter Schools Division</w:t>
      </w:r>
    </w:p>
    <w:p w14:paraId="76448637" w14:textId="5B8FD24F" w:rsidR="00A248E7" w:rsidRDefault="00E90250" w:rsidP="00357EB4">
      <w:pPr>
        <w:spacing w:after="0"/>
        <w:jc w:val="center"/>
      </w:pPr>
      <w:r w:rsidRPr="009A6863">
        <w:rPr>
          <w:sz w:val="28"/>
          <w:szCs w:val="22"/>
        </w:rPr>
        <w:t>Phone: 916-322-6029</w:t>
      </w:r>
      <w:r w:rsidR="009A6863">
        <w:rPr>
          <w:sz w:val="28"/>
          <w:szCs w:val="22"/>
        </w:rPr>
        <w:t xml:space="preserve"> | </w:t>
      </w:r>
      <w:r w:rsidRPr="009A6863">
        <w:rPr>
          <w:sz w:val="28"/>
          <w:szCs w:val="22"/>
        </w:rPr>
        <w:t>Email:</w:t>
      </w:r>
      <w:r w:rsidR="00F61F14">
        <w:rPr>
          <w:sz w:val="28"/>
          <w:szCs w:val="22"/>
        </w:rPr>
        <w:t xml:space="preserve"> </w:t>
      </w:r>
      <w:hyperlink r:id="rId8" w:history="1">
        <w:r w:rsidR="00F61F14" w:rsidRPr="00D031BB">
          <w:rPr>
            <w:rStyle w:val="Hyperlink"/>
            <w:sz w:val="28"/>
            <w:szCs w:val="22"/>
          </w:rPr>
          <w:t>FundingDeterminations@cde.ca.gov</w:t>
        </w:r>
      </w:hyperlink>
      <w:r w:rsidR="00182802">
        <w:br w:type="page"/>
      </w:r>
    </w:p>
    <w:p w14:paraId="59BF795A" w14:textId="4A8763F4" w:rsidR="00A248E7" w:rsidRPr="00606BE4" w:rsidRDefault="00A248E7" w:rsidP="00606BE4">
      <w:pPr>
        <w:pStyle w:val="Heading2"/>
      </w:pPr>
      <w:bookmarkStart w:id="1" w:name="_Toc207715883"/>
      <w:r w:rsidRPr="00606BE4">
        <w:lastRenderedPageBreak/>
        <w:t>Revision History</w:t>
      </w:r>
      <w:bookmarkEnd w:id="1"/>
    </w:p>
    <w:tbl>
      <w:tblPr>
        <w:tblStyle w:val="TableGrid"/>
        <w:tblW w:w="9445" w:type="dxa"/>
        <w:tblLayout w:type="fixed"/>
        <w:tblLook w:val="04A0" w:firstRow="1" w:lastRow="0" w:firstColumn="1" w:lastColumn="0" w:noHBand="0" w:noVBand="1"/>
        <w:tblDescription w:val="Table of revision history of document."/>
      </w:tblPr>
      <w:tblGrid>
        <w:gridCol w:w="1123"/>
        <w:gridCol w:w="1482"/>
        <w:gridCol w:w="2880"/>
        <w:gridCol w:w="3960"/>
      </w:tblGrid>
      <w:tr w:rsidR="00A248E7" w:rsidRPr="00A248E7" w14:paraId="600DF215" w14:textId="77777777" w:rsidTr="00FB09C5">
        <w:trPr>
          <w:cantSplit/>
          <w:trHeight w:val="678"/>
          <w:tblHeader/>
        </w:trPr>
        <w:tc>
          <w:tcPr>
            <w:tcW w:w="1123" w:type="dxa"/>
            <w:shd w:val="clear" w:color="auto" w:fill="D9D9D9" w:themeFill="background1" w:themeFillShade="D9"/>
          </w:tcPr>
          <w:p w14:paraId="3BAE6ACC" w14:textId="77777777" w:rsidR="00A248E7" w:rsidRPr="00A248E7" w:rsidRDefault="00A248E7" w:rsidP="00A248E7">
            <w:pPr>
              <w:rPr>
                <w:b/>
              </w:rPr>
            </w:pPr>
            <w:r w:rsidRPr="00A248E7">
              <w:rPr>
                <w:b/>
              </w:rPr>
              <w:t>Version Number</w:t>
            </w:r>
          </w:p>
        </w:tc>
        <w:tc>
          <w:tcPr>
            <w:tcW w:w="1482" w:type="dxa"/>
            <w:shd w:val="clear" w:color="auto" w:fill="D9D9D9" w:themeFill="background1" w:themeFillShade="D9"/>
          </w:tcPr>
          <w:p w14:paraId="2D43F717" w14:textId="77777777" w:rsidR="00A248E7" w:rsidRPr="00A248E7" w:rsidRDefault="00A248E7" w:rsidP="00A248E7">
            <w:pPr>
              <w:rPr>
                <w:b/>
              </w:rPr>
            </w:pPr>
            <w:r w:rsidRPr="00A248E7">
              <w:rPr>
                <w:b/>
              </w:rPr>
              <w:t>Revision Date</w:t>
            </w:r>
          </w:p>
        </w:tc>
        <w:tc>
          <w:tcPr>
            <w:tcW w:w="2880" w:type="dxa"/>
            <w:shd w:val="clear" w:color="auto" w:fill="D9D9D9" w:themeFill="background1" w:themeFillShade="D9"/>
          </w:tcPr>
          <w:p w14:paraId="236B052C" w14:textId="77777777" w:rsidR="00A248E7" w:rsidRPr="00A248E7" w:rsidRDefault="00A248E7" w:rsidP="00A248E7">
            <w:pPr>
              <w:rPr>
                <w:b/>
              </w:rPr>
            </w:pPr>
            <w:r w:rsidRPr="00A248E7">
              <w:rPr>
                <w:b/>
              </w:rPr>
              <w:t>Section</w:t>
            </w:r>
          </w:p>
        </w:tc>
        <w:tc>
          <w:tcPr>
            <w:tcW w:w="3960" w:type="dxa"/>
            <w:shd w:val="clear" w:color="auto" w:fill="D9D9D9" w:themeFill="background1" w:themeFillShade="D9"/>
          </w:tcPr>
          <w:p w14:paraId="5BB23E54" w14:textId="77777777" w:rsidR="00A248E7" w:rsidRPr="00A248E7" w:rsidRDefault="00A248E7" w:rsidP="00A248E7">
            <w:pPr>
              <w:rPr>
                <w:b/>
              </w:rPr>
            </w:pPr>
            <w:r w:rsidRPr="00A248E7">
              <w:rPr>
                <w:b/>
              </w:rPr>
              <w:t>Summary of Changes</w:t>
            </w:r>
          </w:p>
        </w:tc>
      </w:tr>
      <w:tr w:rsidR="00F61F14" w:rsidRPr="00A248E7" w14:paraId="5EC69722" w14:textId="77777777" w:rsidTr="006C77BC">
        <w:trPr>
          <w:cantSplit/>
          <w:trHeight w:val="678"/>
        </w:trPr>
        <w:tc>
          <w:tcPr>
            <w:tcW w:w="1123" w:type="dxa"/>
          </w:tcPr>
          <w:p w14:paraId="5E05E428" w14:textId="1BFD8373" w:rsidR="00F61F14" w:rsidRPr="00A248E7" w:rsidRDefault="00F61F14" w:rsidP="006C77BC">
            <w:pPr>
              <w:rPr>
                <w:b/>
              </w:rPr>
            </w:pPr>
            <w:r w:rsidRPr="003B1F31">
              <w:t xml:space="preserve">v </w:t>
            </w:r>
            <w:r w:rsidR="004C4FE2">
              <w:t>7</w:t>
            </w:r>
            <w:r w:rsidR="007865EC">
              <w:t>.</w:t>
            </w:r>
            <w:r w:rsidR="00C96FB9">
              <w:t>1</w:t>
            </w:r>
          </w:p>
        </w:tc>
        <w:tc>
          <w:tcPr>
            <w:tcW w:w="1482" w:type="dxa"/>
          </w:tcPr>
          <w:p w14:paraId="230EAE78" w14:textId="1AACD928" w:rsidR="00F61F14" w:rsidRPr="00A248E7" w:rsidRDefault="007865EC" w:rsidP="006C77BC">
            <w:pPr>
              <w:rPr>
                <w:b/>
              </w:rPr>
            </w:pPr>
            <w:r>
              <w:t>1</w:t>
            </w:r>
            <w:r w:rsidR="007C19A0">
              <w:t>0</w:t>
            </w:r>
            <w:r>
              <w:t>/202</w:t>
            </w:r>
            <w:r w:rsidR="004C4FE2">
              <w:t>5</w:t>
            </w:r>
          </w:p>
        </w:tc>
        <w:tc>
          <w:tcPr>
            <w:tcW w:w="2880" w:type="dxa"/>
          </w:tcPr>
          <w:p w14:paraId="05480691" w14:textId="7EA8AC89" w:rsidR="00F61F14" w:rsidRPr="00A248E7" w:rsidRDefault="00C96FB9" w:rsidP="006C77BC">
            <w:pPr>
              <w:rPr>
                <w:b/>
              </w:rPr>
            </w:pPr>
            <w:r>
              <w:t>Overview: When</w:t>
            </w:r>
          </w:p>
        </w:tc>
        <w:tc>
          <w:tcPr>
            <w:tcW w:w="3960" w:type="dxa"/>
          </w:tcPr>
          <w:p w14:paraId="37309B67" w14:textId="66FFF547" w:rsidR="00F61F14" w:rsidRPr="00A248E7" w:rsidRDefault="00C96FB9" w:rsidP="006C77BC">
            <w:pPr>
              <w:rPr>
                <w:b/>
              </w:rPr>
            </w:pPr>
            <w:r>
              <w:t>The May 2026 California State Board of Education meeting date has been updated</w:t>
            </w:r>
          </w:p>
        </w:tc>
      </w:tr>
      <w:tr w:rsidR="00C96FB9" w:rsidRPr="00A248E7" w14:paraId="42A84C2C" w14:textId="77777777" w:rsidTr="00CD6E86">
        <w:trPr>
          <w:cantSplit/>
          <w:trHeight w:val="678"/>
        </w:trPr>
        <w:tc>
          <w:tcPr>
            <w:tcW w:w="1123" w:type="dxa"/>
          </w:tcPr>
          <w:p w14:paraId="016EEF04" w14:textId="77777777" w:rsidR="00C96FB9" w:rsidRPr="00A248E7" w:rsidRDefault="00C96FB9" w:rsidP="00CD6E86">
            <w:pPr>
              <w:rPr>
                <w:b/>
              </w:rPr>
            </w:pPr>
            <w:r w:rsidRPr="003B1F31">
              <w:t xml:space="preserve">v </w:t>
            </w:r>
            <w:r>
              <w:t>7.0</w:t>
            </w:r>
          </w:p>
        </w:tc>
        <w:tc>
          <w:tcPr>
            <w:tcW w:w="1482" w:type="dxa"/>
          </w:tcPr>
          <w:p w14:paraId="17D40FF9" w14:textId="77777777" w:rsidR="00C96FB9" w:rsidRPr="00A248E7" w:rsidRDefault="00C96FB9" w:rsidP="00CD6E86">
            <w:pPr>
              <w:rPr>
                <w:b/>
              </w:rPr>
            </w:pPr>
            <w:r>
              <w:t>10/2025</w:t>
            </w:r>
          </w:p>
        </w:tc>
        <w:tc>
          <w:tcPr>
            <w:tcW w:w="2880" w:type="dxa"/>
          </w:tcPr>
          <w:p w14:paraId="3D757AAE" w14:textId="77777777" w:rsidR="00C96FB9" w:rsidRPr="00A248E7" w:rsidRDefault="00C96FB9" w:rsidP="00CD6E86">
            <w:pPr>
              <w:rPr>
                <w:b/>
              </w:rPr>
            </w:pPr>
            <w:r w:rsidRPr="003B1F31">
              <w:t>All Sections</w:t>
            </w:r>
          </w:p>
        </w:tc>
        <w:tc>
          <w:tcPr>
            <w:tcW w:w="3960" w:type="dxa"/>
          </w:tcPr>
          <w:p w14:paraId="5EF04588" w14:textId="77777777" w:rsidR="00C96FB9" w:rsidRPr="00A248E7" w:rsidRDefault="00C96FB9" w:rsidP="00CD6E86">
            <w:pPr>
              <w:rPr>
                <w:b/>
              </w:rPr>
            </w:pPr>
            <w:r w:rsidRPr="003B1F31">
              <w:t xml:space="preserve">Updates for the </w:t>
            </w:r>
            <w:r>
              <w:t>2025–26</w:t>
            </w:r>
            <w:r w:rsidRPr="003B1F31">
              <w:t xml:space="preserve"> fiscal year</w:t>
            </w:r>
          </w:p>
        </w:tc>
      </w:tr>
      <w:tr w:rsidR="004C4FE2" w:rsidRPr="00A248E7" w14:paraId="1C9A1EB6" w14:textId="77777777" w:rsidTr="006C77BC">
        <w:trPr>
          <w:cantSplit/>
          <w:trHeight w:val="678"/>
        </w:trPr>
        <w:tc>
          <w:tcPr>
            <w:tcW w:w="1123" w:type="dxa"/>
          </w:tcPr>
          <w:p w14:paraId="1D43CB14" w14:textId="5FBF69AC" w:rsidR="004C4FE2" w:rsidRPr="003B1F31" w:rsidRDefault="004C4FE2" w:rsidP="004C4FE2">
            <w:r w:rsidRPr="0034650F">
              <w:t>v 6.0</w:t>
            </w:r>
          </w:p>
        </w:tc>
        <w:tc>
          <w:tcPr>
            <w:tcW w:w="1482" w:type="dxa"/>
          </w:tcPr>
          <w:p w14:paraId="4CD28752" w14:textId="4D45D2CF" w:rsidR="004C4FE2" w:rsidRDefault="004C4FE2" w:rsidP="004C4FE2">
            <w:r w:rsidRPr="0034650F">
              <w:t>10/2024</w:t>
            </w:r>
          </w:p>
        </w:tc>
        <w:tc>
          <w:tcPr>
            <w:tcW w:w="2880" w:type="dxa"/>
          </w:tcPr>
          <w:p w14:paraId="439E3273" w14:textId="0AB53B8D" w:rsidR="004C4FE2" w:rsidRPr="003B1F31" w:rsidRDefault="004C4FE2" w:rsidP="004C4FE2">
            <w:r w:rsidRPr="0034650F">
              <w:t>All Sections</w:t>
            </w:r>
          </w:p>
        </w:tc>
        <w:tc>
          <w:tcPr>
            <w:tcW w:w="3960" w:type="dxa"/>
          </w:tcPr>
          <w:p w14:paraId="27024191" w14:textId="3D07B5F4" w:rsidR="004C4FE2" w:rsidRPr="003B1F31" w:rsidRDefault="004C4FE2" w:rsidP="004C4FE2">
            <w:r w:rsidRPr="0034650F">
              <w:t xml:space="preserve">Updates for the </w:t>
            </w:r>
            <w:r w:rsidR="00F01907">
              <w:t>2024–25</w:t>
            </w:r>
            <w:r w:rsidRPr="0034650F">
              <w:t xml:space="preserve"> fiscal year</w:t>
            </w:r>
          </w:p>
        </w:tc>
      </w:tr>
      <w:tr w:rsidR="007C19A0" w:rsidRPr="00A248E7" w14:paraId="3F475E92" w14:textId="77777777" w:rsidTr="00511D12">
        <w:trPr>
          <w:cantSplit/>
          <w:trHeight w:val="678"/>
        </w:trPr>
        <w:tc>
          <w:tcPr>
            <w:tcW w:w="1123" w:type="dxa"/>
          </w:tcPr>
          <w:p w14:paraId="4C588386" w14:textId="77777777" w:rsidR="007C19A0" w:rsidRPr="00A248E7" w:rsidRDefault="007C19A0" w:rsidP="00511D12">
            <w:pPr>
              <w:rPr>
                <w:b/>
              </w:rPr>
            </w:pPr>
            <w:r w:rsidRPr="003B1F31">
              <w:t xml:space="preserve">v </w:t>
            </w:r>
            <w:r>
              <w:t>5.0</w:t>
            </w:r>
          </w:p>
        </w:tc>
        <w:tc>
          <w:tcPr>
            <w:tcW w:w="1482" w:type="dxa"/>
          </w:tcPr>
          <w:p w14:paraId="7ABA9134" w14:textId="77777777" w:rsidR="007C19A0" w:rsidRPr="00A248E7" w:rsidRDefault="007C19A0" w:rsidP="00511D12">
            <w:pPr>
              <w:rPr>
                <w:b/>
              </w:rPr>
            </w:pPr>
            <w:r>
              <w:t>12/2023</w:t>
            </w:r>
          </w:p>
        </w:tc>
        <w:tc>
          <w:tcPr>
            <w:tcW w:w="2880" w:type="dxa"/>
          </w:tcPr>
          <w:p w14:paraId="62617CD0" w14:textId="77777777" w:rsidR="007C19A0" w:rsidRPr="00A248E7" w:rsidRDefault="007C19A0" w:rsidP="00511D12">
            <w:pPr>
              <w:rPr>
                <w:b/>
              </w:rPr>
            </w:pPr>
            <w:r w:rsidRPr="003B1F31">
              <w:t>All Sections</w:t>
            </w:r>
          </w:p>
        </w:tc>
        <w:tc>
          <w:tcPr>
            <w:tcW w:w="3960" w:type="dxa"/>
          </w:tcPr>
          <w:p w14:paraId="50FE1A64" w14:textId="7ABE4929" w:rsidR="007C19A0" w:rsidRPr="00A248E7" w:rsidRDefault="007C19A0" w:rsidP="00511D12">
            <w:pPr>
              <w:rPr>
                <w:b/>
              </w:rPr>
            </w:pPr>
            <w:r w:rsidRPr="003B1F31">
              <w:t>Updates for the 202</w:t>
            </w:r>
            <w:r>
              <w:t>3</w:t>
            </w:r>
            <w:r w:rsidRPr="003B1F31">
              <w:t>–2</w:t>
            </w:r>
            <w:r>
              <w:t>4</w:t>
            </w:r>
            <w:r w:rsidRPr="003B1F31">
              <w:t xml:space="preserve"> fiscal year</w:t>
            </w:r>
            <w:r>
              <w:t xml:space="preserve"> and the web-based </w:t>
            </w:r>
            <w:r w:rsidR="00DA77D2">
              <w:t>Funding Determination Form</w:t>
            </w:r>
          </w:p>
        </w:tc>
      </w:tr>
      <w:tr w:rsidR="007865EC" w:rsidRPr="00A248E7" w14:paraId="7535F4C4" w14:textId="77777777" w:rsidTr="006C77BC">
        <w:trPr>
          <w:cantSplit/>
          <w:trHeight w:val="678"/>
        </w:trPr>
        <w:tc>
          <w:tcPr>
            <w:tcW w:w="1123" w:type="dxa"/>
          </w:tcPr>
          <w:p w14:paraId="27211409" w14:textId="30399D71" w:rsidR="007865EC" w:rsidRPr="003B1F31" w:rsidRDefault="007865EC" w:rsidP="007865EC">
            <w:r w:rsidRPr="003B1F31">
              <w:t xml:space="preserve">v </w:t>
            </w:r>
            <w:r>
              <w:t>4</w:t>
            </w:r>
            <w:r w:rsidRPr="003B1F31">
              <w:t>.</w:t>
            </w:r>
            <w:r>
              <w:t>1</w:t>
            </w:r>
          </w:p>
        </w:tc>
        <w:tc>
          <w:tcPr>
            <w:tcW w:w="1482" w:type="dxa"/>
          </w:tcPr>
          <w:p w14:paraId="3B0A6773" w14:textId="2D59BDE3" w:rsidR="007865EC" w:rsidRPr="003B1F31" w:rsidRDefault="007865EC" w:rsidP="007865EC">
            <w:r w:rsidRPr="003B1F31">
              <w:t>1</w:t>
            </w:r>
            <w:r>
              <w:t>2</w:t>
            </w:r>
            <w:r w:rsidRPr="003B1F31">
              <w:t>/202</w:t>
            </w:r>
            <w:r>
              <w:t>2</w:t>
            </w:r>
          </w:p>
        </w:tc>
        <w:tc>
          <w:tcPr>
            <w:tcW w:w="2880" w:type="dxa"/>
          </w:tcPr>
          <w:p w14:paraId="192F79E0" w14:textId="66D66C07" w:rsidR="007865EC" w:rsidRPr="003B1F31" w:rsidRDefault="007865EC" w:rsidP="007865EC">
            <w:r w:rsidRPr="003B1F31">
              <w:t>All Sections</w:t>
            </w:r>
          </w:p>
        </w:tc>
        <w:tc>
          <w:tcPr>
            <w:tcW w:w="3960" w:type="dxa"/>
          </w:tcPr>
          <w:p w14:paraId="4D634AB6" w14:textId="4AFB3C15" w:rsidR="007865EC" w:rsidRPr="003B1F31" w:rsidRDefault="007865EC" w:rsidP="007865EC">
            <w:r w:rsidRPr="003B1F31">
              <w:t xml:space="preserve">Updates </w:t>
            </w:r>
            <w:r>
              <w:t>to email address</w:t>
            </w:r>
          </w:p>
        </w:tc>
      </w:tr>
      <w:tr w:rsidR="007865EC" w:rsidRPr="00A248E7" w14:paraId="6814F85C" w14:textId="77777777" w:rsidTr="00922268">
        <w:trPr>
          <w:cantSplit/>
          <w:trHeight w:val="678"/>
        </w:trPr>
        <w:tc>
          <w:tcPr>
            <w:tcW w:w="1123" w:type="dxa"/>
          </w:tcPr>
          <w:p w14:paraId="1C185A11" w14:textId="5AFAFA4A" w:rsidR="007865EC" w:rsidRPr="00A248E7" w:rsidRDefault="007865EC" w:rsidP="007865EC">
            <w:pPr>
              <w:rPr>
                <w:b/>
              </w:rPr>
            </w:pPr>
            <w:r w:rsidRPr="003B1F31">
              <w:t xml:space="preserve">v </w:t>
            </w:r>
            <w:r>
              <w:t>4</w:t>
            </w:r>
            <w:r w:rsidRPr="003B1F31">
              <w:t>.0</w:t>
            </w:r>
          </w:p>
        </w:tc>
        <w:tc>
          <w:tcPr>
            <w:tcW w:w="1482" w:type="dxa"/>
          </w:tcPr>
          <w:p w14:paraId="6D44080D" w14:textId="3CD02CD8" w:rsidR="007865EC" w:rsidRPr="00A248E7" w:rsidRDefault="007865EC" w:rsidP="007865EC">
            <w:pPr>
              <w:rPr>
                <w:b/>
              </w:rPr>
            </w:pPr>
            <w:r w:rsidRPr="003B1F31">
              <w:t>1</w:t>
            </w:r>
            <w:r>
              <w:t>0</w:t>
            </w:r>
            <w:r w:rsidRPr="003B1F31">
              <w:t>/202</w:t>
            </w:r>
            <w:r>
              <w:t>2</w:t>
            </w:r>
          </w:p>
        </w:tc>
        <w:tc>
          <w:tcPr>
            <w:tcW w:w="2880" w:type="dxa"/>
          </w:tcPr>
          <w:p w14:paraId="65F5DEAB" w14:textId="4DE3E53D" w:rsidR="007865EC" w:rsidRPr="00A248E7" w:rsidRDefault="007865EC" w:rsidP="007865EC">
            <w:pPr>
              <w:rPr>
                <w:b/>
              </w:rPr>
            </w:pPr>
            <w:r w:rsidRPr="003B1F31">
              <w:t>All Sections</w:t>
            </w:r>
          </w:p>
        </w:tc>
        <w:tc>
          <w:tcPr>
            <w:tcW w:w="3960" w:type="dxa"/>
          </w:tcPr>
          <w:p w14:paraId="246C4161" w14:textId="74DBB529" w:rsidR="007865EC" w:rsidRPr="00A248E7" w:rsidRDefault="007865EC" w:rsidP="007865EC">
            <w:pPr>
              <w:rPr>
                <w:b/>
              </w:rPr>
            </w:pPr>
            <w:r w:rsidRPr="003B1F31">
              <w:t>Updates for the 202</w:t>
            </w:r>
            <w:r>
              <w:t>2</w:t>
            </w:r>
            <w:r w:rsidRPr="003B1F31">
              <w:t>–2</w:t>
            </w:r>
            <w:r>
              <w:t>3</w:t>
            </w:r>
            <w:r w:rsidRPr="003B1F31">
              <w:t xml:space="preserve"> fiscal year</w:t>
            </w:r>
          </w:p>
        </w:tc>
      </w:tr>
      <w:tr w:rsidR="007865EC" w:rsidRPr="00A248E7" w14:paraId="1589ECA9" w14:textId="77777777" w:rsidTr="00922268">
        <w:trPr>
          <w:cantSplit/>
          <w:trHeight w:val="678"/>
        </w:trPr>
        <w:tc>
          <w:tcPr>
            <w:tcW w:w="1123" w:type="dxa"/>
          </w:tcPr>
          <w:p w14:paraId="2FDC1038" w14:textId="0F388B13" w:rsidR="007865EC" w:rsidRPr="003B1F31" w:rsidRDefault="007865EC" w:rsidP="007865EC">
            <w:r w:rsidRPr="003B1F31">
              <w:t>v 3.0</w:t>
            </w:r>
          </w:p>
        </w:tc>
        <w:tc>
          <w:tcPr>
            <w:tcW w:w="1482" w:type="dxa"/>
          </w:tcPr>
          <w:p w14:paraId="2866F169" w14:textId="2B9163A3" w:rsidR="007865EC" w:rsidRPr="003B1F31" w:rsidRDefault="007865EC" w:rsidP="007865EC">
            <w:r w:rsidRPr="003B1F31">
              <w:t>11/2021</w:t>
            </w:r>
          </w:p>
        </w:tc>
        <w:tc>
          <w:tcPr>
            <w:tcW w:w="2880" w:type="dxa"/>
          </w:tcPr>
          <w:p w14:paraId="10482469" w14:textId="4EBB922B" w:rsidR="007865EC" w:rsidRPr="003B1F31" w:rsidRDefault="007865EC" w:rsidP="007865EC">
            <w:r w:rsidRPr="003B1F31">
              <w:t>All Sections</w:t>
            </w:r>
          </w:p>
        </w:tc>
        <w:tc>
          <w:tcPr>
            <w:tcW w:w="3960" w:type="dxa"/>
          </w:tcPr>
          <w:p w14:paraId="3AA98CC3" w14:textId="1727E28B" w:rsidR="007865EC" w:rsidRPr="003B1F31" w:rsidRDefault="007865EC" w:rsidP="007865EC">
            <w:r w:rsidRPr="003B1F31">
              <w:t>Updates for the 2021–22 fiscal year</w:t>
            </w:r>
          </w:p>
        </w:tc>
      </w:tr>
      <w:tr w:rsidR="007865EC" w:rsidRPr="00A248E7" w14:paraId="2133B041" w14:textId="77777777" w:rsidTr="00922268">
        <w:trPr>
          <w:cantSplit/>
          <w:trHeight w:val="678"/>
        </w:trPr>
        <w:tc>
          <w:tcPr>
            <w:tcW w:w="1123" w:type="dxa"/>
          </w:tcPr>
          <w:p w14:paraId="37DB7F8C" w14:textId="33E8E32A" w:rsidR="007865EC" w:rsidRPr="00A248E7" w:rsidRDefault="007865EC" w:rsidP="007865EC">
            <w:pPr>
              <w:rPr>
                <w:b/>
              </w:rPr>
            </w:pPr>
            <w:r>
              <w:t>v 2.0</w:t>
            </w:r>
          </w:p>
        </w:tc>
        <w:tc>
          <w:tcPr>
            <w:tcW w:w="1482" w:type="dxa"/>
          </w:tcPr>
          <w:p w14:paraId="7AB8E26A" w14:textId="70955F70" w:rsidR="007865EC" w:rsidRPr="00A248E7" w:rsidRDefault="007865EC" w:rsidP="007865EC">
            <w:pPr>
              <w:rPr>
                <w:b/>
              </w:rPr>
            </w:pPr>
            <w:r>
              <w:t>11/2020</w:t>
            </w:r>
          </w:p>
        </w:tc>
        <w:tc>
          <w:tcPr>
            <w:tcW w:w="2880" w:type="dxa"/>
          </w:tcPr>
          <w:p w14:paraId="21D3046E" w14:textId="1B42CD3A" w:rsidR="007865EC" w:rsidRPr="002D031A" w:rsidRDefault="007865EC" w:rsidP="007865EC">
            <w:r w:rsidRPr="002D031A">
              <w:t>All Sections</w:t>
            </w:r>
          </w:p>
        </w:tc>
        <w:tc>
          <w:tcPr>
            <w:tcW w:w="3960" w:type="dxa"/>
          </w:tcPr>
          <w:p w14:paraId="375DB69F" w14:textId="64D26E8B" w:rsidR="007865EC" w:rsidRPr="002D031A" w:rsidRDefault="007865EC" w:rsidP="007865EC">
            <w:r w:rsidRPr="002D031A">
              <w:t xml:space="preserve">Updates </w:t>
            </w:r>
            <w:r>
              <w:t>per</w:t>
            </w:r>
            <w:r w:rsidRPr="002D031A">
              <w:t xml:space="preserve"> </w:t>
            </w:r>
            <w:r>
              <w:t>Senate Bills</w:t>
            </w:r>
            <w:r w:rsidRPr="002D031A">
              <w:t xml:space="preserve"> 98 and 820</w:t>
            </w:r>
          </w:p>
        </w:tc>
      </w:tr>
      <w:tr w:rsidR="007865EC" w:rsidRPr="00A248E7" w:rsidDel="007C05D2" w14:paraId="7948F595" w14:textId="77777777" w:rsidTr="00922268">
        <w:trPr>
          <w:cantSplit/>
          <w:trHeight w:val="278"/>
        </w:trPr>
        <w:tc>
          <w:tcPr>
            <w:tcW w:w="1123" w:type="dxa"/>
          </w:tcPr>
          <w:p w14:paraId="120CFA1B" w14:textId="6421C479" w:rsidR="007865EC" w:rsidRPr="00A248E7" w:rsidDel="007C05D2" w:rsidRDefault="007865EC" w:rsidP="007865EC">
            <w:r>
              <w:t>v 1.0</w:t>
            </w:r>
          </w:p>
        </w:tc>
        <w:tc>
          <w:tcPr>
            <w:tcW w:w="1482" w:type="dxa"/>
          </w:tcPr>
          <w:p w14:paraId="16E3958F" w14:textId="5C832C21" w:rsidR="007865EC" w:rsidRPr="00A248E7" w:rsidDel="007C05D2" w:rsidRDefault="007865EC" w:rsidP="007865EC">
            <w:r>
              <w:t>10/2019</w:t>
            </w:r>
          </w:p>
        </w:tc>
        <w:tc>
          <w:tcPr>
            <w:tcW w:w="2880" w:type="dxa"/>
          </w:tcPr>
          <w:p w14:paraId="33ED47D2" w14:textId="1163B1B2" w:rsidR="007865EC" w:rsidRPr="00A248E7" w:rsidDel="007C05D2" w:rsidRDefault="007865EC" w:rsidP="007865EC">
            <w:r w:rsidRPr="00A248E7">
              <w:t xml:space="preserve">All </w:t>
            </w:r>
            <w:r>
              <w:t>S</w:t>
            </w:r>
            <w:r w:rsidRPr="00A248E7">
              <w:t>ections</w:t>
            </w:r>
          </w:p>
        </w:tc>
        <w:tc>
          <w:tcPr>
            <w:tcW w:w="3960" w:type="dxa"/>
          </w:tcPr>
          <w:p w14:paraId="30E917F6" w14:textId="79761423" w:rsidR="007865EC" w:rsidRPr="00A248E7" w:rsidDel="007C05D2" w:rsidRDefault="007865EC" w:rsidP="007865EC">
            <w:r>
              <w:t>Document created</w:t>
            </w:r>
          </w:p>
        </w:tc>
      </w:tr>
    </w:tbl>
    <w:p w14:paraId="76477E83" w14:textId="65A8CEAC" w:rsidR="00182802" w:rsidRDefault="00A248E7">
      <w:pPr>
        <w:spacing w:after="0"/>
      </w:pPr>
      <w:r>
        <w:br w:type="page"/>
      </w:r>
    </w:p>
    <w:p w14:paraId="180D7A99" w14:textId="4B0AD7BB" w:rsidR="004001FF" w:rsidRDefault="004001FF" w:rsidP="00606BE4">
      <w:pPr>
        <w:pStyle w:val="Heading2"/>
      </w:pPr>
      <w:bookmarkStart w:id="2" w:name="_Toc207715884"/>
      <w:r>
        <w:lastRenderedPageBreak/>
        <w:t>Contents</w:t>
      </w:r>
      <w:bookmarkEnd w:id="2"/>
    </w:p>
    <w:sdt>
      <w:sdtPr>
        <w:id w:val="1005166507"/>
        <w:docPartObj>
          <w:docPartGallery w:val="Table of Contents"/>
          <w:docPartUnique/>
        </w:docPartObj>
      </w:sdtPr>
      <w:sdtEndPr>
        <w:rPr>
          <w:b/>
          <w:bCs/>
          <w:noProof/>
        </w:rPr>
      </w:sdtEndPr>
      <w:sdtContent>
        <w:p w14:paraId="702794D0" w14:textId="17B8227B" w:rsidR="002D52F0" w:rsidRDefault="00B96582">
          <w:pPr>
            <w:pStyle w:val="TOC1"/>
            <w:tabs>
              <w:tab w:val="right" w:leader="dot" w:pos="9350"/>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07715882" w:history="1">
            <w:r w:rsidR="002D52F0" w:rsidRPr="001E67EE">
              <w:rPr>
                <w:rStyle w:val="Hyperlink"/>
                <w:noProof/>
              </w:rPr>
              <w:t>Nonclassroom-Based Funding Determination Form  Instructions</w:t>
            </w:r>
            <w:r w:rsidR="002D52F0">
              <w:rPr>
                <w:noProof/>
                <w:webHidden/>
              </w:rPr>
              <w:tab/>
            </w:r>
            <w:r w:rsidR="002D52F0">
              <w:rPr>
                <w:noProof/>
                <w:webHidden/>
              </w:rPr>
              <w:fldChar w:fldCharType="begin"/>
            </w:r>
            <w:r w:rsidR="002D52F0">
              <w:rPr>
                <w:noProof/>
                <w:webHidden/>
              </w:rPr>
              <w:instrText xml:space="preserve"> PAGEREF _Toc207715882 \h </w:instrText>
            </w:r>
            <w:r w:rsidR="002D52F0">
              <w:rPr>
                <w:noProof/>
                <w:webHidden/>
              </w:rPr>
            </w:r>
            <w:r w:rsidR="002D52F0">
              <w:rPr>
                <w:noProof/>
                <w:webHidden/>
              </w:rPr>
              <w:fldChar w:fldCharType="separate"/>
            </w:r>
            <w:r w:rsidR="002D52F0">
              <w:rPr>
                <w:noProof/>
                <w:webHidden/>
              </w:rPr>
              <w:t>1</w:t>
            </w:r>
            <w:r w:rsidR="002D52F0">
              <w:rPr>
                <w:noProof/>
                <w:webHidden/>
              </w:rPr>
              <w:fldChar w:fldCharType="end"/>
            </w:r>
          </w:hyperlink>
        </w:p>
        <w:p w14:paraId="3984F5C3" w14:textId="02FB63FE" w:rsidR="002D52F0" w:rsidRDefault="002D52F0">
          <w:pPr>
            <w:pStyle w:val="TOC2"/>
            <w:tabs>
              <w:tab w:val="right" w:leader="dot" w:pos="9350"/>
            </w:tabs>
            <w:rPr>
              <w:rFonts w:asciiTheme="minorHAnsi" w:eastAsiaTheme="minorEastAsia" w:hAnsiTheme="minorHAnsi" w:cstheme="minorBidi"/>
              <w:noProof/>
              <w:kern w:val="2"/>
              <w:szCs w:val="24"/>
              <w14:ligatures w14:val="standardContextual"/>
            </w:rPr>
          </w:pPr>
          <w:hyperlink w:anchor="_Toc207715883" w:history="1">
            <w:r w:rsidRPr="001E67EE">
              <w:rPr>
                <w:rStyle w:val="Hyperlink"/>
                <w:noProof/>
              </w:rPr>
              <w:t>Revision History</w:t>
            </w:r>
            <w:r>
              <w:rPr>
                <w:noProof/>
                <w:webHidden/>
              </w:rPr>
              <w:tab/>
            </w:r>
            <w:r>
              <w:rPr>
                <w:noProof/>
                <w:webHidden/>
              </w:rPr>
              <w:fldChar w:fldCharType="begin"/>
            </w:r>
            <w:r>
              <w:rPr>
                <w:noProof/>
                <w:webHidden/>
              </w:rPr>
              <w:instrText xml:space="preserve"> PAGEREF _Toc207715883 \h </w:instrText>
            </w:r>
            <w:r>
              <w:rPr>
                <w:noProof/>
                <w:webHidden/>
              </w:rPr>
            </w:r>
            <w:r>
              <w:rPr>
                <w:noProof/>
                <w:webHidden/>
              </w:rPr>
              <w:fldChar w:fldCharType="separate"/>
            </w:r>
            <w:r>
              <w:rPr>
                <w:noProof/>
                <w:webHidden/>
              </w:rPr>
              <w:t>2</w:t>
            </w:r>
            <w:r>
              <w:rPr>
                <w:noProof/>
                <w:webHidden/>
              </w:rPr>
              <w:fldChar w:fldCharType="end"/>
            </w:r>
          </w:hyperlink>
        </w:p>
        <w:p w14:paraId="3CD4F99B" w14:textId="52FE3E2C" w:rsidR="002D52F0" w:rsidRDefault="002D52F0">
          <w:pPr>
            <w:pStyle w:val="TOC2"/>
            <w:tabs>
              <w:tab w:val="right" w:leader="dot" w:pos="9350"/>
            </w:tabs>
            <w:rPr>
              <w:rFonts w:asciiTheme="minorHAnsi" w:eastAsiaTheme="minorEastAsia" w:hAnsiTheme="minorHAnsi" w:cstheme="minorBidi"/>
              <w:noProof/>
              <w:kern w:val="2"/>
              <w:szCs w:val="24"/>
              <w14:ligatures w14:val="standardContextual"/>
            </w:rPr>
          </w:pPr>
          <w:hyperlink w:anchor="_Toc207715884" w:history="1">
            <w:r w:rsidRPr="001E67EE">
              <w:rPr>
                <w:rStyle w:val="Hyperlink"/>
                <w:noProof/>
              </w:rPr>
              <w:t>Contents</w:t>
            </w:r>
            <w:r>
              <w:rPr>
                <w:noProof/>
                <w:webHidden/>
              </w:rPr>
              <w:tab/>
            </w:r>
            <w:r>
              <w:rPr>
                <w:noProof/>
                <w:webHidden/>
              </w:rPr>
              <w:fldChar w:fldCharType="begin"/>
            </w:r>
            <w:r>
              <w:rPr>
                <w:noProof/>
                <w:webHidden/>
              </w:rPr>
              <w:instrText xml:space="preserve"> PAGEREF _Toc207715884 \h </w:instrText>
            </w:r>
            <w:r>
              <w:rPr>
                <w:noProof/>
                <w:webHidden/>
              </w:rPr>
            </w:r>
            <w:r>
              <w:rPr>
                <w:noProof/>
                <w:webHidden/>
              </w:rPr>
              <w:fldChar w:fldCharType="separate"/>
            </w:r>
            <w:r>
              <w:rPr>
                <w:noProof/>
                <w:webHidden/>
              </w:rPr>
              <w:t>3</w:t>
            </w:r>
            <w:r>
              <w:rPr>
                <w:noProof/>
                <w:webHidden/>
              </w:rPr>
              <w:fldChar w:fldCharType="end"/>
            </w:r>
          </w:hyperlink>
        </w:p>
        <w:p w14:paraId="517878E3" w14:textId="74CB61D1" w:rsidR="002D52F0" w:rsidRDefault="002D52F0">
          <w:pPr>
            <w:pStyle w:val="TOC2"/>
            <w:tabs>
              <w:tab w:val="right" w:leader="dot" w:pos="9350"/>
            </w:tabs>
            <w:rPr>
              <w:rFonts w:asciiTheme="minorHAnsi" w:eastAsiaTheme="minorEastAsia" w:hAnsiTheme="minorHAnsi" w:cstheme="minorBidi"/>
              <w:noProof/>
              <w:kern w:val="2"/>
              <w:szCs w:val="24"/>
              <w14:ligatures w14:val="standardContextual"/>
            </w:rPr>
          </w:pPr>
          <w:hyperlink w:anchor="_Toc207715885" w:history="1">
            <w:r w:rsidRPr="001E67EE">
              <w:rPr>
                <w:rStyle w:val="Hyperlink"/>
                <w:noProof/>
              </w:rPr>
              <w:t>Glossary</w:t>
            </w:r>
            <w:r>
              <w:rPr>
                <w:noProof/>
                <w:webHidden/>
              </w:rPr>
              <w:tab/>
            </w:r>
            <w:r>
              <w:rPr>
                <w:noProof/>
                <w:webHidden/>
              </w:rPr>
              <w:fldChar w:fldCharType="begin"/>
            </w:r>
            <w:r>
              <w:rPr>
                <w:noProof/>
                <w:webHidden/>
              </w:rPr>
              <w:instrText xml:space="preserve"> PAGEREF _Toc207715885 \h </w:instrText>
            </w:r>
            <w:r>
              <w:rPr>
                <w:noProof/>
                <w:webHidden/>
              </w:rPr>
            </w:r>
            <w:r>
              <w:rPr>
                <w:noProof/>
                <w:webHidden/>
              </w:rPr>
              <w:fldChar w:fldCharType="separate"/>
            </w:r>
            <w:r>
              <w:rPr>
                <w:noProof/>
                <w:webHidden/>
              </w:rPr>
              <w:t>4</w:t>
            </w:r>
            <w:r>
              <w:rPr>
                <w:noProof/>
                <w:webHidden/>
              </w:rPr>
              <w:fldChar w:fldCharType="end"/>
            </w:r>
          </w:hyperlink>
        </w:p>
        <w:p w14:paraId="15C2848B" w14:textId="43E961AC" w:rsidR="002D52F0" w:rsidRDefault="002D52F0">
          <w:pPr>
            <w:pStyle w:val="TOC2"/>
            <w:tabs>
              <w:tab w:val="right" w:leader="dot" w:pos="9350"/>
            </w:tabs>
            <w:rPr>
              <w:rFonts w:asciiTheme="minorHAnsi" w:eastAsiaTheme="minorEastAsia" w:hAnsiTheme="minorHAnsi" w:cstheme="minorBidi"/>
              <w:noProof/>
              <w:kern w:val="2"/>
              <w:szCs w:val="24"/>
              <w14:ligatures w14:val="standardContextual"/>
            </w:rPr>
          </w:pPr>
          <w:hyperlink w:anchor="_Toc207715886" w:history="1">
            <w:r w:rsidRPr="001E67EE">
              <w:rPr>
                <w:rStyle w:val="Hyperlink"/>
                <w:noProof/>
              </w:rPr>
              <w:t>Overview</w:t>
            </w:r>
            <w:r>
              <w:rPr>
                <w:noProof/>
                <w:webHidden/>
              </w:rPr>
              <w:tab/>
            </w:r>
            <w:r>
              <w:rPr>
                <w:noProof/>
                <w:webHidden/>
              </w:rPr>
              <w:fldChar w:fldCharType="begin"/>
            </w:r>
            <w:r>
              <w:rPr>
                <w:noProof/>
                <w:webHidden/>
              </w:rPr>
              <w:instrText xml:space="preserve"> PAGEREF _Toc207715886 \h </w:instrText>
            </w:r>
            <w:r>
              <w:rPr>
                <w:noProof/>
                <w:webHidden/>
              </w:rPr>
            </w:r>
            <w:r>
              <w:rPr>
                <w:noProof/>
                <w:webHidden/>
              </w:rPr>
              <w:fldChar w:fldCharType="separate"/>
            </w:r>
            <w:r>
              <w:rPr>
                <w:noProof/>
                <w:webHidden/>
              </w:rPr>
              <w:t>5</w:t>
            </w:r>
            <w:r>
              <w:rPr>
                <w:noProof/>
                <w:webHidden/>
              </w:rPr>
              <w:fldChar w:fldCharType="end"/>
            </w:r>
          </w:hyperlink>
        </w:p>
        <w:p w14:paraId="6263876F" w14:textId="30C735D1" w:rsidR="002D52F0" w:rsidRDefault="002D52F0">
          <w:pPr>
            <w:pStyle w:val="TOC3"/>
            <w:rPr>
              <w:rFonts w:asciiTheme="minorHAnsi" w:eastAsiaTheme="minorEastAsia" w:hAnsiTheme="minorHAnsi" w:cstheme="minorBidi"/>
              <w:noProof/>
              <w:kern w:val="2"/>
              <w:szCs w:val="24"/>
              <w14:ligatures w14:val="standardContextual"/>
            </w:rPr>
          </w:pPr>
          <w:hyperlink w:anchor="_Toc207715887" w:history="1">
            <w:r w:rsidRPr="001E67EE">
              <w:rPr>
                <w:rStyle w:val="Hyperlink"/>
                <w:noProof/>
              </w:rPr>
              <w:t>Who</w:t>
            </w:r>
            <w:r>
              <w:rPr>
                <w:noProof/>
                <w:webHidden/>
              </w:rPr>
              <w:tab/>
            </w:r>
            <w:r>
              <w:rPr>
                <w:noProof/>
                <w:webHidden/>
              </w:rPr>
              <w:fldChar w:fldCharType="begin"/>
            </w:r>
            <w:r>
              <w:rPr>
                <w:noProof/>
                <w:webHidden/>
              </w:rPr>
              <w:instrText xml:space="preserve"> PAGEREF _Toc207715887 \h </w:instrText>
            </w:r>
            <w:r>
              <w:rPr>
                <w:noProof/>
                <w:webHidden/>
              </w:rPr>
            </w:r>
            <w:r>
              <w:rPr>
                <w:noProof/>
                <w:webHidden/>
              </w:rPr>
              <w:fldChar w:fldCharType="separate"/>
            </w:r>
            <w:r>
              <w:rPr>
                <w:noProof/>
                <w:webHidden/>
              </w:rPr>
              <w:t>5</w:t>
            </w:r>
            <w:r>
              <w:rPr>
                <w:noProof/>
                <w:webHidden/>
              </w:rPr>
              <w:fldChar w:fldCharType="end"/>
            </w:r>
          </w:hyperlink>
        </w:p>
        <w:p w14:paraId="1F4F9D58" w14:textId="72D3A4DB" w:rsidR="002D52F0" w:rsidRDefault="002D52F0">
          <w:pPr>
            <w:pStyle w:val="TOC3"/>
            <w:rPr>
              <w:rFonts w:asciiTheme="minorHAnsi" w:eastAsiaTheme="minorEastAsia" w:hAnsiTheme="minorHAnsi" w:cstheme="minorBidi"/>
              <w:noProof/>
              <w:kern w:val="2"/>
              <w:szCs w:val="24"/>
              <w14:ligatures w14:val="standardContextual"/>
            </w:rPr>
          </w:pPr>
          <w:hyperlink w:anchor="_Toc207715888" w:history="1">
            <w:r w:rsidRPr="001E67EE">
              <w:rPr>
                <w:rStyle w:val="Hyperlink"/>
                <w:noProof/>
              </w:rPr>
              <w:t>What</w:t>
            </w:r>
            <w:r>
              <w:rPr>
                <w:noProof/>
                <w:webHidden/>
              </w:rPr>
              <w:tab/>
            </w:r>
            <w:r>
              <w:rPr>
                <w:noProof/>
                <w:webHidden/>
              </w:rPr>
              <w:fldChar w:fldCharType="begin"/>
            </w:r>
            <w:r>
              <w:rPr>
                <w:noProof/>
                <w:webHidden/>
              </w:rPr>
              <w:instrText xml:space="preserve"> PAGEREF _Toc207715888 \h </w:instrText>
            </w:r>
            <w:r>
              <w:rPr>
                <w:noProof/>
                <w:webHidden/>
              </w:rPr>
            </w:r>
            <w:r>
              <w:rPr>
                <w:noProof/>
                <w:webHidden/>
              </w:rPr>
              <w:fldChar w:fldCharType="separate"/>
            </w:r>
            <w:r>
              <w:rPr>
                <w:noProof/>
                <w:webHidden/>
              </w:rPr>
              <w:t>5</w:t>
            </w:r>
            <w:r>
              <w:rPr>
                <w:noProof/>
                <w:webHidden/>
              </w:rPr>
              <w:fldChar w:fldCharType="end"/>
            </w:r>
          </w:hyperlink>
        </w:p>
        <w:p w14:paraId="4C5401A6" w14:textId="0837E814" w:rsidR="002D52F0" w:rsidRDefault="002D52F0">
          <w:pPr>
            <w:pStyle w:val="TOC3"/>
            <w:rPr>
              <w:rFonts w:asciiTheme="minorHAnsi" w:eastAsiaTheme="minorEastAsia" w:hAnsiTheme="minorHAnsi" w:cstheme="minorBidi"/>
              <w:noProof/>
              <w:kern w:val="2"/>
              <w:szCs w:val="24"/>
              <w14:ligatures w14:val="standardContextual"/>
            </w:rPr>
          </w:pPr>
          <w:hyperlink w:anchor="_Toc207715889" w:history="1">
            <w:r w:rsidRPr="001E67EE">
              <w:rPr>
                <w:rStyle w:val="Hyperlink"/>
                <w:noProof/>
              </w:rPr>
              <w:t>When</w:t>
            </w:r>
            <w:r>
              <w:rPr>
                <w:noProof/>
                <w:webHidden/>
              </w:rPr>
              <w:tab/>
            </w:r>
            <w:r>
              <w:rPr>
                <w:noProof/>
                <w:webHidden/>
              </w:rPr>
              <w:fldChar w:fldCharType="begin"/>
            </w:r>
            <w:r>
              <w:rPr>
                <w:noProof/>
                <w:webHidden/>
              </w:rPr>
              <w:instrText xml:space="preserve"> PAGEREF _Toc207715889 \h </w:instrText>
            </w:r>
            <w:r>
              <w:rPr>
                <w:noProof/>
                <w:webHidden/>
              </w:rPr>
            </w:r>
            <w:r>
              <w:rPr>
                <w:noProof/>
                <w:webHidden/>
              </w:rPr>
              <w:fldChar w:fldCharType="separate"/>
            </w:r>
            <w:r>
              <w:rPr>
                <w:noProof/>
                <w:webHidden/>
              </w:rPr>
              <w:t>7</w:t>
            </w:r>
            <w:r>
              <w:rPr>
                <w:noProof/>
                <w:webHidden/>
              </w:rPr>
              <w:fldChar w:fldCharType="end"/>
            </w:r>
          </w:hyperlink>
        </w:p>
        <w:p w14:paraId="4DD01E7C" w14:textId="172B348D" w:rsidR="002D52F0" w:rsidRDefault="002D52F0">
          <w:pPr>
            <w:pStyle w:val="TOC3"/>
            <w:rPr>
              <w:rFonts w:asciiTheme="minorHAnsi" w:eastAsiaTheme="minorEastAsia" w:hAnsiTheme="minorHAnsi" w:cstheme="minorBidi"/>
              <w:noProof/>
              <w:kern w:val="2"/>
              <w:szCs w:val="24"/>
              <w14:ligatures w14:val="standardContextual"/>
            </w:rPr>
          </w:pPr>
          <w:hyperlink w:anchor="_Toc207715890" w:history="1">
            <w:r w:rsidRPr="001E67EE">
              <w:rPr>
                <w:rStyle w:val="Hyperlink"/>
                <w:noProof/>
              </w:rPr>
              <w:t>Where</w:t>
            </w:r>
            <w:r>
              <w:rPr>
                <w:noProof/>
                <w:webHidden/>
              </w:rPr>
              <w:tab/>
            </w:r>
            <w:r>
              <w:rPr>
                <w:noProof/>
                <w:webHidden/>
              </w:rPr>
              <w:fldChar w:fldCharType="begin"/>
            </w:r>
            <w:r>
              <w:rPr>
                <w:noProof/>
                <w:webHidden/>
              </w:rPr>
              <w:instrText xml:space="preserve"> PAGEREF _Toc207715890 \h </w:instrText>
            </w:r>
            <w:r>
              <w:rPr>
                <w:noProof/>
                <w:webHidden/>
              </w:rPr>
            </w:r>
            <w:r>
              <w:rPr>
                <w:noProof/>
                <w:webHidden/>
              </w:rPr>
              <w:fldChar w:fldCharType="separate"/>
            </w:r>
            <w:r>
              <w:rPr>
                <w:noProof/>
                <w:webHidden/>
              </w:rPr>
              <w:t>8</w:t>
            </w:r>
            <w:r>
              <w:rPr>
                <w:noProof/>
                <w:webHidden/>
              </w:rPr>
              <w:fldChar w:fldCharType="end"/>
            </w:r>
          </w:hyperlink>
        </w:p>
        <w:p w14:paraId="442E6B70" w14:textId="5F7E4E15" w:rsidR="002D52F0" w:rsidRDefault="002D52F0">
          <w:pPr>
            <w:pStyle w:val="TOC3"/>
            <w:rPr>
              <w:rFonts w:asciiTheme="minorHAnsi" w:eastAsiaTheme="minorEastAsia" w:hAnsiTheme="minorHAnsi" w:cstheme="minorBidi"/>
              <w:noProof/>
              <w:kern w:val="2"/>
              <w:szCs w:val="24"/>
              <w14:ligatures w14:val="standardContextual"/>
            </w:rPr>
          </w:pPr>
          <w:hyperlink w:anchor="_Toc207715891" w:history="1">
            <w:r w:rsidRPr="001E67EE">
              <w:rPr>
                <w:rStyle w:val="Hyperlink"/>
                <w:noProof/>
              </w:rPr>
              <w:t>Why</w:t>
            </w:r>
            <w:r>
              <w:rPr>
                <w:noProof/>
                <w:webHidden/>
              </w:rPr>
              <w:tab/>
            </w:r>
            <w:r>
              <w:rPr>
                <w:noProof/>
                <w:webHidden/>
              </w:rPr>
              <w:fldChar w:fldCharType="begin"/>
            </w:r>
            <w:r>
              <w:rPr>
                <w:noProof/>
                <w:webHidden/>
              </w:rPr>
              <w:instrText xml:space="preserve"> PAGEREF _Toc207715891 \h </w:instrText>
            </w:r>
            <w:r>
              <w:rPr>
                <w:noProof/>
                <w:webHidden/>
              </w:rPr>
            </w:r>
            <w:r>
              <w:rPr>
                <w:noProof/>
                <w:webHidden/>
              </w:rPr>
              <w:fldChar w:fldCharType="separate"/>
            </w:r>
            <w:r>
              <w:rPr>
                <w:noProof/>
                <w:webHidden/>
              </w:rPr>
              <w:t>8</w:t>
            </w:r>
            <w:r>
              <w:rPr>
                <w:noProof/>
                <w:webHidden/>
              </w:rPr>
              <w:fldChar w:fldCharType="end"/>
            </w:r>
          </w:hyperlink>
        </w:p>
        <w:p w14:paraId="43DC9336" w14:textId="406EF5E1" w:rsidR="002D52F0" w:rsidRDefault="002D52F0">
          <w:pPr>
            <w:pStyle w:val="TOC2"/>
            <w:tabs>
              <w:tab w:val="right" w:leader="dot" w:pos="9350"/>
            </w:tabs>
            <w:rPr>
              <w:rFonts w:asciiTheme="minorHAnsi" w:eastAsiaTheme="minorEastAsia" w:hAnsiTheme="minorHAnsi" w:cstheme="minorBidi"/>
              <w:noProof/>
              <w:kern w:val="2"/>
              <w:szCs w:val="24"/>
              <w14:ligatures w14:val="standardContextual"/>
            </w:rPr>
          </w:pPr>
          <w:hyperlink w:anchor="_Toc207715892" w:history="1">
            <w:r w:rsidRPr="001E67EE">
              <w:rPr>
                <w:rStyle w:val="Hyperlink"/>
                <w:noProof/>
              </w:rPr>
              <w:t>Local Control Funding Formula Impact</w:t>
            </w:r>
            <w:r>
              <w:rPr>
                <w:noProof/>
                <w:webHidden/>
              </w:rPr>
              <w:tab/>
            </w:r>
            <w:r>
              <w:rPr>
                <w:noProof/>
                <w:webHidden/>
              </w:rPr>
              <w:fldChar w:fldCharType="begin"/>
            </w:r>
            <w:r>
              <w:rPr>
                <w:noProof/>
                <w:webHidden/>
              </w:rPr>
              <w:instrText xml:space="preserve"> PAGEREF _Toc207715892 \h </w:instrText>
            </w:r>
            <w:r>
              <w:rPr>
                <w:noProof/>
                <w:webHidden/>
              </w:rPr>
            </w:r>
            <w:r>
              <w:rPr>
                <w:noProof/>
                <w:webHidden/>
              </w:rPr>
              <w:fldChar w:fldCharType="separate"/>
            </w:r>
            <w:r>
              <w:rPr>
                <w:noProof/>
                <w:webHidden/>
              </w:rPr>
              <w:t>9</w:t>
            </w:r>
            <w:r>
              <w:rPr>
                <w:noProof/>
                <w:webHidden/>
              </w:rPr>
              <w:fldChar w:fldCharType="end"/>
            </w:r>
          </w:hyperlink>
        </w:p>
        <w:p w14:paraId="00084B33" w14:textId="32733F5A" w:rsidR="002D52F0" w:rsidRDefault="002D52F0">
          <w:pPr>
            <w:pStyle w:val="TOC2"/>
            <w:tabs>
              <w:tab w:val="right" w:leader="dot" w:pos="9350"/>
            </w:tabs>
            <w:rPr>
              <w:rFonts w:asciiTheme="minorHAnsi" w:eastAsiaTheme="minorEastAsia" w:hAnsiTheme="minorHAnsi" w:cstheme="minorBidi"/>
              <w:noProof/>
              <w:kern w:val="2"/>
              <w:szCs w:val="24"/>
              <w14:ligatures w14:val="standardContextual"/>
            </w:rPr>
          </w:pPr>
          <w:hyperlink w:anchor="_Toc207715893" w:history="1">
            <w:r w:rsidRPr="001E67EE">
              <w:rPr>
                <w:rStyle w:val="Hyperlink"/>
                <w:noProof/>
              </w:rPr>
              <w:t>Funding Determination Form Instructions</w:t>
            </w:r>
            <w:r>
              <w:rPr>
                <w:noProof/>
                <w:webHidden/>
              </w:rPr>
              <w:tab/>
            </w:r>
            <w:r>
              <w:rPr>
                <w:noProof/>
                <w:webHidden/>
              </w:rPr>
              <w:fldChar w:fldCharType="begin"/>
            </w:r>
            <w:r>
              <w:rPr>
                <w:noProof/>
                <w:webHidden/>
              </w:rPr>
              <w:instrText xml:space="preserve"> PAGEREF _Toc207715893 \h </w:instrText>
            </w:r>
            <w:r>
              <w:rPr>
                <w:noProof/>
                <w:webHidden/>
              </w:rPr>
            </w:r>
            <w:r>
              <w:rPr>
                <w:noProof/>
                <w:webHidden/>
              </w:rPr>
              <w:fldChar w:fldCharType="separate"/>
            </w:r>
            <w:r>
              <w:rPr>
                <w:noProof/>
                <w:webHidden/>
              </w:rPr>
              <w:t>10</w:t>
            </w:r>
            <w:r>
              <w:rPr>
                <w:noProof/>
                <w:webHidden/>
              </w:rPr>
              <w:fldChar w:fldCharType="end"/>
            </w:r>
          </w:hyperlink>
        </w:p>
        <w:p w14:paraId="59398911" w14:textId="0D37284F" w:rsidR="002D52F0" w:rsidRDefault="002D52F0">
          <w:pPr>
            <w:pStyle w:val="TOC3"/>
            <w:rPr>
              <w:rFonts w:asciiTheme="minorHAnsi" w:eastAsiaTheme="minorEastAsia" w:hAnsiTheme="minorHAnsi" w:cstheme="minorBidi"/>
              <w:noProof/>
              <w:kern w:val="2"/>
              <w:szCs w:val="24"/>
              <w14:ligatures w14:val="standardContextual"/>
            </w:rPr>
          </w:pPr>
          <w:hyperlink w:anchor="_Toc207715894" w:history="1">
            <w:r w:rsidRPr="001E67EE">
              <w:rPr>
                <w:rStyle w:val="Hyperlink"/>
                <w:noProof/>
              </w:rPr>
              <w:t>Section 1. Charter School Information</w:t>
            </w:r>
            <w:r>
              <w:rPr>
                <w:noProof/>
                <w:webHidden/>
              </w:rPr>
              <w:tab/>
            </w:r>
            <w:r>
              <w:rPr>
                <w:noProof/>
                <w:webHidden/>
              </w:rPr>
              <w:fldChar w:fldCharType="begin"/>
            </w:r>
            <w:r>
              <w:rPr>
                <w:noProof/>
                <w:webHidden/>
              </w:rPr>
              <w:instrText xml:space="preserve"> PAGEREF _Toc207715894 \h </w:instrText>
            </w:r>
            <w:r>
              <w:rPr>
                <w:noProof/>
                <w:webHidden/>
              </w:rPr>
            </w:r>
            <w:r>
              <w:rPr>
                <w:noProof/>
                <w:webHidden/>
              </w:rPr>
              <w:fldChar w:fldCharType="separate"/>
            </w:r>
            <w:r>
              <w:rPr>
                <w:noProof/>
                <w:webHidden/>
              </w:rPr>
              <w:t>11</w:t>
            </w:r>
            <w:r>
              <w:rPr>
                <w:noProof/>
                <w:webHidden/>
              </w:rPr>
              <w:fldChar w:fldCharType="end"/>
            </w:r>
          </w:hyperlink>
        </w:p>
        <w:p w14:paraId="0F4C2B18" w14:textId="0B07BABA" w:rsidR="002D52F0" w:rsidRDefault="002D52F0">
          <w:pPr>
            <w:pStyle w:val="TOC3"/>
            <w:rPr>
              <w:rFonts w:asciiTheme="minorHAnsi" w:eastAsiaTheme="minorEastAsia" w:hAnsiTheme="minorHAnsi" w:cstheme="minorBidi"/>
              <w:noProof/>
              <w:kern w:val="2"/>
              <w:szCs w:val="24"/>
              <w14:ligatures w14:val="standardContextual"/>
            </w:rPr>
          </w:pPr>
          <w:hyperlink w:anchor="_Toc207715895" w:history="1">
            <w:r w:rsidRPr="001E67EE">
              <w:rPr>
                <w:rStyle w:val="Hyperlink"/>
                <w:noProof/>
              </w:rPr>
              <w:t>Section 2. Funding Determination Request Information</w:t>
            </w:r>
            <w:r>
              <w:rPr>
                <w:noProof/>
                <w:webHidden/>
              </w:rPr>
              <w:tab/>
            </w:r>
            <w:r>
              <w:rPr>
                <w:noProof/>
                <w:webHidden/>
              </w:rPr>
              <w:fldChar w:fldCharType="begin"/>
            </w:r>
            <w:r>
              <w:rPr>
                <w:noProof/>
                <w:webHidden/>
              </w:rPr>
              <w:instrText xml:space="preserve"> PAGEREF _Toc207715895 \h </w:instrText>
            </w:r>
            <w:r>
              <w:rPr>
                <w:noProof/>
                <w:webHidden/>
              </w:rPr>
            </w:r>
            <w:r>
              <w:rPr>
                <w:noProof/>
                <w:webHidden/>
              </w:rPr>
              <w:fldChar w:fldCharType="separate"/>
            </w:r>
            <w:r>
              <w:rPr>
                <w:noProof/>
                <w:webHidden/>
              </w:rPr>
              <w:t>11</w:t>
            </w:r>
            <w:r>
              <w:rPr>
                <w:noProof/>
                <w:webHidden/>
              </w:rPr>
              <w:fldChar w:fldCharType="end"/>
            </w:r>
          </w:hyperlink>
        </w:p>
        <w:p w14:paraId="781DF7A1" w14:textId="21F58F8D" w:rsidR="002D52F0" w:rsidRDefault="002D52F0">
          <w:pPr>
            <w:pStyle w:val="TOC3"/>
            <w:rPr>
              <w:rFonts w:asciiTheme="minorHAnsi" w:eastAsiaTheme="minorEastAsia" w:hAnsiTheme="minorHAnsi" w:cstheme="minorBidi"/>
              <w:noProof/>
              <w:kern w:val="2"/>
              <w:szCs w:val="24"/>
              <w14:ligatures w14:val="standardContextual"/>
            </w:rPr>
          </w:pPr>
          <w:hyperlink w:anchor="_Toc207715896" w:history="1">
            <w:r w:rsidRPr="001E67EE">
              <w:rPr>
                <w:rStyle w:val="Hyperlink"/>
                <w:noProof/>
              </w:rPr>
              <w:t>Section 3. Financial Information</w:t>
            </w:r>
            <w:r>
              <w:rPr>
                <w:noProof/>
                <w:webHidden/>
              </w:rPr>
              <w:tab/>
            </w:r>
            <w:r>
              <w:rPr>
                <w:noProof/>
                <w:webHidden/>
              </w:rPr>
              <w:fldChar w:fldCharType="begin"/>
            </w:r>
            <w:r>
              <w:rPr>
                <w:noProof/>
                <w:webHidden/>
              </w:rPr>
              <w:instrText xml:space="preserve"> PAGEREF _Toc207715896 \h </w:instrText>
            </w:r>
            <w:r>
              <w:rPr>
                <w:noProof/>
                <w:webHidden/>
              </w:rPr>
            </w:r>
            <w:r>
              <w:rPr>
                <w:noProof/>
                <w:webHidden/>
              </w:rPr>
              <w:fldChar w:fldCharType="separate"/>
            </w:r>
            <w:r>
              <w:rPr>
                <w:noProof/>
                <w:webHidden/>
              </w:rPr>
              <w:t>12</w:t>
            </w:r>
            <w:r>
              <w:rPr>
                <w:noProof/>
                <w:webHidden/>
              </w:rPr>
              <w:fldChar w:fldCharType="end"/>
            </w:r>
          </w:hyperlink>
        </w:p>
        <w:p w14:paraId="30B1D95E" w14:textId="23B11407" w:rsidR="002D52F0" w:rsidRDefault="002D52F0">
          <w:pPr>
            <w:pStyle w:val="TOC3"/>
            <w:rPr>
              <w:rFonts w:asciiTheme="minorHAnsi" w:eastAsiaTheme="minorEastAsia" w:hAnsiTheme="minorHAnsi" w:cstheme="minorBidi"/>
              <w:noProof/>
              <w:kern w:val="2"/>
              <w:szCs w:val="24"/>
              <w14:ligatures w14:val="standardContextual"/>
            </w:rPr>
          </w:pPr>
          <w:hyperlink w:anchor="_Toc207715897" w:history="1">
            <w:r w:rsidRPr="001E67EE">
              <w:rPr>
                <w:rStyle w:val="Hyperlink"/>
                <w:noProof/>
              </w:rPr>
              <w:t>Section 4. Pupil-Teacher Ratio</w:t>
            </w:r>
            <w:r>
              <w:rPr>
                <w:noProof/>
                <w:webHidden/>
              </w:rPr>
              <w:tab/>
            </w:r>
            <w:r>
              <w:rPr>
                <w:noProof/>
                <w:webHidden/>
              </w:rPr>
              <w:fldChar w:fldCharType="begin"/>
            </w:r>
            <w:r>
              <w:rPr>
                <w:noProof/>
                <w:webHidden/>
              </w:rPr>
              <w:instrText xml:space="preserve"> PAGEREF _Toc207715897 \h </w:instrText>
            </w:r>
            <w:r>
              <w:rPr>
                <w:noProof/>
                <w:webHidden/>
              </w:rPr>
            </w:r>
            <w:r>
              <w:rPr>
                <w:noProof/>
                <w:webHidden/>
              </w:rPr>
              <w:fldChar w:fldCharType="separate"/>
            </w:r>
            <w:r>
              <w:rPr>
                <w:noProof/>
                <w:webHidden/>
              </w:rPr>
              <w:t>18</w:t>
            </w:r>
            <w:r>
              <w:rPr>
                <w:noProof/>
                <w:webHidden/>
              </w:rPr>
              <w:fldChar w:fldCharType="end"/>
            </w:r>
          </w:hyperlink>
        </w:p>
        <w:p w14:paraId="31ECCAFC" w14:textId="2759057D" w:rsidR="002D52F0" w:rsidRDefault="002D52F0">
          <w:pPr>
            <w:pStyle w:val="TOC3"/>
            <w:rPr>
              <w:rFonts w:asciiTheme="minorHAnsi" w:eastAsiaTheme="minorEastAsia" w:hAnsiTheme="minorHAnsi" w:cstheme="minorBidi"/>
              <w:noProof/>
              <w:kern w:val="2"/>
              <w:szCs w:val="24"/>
              <w14:ligatures w14:val="standardContextual"/>
            </w:rPr>
          </w:pPr>
          <w:hyperlink w:anchor="_Toc207715898" w:history="1">
            <w:r w:rsidRPr="001E67EE">
              <w:rPr>
                <w:rStyle w:val="Hyperlink"/>
                <w:noProof/>
              </w:rPr>
              <w:t>Section 5. Funding Determination Calculations and Criteria</w:t>
            </w:r>
            <w:r>
              <w:rPr>
                <w:noProof/>
                <w:webHidden/>
              </w:rPr>
              <w:tab/>
            </w:r>
            <w:r>
              <w:rPr>
                <w:noProof/>
                <w:webHidden/>
              </w:rPr>
              <w:fldChar w:fldCharType="begin"/>
            </w:r>
            <w:r>
              <w:rPr>
                <w:noProof/>
                <w:webHidden/>
              </w:rPr>
              <w:instrText xml:space="preserve"> PAGEREF _Toc207715898 \h </w:instrText>
            </w:r>
            <w:r>
              <w:rPr>
                <w:noProof/>
                <w:webHidden/>
              </w:rPr>
            </w:r>
            <w:r>
              <w:rPr>
                <w:noProof/>
                <w:webHidden/>
              </w:rPr>
              <w:fldChar w:fldCharType="separate"/>
            </w:r>
            <w:r>
              <w:rPr>
                <w:noProof/>
                <w:webHidden/>
              </w:rPr>
              <w:t>19</w:t>
            </w:r>
            <w:r>
              <w:rPr>
                <w:noProof/>
                <w:webHidden/>
              </w:rPr>
              <w:fldChar w:fldCharType="end"/>
            </w:r>
          </w:hyperlink>
        </w:p>
        <w:p w14:paraId="6433E53C" w14:textId="7E3237B2" w:rsidR="002D52F0" w:rsidRDefault="002D52F0">
          <w:pPr>
            <w:pStyle w:val="TOC3"/>
            <w:rPr>
              <w:rFonts w:asciiTheme="minorHAnsi" w:eastAsiaTheme="minorEastAsia" w:hAnsiTheme="minorHAnsi" w:cstheme="minorBidi"/>
              <w:noProof/>
              <w:kern w:val="2"/>
              <w:szCs w:val="24"/>
              <w14:ligatures w14:val="standardContextual"/>
            </w:rPr>
          </w:pPr>
          <w:hyperlink w:anchor="_Toc207715899" w:history="1">
            <w:r w:rsidRPr="001E67EE">
              <w:rPr>
                <w:rStyle w:val="Hyperlink"/>
                <w:noProof/>
              </w:rPr>
              <w:t>Section 6. Supplemental Information</w:t>
            </w:r>
            <w:r>
              <w:rPr>
                <w:noProof/>
                <w:webHidden/>
              </w:rPr>
              <w:tab/>
            </w:r>
            <w:r>
              <w:rPr>
                <w:noProof/>
                <w:webHidden/>
              </w:rPr>
              <w:fldChar w:fldCharType="begin"/>
            </w:r>
            <w:r>
              <w:rPr>
                <w:noProof/>
                <w:webHidden/>
              </w:rPr>
              <w:instrText xml:space="preserve"> PAGEREF _Toc207715899 \h </w:instrText>
            </w:r>
            <w:r>
              <w:rPr>
                <w:noProof/>
                <w:webHidden/>
              </w:rPr>
            </w:r>
            <w:r>
              <w:rPr>
                <w:noProof/>
                <w:webHidden/>
              </w:rPr>
              <w:fldChar w:fldCharType="separate"/>
            </w:r>
            <w:r>
              <w:rPr>
                <w:noProof/>
                <w:webHidden/>
              </w:rPr>
              <w:t>20</w:t>
            </w:r>
            <w:r>
              <w:rPr>
                <w:noProof/>
                <w:webHidden/>
              </w:rPr>
              <w:fldChar w:fldCharType="end"/>
            </w:r>
          </w:hyperlink>
        </w:p>
        <w:p w14:paraId="35EE17C6" w14:textId="0B0B59B6" w:rsidR="002D52F0" w:rsidRDefault="002D52F0">
          <w:pPr>
            <w:pStyle w:val="TOC3"/>
            <w:rPr>
              <w:rFonts w:asciiTheme="minorHAnsi" w:eastAsiaTheme="minorEastAsia" w:hAnsiTheme="minorHAnsi" w:cstheme="minorBidi"/>
              <w:noProof/>
              <w:kern w:val="2"/>
              <w:szCs w:val="24"/>
              <w14:ligatures w14:val="standardContextual"/>
            </w:rPr>
          </w:pPr>
          <w:hyperlink w:anchor="_Toc207715900" w:history="1">
            <w:r w:rsidRPr="001E67EE">
              <w:rPr>
                <w:rStyle w:val="Hyperlink"/>
                <w:noProof/>
              </w:rPr>
              <w:t>Section 7. Mitigating Circumstances</w:t>
            </w:r>
            <w:r>
              <w:rPr>
                <w:noProof/>
                <w:webHidden/>
              </w:rPr>
              <w:tab/>
            </w:r>
            <w:r>
              <w:rPr>
                <w:noProof/>
                <w:webHidden/>
              </w:rPr>
              <w:fldChar w:fldCharType="begin"/>
            </w:r>
            <w:r>
              <w:rPr>
                <w:noProof/>
                <w:webHidden/>
              </w:rPr>
              <w:instrText xml:space="preserve"> PAGEREF _Toc207715900 \h </w:instrText>
            </w:r>
            <w:r>
              <w:rPr>
                <w:noProof/>
                <w:webHidden/>
              </w:rPr>
            </w:r>
            <w:r>
              <w:rPr>
                <w:noProof/>
                <w:webHidden/>
              </w:rPr>
              <w:fldChar w:fldCharType="separate"/>
            </w:r>
            <w:r>
              <w:rPr>
                <w:noProof/>
                <w:webHidden/>
              </w:rPr>
              <w:t>22</w:t>
            </w:r>
            <w:r>
              <w:rPr>
                <w:noProof/>
                <w:webHidden/>
              </w:rPr>
              <w:fldChar w:fldCharType="end"/>
            </w:r>
          </w:hyperlink>
        </w:p>
        <w:p w14:paraId="0A12CCC4" w14:textId="5D5676B5" w:rsidR="002D52F0" w:rsidRDefault="002D52F0">
          <w:pPr>
            <w:pStyle w:val="TOC3"/>
            <w:rPr>
              <w:rFonts w:asciiTheme="minorHAnsi" w:eastAsiaTheme="minorEastAsia" w:hAnsiTheme="minorHAnsi" w:cstheme="minorBidi"/>
              <w:noProof/>
              <w:kern w:val="2"/>
              <w:szCs w:val="24"/>
              <w14:ligatures w14:val="standardContextual"/>
            </w:rPr>
          </w:pPr>
          <w:hyperlink w:anchor="_Toc207715901" w:history="1">
            <w:r w:rsidRPr="001E67EE">
              <w:rPr>
                <w:rStyle w:val="Hyperlink"/>
                <w:noProof/>
              </w:rPr>
              <w:t>Section 8. Additional Information</w:t>
            </w:r>
            <w:r>
              <w:rPr>
                <w:noProof/>
                <w:webHidden/>
              </w:rPr>
              <w:tab/>
            </w:r>
            <w:r>
              <w:rPr>
                <w:noProof/>
                <w:webHidden/>
              </w:rPr>
              <w:fldChar w:fldCharType="begin"/>
            </w:r>
            <w:r>
              <w:rPr>
                <w:noProof/>
                <w:webHidden/>
              </w:rPr>
              <w:instrText xml:space="preserve"> PAGEREF _Toc207715901 \h </w:instrText>
            </w:r>
            <w:r>
              <w:rPr>
                <w:noProof/>
                <w:webHidden/>
              </w:rPr>
            </w:r>
            <w:r>
              <w:rPr>
                <w:noProof/>
                <w:webHidden/>
              </w:rPr>
              <w:fldChar w:fldCharType="separate"/>
            </w:r>
            <w:r>
              <w:rPr>
                <w:noProof/>
                <w:webHidden/>
              </w:rPr>
              <w:t>22</w:t>
            </w:r>
            <w:r>
              <w:rPr>
                <w:noProof/>
                <w:webHidden/>
              </w:rPr>
              <w:fldChar w:fldCharType="end"/>
            </w:r>
          </w:hyperlink>
        </w:p>
        <w:p w14:paraId="0E4639C6" w14:textId="0F0D1A7D" w:rsidR="002D52F0" w:rsidRDefault="002D52F0">
          <w:pPr>
            <w:pStyle w:val="TOC3"/>
            <w:rPr>
              <w:rFonts w:asciiTheme="minorHAnsi" w:eastAsiaTheme="minorEastAsia" w:hAnsiTheme="minorHAnsi" w:cstheme="minorBidi"/>
              <w:noProof/>
              <w:kern w:val="2"/>
              <w:szCs w:val="24"/>
              <w14:ligatures w14:val="standardContextual"/>
            </w:rPr>
          </w:pPr>
          <w:hyperlink w:anchor="_Toc207715902" w:history="1">
            <w:r w:rsidRPr="001E67EE">
              <w:rPr>
                <w:rStyle w:val="Hyperlink"/>
                <w:noProof/>
              </w:rPr>
              <w:t>Section 9. Certification</w:t>
            </w:r>
            <w:r>
              <w:rPr>
                <w:noProof/>
                <w:webHidden/>
              </w:rPr>
              <w:tab/>
            </w:r>
            <w:r>
              <w:rPr>
                <w:noProof/>
                <w:webHidden/>
              </w:rPr>
              <w:fldChar w:fldCharType="begin"/>
            </w:r>
            <w:r>
              <w:rPr>
                <w:noProof/>
                <w:webHidden/>
              </w:rPr>
              <w:instrText xml:space="preserve"> PAGEREF _Toc207715902 \h </w:instrText>
            </w:r>
            <w:r>
              <w:rPr>
                <w:noProof/>
                <w:webHidden/>
              </w:rPr>
            </w:r>
            <w:r>
              <w:rPr>
                <w:noProof/>
                <w:webHidden/>
              </w:rPr>
              <w:fldChar w:fldCharType="separate"/>
            </w:r>
            <w:r>
              <w:rPr>
                <w:noProof/>
                <w:webHidden/>
              </w:rPr>
              <w:t>23</w:t>
            </w:r>
            <w:r>
              <w:rPr>
                <w:noProof/>
                <w:webHidden/>
              </w:rPr>
              <w:fldChar w:fldCharType="end"/>
            </w:r>
          </w:hyperlink>
        </w:p>
        <w:p w14:paraId="17B18DCB" w14:textId="372307BE" w:rsidR="00B96582" w:rsidRDefault="00B96582" w:rsidP="00E85BA5">
          <w:pPr>
            <w:pStyle w:val="TOC3"/>
            <w:ind w:left="0"/>
          </w:pPr>
          <w:r>
            <w:rPr>
              <w:b/>
              <w:bCs/>
              <w:noProof/>
            </w:rPr>
            <w:fldChar w:fldCharType="end"/>
          </w:r>
        </w:p>
      </w:sdtContent>
    </w:sdt>
    <w:p w14:paraId="416FC5A8" w14:textId="77777777" w:rsidR="00B96582" w:rsidRDefault="00B96582" w:rsidP="004001FF">
      <w:r>
        <w:br w:type="page"/>
      </w:r>
    </w:p>
    <w:p w14:paraId="1EF5B6A2" w14:textId="77777777" w:rsidR="00816006" w:rsidRDefault="00816006" w:rsidP="00606BE4">
      <w:pPr>
        <w:pStyle w:val="Heading2"/>
      </w:pPr>
      <w:bookmarkStart w:id="3" w:name="_Toc207715885"/>
      <w:r>
        <w:lastRenderedPageBreak/>
        <w:t>Glossary</w:t>
      </w:r>
      <w:bookmarkEnd w:id="3"/>
    </w:p>
    <w:p w14:paraId="312B70EE" w14:textId="67121E06" w:rsidR="00816006" w:rsidRDefault="00816006" w:rsidP="00816006">
      <w:r>
        <w:t>Below is an alphabetical list of acronyms, initialisms, and terms that are frequently referenced throughout this document.</w:t>
      </w:r>
    </w:p>
    <w:p w14:paraId="6A4DE2F1" w14:textId="2910042D" w:rsidR="00A12223" w:rsidRDefault="00A12223" w:rsidP="0058404A">
      <w:pPr>
        <w:pStyle w:val="ListParagraph"/>
        <w:numPr>
          <w:ilvl w:val="0"/>
          <w:numId w:val="14"/>
        </w:numPr>
        <w:contextualSpacing/>
      </w:pPr>
      <w:r>
        <w:t>ACCS: Advisory Commission on Character Schools</w:t>
      </w:r>
    </w:p>
    <w:p w14:paraId="490818BC" w14:textId="77777777" w:rsidR="00A12223" w:rsidRDefault="00A12223" w:rsidP="0058404A">
      <w:pPr>
        <w:pStyle w:val="ListParagraph"/>
        <w:numPr>
          <w:ilvl w:val="0"/>
          <w:numId w:val="14"/>
        </w:numPr>
        <w:contextualSpacing/>
      </w:pPr>
      <w:r>
        <w:t>ADA: Average Daily Attendance</w:t>
      </w:r>
    </w:p>
    <w:p w14:paraId="56A9AE53" w14:textId="77777777" w:rsidR="00A12223" w:rsidRDefault="00A12223" w:rsidP="0058404A">
      <w:pPr>
        <w:pStyle w:val="ListParagraph"/>
        <w:numPr>
          <w:ilvl w:val="0"/>
          <w:numId w:val="14"/>
        </w:numPr>
        <w:contextualSpacing/>
      </w:pPr>
      <w:r w:rsidRPr="0058404A">
        <w:rPr>
          <w:i/>
          <w:iCs/>
        </w:rPr>
        <w:t>CCR</w:t>
      </w:r>
      <w:r>
        <w:t xml:space="preserve">: </w:t>
      </w:r>
      <w:r w:rsidRPr="0058404A">
        <w:rPr>
          <w:i/>
          <w:iCs/>
        </w:rPr>
        <w:t>California Code of Regulations</w:t>
      </w:r>
    </w:p>
    <w:p w14:paraId="469191AD" w14:textId="1EF4F178" w:rsidR="00A12223" w:rsidRDefault="00A12223" w:rsidP="0058404A">
      <w:pPr>
        <w:pStyle w:val="ListParagraph"/>
        <w:numPr>
          <w:ilvl w:val="0"/>
          <w:numId w:val="14"/>
        </w:numPr>
        <w:contextualSpacing/>
      </w:pPr>
      <w:r>
        <w:t>CDE: California Department of Education</w:t>
      </w:r>
    </w:p>
    <w:p w14:paraId="35E043F0" w14:textId="398E448C" w:rsidR="00A12223" w:rsidRDefault="00A12223" w:rsidP="0058404A">
      <w:pPr>
        <w:pStyle w:val="ListParagraph"/>
        <w:numPr>
          <w:ilvl w:val="0"/>
          <w:numId w:val="14"/>
        </w:numPr>
        <w:contextualSpacing/>
      </w:pPr>
      <w:r>
        <w:t>CSAM: California School Accounting Manual</w:t>
      </w:r>
    </w:p>
    <w:p w14:paraId="57DB4BA0" w14:textId="1FA76E66" w:rsidR="00AC5E12" w:rsidRDefault="00AC5E12" w:rsidP="0058404A">
      <w:pPr>
        <w:pStyle w:val="ListParagraph"/>
        <w:numPr>
          <w:ilvl w:val="0"/>
          <w:numId w:val="14"/>
        </w:numPr>
        <w:contextualSpacing/>
      </w:pPr>
      <w:r>
        <w:t>CSD: Charter Schools Division</w:t>
      </w:r>
    </w:p>
    <w:p w14:paraId="23658258" w14:textId="215E29AD" w:rsidR="003A1111" w:rsidRDefault="003A1111" w:rsidP="0058404A">
      <w:pPr>
        <w:pStyle w:val="ListParagraph"/>
        <w:numPr>
          <w:ilvl w:val="0"/>
          <w:numId w:val="14"/>
        </w:numPr>
        <w:contextualSpacing/>
      </w:pPr>
      <w:r>
        <w:t>CTC: Commission on Teacher Credentialing</w:t>
      </w:r>
    </w:p>
    <w:p w14:paraId="598E666C" w14:textId="69CD7349" w:rsidR="00A12223" w:rsidRDefault="00A12223" w:rsidP="0058404A">
      <w:pPr>
        <w:pStyle w:val="ListParagraph"/>
        <w:numPr>
          <w:ilvl w:val="0"/>
          <w:numId w:val="14"/>
        </w:numPr>
        <w:contextualSpacing/>
      </w:pPr>
      <w:r w:rsidRPr="0058404A">
        <w:rPr>
          <w:i/>
          <w:iCs/>
        </w:rPr>
        <w:t>EC</w:t>
      </w:r>
      <w:r>
        <w:t xml:space="preserve">: </w:t>
      </w:r>
      <w:r w:rsidR="00DC5B42">
        <w:t xml:space="preserve">California </w:t>
      </w:r>
      <w:r w:rsidRPr="0058404A">
        <w:rPr>
          <w:i/>
          <w:iCs/>
        </w:rPr>
        <w:t>Education Code</w:t>
      </w:r>
    </w:p>
    <w:p w14:paraId="46FC2F80" w14:textId="6E9DDF65" w:rsidR="00A12223" w:rsidRDefault="00A12223" w:rsidP="0058404A">
      <w:pPr>
        <w:pStyle w:val="ListParagraph"/>
        <w:numPr>
          <w:ilvl w:val="0"/>
          <w:numId w:val="14"/>
        </w:numPr>
        <w:contextualSpacing/>
      </w:pPr>
      <w:r>
        <w:t>F</w:t>
      </w:r>
      <w:r w:rsidR="00FF484B">
        <w:t>orm</w:t>
      </w:r>
      <w:r>
        <w:t>: Funding Determination Form</w:t>
      </w:r>
    </w:p>
    <w:p w14:paraId="64714530" w14:textId="60079C45" w:rsidR="00E3392A" w:rsidRDefault="00E3392A" w:rsidP="0058404A">
      <w:pPr>
        <w:pStyle w:val="ListParagraph"/>
        <w:numPr>
          <w:ilvl w:val="0"/>
          <w:numId w:val="14"/>
        </w:numPr>
        <w:contextualSpacing/>
      </w:pPr>
      <w:r>
        <w:t>FTE: Full-Time Equivalent</w:t>
      </w:r>
    </w:p>
    <w:p w14:paraId="53B71B6A" w14:textId="10E9626A" w:rsidR="00A12223" w:rsidRDefault="00A12223" w:rsidP="0058404A">
      <w:pPr>
        <w:pStyle w:val="ListParagraph"/>
        <w:numPr>
          <w:ilvl w:val="0"/>
          <w:numId w:val="14"/>
        </w:numPr>
        <w:contextualSpacing/>
      </w:pPr>
      <w:r>
        <w:t>FY: Fiscal Year</w:t>
      </w:r>
    </w:p>
    <w:p w14:paraId="21B61DDD" w14:textId="06A24190" w:rsidR="00A12223" w:rsidRDefault="00A12223" w:rsidP="0058404A">
      <w:pPr>
        <w:pStyle w:val="ListParagraph"/>
        <w:numPr>
          <w:ilvl w:val="0"/>
          <w:numId w:val="14"/>
        </w:numPr>
        <w:contextualSpacing/>
      </w:pPr>
      <w:r>
        <w:t>LCFF: Local Control Funding Formula</w:t>
      </w:r>
    </w:p>
    <w:p w14:paraId="03004839" w14:textId="33829B40" w:rsidR="003A1111" w:rsidRDefault="003A1111" w:rsidP="0058404A">
      <w:pPr>
        <w:pStyle w:val="ListParagraph"/>
        <w:numPr>
          <w:ilvl w:val="0"/>
          <w:numId w:val="14"/>
        </w:numPr>
        <w:contextualSpacing/>
      </w:pPr>
      <w:r>
        <w:t>LEA: Local Educational Agency</w:t>
      </w:r>
    </w:p>
    <w:p w14:paraId="32A38A26" w14:textId="34718B78" w:rsidR="00A12223" w:rsidRDefault="00A12223" w:rsidP="0058404A">
      <w:pPr>
        <w:pStyle w:val="ListParagraph"/>
        <w:numPr>
          <w:ilvl w:val="0"/>
          <w:numId w:val="14"/>
        </w:numPr>
        <w:contextualSpacing/>
      </w:pPr>
      <w:r>
        <w:t xml:space="preserve">NCB: Nonclassroom-Based </w:t>
      </w:r>
    </w:p>
    <w:p w14:paraId="19241C3B" w14:textId="437BFD48" w:rsidR="00E3392A" w:rsidRDefault="00E3392A" w:rsidP="0058404A">
      <w:pPr>
        <w:pStyle w:val="ListParagraph"/>
        <w:numPr>
          <w:ilvl w:val="0"/>
          <w:numId w:val="14"/>
        </w:numPr>
        <w:contextualSpacing/>
      </w:pPr>
      <w:r>
        <w:t>P-2: Second Principal</w:t>
      </w:r>
    </w:p>
    <w:p w14:paraId="46F7A913" w14:textId="0EE8C492" w:rsidR="00A12223" w:rsidRDefault="00A12223" w:rsidP="0058404A">
      <w:pPr>
        <w:pStyle w:val="ListParagraph"/>
        <w:numPr>
          <w:ilvl w:val="0"/>
          <w:numId w:val="14"/>
        </w:numPr>
        <w:contextualSpacing/>
      </w:pPr>
      <w:r>
        <w:t>PCSGP: Public Charter School</w:t>
      </w:r>
      <w:r w:rsidR="00FF1A63">
        <w:t>s</w:t>
      </w:r>
      <w:r>
        <w:t xml:space="preserve"> Grant Program</w:t>
      </w:r>
    </w:p>
    <w:p w14:paraId="5F0CB671" w14:textId="7CCC8884" w:rsidR="00E3392A" w:rsidRDefault="00E3392A" w:rsidP="0058404A">
      <w:pPr>
        <w:pStyle w:val="ListParagraph"/>
        <w:numPr>
          <w:ilvl w:val="0"/>
          <w:numId w:val="14"/>
        </w:numPr>
        <w:contextualSpacing/>
      </w:pPr>
      <w:r>
        <w:t xml:space="preserve">PTR: </w:t>
      </w:r>
      <w:r w:rsidRPr="00E13D25">
        <w:t>Pupil</w:t>
      </w:r>
      <w:r w:rsidR="004457D7">
        <w:t>-</w:t>
      </w:r>
      <w:r w:rsidRPr="00E13D25">
        <w:t>Teacher Ratio</w:t>
      </w:r>
    </w:p>
    <w:p w14:paraId="261E0C81" w14:textId="0CF57446" w:rsidR="00A12223" w:rsidRDefault="00A12223" w:rsidP="0058404A">
      <w:pPr>
        <w:pStyle w:val="ListParagraph"/>
        <w:numPr>
          <w:ilvl w:val="0"/>
          <w:numId w:val="14"/>
        </w:numPr>
        <w:contextualSpacing/>
      </w:pPr>
      <w:r>
        <w:t>SBE:</w:t>
      </w:r>
      <w:r w:rsidR="00DC5B42">
        <w:t xml:space="preserve"> California</w:t>
      </w:r>
      <w:r>
        <w:t xml:space="preserve"> State Board of Education</w:t>
      </w:r>
    </w:p>
    <w:p w14:paraId="783B3A2A" w14:textId="436ED03D" w:rsidR="00816006" w:rsidRPr="00816006" w:rsidRDefault="00816006" w:rsidP="00816006">
      <w:pPr>
        <w:rPr>
          <w:rFonts w:eastAsiaTheme="majorEastAsia" w:cstheme="majorBidi"/>
          <w:sz w:val="36"/>
          <w:szCs w:val="26"/>
        </w:rPr>
      </w:pPr>
      <w:r>
        <w:br w:type="page"/>
      </w:r>
    </w:p>
    <w:p w14:paraId="0C46E5BC" w14:textId="2201A51D" w:rsidR="00182802" w:rsidRDefault="00AA501C" w:rsidP="00606BE4">
      <w:pPr>
        <w:pStyle w:val="Heading2"/>
      </w:pPr>
      <w:bookmarkStart w:id="4" w:name="_Toc207715886"/>
      <w:r w:rsidRPr="004C36E7">
        <w:lastRenderedPageBreak/>
        <w:t>Overview</w:t>
      </w:r>
      <w:bookmarkEnd w:id="4"/>
    </w:p>
    <w:p w14:paraId="08D0FF1B" w14:textId="2E4A0B43" w:rsidR="00AC5E12" w:rsidRDefault="00A51D91" w:rsidP="00A248E7">
      <w:r>
        <w:t>T</w:t>
      </w:r>
      <w:r w:rsidR="00816006">
        <w:t>his section addresses the</w:t>
      </w:r>
      <w:r w:rsidR="002E5E58">
        <w:t xml:space="preserve"> who, what, when, where, and why of the determination of funding process</w:t>
      </w:r>
      <w:r w:rsidR="00AC5E12">
        <w:t xml:space="preserve"> and the Funding Determination Form (</w:t>
      </w:r>
      <w:r w:rsidR="00FF484B">
        <w:t>Form</w:t>
      </w:r>
      <w:r w:rsidR="00AC5E12">
        <w:t>)</w:t>
      </w:r>
      <w:r w:rsidR="002E5E58">
        <w:t>.</w:t>
      </w:r>
      <w:r w:rsidR="00AC5E12">
        <w:t xml:space="preserve"> Questions not addressed in this section should be sent to the California Department of Education (CDE), Charter Schools Division (CSD) via email at </w:t>
      </w:r>
      <w:hyperlink r:id="rId9" w:history="1">
        <w:r w:rsidR="00AC5E12" w:rsidRPr="0048517B">
          <w:rPr>
            <w:rStyle w:val="Hyperlink"/>
          </w:rPr>
          <w:t>FundingDeterminations@cde.ca.gov</w:t>
        </w:r>
      </w:hyperlink>
      <w:r w:rsidR="00AC5E12">
        <w:t>.</w:t>
      </w:r>
    </w:p>
    <w:p w14:paraId="67E56CE3" w14:textId="50A6EB84" w:rsidR="00182802" w:rsidRPr="00606BE4" w:rsidRDefault="00720E4F" w:rsidP="00606BE4">
      <w:pPr>
        <w:pStyle w:val="Heading3"/>
      </w:pPr>
      <w:bookmarkStart w:id="5" w:name="_Toc207715887"/>
      <w:r w:rsidRPr="00606BE4">
        <w:t>Who</w:t>
      </w:r>
      <w:bookmarkEnd w:id="5"/>
    </w:p>
    <w:p w14:paraId="343958B6" w14:textId="66DA080D" w:rsidR="00B96582" w:rsidRPr="00AC5E12" w:rsidRDefault="00B96582" w:rsidP="00606BE4">
      <w:pPr>
        <w:pStyle w:val="Heading4"/>
      </w:pPr>
      <w:r w:rsidRPr="00AC5E12">
        <w:t>Who is required to submit a</w:t>
      </w:r>
      <w:r w:rsidR="00D94B6E">
        <w:t xml:space="preserve">n NCB </w:t>
      </w:r>
      <w:r w:rsidRPr="00AC5E12">
        <w:t>determination</w:t>
      </w:r>
      <w:r w:rsidR="00F97C0F" w:rsidRPr="00AC5E12">
        <w:t xml:space="preserve"> request</w:t>
      </w:r>
      <w:r w:rsidRPr="00AC5E12">
        <w:t>?</w:t>
      </w:r>
    </w:p>
    <w:p w14:paraId="54FAB230" w14:textId="27181302" w:rsidR="00F65D89" w:rsidRPr="00251311" w:rsidRDefault="00F65D89" w:rsidP="00642FDE">
      <w:pPr>
        <w:pStyle w:val="Heading5"/>
      </w:pPr>
      <w:r w:rsidRPr="00251311">
        <w:t xml:space="preserve">New </w:t>
      </w:r>
      <w:r w:rsidR="00D94B6E">
        <w:t>NCB</w:t>
      </w:r>
      <w:r w:rsidR="002273E7" w:rsidRPr="00251311">
        <w:t xml:space="preserve"> </w:t>
      </w:r>
      <w:r w:rsidRPr="00251311">
        <w:t xml:space="preserve">Charter </w:t>
      </w:r>
      <w:r w:rsidR="007D7587" w:rsidRPr="00251311">
        <w:t>S</w:t>
      </w:r>
      <w:r w:rsidRPr="00251311">
        <w:t>chools</w:t>
      </w:r>
    </w:p>
    <w:p w14:paraId="543C8F77" w14:textId="57CE0B6E" w:rsidR="007D7587" w:rsidRDefault="007D7587" w:rsidP="00F65D89">
      <w:r w:rsidRPr="007D7587">
        <w:t xml:space="preserve">New </w:t>
      </w:r>
      <w:r w:rsidR="00AC5E12">
        <w:t>nonclassroom-based (</w:t>
      </w:r>
      <w:r w:rsidR="002273E7">
        <w:t>NCB</w:t>
      </w:r>
      <w:r w:rsidR="00AC5E12">
        <w:t>)</w:t>
      </w:r>
      <w:r w:rsidR="002273E7">
        <w:t xml:space="preserve"> </w:t>
      </w:r>
      <w:r w:rsidRPr="007D7587">
        <w:t xml:space="preserve">charter schools </w:t>
      </w:r>
      <w:r w:rsidR="006F6B5E">
        <w:t>must submit a funding determination request to receive funding for</w:t>
      </w:r>
      <w:r w:rsidR="00AC5E12">
        <w:t xml:space="preserve"> NCB average daily attendance (ADA)</w:t>
      </w:r>
      <w:r w:rsidR="006F6B5E">
        <w:t>.</w:t>
      </w:r>
    </w:p>
    <w:p w14:paraId="19DD6D88" w14:textId="59FD3470" w:rsidR="006F6B5E" w:rsidRDefault="006F6B5E" w:rsidP="00F65D89">
      <w:r>
        <w:t xml:space="preserve">The CDE notes that </w:t>
      </w:r>
      <w:r w:rsidR="008973E2">
        <w:t xml:space="preserve">from </w:t>
      </w:r>
      <w:r w:rsidR="00E85BA5">
        <w:t>January 1, 2020, to January 1, 2026</w:t>
      </w:r>
      <w:r w:rsidR="008973E2">
        <w:t xml:space="preserve">, the approval of the petition for the establishment of a new charter school, as defined by </w:t>
      </w:r>
      <w:r w:rsidR="00AC5E12">
        <w:t xml:space="preserve">California </w:t>
      </w:r>
      <w:r w:rsidR="00AC5E12">
        <w:rPr>
          <w:i/>
          <w:iCs/>
        </w:rPr>
        <w:t xml:space="preserve">Education Code </w:t>
      </w:r>
      <w:r w:rsidR="00AC5E12">
        <w:t>(</w:t>
      </w:r>
      <w:r w:rsidR="008973E2">
        <w:rPr>
          <w:i/>
        </w:rPr>
        <w:t>EC</w:t>
      </w:r>
      <w:r w:rsidR="00AC5E12">
        <w:rPr>
          <w:iCs/>
        </w:rPr>
        <w:t>)</w:t>
      </w:r>
      <w:r w:rsidR="008973E2">
        <w:rPr>
          <w:i/>
        </w:rPr>
        <w:t xml:space="preserve"> </w:t>
      </w:r>
      <w:r w:rsidR="008973E2">
        <w:t>Section 47612.5(e)(2), is prohibited.</w:t>
      </w:r>
      <w:r w:rsidR="000F743E">
        <w:t xml:space="preserve"> Additional information on this subject is available </w:t>
      </w:r>
      <w:r w:rsidR="001D6E82">
        <w:t>at</w:t>
      </w:r>
      <w:r w:rsidR="0047586F">
        <w:t xml:space="preserve"> </w:t>
      </w:r>
      <w:hyperlink r:id="rId10" w:tooltip="California Department of Education Temporary Prohibition on New NCB Charter Schools web page" w:history="1">
        <w:r w:rsidR="0047586F" w:rsidRPr="0047586F">
          <w:rPr>
            <w:rStyle w:val="Hyperlink"/>
          </w:rPr>
          <w:t>Temporary Prohibition on New NCB Charter Schools</w:t>
        </w:r>
      </w:hyperlink>
      <w:r w:rsidR="000F743E">
        <w:t>.</w:t>
      </w:r>
    </w:p>
    <w:p w14:paraId="6D135698" w14:textId="40E77993" w:rsidR="00E83808" w:rsidRPr="00AC5E12" w:rsidRDefault="00F65D89" w:rsidP="00642FDE">
      <w:pPr>
        <w:pStyle w:val="Heading5"/>
      </w:pPr>
      <w:r w:rsidRPr="00AC5E12">
        <w:t xml:space="preserve">Existing </w:t>
      </w:r>
      <w:r w:rsidR="00D94B6E">
        <w:t>NCB</w:t>
      </w:r>
      <w:r w:rsidR="00E83808" w:rsidRPr="00AC5E12">
        <w:t xml:space="preserve"> Charter Schools</w:t>
      </w:r>
    </w:p>
    <w:p w14:paraId="05DD7E8A" w14:textId="17975AD5" w:rsidR="00AC5E12" w:rsidRDefault="00585430" w:rsidP="00585430">
      <w:r w:rsidRPr="00585430">
        <w:t xml:space="preserve">To continue receiving funding for NCB ADA, existing NCB charter schools whose funding determination expires at the end of </w:t>
      </w:r>
      <w:r w:rsidR="00800398">
        <w:t>fiscal year (</w:t>
      </w:r>
      <w:r w:rsidRPr="00585430">
        <w:t>FY</w:t>
      </w:r>
      <w:r w:rsidR="00800398">
        <w:t>)</w:t>
      </w:r>
      <w:r w:rsidRPr="00585430">
        <w:t xml:space="preserve"> </w:t>
      </w:r>
      <w:r w:rsidR="00F01907">
        <w:t>2025–26</w:t>
      </w:r>
      <w:r w:rsidRPr="00585430">
        <w:t xml:space="preserve"> must submit a funding determination request by </w:t>
      </w:r>
      <w:r w:rsidR="00F01907">
        <w:t>February 1, 2026</w:t>
      </w:r>
      <w:r w:rsidR="0079505F" w:rsidRPr="0079505F">
        <w:t>, pursuant to</w:t>
      </w:r>
      <w:r w:rsidR="00AC5E12">
        <w:t xml:space="preserve"> </w:t>
      </w:r>
      <w:r w:rsidR="00AC5E12">
        <w:rPr>
          <w:i/>
          <w:iCs/>
        </w:rPr>
        <w:t>California Code of Regulations</w:t>
      </w:r>
      <w:r w:rsidR="00AC5E12">
        <w:t>,</w:t>
      </w:r>
      <w:r w:rsidR="00AC5E12">
        <w:rPr>
          <w:i/>
          <w:iCs/>
        </w:rPr>
        <w:t xml:space="preserve"> </w:t>
      </w:r>
      <w:r w:rsidR="00AC5E12">
        <w:t>Title 5</w:t>
      </w:r>
      <w:r w:rsidR="0079505F" w:rsidRPr="0079505F">
        <w:t xml:space="preserve"> </w:t>
      </w:r>
      <w:r w:rsidR="00AC5E12">
        <w:t>(</w:t>
      </w:r>
      <w:r w:rsidR="0079505F" w:rsidRPr="0079505F">
        <w:t xml:space="preserve">5 </w:t>
      </w:r>
      <w:r w:rsidR="0079505F" w:rsidRPr="0079505F">
        <w:rPr>
          <w:i/>
          <w:iCs/>
        </w:rPr>
        <w:t>CCR</w:t>
      </w:r>
      <w:r w:rsidR="00AC5E12">
        <w:t>)</w:t>
      </w:r>
      <w:r w:rsidR="0079505F" w:rsidRPr="0079505F">
        <w:t xml:space="preserve"> Section 11963.6(c)</w:t>
      </w:r>
      <w:r w:rsidRPr="00585430">
        <w:t xml:space="preserve">. </w:t>
      </w:r>
    </w:p>
    <w:p w14:paraId="25271DC2" w14:textId="34D712B8" w:rsidR="00E83808" w:rsidRPr="00AC5E12" w:rsidRDefault="008973E2" w:rsidP="00642FDE">
      <w:pPr>
        <w:pStyle w:val="Heading5"/>
      </w:pPr>
      <w:r w:rsidRPr="00AC5E12">
        <w:t xml:space="preserve">Combination </w:t>
      </w:r>
      <w:r w:rsidR="00E83808" w:rsidRPr="00AC5E12">
        <w:t>Charter Schools</w:t>
      </w:r>
    </w:p>
    <w:p w14:paraId="37E870F4" w14:textId="01DBA645" w:rsidR="00A87B86" w:rsidRDefault="00040C6F" w:rsidP="00E83808">
      <w:r>
        <w:t>For</w:t>
      </w:r>
      <w:r w:rsidR="00AA5A05">
        <w:t xml:space="preserve"> </w:t>
      </w:r>
      <w:r w:rsidR="00A87B86">
        <w:t xml:space="preserve">charter schools </w:t>
      </w:r>
      <w:r w:rsidR="008973E2">
        <w:t xml:space="preserve">who offer a combination of classroom-based and NCB instruction, and </w:t>
      </w:r>
      <w:r w:rsidR="00A87B86">
        <w:t xml:space="preserve">whose NCB ADA is near 20 percent of the </w:t>
      </w:r>
      <w:r w:rsidR="00DD7112">
        <w:t xml:space="preserve">charter </w:t>
      </w:r>
      <w:r w:rsidR="00A87B86">
        <w:t>school’s total ADA</w:t>
      </w:r>
      <w:r w:rsidR="00AA5A05">
        <w:t xml:space="preserve">, the </w:t>
      </w:r>
      <w:r w:rsidR="006B0140">
        <w:t>charter school may obtain</w:t>
      </w:r>
      <w:r w:rsidR="00A87B86">
        <w:t xml:space="preserve"> </w:t>
      </w:r>
      <w:r w:rsidR="006708A9">
        <w:t xml:space="preserve">a funding determination </w:t>
      </w:r>
      <w:r w:rsidR="00E748F1">
        <w:t xml:space="preserve">as a precaution </w:t>
      </w:r>
      <w:r w:rsidR="006708A9">
        <w:t xml:space="preserve">in the event that </w:t>
      </w:r>
      <w:r w:rsidR="006B0140">
        <w:t>its</w:t>
      </w:r>
      <w:r w:rsidR="006708A9">
        <w:t xml:space="preserve"> NCB ADA </w:t>
      </w:r>
      <w:r w:rsidR="00D27B72">
        <w:t xml:space="preserve">increases unexpectedly, which, without a funding determination, would result in the </w:t>
      </w:r>
      <w:r w:rsidR="00C24140">
        <w:t xml:space="preserve">charter </w:t>
      </w:r>
      <w:r w:rsidR="00D27B72">
        <w:t>school becoming ineligible to receive funding for NCB ADA.</w:t>
      </w:r>
    </w:p>
    <w:p w14:paraId="6ADEBB7F" w14:textId="54A5FD4B" w:rsidR="00720E4F" w:rsidRDefault="00720E4F" w:rsidP="00606BE4">
      <w:pPr>
        <w:pStyle w:val="Heading3"/>
      </w:pPr>
      <w:bookmarkStart w:id="6" w:name="_Toc207715888"/>
      <w:r>
        <w:t>What</w:t>
      </w:r>
      <w:bookmarkEnd w:id="6"/>
    </w:p>
    <w:p w14:paraId="588EF856" w14:textId="147B5361" w:rsidR="00C91C49" w:rsidRPr="00B96582" w:rsidRDefault="00C91C49" w:rsidP="00606BE4">
      <w:pPr>
        <w:pStyle w:val="Heading4"/>
      </w:pPr>
      <w:r>
        <w:t xml:space="preserve">What financial information does a charter school use to complete </w:t>
      </w:r>
      <w:r w:rsidR="00251311">
        <w:t>the Funding Determination Form</w:t>
      </w:r>
      <w:r>
        <w:t>?</w:t>
      </w:r>
    </w:p>
    <w:p w14:paraId="7FD9D142" w14:textId="0097D515" w:rsidR="00C91C49" w:rsidRDefault="00C91C49" w:rsidP="00642FDE">
      <w:pPr>
        <w:pStyle w:val="Heading5"/>
      </w:pPr>
      <w:r>
        <w:t xml:space="preserve">New </w:t>
      </w:r>
      <w:r w:rsidR="00D94B6E">
        <w:t>NCB</w:t>
      </w:r>
      <w:r w:rsidR="003B58B0">
        <w:t xml:space="preserve"> </w:t>
      </w:r>
      <w:r>
        <w:t>Charter School</w:t>
      </w:r>
      <w:r w:rsidR="00251311">
        <w:t>s</w:t>
      </w:r>
    </w:p>
    <w:p w14:paraId="184419C9" w14:textId="77777777" w:rsidR="00251311" w:rsidRDefault="008F34BD" w:rsidP="008F34BD">
      <w:r>
        <w:t xml:space="preserve">A new </w:t>
      </w:r>
      <w:r w:rsidR="00C91C49">
        <w:t>NCB charter school use</w:t>
      </w:r>
      <w:r>
        <w:t>s its</w:t>
      </w:r>
      <w:r w:rsidR="00C91C49">
        <w:t xml:space="preserve"> July 1 budget estimates from its first year of operation. </w:t>
      </w:r>
    </w:p>
    <w:p w14:paraId="6E397377" w14:textId="5DC1F696" w:rsidR="008F34BD" w:rsidRDefault="00C91C49" w:rsidP="008F34BD">
      <w:r>
        <w:lastRenderedPageBreak/>
        <w:t xml:space="preserve">Generally, the total revenues, expenditures, and fund balances reported on the </w:t>
      </w:r>
      <w:r w:rsidR="00FF484B">
        <w:t xml:space="preserve">Form </w:t>
      </w:r>
      <w:r>
        <w:t xml:space="preserve">should agree with the charter school’s July 1 preliminary budget that was filed with its charter authorizer, pursuant to </w:t>
      </w:r>
      <w:r w:rsidRPr="0068189C">
        <w:rPr>
          <w:i/>
          <w:iCs/>
        </w:rPr>
        <w:t>EC</w:t>
      </w:r>
      <w:r>
        <w:t xml:space="preserve"> Section 47604.33(a).</w:t>
      </w:r>
    </w:p>
    <w:p w14:paraId="787E2AE3" w14:textId="2F56867D" w:rsidR="00B531FF" w:rsidRDefault="00D53CCB" w:rsidP="00B531FF">
      <w:r>
        <w:t xml:space="preserve">The CDE notes that from </w:t>
      </w:r>
      <w:r w:rsidR="00E85BA5">
        <w:t>January 1, 2020, to January 1, 2026</w:t>
      </w:r>
      <w:r>
        <w:t xml:space="preserve">, the approval of the petition for the establishment of a new charter school, as defined by </w:t>
      </w:r>
      <w:r>
        <w:rPr>
          <w:i/>
        </w:rPr>
        <w:t xml:space="preserve">EC </w:t>
      </w:r>
      <w:r>
        <w:t>Section 47612.5(e)(2), is prohibited.</w:t>
      </w:r>
      <w:r w:rsidR="006D46CA">
        <w:t xml:space="preserve"> Additional information on this subject is available </w:t>
      </w:r>
      <w:r w:rsidR="001D6E82">
        <w:t>at</w:t>
      </w:r>
      <w:r w:rsidR="0047586F">
        <w:t xml:space="preserve"> </w:t>
      </w:r>
      <w:hyperlink r:id="rId11" w:tooltip="California Department of Education Temporary Prohibition on New NCB Charter Schools web page" w:history="1">
        <w:r w:rsidR="0047586F" w:rsidRPr="0047586F">
          <w:rPr>
            <w:rStyle w:val="Hyperlink"/>
          </w:rPr>
          <w:t>Temporary Prohibition on New NCB Charter Schools</w:t>
        </w:r>
      </w:hyperlink>
      <w:r w:rsidR="006D46CA">
        <w:t>.</w:t>
      </w:r>
    </w:p>
    <w:p w14:paraId="75D14303" w14:textId="6377AE15" w:rsidR="00C91C49" w:rsidRDefault="00C91C49" w:rsidP="00642FDE">
      <w:pPr>
        <w:pStyle w:val="Heading5"/>
      </w:pPr>
      <w:r>
        <w:t xml:space="preserve">Existing </w:t>
      </w:r>
      <w:r w:rsidR="00D94B6E">
        <w:t>NCB</w:t>
      </w:r>
      <w:r w:rsidR="008F34BD">
        <w:t xml:space="preserve"> </w:t>
      </w:r>
      <w:r>
        <w:t>Charter School</w:t>
      </w:r>
      <w:r w:rsidR="00251311">
        <w:t xml:space="preserve">s </w:t>
      </w:r>
      <w:r w:rsidR="00251311" w:rsidRPr="00251311">
        <w:t>with a Funding Determination in the Prior Year</w:t>
      </w:r>
    </w:p>
    <w:p w14:paraId="599C91C2" w14:textId="42ADE27F" w:rsidR="003B58B0" w:rsidRDefault="008F34BD" w:rsidP="003B58B0">
      <w:r>
        <w:t xml:space="preserve">An existing </w:t>
      </w:r>
      <w:r w:rsidR="00C91C49" w:rsidRPr="00361952">
        <w:t>NCB charter school</w:t>
      </w:r>
      <w:r>
        <w:t xml:space="preserve"> uses </w:t>
      </w:r>
      <w:r w:rsidR="00C91C49" w:rsidRPr="00361952">
        <w:t>its annual independent financial audit report data from the FY prior to the FY in which the charter school’s funding determination will expire.</w:t>
      </w:r>
      <w:r w:rsidR="003B58B0">
        <w:t xml:space="preserve"> This means that a school whose funding determination expires at the end of FY </w:t>
      </w:r>
      <w:r w:rsidR="00F01907">
        <w:t>2025–26</w:t>
      </w:r>
      <w:r w:rsidR="003B58B0">
        <w:t xml:space="preserve"> </w:t>
      </w:r>
      <w:r w:rsidR="00714276">
        <w:t xml:space="preserve">should use </w:t>
      </w:r>
      <w:r w:rsidR="003B58B0">
        <w:t>a</w:t>
      </w:r>
      <w:r w:rsidR="003B58B0" w:rsidRPr="00E83808">
        <w:t xml:space="preserve">udited data from FY </w:t>
      </w:r>
      <w:r w:rsidR="00F01907">
        <w:t>2024–25</w:t>
      </w:r>
      <w:r w:rsidR="00714276">
        <w:t xml:space="preserve"> </w:t>
      </w:r>
      <w:r w:rsidR="003B58B0" w:rsidRPr="00E83808">
        <w:t xml:space="preserve">to complete the </w:t>
      </w:r>
      <w:r w:rsidR="00FF484B">
        <w:t>Form</w:t>
      </w:r>
      <w:r w:rsidR="003B58B0">
        <w:t>.</w:t>
      </w:r>
    </w:p>
    <w:p w14:paraId="7804B289" w14:textId="697FCCF5" w:rsidR="00C91C49" w:rsidRPr="00732D7D" w:rsidRDefault="00C91C49" w:rsidP="00C91C49">
      <w:r w:rsidRPr="00361952">
        <w:t xml:space="preserve">Generally, the total revenues, expenditures, and fund balance that are reported on the </w:t>
      </w:r>
      <w:r w:rsidR="00FF484B">
        <w:t>Form</w:t>
      </w:r>
      <w:r w:rsidR="00FF484B" w:rsidRPr="00361952">
        <w:t xml:space="preserve"> </w:t>
      </w:r>
      <w:r w:rsidRPr="00361952">
        <w:t xml:space="preserve">should agree with the total revenues, expenditures, and fund balance from the charter school’s </w:t>
      </w:r>
      <w:r>
        <w:t>audited financial data</w:t>
      </w:r>
      <w:r w:rsidRPr="00361952">
        <w:t>.</w:t>
      </w:r>
    </w:p>
    <w:p w14:paraId="083D2AB1" w14:textId="079DDFB5" w:rsidR="00C85C80" w:rsidRDefault="00C85C80" w:rsidP="00642FDE">
      <w:pPr>
        <w:pStyle w:val="Heading5"/>
      </w:pPr>
      <w:r>
        <w:t>Existing Charter School</w:t>
      </w:r>
      <w:r w:rsidR="00251311">
        <w:t>s</w:t>
      </w:r>
      <w:r>
        <w:t xml:space="preserve"> </w:t>
      </w:r>
      <w:r w:rsidR="00980138">
        <w:t>W</w:t>
      </w:r>
      <w:r>
        <w:t>ithout a Funding Determination</w:t>
      </w:r>
      <w:r w:rsidR="00980138">
        <w:t xml:space="preserve"> in the Prior Year</w:t>
      </w:r>
    </w:p>
    <w:p w14:paraId="2D9B8718" w14:textId="405B48C3" w:rsidR="00C85C80" w:rsidRDefault="00C117B7" w:rsidP="00C85C80">
      <w:r>
        <w:t>An</w:t>
      </w:r>
      <w:r w:rsidR="00C85C80">
        <w:t xml:space="preserve"> existing charter school </w:t>
      </w:r>
      <w:r w:rsidR="00980138">
        <w:t>that did not have</w:t>
      </w:r>
      <w:r w:rsidR="00C85C80">
        <w:t xml:space="preserve"> a funding determination</w:t>
      </w:r>
      <w:r w:rsidR="00656A86">
        <w:t xml:space="preserve"> in the prior year</w:t>
      </w:r>
      <w:r w:rsidR="00C85C80" w:rsidRPr="00C85C80">
        <w:t xml:space="preserve"> use</w:t>
      </w:r>
      <w:r w:rsidR="00656A86">
        <w:t>s</w:t>
      </w:r>
      <w:r w:rsidR="00C85C80" w:rsidRPr="00C85C80">
        <w:t xml:space="preserve"> current year budget data to complete the </w:t>
      </w:r>
      <w:r w:rsidR="00FF484B">
        <w:t>Form</w:t>
      </w:r>
      <w:r w:rsidR="008C2CD1">
        <w:t>.</w:t>
      </w:r>
    </w:p>
    <w:p w14:paraId="47DC38C4" w14:textId="12A602FF" w:rsidR="0008652D" w:rsidRPr="00C85C80" w:rsidRDefault="0008652D" w:rsidP="00642FDE">
      <w:pPr>
        <w:pStyle w:val="Heading5"/>
      </w:pPr>
      <w:r w:rsidRPr="0008652D">
        <w:t>Both New and Existing Charter Schools</w:t>
      </w:r>
    </w:p>
    <w:p w14:paraId="7118581D" w14:textId="431DB78F" w:rsidR="00C85C80" w:rsidRPr="00E67BC3" w:rsidRDefault="00E748F1" w:rsidP="00D156F7">
      <w:r>
        <w:t>F</w:t>
      </w:r>
      <w:r w:rsidR="00C91C49">
        <w:t xml:space="preserve">or </w:t>
      </w:r>
      <w:r w:rsidR="00DD7112">
        <w:t>all</w:t>
      </w:r>
      <w:r w:rsidR="00C91C49">
        <w:t xml:space="preserve"> charter schools, the CDE may request additional information to complete its review of a charter school’s </w:t>
      </w:r>
      <w:r w:rsidR="00FF484B">
        <w:t xml:space="preserve">Form </w:t>
      </w:r>
      <w:r w:rsidR="00C91C49">
        <w:t xml:space="preserve">or to develop a reasonable basis for a recommendation. With the consent of the </w:t>
      </w:r>
      <w:r w:rsidR="00C91C49" w:rsidRPr="00E67BC3">
        <w:t xml:space="preserve">State Superintendent of Public Instruction, the request for additional information shall be considered a reasonable inquiry to which the charter school must respond, pursuant to </w:t>
      </w:r>
      <w:r w:rsidR="00C91C49" w:rsidRPr="00E67BC3">
        <w:rPr>
          <w:i/>
          <w:iCs/>
        </w:rPr>
        <w:t>EC</w:t>
      </w:r>
      <w:r w:rsidR="00C91C49" w:rsidRPr="00E67BC3">
        <w:t xml:space="preserve"> Section 47604.3</w:t>
      </w:r>
      <w:r w:rsidR="00843EFF">
        <w:t xml:space="preserve"> and 5 </w:t>
      </w:r>
      <w:r w:rsidR="00843EFF">
        <w:rPr>
          <w:i/>
        </w:rPr>
        <w:t>CCR</w:t>
      </w:r>
      <w:r w:rsidR="00843EFF">
        <w:t xml:space="preserve"> Section 11963.4(</w:t>
      </w:r>
      <w:r w:rsidR="00263150">
        <w:t>b)</w:t>
      </w:r>
      <w:r w:rsidR="00C91C49" w:rsidRPr="00E67BC3">
        <w:t>.</w:t>
      </w:r>
    </w:p>
    <w:p w14:paraId="12EE24C5" w14:textId="09246CD9" w:rsidR="00B96582" w:rsidRDefault="00B96582" w:rsidP="00606BE4">
      <w:pPr>
        <w:pStyle w:val="Heading4"/>
      </w:pPr>
      <w:r w:rsidRPr="00E67BC3">
        <w:t xml:space="preserve">What happens after a charter school submits </w:t>
      </w:r>
      <w:r w:rsidR="00D94B6E">
        <w:t>an NCB</w:t>
      </w:r>
      <w:r w:rsidR="00D0180A" w:rsidRPr="00E67BC3">
        <w:t xml:space="preserve"> </w:t>
      </w:r>
      <w:r w:rsidRPr="00E67BC3">
        <w:t>funding determination</w:t>
      </w:r>
      <w:r w:rsidR="00F97C0F" w:rsidRPr="00E67BC3">
        <w:t xml:space="preserve"> request</w:t>
      </w:r>
      <w:r w:rsidRPr="00E67BC3">
        <w:t>?</w:t>
      </w:r>
    </w:p>
    <w:p w14:paraId="0B1B8B75" w14:textId="0D684AAE" w:rsidR="00247088" w:rsidRDefault="0001163D" w:rsidP="00247088">
      <w:bookmarkStart w:id="7" w:name="_Hlk84453847"/>
      <w:r>
        <w:t xml:space="preserve">When a </w:t>
      </w:r>
      <w:r w:rsidR="0034136A">
        <w:t>timely and complete</w:t>
      </w:r>
      <w:r w:rsidR="00C63409">
        <w:t xml:space="preserve"> funding determination request</w:t>
      </w:r>
      <w:r>
        <w:t xml:space="preserve"> is received and</w:t>
      </w:r>
      <w:r w:rsidR="00247088">
        <w:t xml:space="preserve"> reviewed by the </w:t>
      </w:r>
      <w:r w:rsidR="002E5E58">
        <w:t>CDE</w:t>
      </w:r>
      <w:r w:rsidR="00247088">
        <w:t>, the CDE forwards its recommendation to the Advisory Commission on Charter Schools (ACCS). The ACCS then reviews the funding determination request at a public meeting and provides its own recommendation. Both the ACCS</w:t>
      </w:r>
      <w:r w:rsidR="00663DE2">
        <w:t>’s</w:t>
      </w:r>
      <w:r w:rsidR="00247088">
        <w:t xml:space="preserve"> and CDE’s recommendations are forwarded to the </w:t>
      </w:r>
      <w:r w:rsidR="00251311">
        <w:t>California State Board of Education (</w:t>
      </w:r>
      <w:r w:rsidR="00247088">
        <w:t>SBE</w:t>
      </w:r>
      <w:r w:rsidR="00251311">
        <w:t>)</w:t>
      </w:r>
      <w:r w:rsidR="00247088">
        <w:t xml:space="preserve"> for </w:t>
      </w:r>
      <w:r w:rsidR="00251311">
        <w:t>final action</w:t>
      </w:r>
      <w:r w:rsidR="00247088">
        <w:t xml:space="preserve">. The CDE does not review or process funding determination requests that </w:t>
      </w:r>
      <w:r w:rsidR="00BB412E">
        <w:t>are</w:t>
      </w:r>
      <w:r w:rsidR="00247088">
        <w:t xml:space="preserve"> incomplete or filed past the regulatory reporting deadlines.</w:t>
      </w:r>
    </w:p>
    <w:p w14:paraId="70A04CCC" w14:textId="7505AEE7" w:rsidR="00431D97" w:rsidRDefault="00431D97" w:rsidP="00247088">
      <w:r>
        <w:t xml:space="preserve">Pursuant to 5 </w:t>
      </w:r>
      <w:r>
        <w:rPr>
          <w:i/>
        </w:rPr>
        <w:t>CCR</w:t>
      </w:r>
      <w:r>
        <w:t xml:space="preserve"> Section 11963.4(b), the ACCS and/or the CDE</w:t>
      </w:r>
      <w:r w:rsidRPr="008B7D64">
        <w:t xml:space="preserve"> may ask the charter school to provide additional information to make possible a more detailed review</w:t>
      </w:r>
      <w:r>
        <w:t>.</w:t>
      </w:r>
    </w:p>
    <w:p w14:paraId="0CC4225F" w14:textId="77777777" w:rsidR="00720E4F" w:rsidRDefault="00720E4F" w:rsidP="00606BE4">
      <w:pPr>
        <w:pStyle w:val="Heading3"/>
      </w:pPr>
      <w:bookmarkStart w:id="8" w:name="_Toc207715889"/>
      <w:bookmarkEnd w:id="7"/>
      <w:r>
        <w:lastRenderedPageBreak/>
        <w:t>When</w:t>
      </w:r>
      <w:bookmarkEnd w:id="8"/>
    </w:p>
    <w:p w14:paraId="56033808" w14:textId="06C595B0" w:rsidR="00B96582" w:rsidRDefault="00B96582" w:rsidP="00606BE4">
      <w:pPr>
        <w:pStyle w:val="Heading4"/>
      </w:pPr>
      <w:r>
        <w:t xml:space="preserve">When </w:t>
      </w:r>
      <w:r w:rsidR="00430CE5">
        <w:t>is a</w:t>
      </w:r>
      <w:r>
        <w:t xml:space="preserve"> charter school required to submit </w:t>
      </w:r>
      <w:r w:rsidR="00D0180A">
        <w:t>a</w:t>
      </w:r>
      <w:r w:rsidR="00D94B6E">
        <w:t xml:space="preserve">n NCB </w:t>
      </w:r>
      <w:r w:rsidR="00D0180A">
        <w:t>funding determination</w:t>
      </w:r>
      <w:r w:rsidR="00F97C0F">
        <w:t xml:space="preserve"> request</w:t>
      </w:r>
      <w:r>
        <w:t>?</w:t>
      </w:r>
    </w:p>
    <w:p w14:paraId="06A5FD77" w14:textId="142F153B" w:rsidR="008018D3" w:rsidRDefault="008018D3" w:rsidP="00642FDE">
      <w:pPr>
        <w:pStyle w:val="Heading5"/>
      </w:pPr>
      <w:r>
        <w:t>New</w:t>
      </w:r>
      <w:r w:rsidR="00251311">
        <w:t xml:space="preserve"> </w:t>
      </w:r>
      <w:r w:rsidR="00D94B6E">
        <w:t>NCB</w:t>
      </w:r>
      <w:r>
        <w:t xml:space="preserve"> Charter School</w:t>
      </w:r>
      <w:r w:rsidR="00251311">
        <w:t>s</w:t>
      </w:r>
    </w:p>
    <w:p w14:paraId="0D95FA22" w14:textId="2732D494" w:rsidR="00F97C0F" w:rsidRDefault="00040C6F" w:rsidP="00F97C0F">
      <w:bookmarkStart w:id="9" w:name="_Hlk53669589"/>
      <w:r>
        <w:t xml:space="preserve">Pursuant to 5 </w:t>
      </w:r>
      <w:r>
        <w:rPr>
          <w:i/>
          <w:iCs/>
        </w:rPr>
        <w:t xml:space="preserve">CCR </w:t>
      </w:r>
      <w:r>
        <w:t>Section 11963.6(a), n</w:t>
      </w:r>
      <w:r w:rsidR="00F97C0F">
        <w:t xml:space="preserve">ew charter schools </w:t>
      </w:r>
      <w:r w:rsidR="00C85C80">
        <w:t>are required to submit the funding determination request by December 1 of</w:t>
      </w:r>
      <w:r w:rsidR="00D21BF7">
        <w:t xml:space="preserve"> their first year of operation.</w:t>
      </w:r>
    </w:p>
    <w:p w14:paraId="46DB4B0A" w14:textId="77777777" w:rsidR="009A51F4" w:rsidRDefault="009A51F4" w:rsidP="009A51F4">
      <w:r>
        <w:t xml:space="preserve">NCB funding determination requests submitted after the deadline will not be reviewed by the CDE. These requests must be accompanied by SBE-approved waiver to waive the regulatory deadline. Information regarding obtaining waivers is available at </w:t>
      </w:r>
      <w:hyperlink r:id="rId12" w:tooltip="California Department of Education Waivers web page" w:history="1">
        <w:r w:rsidRPr="0047586F">
          <w:rPr>
            <w:rStyle w:val="Hyperlink"/>
          </w:rPr>
          <w:t>Waivers</w:t>
        </w:r>
      </w:hyperlink>
      <w:r>
        <w:t>.</w:t>
      </w:r>
    </w:p>
    <w:p w14:paraId="2D6AB833" w14:textId="6E4D759C" w:rsidR="00587231" w:rsidRPr="00720E4F" w:rsidRDefault="00714276" w:rsidP="00587231">
      <w:r>
        <w:t>Ninety days after its first year of operation</w:t>
      </w:r>
      <w:r w:rsidR="00587231" w:rsidRPr="00B4651C">
        <w:t xml:space="preserve">, a new NCB charter school shall also submit unaudited actual expense reports and a </w:t>
      </w:r>
      <w:r w:rsidR="00FF484B">
        <w:t>Form</w:t>
      </w:r>
      <w:r w:rsidR="00FF484B" w:rsidRPr="00B4651C">
        <w:t xml:space="preserve"> </w:t>
      </w:r>
      <w:r w:rsidR="00587231" w:rsidRPr="00B4651C">
        <w:t>based on the</w:t>
      </w:r>
      <w:r w:rsidR="00C24140">
        <w:t xml:space="preserve"> charter</w:t>
      </w:r>
      <w:r w:rsidR="00587231" w:rsidRPr="00B4651C">
        <w:t xml:space="preserve"> school’s second-year budget, pursuant to 5 </w:t>
      </w:r>
      <w:r w:rsidR="00587231" w:rsidRPr="00B4651C">
        <w:rPr>
          <w:i/>
        </w:rPr>
        <w:t>CCR</w:t>
      </w:r>
      <w:r w:rsidR="00587231" w:rsidRPr="00B4651C">
        <w:t xml:space="preserve"> Section 11963.6(a). The CDE refers to this </w:t>
      </w:r>
      <w:r w:rsidR="00587231">
        <w:t xml:space="preserve">submission </w:t>
      </w:r>
      <w:r w:rsidR="00587231" w:rsidRPr="00B4651C">
        <w:t>as the 90 Day Report.</w:t>
      </w:r>
    </w:p>
    <w:p w14:paraId="3A8A3A47" w14:textId="20BC216D" w:rsidR="00C85C80" w:rsidRDefault="008176D5" w:rsidP="00C85C80">
      <w:r>
        <w:t xml:space="preserve">The CDE notes that from </w:t>
      </w:r>
      <w:r w:rsidR="00E85BA5">
        <w:t>January 1, 2020, to January 1, 2026</w:t>
      </w:r>
      <w:r>
        <w:t xml:space="preserve">, the approval of the petition for the establishment of a new charter school, as defined by </w:t>
      </w:r>
      <w:r>
        <w:rPr>
          <w:i/>
        </w:rPr>
        <w:t xml:space="preserve">EC </w:t>
      </w:r>
      <w:r>
        <w:t>Section 47612.5(e)(2), is prohibited.</w:t>
      </w:r>
      <w:r w:rsidR="00310338">
        <w:t xml:space="preserve"> Additional information on this subject is available </w:t>
      </w:r>
      <w:r w:rsidR="001D6E82">
        <w:t>at</w:t>
      </w:r>
      <w:r w:rsidR="0047586F">
        <w:t xml:space="preserve"> </w:t>
      </w:r>
      <w:hyperlink r:id="rId13" w:tooltip="California Department of Education Temporary Prohibition on New NCB Charter Schools web page" w:history="1">
        <w:r w:rsidR="0047586F" w:rsidRPr="0047586F">
          <w:rPr>
            <w:rStyle w:val="Hyperlink"/>
          </w:rPr>
          <w:t>Temporary Prohibition on New NCB Charter Schools</w:t>
        </w:r>
      </w:hyperlink>
      <w:r w:rsidR="00310338">
        <w:t>.</w:t>
      </w:r>
    </w:p>
    <w:bookmarkEnd w:id="9"/>
    <w:p w14:paraId="5321962C" w14:textId="52C4D911" w:rsidR="000F6E37" w:rsidRPr="008D4454" w:rsidRDefault="00251311" w:rsidP="00642FDE">
      <w:pPr>
        <w:pStyle w:val="Heading5"/>
      </w:pPr>
      <w:r>
        <w:t xml:space="preserve">Existing </w:t>
      </w:r>
      <w:r w:rsidR="00D94B6E">
        <w:t>NCB</w:t>
      </w:r>
      <w:r>
        <w:t xml:space="preserve"> </w:t>
      </w:r>
      <w:r w:rsidR="000F6E37" w:rsidRPr="008D4454">
        <w:t>Charter Schools with a Funding Determination</w:t>
      </w:r>
      <w:r w:rsidR="00BB6E0D">
        <w:t xml:space="preserve"> in the Prior Year</w:t>
      </w:r>
    </w:p>
    <w:p w14:paraId="4A4AEF04" w14:textId="0332D254" w:rsidR="002D02DC" w:rsidRDefault="002D02DC" w:rsidP="00720E4F">
      <w:r w:rsidRPr="002D02DC">
        <w:t xml:space="preserve">Pursuant to 5 </w:t>
      </w:r>
      <w:r w:rsidRPr="00251311">
        <w:rPr>
          <w:i/>
          <w:iCs/>
        </w:rPr>
        <w:t>CCR</w:t>
      </w:r>
      <w:r w:rsidRPr="002D02DC">
        <w:t xml:space="preserve"> Section 11963.6(c), </w:t>
      </w:r>
      <w:r w:rsidR="00BB6E0D">
        <w:t>NCB</w:t>
      </w:r>
      <w:r w:rsidRPr="002D02DC">
        <w:t xml:space="preserve"> charter schools that had a funding determination in the prior year must submit a funding determination </w:t>
      </w:r>
      <w:r w:rsidR="00514303">
        <w:t xml:space="preserve">request </w:t>
      </w:r>
      <w:r w:rsidRPr="002D02DC">
        <w:t xml:space="preserve">by February 1 of the fiscal year prior to the year the funding determination will be effective; </w:t>
      </w:r>
      <w:r w:rsidR="00BB6E0D">
        <w:t>NCB</w:t>
      </w:r>
      <w:r w:rsidRPr="002D02DC">
        <w:t xml:space="preserve"> charter schools whose funding determination expires at the end of fiscal year </w:t>
      </w:r>
      <w:r w:rsidR="00F01907">
        <w:t>2025–26</w:t>
      </w:r>
      <w:r w:rsidRPr="002D02DC">
        <w:t xml:space="preserve"> must submit a funding determination </w:t>
      </w:r>
      <w:r w:rsidR="00514303">
        <w:t xml:space="preserve">request </w:t>
      </w:r>
      <w:r w:rsidRPr="002D02DC">
        <w:t xml:space="preserve">by </w:t>
      </w:r>
      <w:r w:rsidR="00F01907">
        <w:t>February 1, 2026</w:t>
      </w:r>
      <w:r w:rsidRPr="002D02DC">
        <w:t>.</w:t>
      </w:r>
    </w:p>
    <w:p w14:paraId="01CF232D" w14:textId="5B9C07DB" w:rsidR="002D02DC" w:rsidRDefault="002D02DC" w:rsidP="00720E4F">
      <w:r>
        <w:t>NCB funding determination request</w:t>
      </w:r>
      <w:r w:rsidR="009A51F4">
        <w:t>s</w:t>
      </w:r>
      <w:r>
        <w:t xml:space="preserve"> submitted after the deadline </w:t>
      </w:r>
      <w:r w:rsidR="00251311">
        <w:t>will not</w:t>
      </w:r>
      <w:r>
        <w:t xml:space="preserve"> be reviewed by the CDE. </w:t>
      </w:r>
      <w:r w:rsidR="009A51F4">
        <w:t>These requests must be accompanied by</w:t>
      </w:r>
      <w:r>
        <w:t xml:space="preserve"> SBE-approved waiver to waive the regulatory deadline. Information regarding obtaining waivers is available at </w:t>
      </w:r>
      <w:hyperlink r:id="rId14" w:tooltip="California Department of Education Waivers web page" w:history="1">
        <w:r w:rsidRPr="0047586F">
          <w:rPr>
            <w:rStyle w:val="Hyperlink"/>
          </w:rPr>
          <w:t>Waivers</w:t>
        </w:r>
      </w:hyperlink>
      <w:r>
        <w:t>.</w:t>
      </w:r>
    </w:p>
    <w:p w14:paraId="3A9C7BE8" w14:textId="50E0551F" w:rsidR="00D21BF7" w:rsidRDefault="00D21BF7" w:rsidP="00642FDE">
      <w:pPr>
        <w:pStyle w:val="Heading5"/>
      </w:pPr>
      <w:r>
        <w:t>Existing Charter School</w:t>
      </w:r>
      <w:r w:rsidR="00980138">
        <w:t>s</w:t>
      </w:r>
      <w:r>
        <w:t xml:space="preserve"> </w:t>
      </w:r>
      <w:r w:rsidR="00251311">
        <w:t>W</w:t>
      </w:r>
      <w:r>
        <w:t>ithout a Funding Determination</w:t>
      </w:r>
      <w:r w:rsidR="00BB6E0D">
        <w:t xml:space="preserve"> in the Prior Year</w:t>
      </w:r>
    </w:p>
    <w:p w14:paraId="3C967AB5" w14:textId="4049D007" w:rsidR="00F27C31" w:rsidRDefault="00251311" w:rsidP="00D94B6E">
      <w:r>
        <w:t>T</w:t>
      </w:r>
      <w:r w:rsidR="00BB6E0D">
        <w:t xml:space="preserve">o avoid interruptions to funding, </w:t>
      </w:r>
      <w:r>
        <w:t>existing charter schools without a funding determination in the prior year</w:t>
      </w:r>
      <w:r w:rsidR="00BB6E0D">
        <w:t xml:space="preserve"> must submit their </w:t>
      </w:r>
      <w:r>
        <w:t xml:space="preserve">NCB funding determination </w:t>
      </w:r>
      <w:r w:rsidR="00BB6E0D">
        <w:t>request</w:t>
      </w:r>
      <w:r>
        <w:t>s</w:t>
      </w:r>
      <w:r w:rsidR="00BB6E0D">
        <w:t xml:space="preserve"> by certain dates to be placed on the ACCS and SBE meeting agendas.</w:t>
      </w:r>
      <w:r>
        <w:t xml:space="preserve"> NCB f</w:t>
      </w:r>
      <w:r w:rsidR="00BB6E0D" w:rsidRPr="00BB6E0D">
        <w:t>unding determination requests</w:t>
      </w:r>
      <w:r>
        <w:t xml:space="preserve"> will</w:t>
      </w:r>
      <w:r w:rsidR="00BB6E0D" w:rsidRPr="00BB6E0D">
        <w:t xml:space="preserve"> be agendized according to the table below. The deadlines provide CDE staff adequate time to review all </w:t>
      </w:r>
      <w:r w:rsidR="008F276A">
        <w:t>funding determination requests</w:t>
      </w:r>
      <w:r w:rsidR="00FF484B" w:rsidRPr="00BB6E0D">
        <w:t xml:space="preserve"> </w:t>
      </w:r>
      <w:r w:rsidR="00BB6E0D" w:rsidRPr="00BB6E0D">
        <w:t xml:space="preserve">received as well as allow the requests to be heard first at the ACCS meeting occurring the month before each SBE meeting. These deadlines do not override the deadlines outlined in 5 </w:t>
      </w:r>
      <w:r w:rsidR="00BB6E0D" w:rsidRPr="00BB6E0D">
        <w:rPr>
          <w:i/>
          <w:iCs/>
        </w:rPr>
        <w:t>CCR</w:t>
      </w:r>
      <w:r w:rsidR="00BB6E0D" w:rsidRPr="00BB6E0D">
        <w:t xml:space="preserve"> Section 11963.6(a) and (c).</w:t>
      </w:r>
    </w:p>
    <w:p w14:paraId="57FF1561" w14:textId="67113D77" w:rsidR="00D94B6E" w:rsidRPr="00D94B6E" w:rsidRDefault="00FF484B" w:rsidP="00D94B6E">
      <w:pPr>
        <w:pStyle w:val="TableHeading"/>
      </w:pPr>
      <w:r>
        <w:lastRenderedPageBreak/>
        <w:t xml:space="preserve">Form </w:t>
      </w:r>
      <w:r w:rsidR="00D94B6E" w:rsidRPr="00D94B6E">
        <w:t>Deadlines for Existing Charter Schools Without a Funding Determination in the Prior Year</w:t>
      </w:r>
    </w:p>
    <w:tbl>
      <w:tblPr>
        <w:tblStyle w:val="TableGrid"/>
        <w:tblW w:w="0" w:type="auto"/>
        <w:tblLook w:val="04A0" w:firstRow="1" w:lastRow="0" w:firstColumn="1" w:lastColumn="0" w:noHBand="0" w:noVBand="1"/>
        <w:tblCaption w:val="Deadline for CDE Receipt of Funding Determination Form"/>
        <w:tblDescription w:val="Deadlines to be placed on the agendas for the Advisory Commission on Charter Schools and California State Board of Education meetings."/>
      </w:tblPr>
      <w:tblGrid>
        <w:gridCol w:w="3116"/>
        <w:gridCol w:w="3117"/>
        <w:gridCol w:w="3117"/>
      </w:tblGrid>
      <w:tr w:rsidR="00F27C31" w:rsidRPr="00F27C31" w14:paraId="272E5963" w14:textId="77777777" w:rsidTr="00251311">
        <w:trPr>
          <w:cantSplit/>
          <w:tblHeader/>
        </w:trPr>
        <w:tc>
          <w:tcPr>
            <w:tcW w:w="3116" w:type="dxa"/>
            <w:shd w:val="clear" w:color="auto" w:fill="D9D9D9" w:themeFill="background1" w:themeFillShade="D9"/>
            <w:vAlign w:val="center"/>
          </w:tcPr>
          <w:p w14:paraId="4C852CAA" w14:textId="5F9AECA7" w:rsidR="00F27C31" w:rsidRPr="00F27C31" w:rsidRDefault="00F27C31" w:rsidP="00251311">
            <w:pPr>
              <w:spacing w:after="0"/>
              <w:jc w:val="center"/>
              <w:rPr>
                <w:b/>
              </w:rPr>
            </w:pPr>
            <w:r w:rsidRPr="00F27C31">
              <w:rPr>
                <w:b/>
              </w:rPr>
              <w:t xml:space="preserve">Deadline for CDE </w:t>
            </w:r>
            <w:r w:rsidR="00251311">
              <w:rPr>
                <w:b/>
              </w:rPr>
              <w:br/>
            </w:r>
            <w:r w:rsidRPr="00F27C31">
              <w:rPr>
                <w:b/>
              </w:rPr>
              <w:t xml:space="preserve">Receipt of </w:t>
            </w:r>
            <w:r w:rsidR="00FF484B">
              <w:rPr>
                <w:b/>
              </w:rPr>
              <w:t>Form</w:t>
            </w:r>
          </w:p>
        </w:tc>
        <w:tc>
          <w:tcPr>
            <w:tcW w:w="3117" w:type="dxa"/>
            <w:shd w:val="clear" w:color="auto" w:fill="D9D9D9" w:themeFill="background1" w:themeFillShade="D9"/>
            <w:vAlign w:val="center"/>
          </w:tcPr>
          <w:p w14:paraId="2C0F5FC8" w14:textId="20AF9FC8" w:rsidR="00F27C31" w:rsidRPr="00F27C31" w:rsidRDefault="00F27C31" w:rsidP="00251311">
            <w:pPr>
              <w:spacing w:after="0"/>
              <w:jc w:val="center"/>
              <w:rPr>
                <w:b/>
              </w:rPr>
            </w:pPr>
            <w:r w:rsidRPr="00F27C31">
              <w:rPr>
                <w:b/>
              </w:rPr>
              <w:t xml:space="preserve">ACCS </w:t>
            </w:r>
            <w:r w:rsidR="00251311">
              <w:rPr>
                <w:b/>
              </w:rPr>
              <w:br/>
            </w:r>
            <w:r w:rsidRPr="00F27C31">
              <w:rPr>
                <w:b/>
              </w:rPr>
              <w:t>Meeting</w:t>
            </w:r>
            <w:r w:rsidR="005A1C05">
              <w:rPr>
                <w:b/>
              </w:rPr>
              <w:t xml:space="preserve"> Date</w:t>
            </w:r>
          </w:p>
        </w:tc>
        <w:tc>
          <w:tcPr>
            <w:tcW w:w="3117" w:type="dxa"/>
            <w:shd w:val="clear" w:color="auto" w:fill="D9D9D9" w:themeFill="background1" w:themeFillShade="D9"/>
            <w:vAlign w:val="center"/>
          </w:tcPr>
          <w:p w14:paraId="64DA5651" w14:textId="0C918072" w:rsidR="00F27C31" w:rsidRPr="00F27C31" w:rsidRDefault="00F27C31" w:rsidP="00251311">
            <w:pPr>
              <w:spacing w:after="0"/>
              <w:jc w:val="center"/>
              <w:rPr>
                <w:b/>
              </w:rPr>
            </w:pPr>
            <w:r w:rsidRPr="00F27C31">
              <w:rPr>
                <w:b/>
              </w:rPr>
              <w:t xml:space="preserve">SBE </w:t>
            </w:r>
            <w:r w:rsidR="00251311">
              <w:rPr>
                <w:b/>
              </w:rPr>
              <w:br/>
            </w:r>
            <w:r w:rsidRPr="00F27C31">
              <w:rPr>
                <w:b/>
              </w:rPr>
              <w:t>Meeting</w:t>
            </w:r>
            <w:r w:rsidR="005A1C05">
              <w:rPr>
                <w:b/>
              </w:rPr>
              <w:t xml:space="preserve"> Date</w:t>
            </w:r>
          </w:p>
        </w:tc>
      </w:tr>
      <w:tr w:rsidR="00F27C31" w14:paraId="0776BD34" w14:textId="77777777" w:rsidTr="00251311">
        <w:tc>
          <w:tcPr>
            <w:tcW w:w="3116" w:type="dxa"/>
          </w:tcPr>
          <w:p w14:paraId="5E6BFE4A" w14:textId="4B8C0EAF" w:rsidR="00F27C31" w:rsidRPr="00F27C31" w:rsidRDefault="00F01907" w:rsidP="00D94B6E">
            <w:pPr>
              <w:spacing w:after="0"/>
              <w:jc w:val="center"/>
            </w:pPr>
            <w:r>
              <w:t>December 1, 2025</w:t>
            </w:r>
          </w:p>
        </w:tc>
        <w:tc>
          <w:tcPr>
            <w:tcW w:w="3117" w:type="dxa"/>
          </w:tcPr>
          <w:p w14:paraId="70074E06" w14:textId="70AD8A15" w:rsidR="00F27C31" w:rsidRDefault="00F01907" w:rsidP="00D94B6E">
            <w:pPr>
              <w:spacing w:after="0"/>
              <w:jc w:val="center"/>
            </w:pPr>
            <w:r>
              <w:t>February 3</w:t>
            </w:r>
            <w:r w:rsidR="00F27C31">
              <w:t xml:space="preserve">, </w:t>
            </w:r>
            <w:r w:rsidR="00011C3F">
              <w:t>202</w:t>
            </w:r>
            <w:r>
              <w:t>6</w:t>
            </w:r>
          </w:p>
        </w:tc>
        <w:tc>
          <w:tcPr>
            <w:tcW w:w="3117" w:type="dxa"/>
          </w:tcPr>
          <w:p w14:paraId="634920A8" w14:textId="55A41038" w:rsidR="00F27C31" w:rsidRDefault="00F01907" w:rsidP="00D94B6E">
            <w:pPr>
              <w:spacing w:after="0"/>
              <w:jc w:val="center"/>
            </w:pPr>
            <w:r>
              <w:t>March 11</w:t>
            </w:r>
            <w:r w:rsidR="00F27C31" w:rsidRPr="00F27C31">
              <w:t>–</w:t>
            </w:r>
            <w:r>
              <w:t>12</w:t>
            </w:r>
            <w:r w:rsidR="00F27C31" w:rsidRPr="00F27C31">
              <w:t xml:space="preserve">, </w:t>
            </w:r>
            <w:r w:rsidR="00011C3F">
              <w:t>202</w:t>
            </w:r>
            <w:r>
              <w:t>6</w:t>
            </w:r>
          </w:p>
        </w:tc>
      </w:tr>
      <w:tr w:rsidR="00F01907" w14:paraId="5EA8408F" w14:textId="77777777" w:rsidTr="008B07A1">
        <w:tc>
          <w:tcPr>
            <w:tcW w:w="3116" w:type="dxa"/>
          </w:tcPr>
          <w:p w14:paraId="6173A9AE" w14:textId="77777777" w:rsidR="00F01907" w:rsidRPr="00F27C31" w:rsidRDefault="00F01907" w:rsidP="008B07A1">
            <w:pPr>
              <w:spacing w:after="0"/>
              <w:jc w:val="center"/>
            </w:pPr>
            <w:r>
              <w:t>February 1, 2026</w:t>
            </w:r>
          </w:p>
        </w:tc>
        <w:tc>
          <w:tcPr>
            <w:tcW w:w="3117" w:type="dxa"/>
          </w:tcPr>
          <w:p w14:paraId="2D416648" w14:textId="48FFA60B" w:rsidR="00F01907" w:rsidRDefault="00F01907" w:rsidP="008B07A1">
            <w:pPr>
              <w:spacing w:after="0"/>
              <w:jc w:val="center"/>
            </w:pPr>
            <w:r>
              <w:t>April 7, 2026</w:t>
            </w:r>
          </w:p>
        </w:tc>
        <w:tc>
          <w:tcPr>
            <w:tcW w:w="3117" w:type="dxa"/>
          </w:tcPr>
          <w:p w14:paraId="40FDAB7A" w14:textId="66701C2F" w:rsidR="00F01907" w:rsidRDefault="00F01907" w:rsidP="008B07A1">
            <w:pPr>
              <w:spacing w:after="0"/>
              <w:jc w:val="center"/>
            </w:pPr>
            <w:r w:rsidRPr="00F27C31">
              <w:t xml:space="preserve">May </w:t>
            </w:r>
            <w:r w:rsidR="00C96FB9">
              <w:t>12</w:t>
            </w:r>
            <w:r w:rsidRPr="00F27C31">
              <w:t>–</w:t>
            </w:r>
            <w:r w:rsidR="00C96FB9">
              <w:t>13</w:t>
            </w:r>
            <w:r>
              <w:t>,</w:t>
            </w:r>
            <w:r w:rsidRPr="00F27C31">
              <w:t xml:space="preserve"> </w:t>
            </w:r>
            <w:r>
              <w:t>2026</w:t>
            </w:r>
          </w:p>
        </w:tc>
      </w:tr>
      <w:tr w:rsidR="00F27C31" w14:paraId="1EA1F27C" w14:textId="77777777" w:rsidTr="00251311">
        <w:tc>
          <w:tcPr>
            <w:tcW w:w="3116" w:type="dxa"/>
          </w:tcPr>
          <w:p w14:paraId="4537CA7F" w14:textId="6E15F9D1" w:rsidR="00F27C31" w:rsidRPr="00F27C31" w:rsidRDefault="00F27C31" w:rsidP="00D94B6E">
            <w:pPr>
              <w:spacing w:after="0"/>
              <w:jc w:val="center"/>
            </w:pPr>
            <w:r>
              <w:t xml:space="preserve">April 1, </w:t>
            </w:r>
            <w:r w:rsidR="00F01907">
              <w:t>2026</w:t>
            </w:r>
          </w:p>
        </w:tc>
        <w:tc>
          <w:tcPr>
            <w:tcW w:w="3117" w:type="dxa"/>
          </w:tcPr>
          <w:p w14:paraId="08605177" w14:textId="17B3B592" w:rsidR="00F27C31" w:rsidRDefault="00A64832" w:rsidP="00D94B6E">
            <w:pPr>
              <w:spacing w:after="0"/>
              <w:jc w:val="center"/>
            </w:pPr>
            <w:r>
              <w:t xml:space="preserve">June </w:t>
            </w:r>
            <w:r w:rsidR="00776352">
              <w:t>2</w:t>
            </w:r>
            <w:r w:rsidR="00F27C31">
              <w:t xml:space="preserve">, </w:t>
            </w:r>
            <w:r w:rsidR="00F01907">
              <w:t>2026</w:t>
            </w:r>
          </w:p>
        </w:tc>
        <w:tc>
          <w:tcPr>
            <w:tcW w:w="3117" w:type="dxa"/>
          </w:tcPr>
          <w:p w14:paraId="72220836" w14:textId="4FA0A55A" w:rsidR="00F27C31" w:rsidRDefault="00F27C31" w:rsidP="00D94B6E">
            <w:pPr>
              <w:spacing w:after="0"/>
              <w:jc w:val="center"/>
            </w:pPr>
            <w:bookmarkStart w:id="10" w:name="_Hlk84455219"/>
            <w:r>
              <w:t xml:space="preserve">July </w:t>
            </w:r>
            <w:r w:rsidR="00776352">
              <w:t>8</w:t>
            </w:r>
            <w:r>
              <w:t>–</w:t>
            </w:r>
            <w:r w:rsidR="00776352">
              <w:t>9</w:t>
            </w:r>
            <w:r>
              <w:t xml:space="preserve">, </w:t>
            </w:r>
            <w:bookmarkEnd w:id="10"/>
            <w:r w:rsidR="00F01907">
              <w:t>2026</w:t>
            </w:r>
          </w:p>
        </w:tc>
      </w:tr>
      <w:tr w:rsidR="00A64832" w14:paraId="04C9A82A" w14:textId="77777777" w:rsidTr="00251311">
        <w:tc>
          <w:tcPr>
            <w:tcW w:w="3116" w:type="dxa"/>
          </w:tcPr>
          <w:p w14:paraId="16A485B9" w14:textId="3958CF97" w:rsidR="00A64832" w:rsidRDefault="00A64832" w:rsidP="00D94B6E">
            <w:pPr>
              <w:spacing w:after="0"/>
              <w:jc w:val="center"/>
            </w:pPr>
            <w:r>
              <w:t xml:space="preserve">June 1, </w:t>
            </w:r>
            <w:r w:rsidR="00F01907">
              <w:t>2026</w:t>
            </w:r>
          </w:p>
        </w:tc>
        <w:tc>
          <w:tcPr>
            <w:tcW w:w="3117" w:type="dxa"/>
          </w:tcPr>
          <w:p w14:paraId="40AAB5AB" w14:textId="186B93FC" w:rsidR="00A64832" w:rsidRDefault="00A64832" w:rsidP="00D94B6E">
            <w:pPr>
              <w:spacing w:after="0"/>
              <w:jc w:val="center"/>
            </w:pPr>
            <w:r>
              <w:t xml:space="preserve">August </w:t>
            </w:r>
            <w:r w:rsidR="00776352">
              <w:t>4</w:t>
            </w:r>
            <w:r>
              <w:t xml:space="preserve">, </w:t>
            </w:r>
            <w:r w:rsidR="00F01907">
              <w:t>2026</w:t>
            </w:r>
          </w:p>
        </w:tc>
        <w:tc>
          <w:tcPr>
            <w:tcW w:w="3117" w:type="dxa"/>
          </w:tcPr>
          <w:p w14:paraId="70082D95" w14:textId="4AB37771" w:rsidR="00A64832" w:rsidRDefault="00A64832" w:rsidP="00D94B6E">
            <w:pPr>
              <w:spacing w:after="0"/>
              <w:jc w:val="center"/>
            </w:pPr>
            <w:r>
              <w:t>September</w:t>
            </w:r>
            <w:r w:rsidR="006122C5">
              <w:t xml:space="preserve"> </w:t>
            </w:r>
            <w:r w:rsidR="00776352">
              <w:t>9</w:t>
            </w:r>
            <w:r w:rsidR="006122C5">
              <w:t>–1</w:t>
            </w:r>
            <w:r w:rsidR="00776352">
              <w:t>0</w:t>
            </w:r>
            <w:r w:rsidR="006122C5">
              <w:t xml:space="preserve">, </w:t>
            </w:r>
            <w:r w:rsidR="00F01907">
              <w:t>2026</w:t>
            </w:r>
          </w:p>
        </w:tc>
      </w:tr>
      <w:tr w:rsidR="00A64832" w14:paraId="51821DEA" w14:textId="77777777" w:rsidTr="00251311">
        <w:tc>
          <w:tcPr>
            <w:tcW w:w="3116" w:type="dxa"/>
          </w:tcPr>
          <w:p w14:paraId="3418354C" w14:textId="1E7123F4" w:rsidR="00A64832" w:rsidRDefault="00A64832" w:rsidP="00D94B6E">
            <w:pPr>
              <w:spacing w:after="0"/>
              <w:jc w:val="center"/>
            </w:pPr>
            <w:r>
              <w:t xml:space="preserve">August 1, </w:t>
            </w:r>
            <w:r w:rsidR="00F01907">
              <w:t>2026</w:t>
            </w:r>
          </w:p>
        </w:tc>
        <w:tc>
          <w:tcPr>
            <w:tcW w:w="3117" w:type="dxa"/>
          </w:tcPr>
          <w:p w14:paraId="1FC17D40" w14:textId="3E526621" w:rsidR="00A64832" w:rsidRDefault="00A64832" w:rsidP="00D94B6E">
            <w:pPr>
              <w:spacing w:after="0"/>
              <w:jc w:val="center"/>
            </w:pPr>
            <w:r>
              <w:t xml:space="preserve">October </w:t>
            </w:r>
            <w:r w:rsidR="00776352">
              <w:t>6</w:t>
            </w:r>
            <w:r>
              <w:t xml:space="preserve">, </w:t>
            </w:r>
            <w:r w:rsidR="00F01907">
              <w:t>2026</w:t>
            </w:r>
          </w:p>
        </w:tc>
        <w:tc>
          <w:tcPr>
            <w:tcW w:w="3117" w:type="dxa"/>
          </w:tcPr>
          <w:p w14:paraId="5CEED584" w14:textId="4371E635" w:rsidR="00A64832" w:rsidRDefault="00A64832" w:rsidP="00D94B6E">
            <w:pPr>
              <w:spacing w:after="0"/>
              <w:jc w:val="center"/>
            </w:pPr>
            <w:r>
              <w:t>November</w:t>
            </w:r>
            <w:r w:rsidR="006122C5">
              <w:t xml:space="preserve"> </w:t>
            </w:r>
            <w:r w:rsidR="00776352">
              <w:t>12</w:t>
            </w:r>
            <w:r w:rsidR="006122C5">
              <w:t>–</w:t>
            </w:r>
            <w:r w:rsidR="00776352">
              <w:t>13</w:t>
            </w:r>
            <w:r w:rsidR="006122C5">
              <w:t xml:space="preserve">, </w:t>
            </w:r>
            <w:r w:rsidR="00F01907">
              <w:t>2026</w:t>
            </w:r>
          </w:p>
        </w:tc>
      </w:tr>
      <w:tr w:rsidR="00293245" w14:paraId="1F1730B9" w14:textId="77777777" w:rsidTr="00251311">
        <w:tc>
          <w:tcPr>
            <w:tcW w:w="3116" w:type="dxa"/>
          </w:tcPr>
          <w:p w14:paraId="7E2A2805" w14:textId="5563AF29" w:rsidR="00293245" w:rsidRDefault="00293245" w:rsidP="00D94B6E">
            <w:pPr>
              <w:spacing w:after="0"/>
              <w:jc w:val="center"/>
            </w:pPr>
            <w:r>
              <w:t xml:space="preserve">October 1, </w:t>
            </w:r>
            <w:r w:rsidR="00F01907">
              <w:t>2026</w:t>
            </w:r>
          </w:p>
        </w:tc>
        <w:tc>
          <w:tcPr>
            <w:tcW w:w="3117" w:type="dxa"/>
          </w:tcPr>
          <w:p w14:paraId="324E32BE" w14:textId="7201F47B" w:rsidR="00293245" w:rsidRDefault="00293245" w:rsidP="00D94B6E">
            <w:pPr>
              <w:spacing w:after="0"/>
              <w:jc w:val="center"/>
            </w:pPr>
            <w:r>
              <w:t xml:space="preserve">December </w:t>
            </w:r>
            <w:r w:rsidR="00776352">
              <w:t>8</w:t>
            </w:r>
            <w:r>
              <w:t xml:space="preserve">, </w:t>
            </w:r>
            <w:r w:rsidR="00F01907">
              <w:t>2026</w:t>
            </w:r>
          </w:p>
        </w:tc>
        <w:tc>
          <w:tcPr>
            <w:tcW w:w="3117" w:type="dxa"/>
          </w:tcPr>
          <w:p w14:paraId="7CFD5E4A" w14:textId="7D928D2D" w:rsidR="00293245" w:rsidRDefault="00293245" w:rsidP="00D94B6E">
            <w:pPr>
              <w:spacing w:after="0"/>
              <w:jc w:val="center"/>
            </w:pPr>
            <w:r>
              <w:t>To Be Determined</w:t>
            </w:r>
          </w:p>
        </w:tc>
      </w:tr>
    </w:tbl>
    <w:p w14:paraId="349DC409" w14:textId="4AC59CB9" w:rsidR="00BB6E0D" w:rsidRPr="00921E39" w:rsidRDefault="00BB6E0D" w:rsidP="00D94B6E">
      <w:pPr>
        <w:spacing w:before="240"/>
      </w:pPr>
      <w:bookmarkStart w:id="11" w:name="_Hlk117757390"/>
      <w:r w:rsidRPr="00BB6E0D">
        <w:rPr>
          <w:lang w:val="en"/>
        </w:rPr>
        <w:t>Waivers to submit funding determination requests after the deadlines will not be required for existing classroom-based charter schools seeking a funding determination for the first time.</w:t>
      </w:r>
    </w:p>
    <w:p w14:paraId="29F96E44" w14:textId="78BE8314" w:rsidR="00720E4F" w:rsidRDefault="00720E4F" w:rsidP="00606BE4">
      <w:pPr>
        <w:pStyle w:val="Heading3"/>
      </w:pPr>
      <w:bookmarkStart w:id="12" w:name="_Toc207715890"/>
      <w:bookmarkEnd w:id="11"/>
      <w:r>
        <w:t>Where</w:t>
      </w:r>
      <w:bookmarkEnd w:id="12"/>
    </w:p>
    <w:p w14:paraId="25D49141" w14:textId="74EFC8B6" w:rsidR="00B96582" w:rsidRPr="00B96582" w:rsidRDefault="00B96582" w:rsidP="00606BE4">
      <w:pPr>
        <w:pStyle w:val="Heading4"/>
      </w:pPr>
      <w:r>
        <w:t>Where do</w:t>
      </w:r>
      <w:r w:rsidR="00430CE5">
        <w:t>es a</w:t>
      </w:r>
      <w:r>
        <w:t xml:space="preserve"> charter school submit </w:t>
      </w:r>
      <w:r w:rsidR="00D0180A">
        <w:t>a</w:t>
      </w:r>
      <w:r w:rsidR="00D94B6E">
        <w:t xml:space="preserve">n NCB </w:t>
      </w:r>
      <w:r w:rsidR="00D0180A">
        <w:t>funding determination</w:t>
      </w:r>
      <w:r w:rsidR="00F97C0F">
        <w:t xml:space="preserve"> request</w:t>
      </w:r>
      <w:r>
        <w:t>?</w:t>
      </w:r>
    </w:p>
    <w:p w14:paraId="6C75EAB4" w14:textId="08A2F2E8" w:rsidR="00755E7E" w:rsidRDefault="00A620CE" w:rsidP="00720E4F">
      <w:r>
        <w:t xml:space="preserve">The </w:t>
      </w:r>
      <w:r w:rsidR="00C24140">
        <w:t>Form</w:t>
      </w:r>
      <w:r>
        <w:t xml:space="preserve"> is </w:t>
      </w:r>
      <w:r w:rsidR="00720419">
        <w:t>available</w:t>
      </w:r>
      <w:r>
        <w:t xml:space="preserve"> </w:t>
      </w:r>
      <w:r w:rsidR="001D6E82">
        <w:t>at</w:t>
      </w:r>
      <w:r>
        <w:t xml:space="preserve"> </w:t>
      </w:r>
      <w:hyperlink r:id="rId15" w:tooltip="California Department of Education Nonclassroom-Based Determination of Funding web page" w:history="1">
        <w:r w:rsidR="0047586F" w:rsidRPr="0047586F">
          <w:rPr>
            <w:rStyle w:val="Hyperlink"/>
          </w:rPr>
          <w:t>Nonclassroom-Based Determination of Funding</w:t>
        </w:r>
      </w:hyperlink>
      <w:r>
        <w:t>. After the</w:t>
      </w:r>
      <w:r w:rsidR="00C24140">
        <w:t xml:space="preserve"> charter</w:t>
      </w:r>
      <w:r>
        <w:t xml:space="preserve"> school </w:t>
      </w:r>
      <w:r w:rsidR="00D94B6E">
        <w:t>completes</w:t>
      </w:r>
      <w:r>
        <w:t xml:space="preserve"> the </w:t>
      </w:r>
      <w:r w:rsidR="00FF484B">
        <w:t>Form</w:t>
      </w:r>
      <w:r>
        <w:t xml:space="preserve"> and </w:t>
      </w:r>
      <w:r w:rsidR="0047586F">
        <w:t>selects</w:t>
      </w:r>
      <w:r>
        <w:t xml:space="preserve"> Submit, the </w:t>
      </w:r>
      <w:r w:rsidR="00FF484B">
        <w:t>Form</w:t>
      </w:r>
      <w:r>
        <w:t xml:space="preserve"> will automatically be sent to the CDE.</w:t>
      </w:r>
    </w:p>
    <w:p w14:paraId="09F162EB" w14:textId="1089A4BC" w:rsidR="00720E4F" w:rsidRDefault="00720E4F" w:rsidP="00606BE4">
      <w:pPr>
        <w:pStyle w:val="Heading3"/>
      </w:pPr>
      <w:bookmarkStart w:id="13" w:name="_Toc207715891"/>
      <w:r>
        <w:t>Why</w:t>
      </w:r>
      <w:bookmarkEnd w:id="13"/>
    </w:p>
    <w:p w14:paraId="0B817D97" w14:textId="5E715D8F" w:rsidR="00B96582" w:rsidRPr="00B96582" w:rsidRDefault="00B96582" w:rsidP="00606BE4">
      <w:pPr>
        <w:pStyle w:val="Heading4"/>
      </w:pPr>
      <w:r>
        <w:t xml:space="preserve">Why </w:t>
      </w:r>
      <w:r w:rsidR="00D94B6E">
        <w:t>must a charter school</w:t>
      </w:r>
      <w:r w:rsidR="000E45F4">
        <w:t xml:space="preserve"> </w:t>
      </w:r>
      <w:r>
        <w:t>submit a</w:t>
      </w:r>
      <w:r w:rsidR="00D94B6E">
        <w:t>n NCB</w:t>
      </w:r>
      <w:r>
        <w:t xml:space="preserve"> </w:t>
      </w:r>
      <w:r w:rsidR="00D0180A">
        <w:t>funding determination</w:t>
      </w:r>
      <w:r w:rsidR="00F97C0F">
        <w:t xml:space="preserve"> request</w:t>
      </w:r>
      <w:r>
        <w:t>?</w:t>
      </w:r>
    </w:p>
    <w:p w14:paraId="1F64DDD7" w14:textId="075B660C" w:rsidR="00D94B6E" w:rsidRDefault="00720E4F" w:rsidP="00C6109E">
      <w:r w:rsidRPr="00720E4F">
        <w:t>Without an SBE-approved funding determination, a</w:t>
      </w:r>
      <w:r w:rsidR="00D94B6E">
        <w:t xml:space="preserve"> </w:t>
      </w:r>
      <w:r w:rsidRPr="00720E4F">
        <w:t>charter school may not be eligible for funding for any of its NCB ADA.</w:t>
      </w:r>
    </w:p>
    <w:p w14:paraId="58669FF7" w14:textId="77777777" w:rsidR="00D94B6E" w:rsidRDefault="00D94B6E">
      <w:pPr>
        <w:spacing w:after="0"/>
      </w:pPr>
      <w:r>
        <w:br w:type="page"/>
      </w:r>
    </w:p>
    <w:p w14:paraId="08CEDEDD" w14:textId="646CF5E7" w:rsidR="000F6E37" w:rsidRDefault="000F6E37" w:rsidP="00606BE4">
      <w:pPr>
        <w:pStyle w:val="Heading2"/>
      </w:pPr>
      <w:bookmarkStart w:id="14" w:name="_Toc207715892"/>
      <w:r>
        <w:lastRenderedPageBreak/>
        <w:t>Local Control Funding Formula Impact</w:t>
      </w:r>
      <w:bookmarkEnd w:id="14"/>
    </w:p>
    <w:p w14:paraId="7E0AF32F" w14:textId="70E340CD" w:rsidR="00980138" w:rsidRPr="00980138" w:rsidRDefault="00980138" w:rsidP="00980138">
      <w:pPr>
        <w:rPr>
          <w:rFonts w:eastAsia="Times New Roman"/>
          <w:color w:val="000000"/>
          <w:szCs w:val="24"/>
          <w:lang w:val="en"/>
        </w:rPr>
      </w:pPr>
      <w:r w:rsidRPr="00980138">
        <w:rPr>
          <w:rFonts w:eastAsia="Times New Roman"/>
          <w:color w:val="000000"/>
          <w:szCs w:val="24"/>
          <w:lang w:val="en"/>
        </w:rPr>
        <w:t>There may be a significant fiscal impact to an NCB charter school’s L</w:t>
      </w:r>
      <w:r w:rsidR="00D94B6E">
        <w:rPr>
          <w:rFonts w:eastAsia="Times New Roman"/>
          <w:color w:val="000000"/>
          <w:szCs w:val="24"/>
          <w:lang w:val="en"/>
        </w:rPr>
        <w:t>ocal Control Funding Formula (L</w:t>
      </w:r>
      <w:r w:rsidRPr="00980138">
        <w:rPr>
          <w:rFonts w:eastAsia="Times New Roman"/>
          <w:color w:val="000000"/>
          <w:szCs w:val="24"/>
          <w:lang w:val="en"/>
        </w:rPr>
        <w:t>CFF</w:t>
      </w:r>
      <w:r w:rsidR="00D94B6E">
        <w:rPr>
          <w:rFonts w:eastAsia="Times New Roman"/>
          <w:color w:val="000000"/>
          <w:szCs w:val="24"/>
          <w:lang w:val="en"/>
        </w:rPr>
        <w:t>)</w:t>
      </w:r>
      <w:r w:rsidRPr="00980138">
        <w:rPr>
          <w:rFonts w:eastAsia="Times New Roman"/>
          <w:color w:val="000000"/>
          <w:szCs w:val="24"/>
          <w:lang w:val="en"/>
        </w:rPr>
        <w:t xml:space="preserve"> funding if a determination of funding request is not submitted timely.</w:t>
      </w:r>
    </w:p>
    <w:p w14:paraId="318F2470" w14:textId="7EBA678F" w:rsidR="00980138" w:rsidRPr="001A51A6" w:rsidRDefault="00980138" w:rsidP="001A51A6">
      <w:pPr>
        <w:pStyle w:val="ListParagraph"/>
        <w:numPr>
          <w:ilvl w:val="0"/>
          <w:numId w:val="14"/>
        </w:numPr>
        <w:rPr>
          <w:rFonts w:eastAsia="Times New Roman"/>
          <w:color w:val="000000"/>
          <w:szCs w:val="24"/>
          <w:lang w:val="en"/>
        </w:rPr>
      </w:pPr>
      <w:r w:rsidRPr="001A51A6">
        <w:rPr>
          <w:rFonts w:eastAsia="Times New Roman"/>
          <w:color w:val="000000"/>
          <w:szCs w:val="24"/>
          <w:lang w:val="en"/>
        </w:rPr>
        <w:t xml:space="preserve">A charter school requesting funding for its NCB ADA for FY </w:t>
      </w:r>
      <w:r w:rsidR="00F01907">
        <w:rPr>
          <w:rFonts w:eastAsia="Times New Roman"/>
          <w:color w:val="000000"/>
          <w:szCs w:val="24"/>
          <w:lang w:val="en"/>
        </w:rPr>
        <w:t>2025–26</w:t>
      </w:r>
      <w:r w:rsidRPr="001A51A6">
        <w:rPr>
          <w:rFonts w:eastAsia="Times New Roman"/>
          <w:color w:val="000000"/>
          <w:szCs w:val="24"/>
          <w:lang w:val="en"/>
        </w:rPr>
        <w:t xml:space="preserve"> must have a funding determination request approved by the SBE by its January </w:t>
      </w:r>
      <w:r w:rsidR="00396E5E">
        <w:rPr>
          <w:rFonts w:eastAsia="Times New Roman"/>
          <w:color w:val="000000"/>
          <w:szCs w:val="24"/>
          <w:lang w:val="en"/>
        </w:rPr>
        <w:t>2026</w:t>
      </w:r>
      <w:r w:rsidRPr="001A51A6">
        <w:rPr>
          <w:rFonts w:eastAsia="Times New Roman"/>
          <w:color w:val="000000"/>
          <w:szCs w:val="24"/>
          <w:lang w:val="en"/>
        </w:rPr>
        <w:t xml:space="preserve"> meeting. Otherwise, the CDE will not disburse LCFF funds to the charter school for any of its NCB ADA beginning with the First Principal (P-1) Apportionment for FY </w:t>
      </w:r>
      <w:r w:rsidR="00F01907">
        <w:rPr>
          <w:rFonts w:eastAsia="Times New Roman"/>
          <w:color w:val="000000"/>
          <w:szCs w:val="24"/>
          <w:lang w:val="en"/>
        </w:rPr>
        <w:t>2025–26</w:t>
      </w:r>
      <w:r w:rsidRPr="001A51A6">
        <w:rPr>
          <w:rFonts w:eastAsia="Times New Roman"/>
          <w:color w:val="000000"/>
          <w:szCs w:val="24"/>
          <w:lang w:val="en"/>
        </w:rPr>
        <w:t xml:space="preserve">. </w:t>
      </w:r>
      <w:r w:rsidR="00D94B6E" w:rsidRPr="001A51A6">
        <w:rPr>
          <w:rFonts w:eastAsia="Times New Roman"/>
          <w:color w:val="000000"/>
          <w:szCs w:val="24"/>
          <w:lang w:val="en"/>
        </w:rPr>
        <w:t>To</w:t>
      </w:r>
      <w:r w:rsidRPr="001A51A6">
        <w:rPr>
          <w:rFonts w:eastAsia="Times New Roman"/>
          <w:color w:val="000000"/>
          <w:szCs w:val="24"/>
          <w:lang w:val="en"/>
        </w:rPr>
        <w:t xml:space="preserve"> receive disbursement of LCFF funds for NCB ADA for the P-2 Apportionment for FY </w:t>
      </w:r>
      <w:r w:rsidR="00F01907">
        <w:rPr>
          <w:rFonts w:eastAsia="Times New Roman"/>
          <w:color w:val="000000"/>
          <w:szCs w:val="24"/>
          <w:lang w:val="en"/>
        </w:rPr>
        <w:t>2025–26</w:t>
      </w:r>
      <w:r w:rsidR="001254AD" w:rsidRPr="001A51A6">
        <w:rPr>
          <w:rFonts w:eastAsia="Times New Roman"/>
          <w:color w:val="000000"/>
          <w:szCs w:val="24"/>
          <w:lang w:val="en"/>
        </w:rPr>
        <w:t>,</w:t>
      </w:r>
      <w:r w:rsidRPr="001A51A6">
        <w:rPr>
          <w:rFonts w:eastAsia="Times New Roman"/>
          <w:color w:val="000000"/>
          <w:szCs w:val="24"/>
          <w:lang w:val="en"/>
        </w:rPr>
        <w:t xml:space="preserve"> the funding determination must be approved by the SBE by its May </w:t>
      </w:r>
      <w:r w:rsidR="00396E5E">
        <w:rPr>
          <w:rFonts w:eastAsia="Times New Roman"/>
          <w:color w:val="000000"/>
          <w:szCs w:val="24"/>
          <w:lang w:val="en"/>
        </w:rPr>
        <w:t>2026</w:t>
      </w:r>
      <w:r w:rsidRPr="001A51A6">
        <w:rPr>
          <w:rFonts w:eastAsia="Times New Roman"/>
          <w:color w:val="000000"/>
          <w:szCs w:val="24"/>
          <w:lang w:val="en"/>
        </w:rPr>
        <w:t xml:space="preserve"> meeting.</w:t>
      </w:r>
    </w:p>
    <w:p w14:paraId="034888B3" w14:textId="25A42122" w:rsidR="000F6E37" w:rsidRPr="00CE06D5" w:rsidRDefault="008E5270" w:rsidP="001A51A6">
      <w:pPr>
        <w:pStyle w:val="ListParagraph"/>
        <w:numPr>
          <w:ilvl w:val="0"/>
          <w:numId w:val="14"/>
        </w:numPr>
      </w:pPr>
      <w:r w:rsidRPr="001A51A6">
        <w:rPr>
          <w:rFonts w:eastAsia="Times New Roman"/>
          <w:color w:val="000000"/>
          <w:szCs w:val="24"/>
        </w:rPr>
        <w:t xml:space="preserve">A charter school requesting funding for its NCB ADA for FY </w:t>
      </w:r>
      <w:r w:rsidR="00F01907">
        <w:rPr>
          <w:rFonts w:eastAsia="Times New Roman"/>
          <w:color w:val="000000"/>
          <w:szCs w:val="24"/>
        </w:rPr>
        <w:t>2026–27</w:t>
      </w:r>
      <w:r w:rsidRPr="001A51A6">
        <w:rPr>
          <w:rFonts w:eastAsia="Times New Roman"/>
          <w:color w:val="000000"/>
          <w:szCs w:val="24"/>
        </w:rPr>
        <w:t xml:space="preserve"> must have a funding determination request approved by the SBE by its January </w:t>
      </w:r>
      <w:r w:rsidR="00396E5E">
        <w:rPr>
          <w:rFonts w:eastAsia="Times New Roman"/>
          <w:color w:val="000000"/>
          <w:szCs w:val="24"/>
        </w:rPr>
        <w:t>2027</w:t>
      </w:r>
      <w:r w:rsidRPr="001A51A6">
        <w:rPr>
          <w:rFonts w:eastAsia="Times New Roman"/>
          <w:color w:val="000000"/>
          <w:szCs w:val="24"/>
        </w:rPr>
        <w:t xml:space="preserve"> meeting</w:t>
      </w:r>
      <w:r w:rsidR="006A6090">
        <w:t xml:space="preserve">. Otherwise, </w:t>
      </w:r>
      <w:r w:rsidR="000F6E37" w:rsidRPr="00763869">
        <w:t>the CDE will not disburse</w:t>
      </w:r>
      <w:r w:rsidR="00264C89" w:rsidRPr="00264C89">
        <w:t xml:space="preserve"> </w:t>
      </w:r>
      <w:r w:rsidR="000F6E37" w:rsidRPr="00763869">
        <w:t xml:space="preserve">LCFF funds to </w:t>
      </w:r>
      <w:r w:rsidR="006A6090">
        <w:t xml:space="preserve">the </w:t>
      </w:r>
      <w:r w:rsidR="000F6E37" w:rsidRPr="00763869">
        <w:t>charter school</w:t>
      </w:r>
      <w:r w:rsidR="006A6090">
        <w:t xml:space="preserve"> </w:t>
      </w:r>
      <w:r w:rsidR="00D94B6E">
        <w:t xml:space="preserve">for </w:t>
      </w:r>
      <w:r w:rsidR="006A6090">
        <w:t>any of its</w:t>
      </w:r>
      <w:r w:rsidR="00CE06D5" w:rsidRPr="00763869">
        <w:t xml:space="preserve"> </w:t>
      </w:r>
      <w:r w:rsidR="000F6E37" w:rsidRPr="00763869">
        <w:t>NCB ADA</w:t>
      </w:r>
      <w:r w:rsidR="000E3B34" w:rsidRPr="00763869">
        <w:t xml:space="preserve"> beginning with</w:t>
      </w:r>
      <w:r w:rsidR="000E3B34" w:rsidRPr="00CE06D5">
        <w:t xml:space="preserve"> the </w:t>
      </w:r>
      <w:r w:rsidR="001254AD">
        <w:t xml:space="preserve">P-1 </w:t>
      </w:r>
      <w:r w:rsidR="000E3B34" w:rsidRPr="00CE06D5">
        <w:t xml:space="preserve">Apportionment for </w:t>
      </w:r>
      <w:r w:rsidR="00747AF2">
        <w:t>FY</w:t>
      </w:r>
      <w:r w:rsidR="000E3B34" w:rsidRPr="00CE06D5">
        <w:t xml:space="preserve"> </w:t>
      </w:r>
      <w:r w:rsidR="00F01907">
        <w:t>2026–27</w:t>
      </w:r>
      <w:r w:rsidR="000F6E37" w:rsidRPr="00CE06D5">
        <w:t xml:space="preserve">. </w:t>
      </w:r>
      <w:r w:rsidR="00D94B6E">
        <w:t>To</w:t>
      </w:r>
      <w:r w:rsidR="000F6E37" w:rsidRPr="00CE06D5">
        <w:t xml:space="preserve"> receive disbursement of LCFF funds for NCB ADA for the </w:t>
      </w:r>
      <w:r w:rsidR="001254AD">
        <w:t>P-2</w:t>
      </w:r>
      <w:r w:rsidR="000F6E37" w:rsidRPr="00CE06D5">
        <w:t xml:space="preserve"> Apportionment</w:t>
      </w:r>
      <w:r w:rsidR="00747AF2">
        <w:t xml:space="preserve"> for FY </w:t>
      </w:r>
      <w:r w:rsidR="00F01907">
        <w:t>2026–27</w:t>
      </w:r>
      <w:r w:rsidR="000F6E37" w:rsidRPr="00CE06D5">
        <w:t xml:space="preserve">, </w:t>
      </w:r>
      <w:r w:rsidR="006A6090">
        <w:t xml:space="preserve">the funding determination </w:t>
      </w:r>
      <w:r w:rsidR="000F6E37" w:rsidRPr="00CE06D5">
        <w:t>must be approved by the SBE by its May 202</w:t>
      </w:r>
      <w:r w:rsidR="00396E5E">
        <w:t>7</w:t>
      </w:r>
      <w:r w:rsidR="000F6E37" w:rsidRPr="00CE06D5">
        <w:t xml:space="preserve"> meeting.</w:t>
      </w:r>
    </w:p>
    <w:p w14:paraId="7F6A3808" w14:textId="77777777" w:rsidR="001A51A6" w:rsidRPr="004668FE" w:rsidRDefault="001A51A6" w:rsidP="001A51A6">
      <w:pPr>
        <w:shd w:val="clear" w:color="auto" w:fill="FFFFFF"/>
        <w:rPr>
          <w:rFonts w:eastAsia="Times New Roman"/>
          <w:color w:val="000000"/>
          <w:szCs w:val="24"/>
        </w:rPr>
      </w:pPr>
      <w:r w:rsidRPr="004668FE">
        <w:rPr>
          <w:rFonts w:eastAsia="Times New Roman"/>
          <w:color w:val="000000"/>
          <w:szCs w:val="24"/>
        </w:rPr>
        <w:t>In each scenario, funding may be adjusted after a funding determination is approved. However, any funding withheld at the P-2 Apportionment will not be adjusted until the following FY, at the P-1 Apportionment. The charter school’s following FY Advance Apportionment funding will also be impacted. Other ADA-driven funding for charter schools, such as lottery funding, may be impacted as well.</w:t>
      </w:r>
    </w:p>
    <w:p w14:paraId="5F05B957" w14:textId="246BDE1A" w:rsidR="009B0E78" w:rsidRDefault="00E750BE" w:rsidP="009B0E78">
      <w:r>
        <w:t>Additional</w:t>
      </w:r>
      <w:r w:rsidR="009B0E78" w:rsidRPr="009B0E78">
        <w:t xml:space="preserve"> information about the Principal Apportionment processes and timelines </w:t>
      </w:r>
      <w:r w:rsidR="001D6E82">
        <w:t xml:space="preserve">is available at </w:t>
      </w:r>
      <w:hyperlink r:id="rId16" w:tooltip="California Department of Education Fiscal Calendars web page" w:history="1">
        <w:r w:rsidR="009B0E78" w:rsidRPr="0047586F">
          <w:rPr>
            <w:rStyle w:val="Hyperlink"/>
          </w:rPr>
          <w:t>Fiscal Calendars</w:t>
        </w:r>
      </w:hyperlink>
      <w:r w:rsidR="009B0E78" w:rsidRPr="009B0E78">
        <w:t>.</w:t>
      </w:r>
    </w:p>
    <w:p w14:paraId="31A53132" w14:textId="2692E670" w:rsidR="00523DEA" w:rsidRPr="009B0E78" w:rsidRDefault="00523DEA" w:rsidP="009B0E78">
      <w:r>
        <w:rPr>
          <w:rFonts w:eastAsia="Times New Roman"/>
          <w:color w:val="000000"/>
          <w:szCs w:val="24"/>
        </w:rPr>
        <w:t>Q</w:t>
      </w:r>
      <w:r w:rsidRPr="005F4C23">
        <w:rPr>
          <w:rFonts w:eastAsia="Times New Roman"/>
          <w:color w:val="000000"/>
          <w:szCs w:val="24"/>
        </w:rPr>
        <w:t>uestions regarding the implications to LCFF funding should be directed to the</w:t>
      </w:r>
      <w:r w:rsidR="00183889">
        <w:rPr>
          <w:rFonts w:eastAsia="Times New Roman"/>
          <w:color w:val="000000"/>
          <w:szCs w:val="24"/>
        </w:rPr>
        <w:t xml:space="preserve"> CDE</w:t>
      </w:r>
      <w:r w:rsidRPr="005F4C23">
        <w:rPr>
          <w:rFonts w:eastAsia="Times New Roman"/>
          <w:color w:val="000000"/>
          <w:szCs w:val="24"/>
        </w:rPr>
        <w:t xml:space="preserve"> School Fiscal Services Division by email at </w:t>
      </w:r>
      <w:hyperlink r:id="rId17" w:history="1">
        <w:r w:rsidRPr="0043185F">
          <w:rPr>
            <w:rFonts w:eastAsia="Times New Roman"/>
            <w:color w:val="0563C1"/>
            <w:szCs w:val="24"/>
            <w:u w:val="single"/>
          </w:rPr>
          <w:t>PASE@cde.ca.gov</w:t>
        </w:r>
      </w:hyperlink>
      <w:r w:rsidRPr="005F4C23">
        <w:rPr>
          <w:rFonts w:eastAsia="Times New Roman"/>
          <w:color w:val="000000"/>
          <w:szCs w:val="24"/>
        </w:rPr>
        <w:t>.</w:t>
      </w:r>
    </w:p>
    <w:p w14:paraId="64A5BCFC" w14:textId="77777777" w:rsidR="00A248E7" w:rsidRDefault="00A248E7" w:rsidP="00C6109E">
      <w:r>
        <w:br w:type="page"/>
      </w:r>
    </w:p>
    <w:p w14:paraId="020C004F" w14:textId="1532BC98" w:rsidR="00A248E7" w:rsidRDefault="00CD7716" w:rsidP="00606BE4">
      <w:pPr>
        <w:pStyle w:val="Heading2"/>
      </w:pPr>
      <w:bookmarkStart w:id="15" w:name="_Instructions"/>
      <w:bookmarkStart w:id="16" w:name="_Toc207715893"/>
      <w:bookmarkEnd w:id="15"/>
      <w:r>
        <w:lastRenderedPageBreak/>
        <w:t xml:space="preserve">Funding Determination Form </w:t>
      </w:r>
      <w:r w:rsidR="00A248E7">
        <w:t>Instructions</w:t>
      </w:r>
      <w:bookmarkEnd w:id="16"/>
    </w:p>
    <w:p w14:paraId="7702381F" w14:textId="048F43F6" w:rsidR="00054AC6" w:rsidRDefault="00816006" w:rsidP="00816006">
      <w:r>
        <w:t xml:space="preserve">This section is intended to provide detailed instructions for completing the </w:t>
      </w:r>
      <w:r w:rsidR="00FF484B">
        <w:t>Form</w:t>
      </w:r>
      <w:r w:rsidR="00B94942">
        <w:t>.</w:t>
      </w:r>
      <w:r w:rsidR="00054AC6" w:rsidRPr="00054AC6">
        <w:t xml:space="preserve"> </w:t>
      </w:r>
    </w:p>
    <w:p w14:paraId="15BC93D5" w14:textId="385C33C5" w:rsidR="00816006" w:rsidRDefault="00105C4C" w:rsidP="00816006">
      <w:r>
        <w:rPr>
          <w:b/>
          <w:bCs/>
        </w:rPr>
        <w:t>Important</w:t>
      </w:r>
      <w:r w:rsidR="00E748F1">
        <w:rPr>
          <w:b/>
          <w:bCs/>
        </w:rPr>
        <w:t>:</w:t>
      </w:r>
      <w:r w:rsidR="00443505">
        <w:rPr>
          <w:b/>
          <w:bCs/>
        </w:rPr>
        <w:t xml:space="preserve"> </w:t>
      </w:r>
      <w:r w:rsidRPr="00105C4C">
        <w:t xml:space="preserve">The Form is now entirely web-based. Portable Document Format (PDF) versions of the </w:t>
      </w:r>
      <w:r w:rsidR="00DA77D2">
        <w:t>Form</w:t>
      </w:r>
      <w:r w:rsidRPr="00105C4C">
        <w:t xml:space="preserve"> used in prior years will not be accepted.</w:t>
      </w:r>
    </w:p>
    <w:p w14:paraId="2D3E9713" w14:textId="63F1B661" w:rsidR="00816006" w:rsidRDefault="000419DE" w:rsidP="00816006">
      <w:r>
        <w:t xml:space="preserve">The </w:t>
      </w:r>
      <w:r w:rsidR="00FF484B">
        <w:t>Form</w:t>
      </w:r>
      <w:r>
        <w:t xml:space="preserve"> contains </w:t>
      </w:r>
      <w:r w:rsidR="00F22F2F">
        <w:t xml:space="preserve">the following </w:t>
      </w:r>
      <w:r>
        <w:t>sections:</w:t>
      </w:r>
    </w:p>
    <w:p w14:paraId="7B1DD471" w14:textId="767BEC13" w:rsidR="000419DE" w:rsidRDefault="0014788C" w:rsidP="0058404A">
      <w:pPr>
        <w:pStyle w:val="ListParagraph"/>
        <w:contextualSpacing/>
      </w:pPr>
      <w:hyperlink w:anchor="_Charter_School_Information" w:history="1">
        <w:r w:rsidRPr="0014788C">
          <w:rPr>
            <w:rStyle w:val="Hyperlink"/>
          </w:rPr>
          <w:t xml:space="preserve">Section 1. </w:t>
        </w:r>
        <w:r w:rsidR="000419DE" w:rsidRPr="0014788C">
          <w:rPr>
            <w:rStyle w:val="Hyperlink"/>
          </w:rPr>
          <w:t xml:space="preserve">Charter </w:t>
        </w:r>
        <w:r w:rsidR="00347144" w:rsidRPr="0014788C">
          <w:rPr>
            <w:rStyle w:val="Hyperlink"/>
          </w:rPr>
          <w:t xml:space="preserve">School </w:t>
        </w:r>
        <w:r w:rsidR="000419DE" w:rsidRPr="0014788C">
          <w:rPr>
            <w:rStyle w:val="Hyperlink"/>
          </w:rPr>
          <w:t>Information</w:t>
        </w:r>
      </w:hyperlink>
    </w:p>
    <w:p w14:paraId="257FE245" w14:textId="270F02C0" w:rsidR="00101B36" w:rsidRPr="00B94942" w:rsidRDefault="0014788C" w:rsidP="0058404A">
      <w:pPr>
        <w:pStyle w:val="ListParagraph"/>
        <w:contextualSpacing/>
      </w:pPr>
      <w:hyperlink w:anchor="_Section_2._Funding" w:history="1">
        <w:r w:rsidRPr="0014788C">
          <w:rPr>
            <w:rStyle w:val="Hyperlink"/>
          </w:rPr>
          <w:t xml:space="preserve">Section 2. </w:t>
        </w:r>
        <w:r w:rsidR="00101B36" w:rsidRPr="0014788C">
          <w:rPr>
            <w:rStyle w:val="Hyperlink"/>
          </w:rPr>
          <w:t xml:space="preserve">Funding Determination Request </w:t>
        </w:r>
        <w:r w:rsidR="00D51FBD" w:rsidRPr="0014788C">
          <w:rPr>
            <w:rStyle w:val="Hyperlink"/>
          </w:rPr>
          <w:t>Information</w:t>
        </w:r>
      </w:hyperlink>
    </w:p>
    <w:p w14:paraId="23B1A22C" w14:textId="7CF35133" w:rsidR="000419DE" w:rsidRDefault="0014788C" w:rsidP="0058404A">
      <w:pPr>
        <w:pStyle w:val="ListParagraph"/>
        <w:contextualSpacing/>
      </w:pPr>
      <w:hyperlink w:anchor="_Section_3._Financial" w:history="1">
        <w:r w:rsidRPr="0014788C">
          <w:rPr>
            <w:rStyle w:val="Hyperlink"/>
          </w:rPr>
          <w:t xml:space="preserve">Section 3. </w:t>
        </w:r>
        <w:r w:rsidR="000419DE" w:rsidRPr="0014788C">
          <w:rPr>
            <w:rStyle w:val="Hyperlink"/>
          </w:rPr>
          <w:t>Financial Information</w:t>
        </w:r>
      </w:hyperlink>
    </w:p>
    <w:p w14:paraId="664C5EB1" w14:textId="49CF6CFF" w:rsidR="00054AC6" w:rsidRDefault="0014788C" w:rsidP="0058404A">
      <w:pPr>
        <w:pStyle w:val="ListParagraph"/>
        <w:contextualSpacing/>
      </w:pPr>
      <w:hyperlink w:anchor="_Section_4._Pupil-Teacher" w:history="1">
        <w:r w:rsidRPr="0014788C">
          <w:rPr>
            <w:rStyle w:val="Hyperlink"/>
          </w:rPr>
          <w:t xml:space="preserve">Section 4. </w:t>
        </w:r>
        <w:r w:rsidR="00054AC6" w:rsidRPr="0014788C">
          <w:rPr>
            <w:rStyle w:val="Hyperlink"/>
          </w:rPr>
          <w:t>Pupil-Teacher Ratio</w:t>
        </w:r>
      </w:hyperlink>
    </w:p>
    <w:p w14:paraId="28F77EA1" w14:textId="3F3308E8" w:rsidR="00054AC6" w:rsidRPr="00B94942" w:rsidRDefault="0014788C" w:rsidP="0058404A">
      <w:pPr>
        <w:pStyle w:val="ListParagraph"/>
        <w:contextualSpacing/>
      </w:pPr>
      <w:hyperlink w:anchor="_Section_5._Funding" w:history="1">
        <w:r w:rsidRPr="0014788C">
          <w:rPr>
            <w:rStyle w:val="Hyperlink"/>
          </w:rPr>
          <w:t xml:space="preserve">Section 5. </w:t>
        </w:r>
        <w:r w:rsidR="00054AC6" w:rsidRPr="0014788C">
          <w:rPr>
            <w:rStyle w:val="Hyperlink"/>
          </w:rPr>
          <w:t>Funding Determination Calculations</w:t>
        </w:r>
      </w:hyperlink>
    </w:p>
    <w:p w14:paraId="1806E2BE" w14:textId="372E6CC6" w:rsidR="000419DE" w:rsidRPr="00B94942" w:rsidRDefault="0014788C" w:rsidP="0058404A">
      <w:pPr>
        <w:pStyle w:val="ListParagraph"/>
        <w:contextualSpacing/>
      </w:pPr>
      <w:hyperlink w:anchor="_Section_6._Supplemental" w:history="1">
        <w:r w:rsidRPr="0014788C">
          <w:rPr>
            <w:rStyle w:val="Hyperlink"/>
          </w:rPr>
          <w:t xml:space="preserve">Section 6. </w:t>
        </w:r>
        <w:r w:rsidR="000419DE" w:rsidRPr="0014788C">
          <w:rPr>
            <w:rStyle w:val="Hyperlink"/>
          </w:rPr>
          <w:t>Supplemental Information</w:t>
        </w:r>
      </w:hyperlink>
    </w:p>
    <w:p w14:paraId="44CD243C" w14:textId="21C70DC8" w:rsidR="000419DE" w:rsidRDefault="0014788C" w:rsidP="0058404A">
      <w:pPr>
        <w:pStyle w:val="ListParagraph"/>
        <w:contextualSpacing/>
      </w:pPr>
      <w:hyperlink w:anchor="_Section_7._Mitigating" w:history="1">
        <w:r w:rsidRPr="0014788C">
          <w:rPr>
            <w:rStyle w:val="Hyperlink"/>
          </w:rPr>
          <w:t xml:space="preserve">Section 7. </w:t>
        </w:r>
        <w:r w:rsidR="000419DE" w:rsidRPr="0014788C">
          <w:rPr>
            <w:rStyle w:val="Hyperlink"/>
          </w:rPr>
          <w:t>Mitigating Circumstances</w:t>
        </w:r>
      </w:hyperlink>
      <w:r w:rsidR="002B27C6">
        <w:t xml:space="preserve"> (if applicable)</w:t>
      </w:r>
    </w:p>
    <w:p w14:paraId="2F52314C" w14:textId="559B6EF3" w:rsidR="00054AC6" w:rsidRPr="00B94942" w:rsidRDefault="0014788C" w:rsidP="0058404A">
      <w:pPr>
        <w:pStyle w:val="ListParagraph"/>
        <w:contextualSpacing/>
      </w:pPr>
      <w:hyperlink w:anchor="_Section_8._Additional" w:history="1">
        <w:r w:rsidRPr="0014788C">
          <w:rPr>
            <w:rStyle w:val="Hyperlink"/>
          </w:rPr>
          <w:t xml:space="preserve">Section 8. </w:t>
        </w:r>
        <w:r w:rsidR="00054AC6" w:rsidRPr="0014788C">
          <w:rPr>
            <w:rStyle w:val="Hyperlink"/>
          </w:rPr>
          <w:t>Additional Information</w:t>
        </w:r>
      </w:hyperlink>
    </w:p>
    <w:p w14:paraId="45C261C9" w14:textId="1BB47E2B" w:rsidR="000419DE" w:rsidRPr="00B94942" w:rsidRDefault="0014788C" w:rsidP="0058404A">
      <w:pPr>
        <w:pStyle w:val="ListParagraph"/>
        <w:contextualSpacing/>
      </w:pPr>
      <w:hyperlink w:anchor="_Section_9._Certification" w:history="1">
        <w:r w:rsidRPr="0014788C">
          <w:rPr>
            <w:rStyle w:val="Hyperlink"/>
          </w:rPr>
          <w:t xml:space="preserve">Section 9. </w:t>
        </w:r>
        <w:r w:rsidR="000419DE" w:rsidRPr="0014788C">
          <w:rPr>
            <w:rStyle w:val="Hyperlink"/>
          </w:rPr>
          <w:t>Certification</w:t>
        </w:r>
      </w:hyperlink>
    </w:p>
    <w:p w14:paraId="1A6CD1F0" w14:textId="1D8EF395" w:rsidR="002919A4" w:rsidRDefault="00FF382F" w:rsidP="00A55ED8">
      <w:r w:rsidRPr="00FF382F">
        <w:t xml:space="preserve">Once you begin the </w:t>
      </w:r>
      <w:r w:rsidR="00DA77D2">
        <w:t>Form</w:t>
      </w:r>
      <w:r w:rsidRPr="00FF382F">
        <w:t xml:space="preserve">, you can save and return to it at any time by selecting the </w:t>
      </w:r>
      <w:r w:rsidR="00446629">
        <w:rPr>
          <w:b/>
          <w:bCs/>
        </w:rPr>
        <w:t>Save For Later</w:t>
      </w:r>
      <w:r w:rsidRPr="00FF382F">
        <w:t xml:space="preserve"> button at the bottom of each page. You will be provided a unique URL (web address) for entrance back into </w:t>
      </w:r>
      <w:r w:rsidR="0043185F">
        <w:t xml:space="preserve">the </w:t>
      </w:r>
      <w:r w:rsidR="00DA77D2">
        <w:t>Form</w:t>
      </w:r>
      <w:r w:rsidR="00974E9D" w:rsidRPr="00FF382F">
        <w:t xml:space="preserve"> </w:t>
      </w:r>
      <w:r w:rsidRPr="00FF382F">
        <w:t xml:space="preserve">(this URL is the only way back into the saved </w:t>
      </w:r>
      <w:r w:rsidR="00DA77D2">
        <w:t>Form</w:t>
      </w:r>
      <w:r w:rsidRPr="00FF382F">
        <w:t>).</w:t>
      </w:r>
      <w:r w:rsidR="002153BE">
        <w:t xml:space="preserve"> </w:t>
      </w:r>
      <w:r w:rsidR="00A2787D" w:rsidRPr="00A2787D">
        <w:t xml:space="preserve">Please note that the </w:t>
      </w:r>
      <w:r w:rsidR="00446629">
        <w:rPr>
          <w:b/>
          <w:bCs/>
        </w:rPr>
        <w:t>Save For Later</w:t>
      </w:r>
      <w:r w:rsidR="00A2787D" w:rsidRPr="00A2787D">
        <w:t xml:space="preserve"> button should only be selected if you are taking a break from filling out </w:t>
      </w:r>
      <w:r w:rsidR="0043185F">
        <w:t xml:space="preserve">the </w:t>
      </w:r>
      <w:r w:rsidR="00DA77D2">
        <w:t>Form</w:t>
      </w:r>
      <w:r w:rsidR="00A2787D" w:rsidRPr="00A2787D">
        <w:t xml:space="preserve">; it is not necessary to select the </w:t>
      </w:r>
      <w:r w:rsidR="00446629">
        <w:rPr>
          <w:b/>
          <w:bCs/>
        </w:rPr>
        <w:t>Save For Later</w:t>
      </w:r>
      <w:r w:rsidR="00A2787D" w:rsidRPr="00A2787D">
        <w:t xml:space="preserve"> button each time before selecting the </w:t>
      </w:r>
      <w:r w:rsidR="00A2787D" w:rsidRPr="00A2787D">
        <w:rPr>
          <w:b/>
          <w:bCs/>
        </w:rPr>
        <w:t xml:space="preserve">Next </w:t>
      </w:r>
      <w:r w:rsidR="00A2787D" w:rsidRPr="00A2787D">
        <w:t xml:space="preserve">button. </w:t>
      </w:r>
      <w:r w:rsidR="002919A4">
        <w:t xml:space="preserve">To return to a previous page of </w:t>
      </w:r>
      <w:r w:rsidR="0043185F">
        <w:t xml:space="preserve">the </w:t>
      </w:r>
      <w:r w:rsidR="00DA77D2">
        <w:t>Form</w:t>
      </w:r>
      <w:r w:rsidR="002919A4">
        <w:t xml:space="preserve">, use the back button located at the bottom of the page; do not use the </w:t>
      </w:r>
      <w:r w:rsidR="002153BE">
        <w:t xml:space="preserve">web </w:t>
      </w:r>
      <w:r w:rsidR="002919A4">
        <w:t>browser’s back button.</w:t>
      </w:r>
      <w:r w:rsidR="00F91634">
        <w:t xml:space="preserve"> Using the web browser’s back button may cause an error on </w:t>
      </w:r>
      <w:r w:rsidR="0043185F">
        <w:t xml:space="preserve">the </w:t>
      </w:r>
      <w:r w:rsidR="00DA77D2">
        <w:t>Form</w:t>
      </w:r>
      <w:r w:rsidR="00F91634">
        <w:t xml:space="preserve">; if this error occurs, </w:t>
      </w:r>
      <w:r w:rsidR="005E4ECD">
        <w:t xml:space="preserve">use </w:t>
      </w:r>
      <w:r w:rsidR="00F91634">
        <w:t>the refresh button on the web browser.</w:t>
      </w:r>
    </w:p>
    <w:p w14:paraId="4381C173" w14:textId="03CE9F24" w:rsidR="00FF382F" w:rsidRDefault="00FF382F" w:rsidP="00A55ED8">
      <w:pPr>
        <w:rPr>
          <w:color w:val="111111"/>
          <w:szCs w:val="24"/>
        </w:rPr>
      </w:pPr>
      <w:r>
        <w:t>T</w:t>
      </w:r>
      <w:r w:rsidRPr="00FF382F">
        <w:t xml:space="preserve">he submission of </w:t>
      </w:r>
      <w:r w:rsidR="003629F7">
        <w:t xml:space="preserve">the </w:t>
      </w:r>
      <w:r w:rsidR="00DA77D2">
        <w:t>Form</w:t>
      </w:r>
      <w:r w:rsidR="003629F7" w:rsidRPr="00FF382F">
        <w:t xml:space="preserve"> </w:t>
      </w:r>
      <w:r w:rsidRPr="00FF382F">
        <w:t xml:space="preserve">requires a certification from the charter school's director, principal, or governing board chairperson </w:t>
      </w:r>
      <w:r w:rsidR="00AE7DB4">
        <w:t xml:space="preserve">pursuant to </w:t>
      </w:r>
      <w:r w:rsidRPr="00FF382F">
        <w:t xml:space="preserve">5 </w:t>
      </w:r>
      <w:r w:rsidRPr="004A52C5">
        <w:rPr>
          <w:i/>
          <w:iCs/>
        </w:rPr>
        <w:t>CCR</w:t>
      </w:r>
      <w:r w:rsidRPr="00FF382F">
        <w:t xml:space="preserve"> Section 11963.3</w:t>
      </w:r>
      <w:r w:rsidR="00AE7DB4">
        <w:t>(b)(1)</w:t>
      </w:r>
      <w:r w:rsidRPr="00FF382F">
        <w:t>.</w:t>
      </w:r>
      <w:r w:rsidR="008178E4">
        <w:t xml:space="preserve"> </w:t>
      </w:r>
      <w:r w:rsidR="008178E4">
        <w:rPr>
          <w:color w:val="111111"/>
          <w:szCs w:val="24"/>
        </w:rPr>
        <w:t xml:space="preserve">You will have the opportunity to print a copy of </w:t>
      </w:r>
      <w:r w:rsidR="0043185F">
        <w:rPr>
          <w:color w:val="111111"/>
          <w:szCs w:val="24"/>
        </w:rPr>
        <w:t xml:space="preserve">the </w:t>
      </w:r>
      <w:r w:rsidR="00DA77D2">
        <w:rPr>
          <w:color w:val="111111"/>
          <w:szCs w:val="24"/>
        </w:rPr>
        <w:t>Form</w:t>
      </w:r>
      <w:r w:rsidR="008178E4">
        <w:rPr>
          <w:color w:val="111111"/>
          <w:szCs w:val="24"/>
        </w:rPr>
        <w:t xml:space="preserve"> for your records before submitting it.</w:t>
      </w:r>
    </w:p>
    <w:p w14:paraId="571507B5" w14:textId="472547D0" w:rsidR="00DC5B42" w:rsidRDefault="001E0D5B" w:rsidP="00A55ED8">
      <w:pPr>
        <w:rPr>
          <w:color w:val="111111"/>
          <w:szCs w:val="24"/>
        </w:rPr>
      </w:pPr>
      <w:r>
        <w:rPr>
          <w:color w:val="111111"/>
          <w:szCs w:val="24"/>
        </w:rPr>
        <w:t xml:space="preserve">Please send any questions regarding the </w:t>
      </w:r>
      <w:r w:rsidR="00DA77D2">
        <w:rPr>
          <w:color w:val="111111"/>
          <w:szCs w:val="24"/>
        </w:rPr>
        <w:t>Form</w:t>
      </w:r>
      <w:r>
        <w:rPr>
          <w:color w:val="111111"/>
          <w:szCs w:val="24"/>
        </w:rPr>
        <w:t xml:space="preserve"> to the </w:t>
      </w:r>
      <w:r w:rsidR="00054AC6">
        <w:rPr>
          <w:color w:val="111111"/>
          <w:szCs w:val="24"/>
        </w:rPr>
        <w:t xml:space="preserve">CDE </w:t>
      </w:r>
      <w:r>
        <w:rPr>
          <w:color w:val="111111"/>
          <w:szCs w:val="24"/>
        </w:rPr>
        <w:t xml:space="preserve">via email at </w:t>
      </w:r>
      <w:hyperlink r:id="rId18" w:history="1">
        <w:r w:rsidRPr="00BD4896">
          <w:rPr>
            <w:rStyle w:val="Hyperlink"/>
            <w:szCs w:val="24"/>
          </w:rPr>
          <w:t>FundingDeterminations@cde.ca.gov</w:t>
        </w:r>
      </w:hyperlink>
      <w:r>
        <w:rPr>
          <w:color w:val="111111"/>
          <w:szCs w:val="24"/>
        </w:rPr>
        <w:t>.</w:t>
      </w:r>
    </w:p>
    <w:p w14:paraId="0F293E2D" w14:textId="77777777" w:rsidR="00DC5B42" w:rsidRDefault="00DC5B42">
      <w:pPr>
        <w:spacing w:after="0"/>
        <w:rPr>
          <w:color w:val="111111"/>
          <w:szCs w:val="24"/>
        </w:rPr>
      </w:pPr>
      <w:r>
        <w:rPr>
          <w:color w:val="111111"/>
          <w:szCs w:val="24"/>
        </w:rPr>
        <w:br w:type="page"/>
      </w:r>
    </w:p>
    <w:p w14:paraId="7198225E" w14:textId="5E9A54E4" w:rsidR="000F3860" w:rsidRDefault="00642FDE" w:rsidP="00606BE4">
      <w:pPr>
        <w:pStyle w:val="Heading3"/>
      </w:pPr>
      <w:bookmarkStart w:id="17" w:name="_Charter_School_Information"/>
      <w:bookmarkStart w:id="18" w:name="_Section_1._Charter"/>
      <w:bookmarkStart w:id="19" w:name="_Toc207715894"/>
      <w:bookmarkEnd w:id="17"/>
      <w:bookmarkEnd w:id="18"/>
      <w:r>
        <w:lastRenderedPageBreak/>
        <w:t xml:space="preserve">Section 1. </w:t>
      </w:r>
      <w:r w:rsidR="000F3860">
        <w:t>Charter</w:t>
      </w:r>
      <w:r w:rsidR="00E13D25">
        <w:t xml:space="preserve"> School</w:t>
      </w:r>
      <w:r w:rsidR="000F3860">
        <w:t xml:space="preserve"> Information</w:t>
      </w:r>
      <w:bookmarkEnd w:id="19"/>
    </w:p>
    <w:p w14:paraId="58B2EBB6" w14:textId="71FBECA4" w:rsidR="00DC5B42" w:rsidRDefault="00E13D25" w:rsidP="00054AC6">
      <w:r>
        <w:t xml:space="preserve">Complete all </w:t>
      </w:r>
      <w:r w:rsidR="00347144">
        <w:t xml:space="preserve">information </w:t>
      </w:r>
      <w:r>
        <w:t xml:space="preserve">fields </w:t>
      </w:r>
      <w:r w:rsidR="00347144">
        <w:t xml:space="preserve">listed </w:t>
      </w:r>
      <w:r>
        <w:t xml:space="preserve">in </w:t>
      </w:r>
      <w:r w:rsidR="00F74F3A">
        <w:t>the Charter School Information section</w:t>
      </w:r>
      <w:r>
        <w:t xml:space="preserve">. The data requested in this section are detailed in 5 </w:t>
      </w:r>
      <w:r w:rsidRPr="00E13D25">
        <w:rPr>
          <w:i/>
          <w:iCs/>
        </w:rPr>
        <w:t>CCR</w:t>
      </w:r>
      <w:r>
        <w:t xml:space="preserve"> sections 11963.3(a)(1) to (4).</w:t>
      </w:r>
    </w:p>
    <w:p w14:paraId="5B18D828" w14:textId="1A32E5BF" w:rsidR="00F74F3A" w:rsidRDefault="00642FDE" w:rsidP="00606BE4">
      <w:pPr>
        <w:pStyle w:val="Heading3"/>
      </w:pPr>
      <w:bookmarkStart w:id="20" w:name="_Funding_Determination_Request"/>
      <w:bookmarkStart w:id="21" w:name="_Section_2._Funding"/>
      <w:bookmarkStart w:id="22" w:name="_Toc207715895"/>
      <w:bookmarkEnd w:id="20"/>
      <w:bookmarkEnd w:id="21"/>
      <w:r>
        <w:t xml:space="preserve">Section 2. </w:t>
      </w:r>
      <w:r w:rsidR="00F74F3A">
        <w:t>Funding Determination Request</w:t>
      </w:r>
      <w:r w:rsidR="0021103A">
        <w:t xml:space="preserve"> </w:t>
      </w:r>
      <w:r w:rsidR="009D28F5">
        <w:t>Information</w:t>
      </w:r>
      <w:bookmarkEnd w:id="22"/>
    </w:p>
    <w:p w14:paraId="723C0E60" w14:textId="2F90C4EA" w:rsidR="006A6F3E" w:rsidRDefault="00115C9E" w:rsidP="00E13D25">
      <w:r>
        <w:t>I</w:t>
      </w:r>
      <w:r w:rsidR="006A6F3E">
        <w:t xml:space="preserve">ndicate whether </w:t>
      </w:r>
      <w:r>
        <w:t xml:space="preserve">the </w:t>
      </w:r>
      <w:r w:rsidR="00C24140">
        <w:t xml:space="preserve">charter </w:t>
      </w:r>
      <w:r>
        <w:t xml:space="preserve">school </w:t>
      </w:r>
      <w:r w:rsidR="006A6F3E">
        <w:t>is requesting the reconsideration of a previously approved funding determination</w:t>
      </w:r>
      <w:r w:rsidR="003629F7">
        <w:t xml:space="preserve">, </w:t>
      </w:r>
      <w:r w:rsidR="006A6F3E">
        <w:t xml:space="preserve">pursuant to 5 </w:t>
      </w:r>
      <w:r w:rsidR="006A6F3E" w:rsidRPr="00336D1E">
        <w:rPr>
          <w:i/>
          <w:iCs/>
        </w:rPr>
        <w:t>CCR</w:t>
      </w:r>
      <w:r w:rsidR="006A6F3E">
        <w:t xml:space="preserve"> Section 11963.6(g)</w:t>
      </w:r>
      <w:r w:rsidR="003629F7">
        <w:t>:</w:t>
      </w:r>
    </w:p>
    <w:p w14:paraId="21B03F5C" w14:textId="7BB31A92" w:rsidR="003629F7" w:rsidRDefault="003629F7" w:rsidP="001A790F">
      <w:pPr>
        <w:ind w:left="720"/>
        <w:jc w:val="both"/>
      </w:pPr>
      <w:r w:rsidRPr="003629F7">
        <w:t>If, during the effective period of a determination of funding, a charter school wishes to seek a higher or lower determination of funding, it shall do so by the filing of a new determination of funding request. During the effective period of a charter school's determination of funding, no more than one additional determination of funding request (which would replace the determination of funding then in effect) may be submitted by the charter school in the same fiscal year.</w:t>
      </w:r>
    </w:p>
    <w:p w14:paraId="41844BD4" w14:textId="1AFC5054" w:rsidR="00742FF6" w:rsidRDefault="00FF382F" w:rsidP="00FF382F">
      <w:r w:rsidRPr="006447AF">
        <w:t xml:space="preserve">Indicate </w:t>
      </w:r>
      <w:r w:rsidR="003629F7">
        <w:t>the</w:t>
      </w:r>
      <w:r w:rsidR="003629F7" w:rsidRPr="006447AF">
        <w:t xml:space="preserve"> </w:t>
      </w:r>
      <w:r w:rsidRPr="006447AF">
        <w:t xml:space="preserve">funding determination percentage the charter school is requesting, the number of years of funding that is being requested, and the </w:t>
      </w:r>
      <w:r w:rsidR="00742FF6">
        <w:t xml:space="preserve">beginning </w:t>
      </w:r>
      <w:r w:rsidRPr="006447AF">
        <w:t xml:space="preserve">period of the request. Pursuant to 5 </w:t>
      </w:r>
      <w:r w:rsidRPr="006447AF">
        <w:rPr>
          <w:i/>
          <w:iCs/>
        </w:rPr>
        <w:t xml:space="preserve">CCR </w:t>
      </w:r>
      <w:r w:rsidRPr="006447AF">
        <w:rPr>
          <w:iCs/>
        </w:rPr>
        <w:t xml:space="preserve">Section 11963.6(a), a new charter school shall only be approved for a funding determination period of two years. </w:t>
      </w:r>
      <w:r w:rsidRPr="006447AF">
        <w:t xml:space="preserve">Pursuant to 5 </w:t>
      </w:r>
      <w:r w:rsidRPr="006447AF">
        <w:rPr>
          <w:i/>
          <w:iCs/>
        </w:rPr>
        <w:t>CCR</w:t>
      </w:r>
      <w:r w:rsidRPr="006447AF">
        <w:t xml:space="preserve"> Section 11963.6(c), an existing charter school shall only be approved for a funding determination period of at least two years and a maximum of five years</w:t>
      </w:r>
      <w:r w:rsidR="00742FF6">
        <w:t>.</w:t>
      </w:r>
    </w:p>
    <w:p w14:paraId="5C508B29" w14:textId="54F58F32" w:rsidR="00742FF6" w:rsidRDefault="00742FF6" w:rsidP="00FF382F">
      <w:r w:rsidRPr="00742FF6">
        <w:t xml:space="preserve">For </w:t>
      </w:r>
      <w:r w:rsidR="00C24140">
        <w:t xml:space="preserve">charter </w:t>
      </w:r>
      <w:r w:rsidRPr="00742FF6">
        <w:t xml:space="preserve">schools </w:t>
      </w:r>
      <w:r w:rsidR="00324E1D">
        <w:t xml:space="preserve">whose funding determination expires in FY </w:t>
      </w:r>
      <w:r w:rsidR="00F01907">
        <w:t>2025–26</w:t>
      </w:r>
      <w:r w:rsidR="00324E1D">
        <w:t xml:space="preserve"> and are </w:t>
      </w:r>
      <w:r w:rsidRPr="00742FF6">
        <w:t>requesting a renewal of their funding determination</w:t>
      </w:r>
      <w:r w:rsidR="00324E1D">
        <w:t xml:space="preserve">, </w:t>
      </w:r>
      <w:r w:rsidRPr="00742FF6">
        <w:t>the beginning period</w:t>
      </w:r>
      <w:r w:rsidR="003629F7">
        <w:t xml:space="preserve"> of the request </w:t>
      </w:r>
      <w:r w:rsidR="001E0D5B">
        <w:t>would</w:t>
      </w:r>
      <w:r w:rsidRPr="00742FF6">
        <w:t xml:space="preserve"> be FY </w:t>
      </w:r>
      <w:r w:rsidR="00F01907">
        <w:t>2026–27</w:t>
      </w:r>
      <w:r>
        <w:t>.</w:t>
      </w:r>
      <w:r w:rsidR="001E0D5B">
        <w:t xml:space="preserve"> </w:t>
      </w:r>
    </w:p>
    <w:p w14:paraId="62E8C71D" w14:textId="0B3CA419" w:rsidR="00DC5B42" w:rsidRDefault="008B4C4D" w:rsidP="00FF382F">
      <w:r>
        <w:t xml:space="preserve">Indicate the source data used to complete the </w:t>
      </w:r>
      <w:r w:rsidR="00DA77D2">
        <w:t>Form</w:t>
      </w:r>
      <w:r w:rsidR="001E0D5B">
        <w:t xml:space="preserve">. </w:t>
      </w:r>
      <w:r w:rsidR="001E0D5B" w:rsidRPr="001E0D5B">
        <w:t xml:space="preserve">For schools whose funding determination expires in FY </w:t>
      </w:r>
      <w:r w:rsidR="00F01907">
        <w:t>2025–26</w:t>
      </w:r>
      <w:r w:rsidR="001E0D5B" w:rsidRPr="001E0D5B">
        <w:t xml:space="preserve"> and are requesting a renewal of their funding determination, the source data should be audited data from FY </w:t>
      </w:r>
      <w:r w:rsidR="00F01907">
        <w:t>2024–25</w:t>
      </w:r>
      <w:r w:rsidR="001E0D5B" w:rsidRPr="001E0D5B">
        <w:t>.</w:t>
      </w:r>
      <w:r w:rsidR="00D753B6">
        <w:t xml:space="preserve"> Existing </w:t>
      </w:r>
      <w:r w:rsidR="00E80F90">
        <w:t>charter school</w:t>
      </w:r>
      <w:r w:rsidR="00D753B6">
        <w:t>s</w:t>
      </w:r>
      <w:r w:rsidR="00E80F90">
        <w:t xml:space="preserve"> </w:t>
      </w:r>
      <w:r w:rsidR="00D753B6">
        <w:t>without a</w:t>
      </w:r>
      <w:r w:rsidR="00E80F90">
        <w:t xml:space="preserve"> funding determination</w:t>
      </w:r>
      <w:r w:rsidR="00D753B6">
        <w:t xml:space="preserve"> in the prior year </w:t>
      </w:r>
      <w:r w:rsidR="00E80F90">
        <w:t xml:space="preserve">use current-year budget data as the source data to complete </w:t>
      </w:r>
      <w:r w:rsidR="0043185F">
        <w:t xml:space="preserve">the </w:t>
      </w:r>
      <w:r w:rsidR="00DA77D2">
        <w:t>Form</w:t>
      </w:r>
      <w:r w:rsidR="00D1718A">
        <w:t>.</w:t>
      </w:r>
      <w:r w:rsidR="00DC5B42">
        <w:br w:type="page"/>
      </w:r>
    </w:p>
    <w:p w14:paraId="41658E41" w14:textId="539000DE" w:rsidR="00E13D25" w:rsidRDefault="00642FDE" w:rsidP="00606BE4">
      <w:pPr>
        <w:pStyle w:val="Heading3"/>
      </w:pPr>
      <w:bookmarkStart w:id="23" w:name="_Financial_Information"/>
      <w:bookmarkStart w:id="24" w:name="_Section_3._Financial"/>
      <w:bookmarkStart w:id="25" w:name="_Toc207715896"/>
      <w:bookmarkEnd w:id="23"/>
      <w:bookmarkEnd w:id="24"/>
      <w:r>
        <w:lastRenderedPageBreak/>
        <w:t xml:space="preserve">Section 3. </w:t>
      </w:r>
      <w:r w:rsidR="00D600BA">
        <w:t xml:space="preserve">Financial </w:t>
      </w:r>
      <w:r w:rsidR="008B4C4D">
        <w:t>I</w:t>
      </w:r>
      <w:r w:rsidR="00D600BA">
        <w:t>nformation</w:t>
      </w:r>
      <w:bookmarkEnd w:id="25"/>
    </w:p>
    <w:p w14:paraId="32850F1C" w14:textId="63828B6E" w:rsidR="00B24285" w:rsidRDefault="00D600BA" w:rsidP="00D600BA">
      <w:r>
        <w:t xml:space="preserve">The data collected in this section is used as the basis for determining the eligible funding determination percentage, pursuant to 5 </w:t>
      </w:r>
      <w:r w:rsidRPr="00E13D25">
        <w:rPr>
          <w:i/>
          <w:iCs/>
        </w:rPr>
        <w:t>CCR</w:t>
      </w:r>
      <w:r>
        <w:t xml:space="preserve"> Section 11963.4. For assistance with the definitions needed to complete this section, refer to the definitions outlined in the California School Accounting Manual (CSAM), which is </w:t>
      </w:r>
      <w:r w:rsidR="001D6E82">
        <w:t>available at</w:t>
      </w:r>
      <w:r>
        <w:t xml:space="preserve"> </w:t>
      </w:r>
      <w:hyperlink r:id="rId19" w:tooltip="California Department of Education Definitions, Instructions, and Procedures web page" w:history="1">
        <w:r w:rsidRPr="00B24285">
          <w:rPr>
            <w:rStyle w:val="Hyperlink"/>
          </w:rPr>
          <w:t>Definitions, Instructions, and Procedures</w:t>
        </w:r>
      </w:hyperlink>
      <w:r>
        <w:t>.</w:t>
      </w:r>
    </w:p>
    <w:p w14:paraId="700F3804" w14:textId="4030E32B" w:rsidR="00E13D25" w:rsidRDefault="00E13D25" w:rsidP="00E13D25">
      <w:r>
        <w:t>Resources are categorized into four major revenue object classifications: Federal, State, Local, and Other Financing Sources.</w:t>
      </w:r>
      <w:r w:rsidR="006E5CC0">
        <w:t xml:space="preserve"> The data requested in this section are detailed in 5 </w:t>
      </w:r>
      <w:r w:rsidR="006E5CC0" w:rsidRPr="00E13D25">
        <w:rPr>
          <w:i/>
          <w:iCs/>
        </w:rPr>
        <w:t>CCR</w:t>
      </w:r>
      <w:r w:rsidR="006E5CC0">
        <w:t xml:space="preserve"> sections 11963.3(a)(5)(A) and (6).</w:t>
      </w:r>
    </w:p>
    <w:p w14:paraId="12E4DA95" w14:textId="1D5233D7" w:rsidR="00E13D25" w:rsidRPr="00606BE4" w:rsidRDefault="00642FDE" w:rsidP="00606BE4">
      <w:pPr>
        <w:pStyle w:val="Heading4"/>
      </w:pPr>
      <w:r>
        <w:t xml:space="preserve">3A. </w:t>
      </w:r>
      <w:r w:rsidR="00E13D25" w:rsidRPr="00606BE4">
        <w:t>Revenues and Other Resources</w:t>
      </w:r>
    </w:p>
    <w:p w14:paraId="70A2339C" w14:textId="52884F35" w:rsidR="00E13D25" w:rsidRPr="00642FDE" w:rsidRDefault="00E13D25" w:rsidP="00642FDE">
      <w:pPr>
        <w:pStyle w:val="Heading5"/>
      </w:pPr>
      <w:r w:rsidRPr="00642FDE">
        <w:t xml:space="preserve">Federal Revenues (CSAM Object Codes 8100–8299 </w:t>
      </w:r>
      <w:r w:rsidR="003329C6" w:rsidRPr="00642FDE">
        <w:t>and</w:t>
      </w:r>
      <w:r w:rsidRPr="00642FDE">
        <w:t xml:space="preserve"> Resource Codes 3000-5999)</w:t>
      </w:r>
    </w:p>
    <w:p w14:paraId="155F1F79" w14:textId="1471D637" w:rsidR="00E13D25" w:rsidRDefault="006E5CC0" w:rsidP="00A15F84">
      <w:r>
        <w:t xml:space="preserve">Federal revenues include </w:t>
      </w:r>
      <w:r w:rsidR="00E13D25">
        <w:t>federal programs such as Special Education and other federally funded programs.</w:t>
      </w:r>
    </w:p>
    <w:p w14:paraId="3CC26CA6" w14:textId="67D894FC" w:rsidR="00714183" w:rsidRDefault="006E5CC0" w:rsidP="00A15F84">
      <w:r>
        <w:t>F</w:t>
      </w:r>
      <w:r w:rsidR="00E13D25">
        <w:t xml:space="preserve">ederal revenues from the Public Charter Schools Grant Program </w:t>
      </w:r>
      <w:r w:rsidR="003329C6">
        <w:t xml:space="preserve">(PCSGP) </w:t>
      </w:r>
      <w:r w:rsidR="00714183">
        <w:t xml:space="preserve">must be reported in both the Federal Revenues and PCSGP </w:t>
      </w:r>
      <w:r w:rsidR="00A07490">
        <w:t xml:space="preserve">Funds </w:t>
      </w:r>
      <w:r w:rsidR="00714183">
        <w:t>fields.</w:t>
      </w:r>
    </w:p>
    <w:p w14:paraId="16C93E60" w14:textId="7AD8874C" w:rsidR="004F0F11" w:rsidRDefault="004F0F11" w:rsidP="00A15F84">
      <w:r>
        <w:t xml:space="preserve">PCSGP </w:t>
      </w:r>
      <w:r w:rsidR="00A07490">
        <w:t xml:space="preserve">funds </w:t>
      </w:r>
      <w:r>
        <w:t xml:space="preserve">are excluded from the </w:t>
      </w:r>
      <w:r w:rsidR="005B7574">
        <w:t>total public revenue</w:t>
      </w:r>
      <w:r w:rsidR="00714183">
        <w:t>s</w:t>
      </w:r>
      <w:r w:rsidR="005B7574">
        <w:t xml:space="preserve"> calculation, pursuant to 5 </w:t>
      </w:r>
      <w:r w:rsidR="005B7574" w:rsidRPr="004401E7">
        <w:rPr>
          <w:i/>
          <w:iCs/>
        </w:rPr>
        <w:t>CCR</w:t>
      </w:r>
      <w:r w:rsidR="005B7574">
        <w:t xml:space="preserve"> Section 11963.3(c)(1)(D)</w:t>
      </w:r>
      <w:r w:rsidR="00714183">
        <w:t>, but not the total revenues calculation.</w:t>
      </w:r>
    </w:p>
    <w:p w14:paraId="2ED6D578" w14:textId="11A8AF51" w:rsidR="00E13D25" w:rsidRDefault="00E13D25" w:rsidP="00642FDE">
      <w:pPr>
        <w:pStyle w:val="Heading5"/>
      </w:pPr>
      <w:r>
        <w:t>State Revenues (CSAM Object Codes 8010–8099 and 8300–8599)</w:t>
      </w:r>
    </w:p>
    <w:p w14:paraId="51B2A1FA" w14:textId="6F6D03B3" w:rsidR="00E13D25" w:rsidRDefault="006E5CC0" w:rsidP="00A15F84">
      <w:r>
        <w:t>State revenues include</w:t>
      </w:r>
      <w:r w:rsidR="00E13D25">
        <w:t xml:space="preserve"> </w:t>
      </w:r>
      <w:r w:rsidR="00627CC9">
        <w:t>LCFF</w:t>
      </w:r>
      <w:r w:rsidR="00E13D25">
        <w:t xml:space="preserve"> funding (</w:t>
      </w:r>
      <w:r w:rsidR="007214E6">
        <w:t>e.g.,</w:t>
      </w:r>
      <w:r>
        <w:t xml:space="preserve"> </w:t>
      </w:r>
      <w:r w:rsidR="00E13D25">
        <w:t xml:space="preserve">State Aid, Education Protection Account, </w:t>
      </w:r>
      <w:r w:rsidR="00714183">
        <w:t xml:space="preserve">In-Lieu of Property Taxes, </w:t>
      </w:r>
      <w:r w:rsidR="00E13D25">
        <w:t>and any additional state aid for Minimum State Aid)</w:t>
      </w:r>
      <w:r>
        <w:t>;</w:t>
      </w:r>
      <w:r w:rsidR="00E13D25">
        <w:t xml:space="preserve"> Lottery Funds</w:t>
      </w:r>
      <w:r>
        <w:t>;</w:t>
      </w:r>
      <w:r w:rsidR="00E13D25">
        <w:t xml:space="preserve"> A</w:t>
      </w:r>
      <w:r>
        <w:t xml:space="preserve">ssembly </w:t>
      </w:r>
      <w:r w:rsidR="00E13D25">
        <w:t>B</w:t>
      </w:r>
      <w:r>
        <w:t>ill</w:t>
      </w:r>
      <w:r w:rsidR="00E13D25">
        <w:t xml:space="preserve"> 602 Special Education Funds</w:t>
      </w:r>
      <w:r>
        <w:t xml:space="preserve">; </w:t>
      </w:r>
      <w:r w:rsidR="00E13D25">
        <w:t>School Facilities Grant Funds</w:t>
      </w:r>
      <w:r>
        <w:t>;</w:t>
      </w:r>
      <w:r w:rsidR="00E13D25">
        <w:t xml:space="preserve"> and any other state funded resources.</w:t>
      </w:r>
    </w:p>
    <w:p w14:paraId="148D9A5E" w14:textId="1D3982B2" w:rsidR="004F0F11" w:rsidRPr="004F0F11" w:rsidRDefault="00714183" w:rsidP="00A15F84">
      <w:r w:rsidRPr="00714183">
        <w:t xml:space="preserve">In-Lieu of Property Taxes must be reported in both </w:t>
      </w:r>
      <w:r>
        <w:t xml:space="preserve">the </w:t>
      </w:r>
      <w:r w:rsidRPr="00714183">
        <w:t xml:space="preserve">State Revenues </w:t>
      </w:r>
      <w:r>
        <w:t>and the In-Lieu of Property Taxes fields</w:t>
      </w:r>
      <w:r w:rsidRPr="00714183">
        <w:t>.</w:t>
      </w:r>
    </w:p>
    <w:p w14:paraId="4CFCC798" w14:textId="7B2E639B" w:rsidR="00E13D25" w:rsidRDefault="00E13D25" w:rsidP="00642FDE">
      <w:pPr>
        <w:pStyle w:val="Heading5"/>
      </w:pPr>
      <w:r>
        <w:t>Local Revenues (CSAM Object Codes 8600–8799)</w:t>
      </w:r>
    </w:p>
    <w:p w14:paraId="4969C2B8" w14:textId="2D1D9182" w:rsidR="00E13D25" w:rsidRDefault="006E5CC0" w:rsidP="00A15F84">
      <w:r>
        <w:t>Local revenues include</w:t>
      </w:r>
      <w:r w:rsidR="00E13D25">
        <w:t xml:space="preserve"> interest income, donations, fundraising proceeds, and other local revenue resources. </w:t>
      </w:r>
      <w:r>
        <w:t xml:space="preserve">Local revenues do not </w:t>
      </w:r>
      <w:r w:rsidR="00E13D25">
        <w:t>include the In</w:t>
      </w:r>
      <w:r w:rsidR="004401E7">
        <w:t>-</w:t>
      </w:r>
      <w:r w:rsidR="00E13D25">
        <w:t xml:space="preserve">Lieu of Property Taxes calculated under </w:t>
      </w:r>
      <w:r>
        <w:t xml:space="preserve">the </w:t>
      </w:r>
      <w:r w:rsidR="00E13D25">
        <w:t>LCFF.</w:t>
      </w:r>
    </w:p>
    <w:p w14:paraId="795FE3E8" w14:textId="0C337253" w:rsidR="00E13D25" w:rsidRDefault="00E13D25" w:rsidP="00642FDE">
      <w:pPr>
        <w:pStyle w:val="Heading5"/>
      </w:pPr>
      <w:r>
        <w:t>Other Financing Sources (CSAM Object Codes 8900–8979)</w:t>
      </w:r>
    </w:p>
    <w:p w14:paraId="06D39166" w14:textId="567E5180" w:rsidR="00E13D25" w:rsidRDefault="006E5CC0" w:rsidP="00A15F84">
      <w:r>
        <w:t>Other financing sources include</w:t>
      </w:r>
      <w:r w:rsidR="00E13D25">
        <w:t xml:space="preserve"> proceeds from property sales, loans, and other financing resources.</w:t>
      </w:r>
    </w:p>
    <w:p w14:paraId="4709800E" w14:textId="074D2192" w:rsidR="006E5CC0" w:rsidRDefault="00D1709F" w:rsidP="00642FDE">
      <w:pPr>
        <w:pStyle w:val="Heading5"/>
      </w:pPr>
      <w:r>
        <w:lastRenderedPageBreak/>
        <w:t>Total Revenues</w:t>
      </w:r>
    </w:p>
    <w:p w14:paraId="62B1C4D8" w14:textId="61D1AD3E" w:rsidR="006E5CC0" w:rsidRDefault="00457F5F" w:rsidP="00A15F84">
      <w:r>
        <w:t>Total revenues</w:t>
      </w:r>
      <w:r w:rsidR="00455E24">
        <w:t xml:space="preserve"> include t</w:t>
      </w:r>
      <w:r w:rsidR="006E5CC0">
        <w:t xml:space="preserve">he sum of </w:t>
      </w:r>
      <w:r w:rsidR="00F71645">
        <w:t>the charter school’s federal revenues</w:t>
      </w:r>
      <w:r w:rsidR="00080FA9">
        <w:t xml:space="preserve"> (including PCSGP </w:t>
      </w:r>
      <w:r w:rsidR="00A07490">
        <w:t>funds</w:t>
      </w:r>
      <w:r w:rsidR="00080FA9">
        <w:t>)</w:t>
      </w:r>
      <w:r w:rsidR="00F71645">
        <w:t>, state revenues,</w:t>
      </w:r>
      <w:r w:rsidR="00080FA9">
        <w:t xml:space="preserve"> </w:t>
      </w:r>
      <w:r w:rsidR="00714183">
        <w:t>in-</w:t>
      </w:r>
      <w:r w:rsidR="00080FA9">
        <w:t xml:space="preserve">lieu </w:t>
      </w:r>
      <w:r w:rsidR="00105A9A">
        <w:t xml:space="preserve">of </w:t>
      </w:r>
      <w:r w:rsidR="00080FA9">
        <w:t>property taxes,</w:t>
      </w:r>
      <w:r w:rsidR="00F71645">
        <w:t xml:space="preserve"> local revenues, and </w:t>
      </w:r>
      <w:r w:rsidR="003221C0">
        <w:t xml:space="preserve">other </w:t>
      </w:r>
      <w:r w:rsidR="00F71645">
        <w:t>financing sources.</w:t>
      </w:r>
    </w:p>
    <w:p w14:paraId="7D7DBD75" w14:textId="46A0A132" w:rsidR="00E13D25" w:rsidRDefault="00642FDE" w:rsidP="00606BE4">
      <w:pPr>
        <w:pStyle w:val="Heading4"/>
      </w:pPr>
      <w:r>
        <w:t xml:space="preserve">3B. </w:t>
      </w:r>
      <w:r w:rsidR="00E13D25">
        <w:t>Total Expenditures and Other Uses</w:t>
      </w:r>
    </w:p>
    <w:p w14:paraId="5D4A1792" w14:textId="3E3091A1" w:rsidR="00E13D25" w:rsidRDefault="00E13D25" w:rsidP="00E13D25">
      <w:r>
        <w:t>Expenditures are categorized into four major activities: Instruction and Related Services</w:t>
      </w:r>
      <w:r w:rsidR="00F71645">
        <w:t>;</w:t>
      </w:r>
      <w:r>
        <w:t xml:space="preserve"> Operations and Facilities</w:t>
      </w:r>
      <w:r w:rsidR="00F71645">
        <w:t>;</w:t>
      </w:r>
      <w:r>
        <w:t xml:space="preserve"> Administration and All Other Activities</w:t>
      </w:r>
      <w:r w:rsidR="00F71645">
        <w:t>;</w:t>
      </w:r>
      <w:r>
        <w:t xml:space="preserve"> and Other Outgo and Other Financing Uses.</w:t>
      </w:r>
    </w:p>
    <w:p w14:paraId="7E772130" w14:textId="1D7F13D1" w:rsidR="00E13D25" w:rsidRDefault="00E13D25" w:rsidP="00642FDE">
      <w:pPr>
        <w:pStyle w:val="Heading5"/>
      </w:pPr>
      <w:r w:rsidRPr="00642FDE">
        <w:t>Instruction and Related Services</w:t>
      </w:r>
    </w:p>
    <w:p w14:paraId="7B8A6B43" w14:textId="43DC97F0" w:rsidR="00AD758A" w:rsidRDefault="00644F09" w:rsidP="00E13D25">
      <w:r>
        <w:t xml:space="preserve">The data requested in this section are detailed in 5 </w:t>
      </w:r>
      <w:r w:rsidRPr="00E13D25">
        <w:rPr>
          <w:i/>
          <w:iCs/>
        </w:rPr>
        <w:t>CCR</w:t>
      </w:r>
      <w:r>
        <w:t xml:space="preserve"> sections 11963.3(a)(5)(B) </w:t>
      </w:r>
      <w:r w:rsidR="00E07745">
        <w:t xml:space="preserve">and </w:t>
      </w:r>
      <w:r>
        <w:t>(</w:t>
      </w:r>
      <w:r w:rsidR="00E07745">
        <w:t>6</w:t>
      </w:r>
      <w:r>
        <w:t>).</w:t>
      </w:r>
    </w:p>
    <w:p w14:paraId="46003DD7" w14:textId="0D3E8D66" w:rsidR="001A68AD" w:rsidRDefault="00CC4968" w:rsidP="00E13D25">
      <w:r>
        <w:t xml:space="preserve">Pursuant to 5 </w:t>
      </w:r>
      <w:r w:rsidRPr="00054AC6">
        <w:rPr>
          <w:i/>
          <w:iCs/>
        </w:rPr>
        <w:t>CCR</w:t>
      </w:r>
      <w:r>
        <w:t xml:space="preserve"> Section 11963(a)(5)(B), i</w:t>
      </w:r>
      <w:r w:rsidR="00AD758A">
        <w:t xml:space="preserve">nstruction and related services </w:t>
      </w:r>
      <w:r w:rsidR="00AD758A" w:rsidRPr="00AD758A">
        <w:t>include</w:t>
      </w:r>
      <w:r w:rsidR="001A68AD">
        <w:t xml:space="preserve"> the following:</w:t>
      </w:r>
    </w:p>
    <w:p w14:paraId="4616AC50" w14:textId="77777777" w:rsidR="001A68AD" w:rsidRPr="0058404A" w:rsidRDefault="001A68AD" w:rsidP="0058404A">
      <w:pPr>
        <w:pStyle w:val="ListParagraph"/>
      </w:pPr>
      <w:r w:rsidRPr="0058404A">
        <w:t>A</w:t>
      </w:r>
      <w:r w:rsidR="00AD758A" w:rsidRPr="0058404A">
        <w:t>ctivities dealing with the interaction between teaching staff and students, without regard to the instructional location or medium</w:t>
      </w:r>
    </w:p>
    <w:p w14:paraId="609AC322" w14:textId="77777777" w:rsidR="001A68AD" w:rsidRPr="0058404A" w:rsidRDefault="001A68AD" w:rsidP="0058404A">
      <w:pPr>
        <w:pStyle w:val="ListParagraph"/>
      </w:pPr>
      <w:r w:rsidRPr="0058404A">
        <w:t>S</w:t>
      </w:r>
      <w:r w:rsidR="00AD758A" w:rsidRPr="0058404A">
        <w:t>ervices that provide administrative, technical, and logistical support to facilitate and enhance instruction</w:t>
      </w:r>
    </w:p>
    <w:p w14:paraId="2F4BC8FA" w14:textId="77777777" w:rsidR="001A68AD" w:rsidRPr="0058404A" w:rsidRDefault="001A68AD" w:rsidP="0058404A">
      <w:pPr>
        <w:pStyle w:val="ListParagraph"/>
      </w:pPr>
      <w:r w:rsidRPr="0058404A">
        <w:t>S</w:t>
      </w:r>
      <w:r w:rsidR="00AD758A" w:rsidRPr="0058404A">
        <w:t>ervices in direct support of students</w:t>
      </w:r>
    </w:p>
    <w:p w14:paraId="4FE34D19" w14:textId="03887D4C" w:rsidR="00E13D25" w:rsidRPr="0058404A" w:rsidRDefault="001A68AD" w:rsidP="0058404A">
      <w:pPr>
        <w:pStyle w:val="ListParagraph"/>
      </w:pPr>
      <w:r w:rsidRPr="0058404A">
        <w:t>S</w:t>
      </w:r>
      <w:r w:rsidR="00AD758A" w:rsidRPr="0058404A">
        <w:t>chool-sponsored extra-curricular or co-curricular activities designed to provide motivation and enjoyment and improvement of skills</w:t>
      </w:r>
    </w:p>
    <w:p w14:paraId="41DE036D" w14:textId="5F223AF4" w:rsidR="001A68AD" w:rsidRPr="0058404A" w:rsidRDefault="001A68AD" w:rsidP="0058404A">
      <w:pPr>
        <w:pStyle w:val="ListParagraph"/>
      </w:pPr>
      <w:r w:rsidRPr="0058404A">
        <w:t>Instructional materials, supplies, and equipment</w:t>
      </w:r>
    </w:p>
    <w:p w14:paraId="67726ECF" w14:textId="286B001C" w:rsidR="002E3C7B" w:rsidRDefault="00AF070E" w:rsidP="00A15F84">
      <w:r w:rsidRPr="004655EC">
        <w:t xml:space="preserve">Pursuant to 5 </w:t>
      </w:r>
      <w:r w:rsidRPr="004655EC">
        <w:rPr>
          <w:i/>
          <w:iCs/>
        </w:rPr>
        <w:t>CCR</w:t>
      </w:r>
      <w:r w:rsidRPr="004655EC">
        <w:t xml:space="preserve"> Section</w:t>
      </w:r>
      <w:r w:rsidR="008B2EC1" w:rsidRPr="004655EC">
        <w:t xml:space="preserve"> </w:t>
      </w:r>
      <w:r w:rsidRPr="004655EC">
        <w:t>11963.3(c)(1),</w:t>
      </w:r>
      <w:r w:rsidRPr="004655EC" w:rsidDel="00222498">
        <w:t xml:space="preserve"> </w:t>
      </w:r>
      <w:r w:rsidR="00391C23" w:rsidRPr="004655EC">
        <w:t xml:space="preserve">report expenditures for </w:t>
      </w:r>
      <w:r w:rsidR="002E3C7B" w:rsidRPr="004655EC">
        <w:t xml:space="preserve">certificated </w:t>
      </w:r>
      <w:r w:rsidR="008B2EC1" w:rsidRPr="004655EC">
        <w:t>salaries and benefits</w:t>
      </w:r>
      <w:r w:rsidR="002E3C7B" w:rsidRPr="004655EC">
        <w:t xml:space="preserve"> </w:t>
      </w:r>
      <w:r w:rsidR="00391C23" w:rsidRPr="004655EC">
        <w:t>for</w:t>
      </w:r>
      <w:r w:rsidR="008B2EC1" w:rsidRPr="004655EC">
        <w:t xml:space="preserve"> all employees who possess a valid teaching certificate, permit, or other document equivalent to that which a teacher in other public schools would be required to hold issued by the Commission on Teacher Credentialing </w:t>
      </w:r>
      <w:r w:rsidR="002E3C7B" w:rsidRPr="004655EC">
        <w:t xml:space="preserve">(CTC) </w:t>
      </w:r>
      <w:r w:rsidR="008B2EC1" w:rsidRPr="004655EC">
        <w:t>and who work in the charter school in a position required to provide direct instruction or direct instructional support to students</w:t>
      </w:r>
      <w:r w:rsidR="002E3C7B" w:rsidRPr="004655EC">
        <w:t>.</w:t>
      </w:r>
    </w:p>
    <w:p w14:paraId="0D73ADE6" w14:textId="46B9E0CD" w:rsidR="00391C23" w:rsidRDefault="00EF008C" w:rsidP="00A15F84">
      <w:r>
        <w:t xml:space="preserve">Pursuant to 5 </w:t>
      </w:r>
      <w:r>
        <w:rPr>
          <w:i/>
          <w:iCs/>
        </w:rPr>
        <w:t>CCR</w:t>
      </w:r>
      <w:r>
        <w:t xml:space="preserve"> Section 11963(c)(1)(A)</w:t>
      </w:r>
      <w:r w:rsidR="008D4E09">
        <w:t>:</w:t>
      </w:r>
    </w:p>
    <w:p w14:paraId="01FF7B69" w14:textId="57D1CB8C" w:rsidR="00EF008C" w:rsidRDefault="00391C23" w:rsidP="00391C23">
      <w:pPr>
        <w:ind w:left="720"/>
      </w:pPr>
      <w:r>
        <w:t>“E</w:t>
      </w:r>
      <w:r w:rsidR="00EF008C">
        <w:t>mployees</w:t>
      </w:r>
      <w:r>
        <w:t>”</w:t>
      </w:r>
      <w:r w:rsidR="00EF008C">
        <w:t xml:space="preserve"> include</w:t>
      </w:r>
      <w:r w:rsidR="00EF008C" w:rsidRPr="00EF008C">
        <w:t xml:space="preserve"> special education teachers who possess a valid teaching certificate, permit, or other document equivalent to that which special education teachers in non-charter public schools would be required to hold issued by the </w:t>
      </w:r>
      <w:r w:rsidR="00EF008C">
        <w:t>CTC</w:t>
      </w:r>
      <w:r w:rsidR="00EF008C" w:rsidRPr="00EF008C">
        <w:t>, and who provide direct instruction or direct instructional support to pupils of the charter school pursuant to a contract with a public or private entity.</w:t>
      </w:r>
    </w:p>
    <w:p w14:paraId="41CD6ABE" w14:textId="147110B2" w:rsidR="00391C23" w:rsidRDefault="00EF008C" w:rsidP="00A15F84">
      <w:r>
        <w:lastRenderedPageBreak/>
        <w:t xml:space="preserve">Pursuant to 5 </w:t>
      </w:r>
      <w:r>
        <w:rPr>
          <w:i/>
          <w:iCs/>
        </w:rPr>
        <w:t>CCR</w:t>
      </w:r>
      <w:r>
        <w:t xml:space="preserve"> Section 11963(c)(1)</w:t>
      </w:r>
      <w:r w:rsidRPr="00EF008C">
        <w:t>(B)</w:t>
      </w:r>
      <w:r w:rsidR="008D4E09">
        <w:t>:</w:t>
      </w:r>
    </w:p>
    <w:p w14:paraId="381BE529" w14:textId="4D49DEEF" w:rsidR="00EF008C" w:rsidRDefault="00391C23" w:rsidP="00391C23">
      <w:pPr>
        <w:ind w:left="720"/>
      </w:pPr>
      <w:r>
        <w:t>“E</w:t>
      </w:r>
      <w:r w:rsidR="00EF008C">
        <w:t>mployees</w:t>
      </w:r>
      <w:r>
        <w:t>”</w:t>
      </w:r>
      <w:r w:rsidR="00EF008C" w:rsidRPr="00EF008C">
        <w:t xml:space="preserve"> include individuals who possess a valid certificate, permit, or other document equivalent to that which the individuals would be required to possess in a non-charter public school, issued by the Commission on Teacher Credentialing, and who are employed by a local education</w:t>
      </w:r>
      <w:r w:rsidR="00606BE4">
        <w:t>al</w:t>
      </w:r>
      <w:r w:rsidR="00EF008C" w:rsidRPr="00EF008C">
        <w:t xml:space="preserve"> agency (LEA), provided all of the following conditions are met: the LEA is the employer of all the charter school's staff; the governing board of the LEA is the governing authority for the charter school (i.e., the charter school is not a corporate entity separate from the LEA); and the LEA's employees are assigned exclusively to work at the charter school providing direct instruction or direct instructional support to students or, to the extent that the LEA's employees are assigned to work at the charter school on a part-time basis, the charter school pays for the services rendered by the employee providing direct instruction or direct instructional support to students on a documented, fee-for-service basis and not, for example, on the basis of a fixed annual amount, fixed percentage of average daily attendance revenue, or other basis that is not related to documented services actually rendered to the charter school. Under no circumstances shall certificated employees of an LEA be considered employees of a charter school for purposes of this subparagraph unless the charter school pays for the services rendered by the LEA's employees on a documented, fee-for-service basis.</w:t>
      </w:r>
    </w:p>
    <w:p w14:paraId="7A250500" w14:textId="61E30B9E" w:rsidR="00391C23" w:rsidRDefault="00EF008C" w:rsidP="00A15F84">
      <w:r>
        <w:t xml:space="preserve">Pursuant to 5 </w:t>
      </w:r>
      <w:r>
        <w:rPr>
          <w:i/>
          <w:iCs/>
        </w:rPr>
        <w:t>CCR</w:t>
      </w:r>
      <w:r>
        <w:t xml:space="preserve"> Section 11963(c)(1)(C)</w:t>
      </w:r>
      <w:r w:rsidR="008D4E09">
        <w:t>:</w:t>
      </w:r>
    </w:p>
    <w:p w14:paraId="4A7DA16B" w14:textId="52DD51A8" w:rsidR="00EF008C" w:rsidRPr="008B2EC1" w:rsidRDefault="00391C23" w:rsidP="00391C23">
      <w:pPr>
        <w:ind w:left="720"/>
      </w:pPr>
      <w:r>
        <w:t>F</w:t>
      </w:r>
      <w:r w:rsidR="00EF008C">
        <w:t>or purposes of this section, certificated salaries and benefits also include qualified persons that provide direct instruction or direct instructional support, that are hired directly by the charter school through an employment services contract based on a documented, fee-for-service basis.</w:t>
      </w:r>
    </w:p>
    <w:p w14:paraId="625B05A0" w14:textId="722B1074" w:rsidR="00E13D25" w:rsidRDefault="00391C23" w:rsidP="00A15F84">
      <w:r w:rsidRPr="00391C23">
        <w:t>Report expenditures on c</w:t>
      </w:r>
      <w:r w:rsidR="00CB51A5" w:rsidRPr="00391C23">
        <w:t xml:space="preserve">lassified salaries and benefits </w:t>
      </w:r>
      <w:r w:rsidRPr="00391C23">
        <w:t>for</w:t>
      </w:r>
      <w:r w:rsidR="007621A7" w:rsidRPr="00391C23">
        <w:t xml:space="preserve"> positions that do not require</w:t>
      </w:r>
      <w:r w:rsidR="007621A7">
        <w:t xml:space="preserve"> </w:t>
      </w:r>
      <w:r w:rsidR="00CB51A5">
        <w:t xml:space="preserve">a </w:t>
      </w:r>
      <w:r w:rsidR="009E6D36">
        <w:t>credential or permit issued by the CTC</w:t>
      </w:r>
      <w:r w:rsidR="007621A7">
        <w:t>.</w:t>
      </w:r>
    </w:p>
    <w:p w14:paraId="75A43C8A" w14:textId="0B3589CA" w:rsidR="00E13D25" w:rsidRDefault="00E13D25" w:rsidP="00642FDE">
      <w:pPr>
        <w:pStyle w:val="Heading5"/>
      </w:pPr>
      <w:r>
        <w:t>Operations and Facilities</w:t>
      </w:r>
    </w:p>
    <w:p w14:paraId="6B9DE4B1" w14:textId="14688676" w:rsidR="00E07745" w:rsidRPr="00E07745" w:rsidRDefault="00E07745" w:rsidP="00E07745">
      <w:r>
        <w:t xml:space="preserve">The data requested in this section are detailed in 5 </w:t>
      </w:r>
      <w:r w:rsidRPr="00E13D25">
        <w:rPr>
          <w:i/>
          <w:iCs/>
        </w:rPr>
        <w:t>CCR</w:t>
      </w:r>
      <w:r>
        <w:t xml:space="preserve"> sections 11963.3(a)(5)(C)</w:t>
      </w:r>
      <w:r w:rsidR="002D0FA3">
        <w:t xml:space="preserve"> and (6).</w:t>
      </w:r>
    </w:p>
    <w:p w14:paraId="3DF87813" w14:textId="06349FCE" w:rsidR="001A68AD" w:rsidRDefault="001314D2" w:rsidP="002D0FA3">
      <w:r>
        <w:t xml:space="preserve">Pursuant to 5 </w:t>
      </w:r>
      <w:r w:rsidRPr="00E13D25">
        <w:rPr>
          <w:i/>
          <w:iCs/>
        </w:rPr>
        <w:t>CCR</w:t>
      </w:r>
      <w:r>
        <w:t xml:space="preserve"> </w:t>
      </w:r>
      <w:r w:rsidR="00603699">
        <w:t>S</w:t>
      </w:r>
      <w:r>
        <w:t>ection 11963.3(a)(5)(C), o</w:t>
      </w:r>
      <w:r w:rsidR="00A83966">
        <w:t>perations and facilities include e</w:t>
      </w:r>
      <w:r w:rsidR="00E13D25">
        <w:t xml:space="preserve">xpenditures for </w:t>
      </w:r>
      <w:r w:rsidR="001A68AD">
        <w:t>the following</w:t>
      </w:r>
      <w:r w:rsidR="00606BE4">
        <w:t>:</w:t>
      </w:r>
    </w:p>
    <w:p w14:paraId="12E01E71" w14:textId="0DE8D937" w:rsidR="001A68AD" w:rsidRDefault="001A68AD" w:rsidP="0058404A">
      <w:pPr>
        <w:pStyle w:val="ListParagraph"/>
      </w:pPr>
      <w:r>
        <w:t>A</w:t>
      </w:r>
      <w:r w:rsidR="002D0FA3" w:rsidRPr="002D0FA3">
        <w:t>ctivities concerned with securing and keeping open and working the physical plants, grounds, and equipment necessary for the operation of the school</w:t>
      </w:r>
    </w:p>
    <w:p w14:paraId="3A2D88D8" w14:textId="77777777" w:rsidR="001A68AD" w:rsidRDefault="001A68AD" w:rsidP="0058404A">
      <w:pPr>
        <w:pStyle w:val="ListParagraph"/>
      </w:pPr>
      <w:r>
        <w:t>F</w:t>
      </w:r>
      <w:r w:rsidR="002D0FA3" w:rsidRPr="002D0FA3">
        <w:t>acility rents, leases, and utilities</w:t>
      </w:r>
    </w:p>
    <w:p w14:paraId="44DF5FD4" w14:textId="289D93EB" w:rsidR="002D0FA3" w:rsidRPr="002D0FA3" w:rsidRDefault="001A68AD" w:rsidP="0058404A">
      <w:pPr>
        <w:pStyle w:val="ListParagraph"/>
      </w:pPr>
      <w:r>
        <w:t>F</w:t>
      </w:r>
      <w:r w:rsidR="002D0FA3" w:rsidRPr="002D0FA3">
        <w:t>acilities acquisition and construction</w:t>
      </w:r>
    </w:p>
    <w:p w14:paraId="638DD308" w14:textId="4DFB655F" w:rsidR="00E13D25" w:rsidRDefault="00E13D25" w:rsidP="00F52550">
      <w:pPr>
        <w:pStyle w:val="Heading6"/>
      </w:pPr>
      <w:r>
        <w:lastRenderedPageBreak/>
        <w:t xml:space="preserve">Allowable </w:t>
      </w:r>
      <w:r w:rsidR="003329C6">
        <w:t>Facility Costs</w:t>
      </w:r>
    </w:p>
    <w:p w14:paraId="024ED0D9" w14:textId="77777777" w:rsidR="009F5E16" w:rsidRDefault="009F5E16" w:rsidP="009F5E16">
      <w:r>
        <w:t xml:space="preserve">Pursuant to 5 </w:t>
      </w:r>
      <w:r w:rsidRPr="00E13D25">
        <w:rPr>
          <w:i/>
          <w:iCs/>
        </w:rPr>
        <w:t>CCR</w:t>
      </w:r>
      <w:r>
        <w:t xml:space="preserve"> Section 11963.3(b)(7):</w:t>
      </w:r>
    </w:p>
    <w:p w14:paraId="24AED606" w14:textId="77777777" w:rsidR="009F5E16" w:rsidRPr="00232602" w:rsidRDefault="009F5E16" w:rsidP="009F5E16">
      <w:pPr>
        <w:ind w:left="720"/>
        <w:jc w:val="both"/>
      </w:pPr>
      <w:r w:rsidRPr="00194B14">
        <w:t xml:space="preserve">To the extent that a charter school desires to have facility costs considered as an instructional cost, the total annual facility-related and operational cost, total facility square footage occupied by the charter school, total classroom-based average daily attendance (if applicable) as reported at the prior-year second principal apportionment, and the total student hours attended by </w:t>
      </w:r>
      <w:r>
        <w:t>NCB</w:t>
      </w:r>
      <w:r w:rsidRPr="00194B14">
        <w:t xml:space="preserve"> pupils at the school </w:t>
      </w:r>
      <w:r w:rsidRPr="00232602">
        <w:t>site shall be provided.</w:t>
      </w:r>
    </w:p>
    <w:p w14:paraId="40C1705F" w14:textId="0405C970" w:rsidR="009F5E16" w:rsidRPr="00232602" w:rsidRDefault="008D090A" w:rsidP="009F5E16">
      <w:r w:rsidRPr="00232602">
        <w:t xml:space="preserve">Allowable facility costs are operations and facilities </w:t>
      </w:r>
      <w:r w:rsidR="0067430E" w:rsidRPr="00232602">
        <w:t>expenses</w:t>
      </w:r>
      <w:r w:rsidRPr="00232602">
        <w:t xml:space="preserve"> that may be considered instruction-related for purposes of funding determination calculations.</w:t>
      </w:r>
      <w:r w:rsidR="009F5E16" w:rsidRPr="00232602">
        <w:t xml:space="preserve"> The amount is limited to the lesser of</w:t>
      </w:r>
      <w:r w:rsidR="0067430E" w:rsidRPr="00232602">
        <w:t xml:space="preserve"> these two figures:</w:t>
      </w:r>
      <w:r w:rsidR="009F5E16" w:rsidRPr="00232602">
        <w:t xml:space="preserve"> </w:t>
      </w:r>
      <w:r w:rsidR="0067430E" w:rsidRPr="00232602">
        <w:t xml:space="preserve">1) </w:t>
      </w:r>
      <w:r w:rsidR="009F5E16" w:rsidRPr="00232602">
        <w:t xml:space="preserve">total operations and facilities </w:t>
      </w:r>
      <w:r w:rsidR="0067430E" w:rsidRPr="00232602">
        <w:t>expenses, or 2)</w:t>
      </w:r>
      <w:r w:rsidR="009F5E16" w:rsidRPr="00232602">
        <w:t xml:space="preserve"> the amount based on a calculation on the Form. The calculation is as follows:</w:t>
      </w:r>
    </w:p>
    <w:p w14:paraId="5800CDEB" w14:textId="77777777" w:rsidR="009F5E16" w:rsidRPr="00232602" w:rsidRDefault="009F5E16" w:rsidP="0067430E">
      <w:pPr>
        <w:ind w:left="720"/>
      </w:pPr>
      <w:bookmarkStart w:id="26" w:name="_Hlk207878786"/>
      <w:r w:rsidRPr="00232602">
        <w:t>[Total Classroom-Based P-2 ADA + (Total Student Hours Attended by Nonclassroom-Based Pupils at the School Site / 868)] * $1000</w:t>
      </w:r>
    </w:p>
    <w:bookmarkEnd w:id="26"/>
    <w:p w14:paraId="212C43AF" w14:textId="43406CAC" w:rsidR="00136E60" w:rsidRPr="00232602" w:rsidRDefault="00E13D25" w:rsidP="009F5E16">
      <w:r w:rsidRPr="00232602">
        <w:t>Use time logs or other auditable documentation to support the hours NCB students participated in activities at the school site.</w:t>
      </w:r>
    </w:p>
    <w:p w14:paraId="6C53E800" w14:textId="0E584F0F" w:rsidR="00E13D25" w:rsidRDefault="00E13D25" w:rsidP="00642FDE">
      <w:pPr>
        <w:pStyle w:val="Heading5"/>
      </w:pPr>
      <w:r w:rsidRPr="00232602">
        <w:t>Administration and All Other Activities</w:t>
      </w:r>
    </w:p>
    <w:p w14:paraId="7E48D044" w14:textId="21F2ABAF" w:rsidR="00256F72" w:rsidRDefault="00256F72" w:rsidP="00256F72">
      <w:r>
        <w:t xml:space="preserve">The data requested in this section are detailed in 5 </w:t>
      </w:r>
      <w:r w:rsidRPr="00E13D25">
        <w:rPr>
          <w:i/>
          <w:iCs/>
        </w:rPr>
        <w:t>CCR</w:t>
      </w:r>
      <w:r>
        <w:t xml:space="preserve"> sections 11963.3(a)(5)(D) and (6).</w:t>
      </w:r>
    </w:p>
    <w:p w14:paraId="3DF07D3C" w14:textId="0C1CCE9D" w:rsidR="001A68AD" w:rsidRDefault="00A91896" w:rsidP="001A68AD">
      <w:r>
        <w:t xml:space="preserve">Pursuant to 5 </w:t>
      </w:r>
      <w:r w:rsidRPr="00E13D25">
        <w:rPr>
          <w:i/>
          <w:iCs/>
        </w:rPr>
        <w:t>CCR</w:t>
      </w:r>
      <w:r>
        <w:t xml:space="preserve"> </w:t>
      </w:r>
      <w:r w:rsidR="00603699">
        <w:t>S</w:t>
      </w:r>
      <w:r>
        <w:t>ection 11963.3(a)(5)(D), t</w:t>
      </w:r>
      <w:r w:rsidR="001A68AD">
        <w:t xml:space="preserve">he </w:t>
      </w:r>
      <w:r w:rsidR="00C24140">
        <w:t xml:space="preserve">charter </w:t>
      </w:r>
      <w:r w:rsidR="001A68AD">
        <w:t>school's total expenditures for administration and all other activities include the following:</w:t>
      </w:r>
    </w:p>
    <w:p w14:paraId="4E0143C9" w14:textId="7891B6B2" w:rsidR="001A68AD" w:rsidRDefault="001A68AD" w:rsidP="0058404A">
      <w:pPr>
        <w:pStyle w:val="ListParagraph"/>
        <w:numPr>
          <w:ilvl w:val="0"/>
          <w:numId w:val="26"/>
        </w:numPr>
      </w:pPr>
      <w:r>
        <w:t>Activities concerned with establishing and administering policy for operating the entire charter school, such as the governing board, director, and administrative staff</w:t>
      </w:r>
    </w:p>
    <w:p w14:paraId="219244EC" w14:textId="729DF08A" w:rsidR="001A68AD" w:rsidRDefault="001A68AD" w:rsidP="0058404A">
      <w:pPr>
        <w:pStyle w:val="ListParagraph"/>
        <w:numPr>
          <w:ilvl w:val="0"/>
          <w:numId w:val="26"/>
        </w:numPr>
      </w:pPr>
      <w:r>
        <w:t>Other general administration activities, such as payroll and accounting services, auditing and legal services, property and liability insurance, personnel, charter-wide telephone service, and data processing services</w:t>
      </w:r>
    </w:p>
    <w:p w14:paraId="036ACF7B" w14:textId="75BFA70B" w:rsidR="001A68AD" w:rsidRDefault="001A68AD" w:rsidP="0058404A">
      <w:pPr>
        <w:pStyle w:val="ListParagraph"/>
        <w:numPr>
          <w:ilvl w:val="0"/>
          <w:numId w:val="26"/>
        </w:numPr>
      </w:pPr>
      <w:r>
        <w:t>Supervisorial oversight fees charged by the chartering authority</w:t>
      </w:r>
    </w:p>
    <w:p w14:paraId="1312F4E3" w14:textId="59094FBF" w:rsidR="001A68AD" w:rsidRDefault="001A68AD" w:rsidP="0058404A">
      <w:pPr>
        <w:pStyle w:val="ListParagraph"/>
        <w:numPr>
          <w:ilvl w:val="0"/>
          <w:numId w:val="26"/>
        </w:numPr>
      </w:pPr>
      <w:r>
        <w:t>Other expenditures not reported elsewhere, such as those for community services and enterprise activities and cumulative administrative overhead from related party transactions</w:t>
      </w:r>
    </w:p>
    <w:p w14:paraId="262FE51D" w14:textId="048B9A7F" w:rsidR="00E13D25" w:rsidRDefault="00E13D25" w:rsidP="00642FDE">
      <w:pPr>
        <w:pStyle w:val="Heading5"/>
      </w:pPr>
      <w:r>
        <w:t>Other Outgo and Other Financing Uses</w:t>
      </w:r>
    </w:p>
    <w:p w14:paraId="01DD2EAD" w14:textId="09E8E119" w:rsidR="004D1555" w:rsidRDefault="004D1555" w:rsidP="004D1555">
      <w:r>
        <w:t xml:space="preserve">Pursuant to 5 </w:t>
      </w:r>
      <w:r w:rsidRPr="00E13D25">
        <w:rPr>
          <w:i/>
          <w:iCs/>
        </w:rPr>
        <w:t>CCR</w:t>
      </w:r>
      <w:r>
        <w:t xml:space="preserve"> </w:t>
      </w:r>
      <w:r w:rsidR="00603699">
        <w:t>S</w:t>
      </w:r>
      <w:r>
        <w:t>ection 11963.3(a)(5)(E), report other</w:t>
      </w:r>
      <w:r w:rsidRPr="004D1555">
        <w:t xml:space="preserve"> outgo and other uses, including debt service payments and transfers.</w:t>
      </w:r>
    </w:p>
    <w:p w14:paraId="38FF3F8A" w14:textId="4B0C2BC4" w:rsidR="001D0F5F" w:rsidRDefault="001D0F5F" w:rsidP="00E13D25">
      <w:r>
        <w:lastRenderedPageBreak/>
        <w:t xml:space="preserve">If transfers to LEAs </w:t>
      </w:r>
      <w:r w:rsidR="00A15F84">
        <w:t>or</w:t>
      </w:r>
      <w:r>
        <w:t xml:space="preserve"> all other transfers and outgo are reported, d</w:t>
      </w:r>
      <w:r w:rsidRPr="001D0F5F">
        <w:t>escribe the nature of the transaction(s) and identify the accounts or entities involved in the transfer(s)</w:t>
      </w:r>
      <w:r>
        <w:t>.</w:t>
      </w:r>
    </w:p>
    <w:p w14:paraId="0C3DDD40" w14:textId="24CA1F4D" w:rsidR="00E13D25" w:rsidRDefault="00642FDE" w:rsidP="00606BE4">
      <w:pPr>
        <w:pStyle w:val="Heading4"/>
      </w:pPr>
      <w:r>
        <w:t xml:space="preserve">3C. </w:t>
      </w:r>
      <w:r w:rsidR="00E13D25">
        <w:t>Revenues Over Expenditures – Surplus or (Deficit)</w:t>
      </w:r>
    </w:p>
    <w:p w14:paraId="4A3A1904" w14:textId="3991EAB8" w:rsidR="004E18D2" w:rsidRDefault="004E18D2" w:rsidP="00E13D25">
      <w:r>
        <w:t xml:space="preserve">The data requested in this section are detailed in 5 </w:t>
      </w:r>
      <w:r w:rsidRPr="00E13D25">
        <w:rPr>
          <w:i/>
          <w:iCs/>
        </w:rPr>
        <w:t>CCR</w:t>
      </w:r>
      <w:r>
        <w:t xml:space="preserve"> Section 11963.3(a)(5)(F).</w:t>
      </w:r>
    </w:p>
    <w:p w14:paraId="4E5238E3" w14:textId="37B96011" w:rsidR="00E13D25" w:rsidRDefault="00E13D25" w:rsidP="00E13D25">
      <w:r>
        <w:t>An operating surplus is reported when total resources exceed total expenditures.</w:t>
      </w:r>
      <w:r w:rsidR="004E18D2">
        <w:t xml:space="preserve"> </w:t>
      </w:r>
      <w:r>
        <w:t>An operating deficit occurs when the total expenditures exceed total resources.</w:t>
      </w:r>
    </w:p>
    <w:p w14:paraId="435D4AE9" w14:textId="2D0162C4" w:rsidR="00E13D25" w:rsidRDefault="00642FDE" w:rsidP="00606BE4">
      <w:pPr>
        <w:pStyle w:val="Heading4"/>
      </w:pPr>
      <w:r>
        <w:t xml:space="preserve">3D. </w:t>
      </w:r>
      <w:r w:rsidR="0001348C">
        <w:t xml:space="preserve">Beginning </w:t>
      </w:r>
      <w:r w:rsidR="00E13D25">
        <w:t>Fund Balance</w:t>
      </w:r>
    </w:p>
    <w:p w14:paraId="0B5075D3" w14:textId="365397EA" w:rsidR="004E18D2" w:rsidRDefault="004E18D2" w:rsidP="004E18D2">
      <w:r>
        <w:t xml:space="preserve">The data requested in this section are detailed in 5 </w:t>
      </w:r>
      <w:r w:rsidRPr="00E13D25">
        <w:rPr>
          <w:i/>
          <w:iCs/>
        </w:rPr>
        <w:t>CCR</w:t>
      </w:r>
      <w:r>
        <w:t xml:space="preserve"> Section 11963.3(a)(5)(A).</w:t>
      </w:r>
    </w:p>
    <w:p w14:paraId="744F3A1D" w14:textId="20B6B86F" w:rsidR="0001348C" w:rsidRPr="004E18D2" w:rsidRDefault="004D4150" w:rsidP="004E18D2">
      <w:r>
        <w:t xml:space="preserve">The beginning fund balance is the ending balance from the prior </w:t>
      </w:r>
      <w:r w:rsidR="00606BE4">
        <w:t>FY</w:t>
      </w:r>
      <w:r>
        <w:t>.</w:t>
      </w:r>
    </w:p>
    <w:p w14:paraId="3CA2207C" w14:textId="7131D2D8" w:rsidR="0001348C" w:rsidRDefault="00642FDE" w:rsidP="00606BE4">
      <w:pPr>
        <w:pStyle w:val="Heading4"/>
      </w:pPr>
      <w:r>
        <w:t xml:space="preserve">3E. </w:t>
      </w:r>
      <w:r w:rsidR="0001348C">
        <w:t>Ending Fund Balance</w:t>
      </w:r>
    </w:p>
    <w:p w14:paraId="79A11800" w14:textId="77777777" w:rsidR="0001348C" w:rsidRPr="00926B79" w:rsidRDefault="0001348C" w:rsidP="0001348C">
      <w:r>
        <w:t xml:space="preserve">The data requested in this section are detailed in 5 </w:t>
      </w:r>
      <w:r>
        <w:rPr>
          <w:i/>
          <w:iCs/>
        </w:rPr>
        <w:t xml:space="preserve">CCR </w:t>
      </w:r>
      <w:r>
        <w:t>Section 11963.3(a)(5)(F).</w:t>
      </w:r>
    </w:p>
    <w:p w14:paraId="0482E147" w14:textId="1E75522A" w:rsidR="0001348C" w:rsidRPr="0001348C" w:rsidRDefault="0001348C" w:rsidP="0001348C">
      <w:r>
        <w:t>The ending fund balance is equal to the ending fund balance from the prior FY plus the current FY’s operating surplus or operating deficit. The ending fund balance is further separated into reserve components.</w:t>
      </w:r>
    </w:p>
    <w:p w14:paraId="6EB062E2" w14:textId="5996A94E" w:rsidR="00E13D25" w:rsidRDefault="00642FDE" w:rsidP="00606BE4">
      <w:pPr>
        <w:pStyle w:val="Heading4"/>
      </w:pPr>
      <w:r>
        <w:t xml:space="preserve">3F. </w:t>
      </w:r>
      <w:r w:rsidR="00E13D25">
        <w:t>Reserves</w:t>
      </w:r>
    </w:p>
    <w:p w14:paraId="35ED8CCA" w14:textId="582124AC" w:rsidR="00926B79" w:rsidRPr="00926B79" w:rsidRDefault="00926B79" w:rsidP="00926B79">
      <w:r>
        <w:t xml:space="preserve">The data requested in this section are detailed in 5 </w:t>
      </w:r>
      <w:r>
        <w:rPr>
          <w:i/>
          <w:iCs/>
        </w:rPr>
        <w:t xml:space="preserve">CCR </w:t>
      </w:r>
      <w:r>
        <w:t>Section 11963.3(a)(5)(F).</w:t>
      </w:r>
    </w:p>
    <w:p w14:paraId="021275A2" w14:textId="0C36C749" w:rsidR="00926B79" w:rsidRPr="00FA4942" w:rsidRDefault="00E13D25" w:rsidP="00642FDE">
      <w:pPr>
        <w:pStyle w:val="Heading5"/>
      </w:pPr>
      <w:r w:rsidRPr="00FA4942">
        <w:t>Designated for Economic Uncertainties</w:t>
      </w:r>
    </w:p>
    <w:p w14:paraId="7FCE60D9" w14:textId="62DF5AF1" w:rsidR="00E13D25" w:rsidRDefault="00E13D25" w:rsidP="00AA3C5F">
      <w:r>
        <w:t>Enter the amount set aside by the charter school as reserves for economic uncertainties</w:t>
      </w:r>
      <w:r w:rsidR="005A5E78">
        <w:t>.</w:t>
      </w:r>
    </w:p>
    <w:p w14:paraId="0512A9E9" w14:textId="482F118F" w:rsidR="00711935" w:rsidRDefault="00B21B01" w:rsidP="00AA3C5F">
      <w:r>
        <w:t xml:space="preserve">If these </w:t>
      </w:r>
      <w:r w:rsidR="00711935">
        <w:t xml:space="preserve">reserves </w:t>
      </w:r>
      <w:r>
        <w:t xml:space="preserve">are </w:t>
      </w:r>
      <w:r w:rsidR="00711935">
        <w:t xml:space="preserve">reported in excess of the greater of $50,000 or </w:t>
      </w:r>
      <w:r w:rsidR="00606BE4">
        <w:t xml:space="preserve">5 </w:t>
      </w:r>
      <w:r w:rsidR="00711935">
        <w:t>percent of total expenditures</w:t>
      </w:r>
      <w:r>
        <w:t xml:space="preserve">, the </w:t>
      </w:r>
      <w:r w:rsidR="00C24140">
        <w:t xml:space="preserve">charter </w:t>
      </w:r>
      <w:r>
        <w:t>school must explain</w:t>
      </w:r>
      <w:r w:rsidR="00A15F84">
        <w:t xml:space="preserve"> on the following page</w:t>
      </w:r>
      <w:r>
        <w:t xml:space="preserve"> why </w:t>
      </w:r>
      <w:r w:rsidR="00711935">
        <w:t>reserves are maintained at that level</w:t>
      </w:r>
      <w:r w:rsidR="004D549B">
        <w:t xml:space="preserve">, pursuant to 5 </w:t>
      </w:r>
      <w:r w:rsidR="004D549B">
        <w:rPr>
          <w:i/>
          <w:iCs/>
        </w:rPr>
        <w:t xml:space="preserve">CCR </w:t>
      </w:r>
      <w:r w:rsidR="004D549B">
        <w:t>Section 11963.3(a)(5)(F).</w:t>
      </w:r>
    </w:p>
    <w:p w14:paraId="351F0297" w14:textId="19B808C0" w:rsidR="00926B79" w:rsidRPr="00FA4942" w:rsidRDefault="00E13D25" w:rsidP="00642FDE">
      <w:pPr>
        <w:pStyle w:val="Heading5"/>
      </w:pPr>
      <w:r w:rsidRPr="00FA4942">
        <w:t>Facilities Acquisition or Capit</w:t>
      </w:r>
      <w:r w:rsidR="00015D08">
        <w:t>a</w:t>
      </w:r>
      <w:r w:rsidRPr="00FA4942">
        <w:t xml:space="preserve">l Projects </w:t>
      </w:r>
    </w:p>
    <w:p w14:paraId="2B6662A3" w14:textId="0007BE32" w:rsidR="00E13D25" w:rsidRDefault="00E13D25" w:rsidP="00AA3C5F">
      <w:r>
        <w:t>Enter the amount set aside by the charter school for the purchase of a facility or leasehold capital improvements</w:t>
      </w:r>
      <w:r w:rsidR="00711935">
        <w:t>.</w:t>
      </w:r>
    </w:p>
    <w:p w14:paraId="5C075BE3" w14:textId="50C18173" w:rsidR="00B21B01" w:rsidRDefault="00B21B01" w:rsidP="00AA3C5F">
      <w:r>
        <w:t xml:space="preserve">If these reserves are reported in excess of the greater of $50,000 or </w:t>
      </w:r>
      <w:r w:rsidR="00606BE4">
        <w:t xml:space="preserve">5 </w:t>
      </w:r>
      <w:r>
        <w:t xml:space="preserve">percent of total expenditures, the </w:t>
      </w:r>
      <w:r w:rsidR="00C24140">
        <w:t xml:space="preserve">charter </w:t>
      </w:r>
      <w:r>
        <w:t xml:space="preserve">school must explain </w:t>
      </w:r>
      <w:r w:rsidR="00A15F84">
        <w:t xml:space="preserve">on the following page </w:t>
      </w:r>
      <w:r>
        <w:t>why reserves are maintained at that level</w:t>
      </w:r>
      <w:r w:rsidR="004D549B">
        <w:t xml:space="preserve">, pursuant to 5 </w:t>
      </w:r>
      <w:r w:rsidR="004D549B">
        <w:rPr>
          <w:i/>
          <w:iCs/>
        </w:rPr>
        <w:t xml:space="preserve">CCR </w:t>
      </w:r>
      <w:r w:rsidR="004D549B">
        <w:t>Section 11963.3(a)(5)(F).</w:t>
      </w:r>
    </w:p>
    <w:p w14:paraId="540D55EB" w14:textId="4A058676" w:rsidR="00926B79" w:rsidRPr="00FA4942" w:rsidRDefault="00E13D25" w:rsidP="00642FDE">
      <w:pPr>
        <w:pStyle w:val="Heading5"/>
      </w:pPr>
      <w:r w:rsidRPr="00FA4942">
        <w:lastRenderedPageBreak/>
        <w:t xml:space="preserve">Reserves </w:t>
      </w:r>
      <w:r w:rsidR="00926B79" w:rsidRPr="00FA4942">
        <w:t>R</w:t>
      </w:r>
      <w:r w:rsidRPr="00FA4942">
        <w:t>equired by Charter Authorizer</w:t>
      </w:r>
    </w:p>
    <w:p w14:paraId="11E2E028" w14:textId="346BFC83" w:rsidR="00E13D25" w:rsidRDefault="00E13D25" w:rsidP="00AA3C5F">
      <w:r>
        <w:t xml:space="preserve">Enter the amount set aside </w:t>
      </w:r>
      <w:r w:rsidR="00926B79">
        <w:t xml:space="preserve">by the charter school </w:t>
      </w:r>
      <w:r>
        <w:t>for</w:t>
      </w:r>
      <w:r w:rsidR="00926B79">
        <w:t xml:space="preserve"> the</w:t>
      </w:r>
      <w:r>
        <w:t xml:space="preserve"> additional reserves agreed to with the chartering </w:t>
      </w:r>
      <w:r w:rsidR="00300508">
        <w:t>authority.</w:t>
      </w:r>
    </w:p>
    <w:p w14:paraId="632C7D8B" w14:textId="56372806" w:rsidR="00926B79" w:rsidRPr="00642FDE" w:rsidRDefault="00E13D25" w:rsidP="00642FDE">
      <w:pPr>
        <w:pStyle w:val="Heading5"/>
      </w:pPr>
      <w:r w:rsidRPr="00642FDE">
        <w:t>Other Reserves</w:t>
      </w:r>
    </w:p>
    <w:p w14:paraId="47BE294F" w14:textId="5C0A5FB5" w:rsidR="00E13D25" w:rsidRDefault="00E13D25" w:rsidP="00AA3C5F">
      <w:r>
        <w:t xml:space="preserve">Enter all other reserves set aside </w:t>
      </w:r>
      <w:r w:rsidR="00926B79">
        <w:t xml:space="preserve">by the charter school </w:t>
      </w:r>
      <w:r>
        <w:t>for other purposes.</w:t>
      </w:r>
    </w:p>
    <w:p w14:paraId="15069BFE" w14:textId="13BB397B" w:rsidR="00926B79" w:rsidRDefault="00923985" w:rsidP="00AA3C5F">
      <w:r>
        <w:t>If applicable, ex</w:t>
      </w:r>
      <w:r w:rsidR="00926B79">
        <w:t>plain the purpose for the</w:t>
      </w:r>
      <w:r>
        <w:t xml:space="preserve">se </w:t>
      </w:r>
      <w:r w:rsidR="00926B79">
        <w:t>reserves</w:t>
      </w:r>
      <w:r>
        <w:t>.</w:t>
      </w:r>
    </w:p>
    <w:p w14:paraId="72BC893E" w14:textId="14BD8036" w:rsidR="00926B79" w:rsidRPr="00FA4942" w:rsidRDefault="00E13D25" w:rsidP="00642FDE">
      <w:pPr>
        <w:pStyle w:val="Heading5"/>
      </w:pPr>
      <w:r w:rsidRPr="00FA4942">
        <w:t>Unassigned/Unappropriated Fund Balance</w:t>
      </w:r>
    </w:p>
    <w:p w14:paraId="6543A02D" w14:textId="3494B5D1" w:rsidR="00E13D25" w:rsidRDefault="00711935" w:rsidP="00AA3C5F">
      <w:r>
        <w:t>Enter the u</w:t>
      </w:r>
      <w:r w:rsidR="00E13D25">
        <w:t xml:space="preserve">nobligated reserves that have not been set aside </w:t>
      </w:r>
      <w:r>
        <w:t>by the charter school</w:t>
      </w:r>
      <w:r w:rsidR="00E13D25">
        <w:t>.</w:t>
      </w:r>
    </w:p>
    <w:p w14:paraId="459AFD5C" w14:textId="751145CF" w:rsidR="00923985" w:rsidRPr="005A5E78" w:rsidRDefault="00300508" w:rsidP="00AA3C5F">
      <w:r>
        <w:t xml:space="preserve">The </w:t>
      </w:r>
      <w:r w:rsidR="00C24140">
        <w:t xml:space="preserve">charter </w:t>
      </w:r>
      <w:r>
        <w:t xml:space="preserve">school may provide an explanation for the </w:t>
      </w:r>
      <w:r w:rsidR="00C24140">
        <w:t xml:space="preserve">charter </w:t>
      </w:r>
      <w:r>
        <w:t>school’s unassigned/unappropriated fund balance</w:t>
      </w:r>
      <w:r w:rsidR="00923985">
        <w:t xml:space="preserve"> </w:t>
      </w:r>
      <w:r>
        <w:t xml:space="preserve">and details regarding the </w:t>
      </w:r>
      <w:r w:rsidR="00C24140">
        <w:t xml:space="preserve">charter </w:t>
      </w:r>
      <w:r>
        <w:t>school’s plans for these funds</w:t>
      </w:r>
      <w:r w:rsidR="00923985">
        <w:t>.</w:t>
      </w:r>
    </w:p>
    <w:p w14:paraId="5ED0326E" w14:textId="34E81B5B" w:rsidR="00926B79" w:rsidRPr="00FA4942" w:rsidRDefault="00926B79" w:rsidP="00642FDE">
      <w:pPr>
        <w:pStyle w:val="Heading5"/>
      </w:pPr>
      <w:r w:rsidRPr="00FA4942">
        <w:t>Total</w:t>
      </w:r>
    </w:p>
    <w:p w14:paraId="1146243A" w14:textId="49BF943A" w:rsidR="00711935" w:rsidRPr="00711935" w:rsidRDefault="00F22222" w:rsidP="00AA3C5F">
      <w:r>
        <w:t xml:space="preserve">This is the </w:t>
      </w:r>
      <w:r w:rsidR="00711935">
        <w:t>sum of the charter school’s total reserves.</w:t>
      </w:r>
      <w:r w:rsidR="00113392">
        <w:t xml:space="preserve"> </w:t>
      </w:r>
      <w:r w:rsidR="003B0ADD" w:rsidRPr="004401E7">
        <w:rPr>
          <w:bCs/>
        </w:rPr>
        <w:t xml:space="preserve">The amount must agree with the ending fund </w:t>
      </w:r>
      <w:r w:rsidR="001275EE" w:rsidRPr="001275EE">
        <w:rPr>
          <w:bCs/>
        </w:rPr>
        <w:t>balance unless</w:t>
      </w:r>
      <w:r w:rsidR="00AB6391" w:rsidRPr="004401E7">
        <w:rPr>
          <w:bCs/>
        </w:rPr>
        <w:t xml:space="preserve"> the ending fund balance is negative</w:t>
      </w:r>
      <w:r w:rsidR="003B0ADD" w:rsidRPr="004401E7">
        <w:rPr>
          <w:bCs/>
        </w:rPr>
        <w:t>.</w:t>
      </w:r>
    </w:p>
    <w:p w14:paraId="2D085F54" w14:textId="77777777" w:rsidR="00DC5B42" w:rsidRDefault="00DC5B42" w:rsidP="00404420">
      <w:bookmarkStart w:id="27" w:name="_Hlk147241009"/>
      <w:r>
        <w:br w:type="page"/>
      </w:r>
    </w:p>
    <w:p w14:paraId="7DD72893" w14:textId="5DB64EDD" w:rsidR="00AB2161" w:rsidRDefault="00642FDE" w:rsidP="00606BE4">
      <w:pPr>
        <w:pStyle w:val="Heading3"/>
      </w:pPr>
      <w:bookmarkStart w:id="28" w:name="_Pupil-Teacher_Ratio"/>
      <w:bookmarkStart w:id="29" w:name="_Section_4._Pupil-Teacher"/>
      <w:bookmarkStart w:id="30" w:name="_Toc207715897"/>
      <w:bookmarkStart w:id="31" w:name="_Hlk177992815"/>
      <w:bookmarkEnd w:id="28"/>
      <w:bookmarkEnd w:id="29"/>
      <w:r>
        <w:lastRenderedPageBreak/>
        <w:t xml:space="preserve">Section 4. </w:t>
      </w:r>
      <w:r w:rsidR="00AB2161">
        <w:t>Pupil</w:t>
      </w:r>
      <w:r w:rsidR="00D00F30">
        <w:t>-</w:t>
      </w:r>
      <w:r w:rsidR="00AB2161">
        <w:t>Teacher Ratio</w:t>
      </w:r>
      <w:bookmarkEnd w:id="30"/>
    </w:p>
    <w:bookmarkEnd w:id="27"/>
    <w:bookmarkEnd w:id="31"/>
    <w:p w14:paraId="42F2743D" w14:textId="2A80F2A9" w:rsidR="00AB2161" w:rsidRPr="00AB2161" w:rsidRDefault="00AB2161" w:rsidP="00AB2161">
      <w:r>
        <w:t xml:space="preserve">The data requested in this section are detailed in </w:t>
      </w:r>
      <w:r>
        <w:rPr>
          <w:i/>
          <w:iCs/>
        </w:rPr>
        <w:t xml:space="preserve">EC </w:t>
      </w:r>
      <w:r w:rsidR="00606BE4">
        <w:t xml:space="preserve">Section </w:t>
      </w:r>
      <w:r>
        <w:t>51745.6</w:t>
      </w:r>
      <w:r w:rsidR="009C5FD5">
        <w:t xml:space="preserve">, </w:t>
      </w:r>
      <w:r>
        <w:t xml:space="preserve">5 </w:t>
      </w:r>
      <w:r>
        <w:rPr>
          <w:i/>
          <w:iCs/>
        </w:rPr>
        <w:t xml:space="preserve">CCR </w:t>
      </w:r>
      <w:r>
        <w:t>Section 11704</w:t>
      </w:r>
      <w:r w:rsidR="009C5FD5">
        <w:t xml:space="preserve">, and </w:t>
      </w:r>
      <w:r w:rsidR="00F276DE">
        <w:t xml:space="preserve">5 </w:t>
      </w:r>
      <w:r w:rsidR="00F276DE">
        <w:rPr>
          <w:i/>
          <w:iCs/>
        </w:rPr>
        <w:t>CCR</w:t>
      </w:r>
      <w:r w:rsidR="00F276DE">
        <w:t xml:space="preserve"> Section 11963.3(b)(2)</w:t>
      </w:r>
      <w:r w:rsidR="009C5FD5">
        <w:t xml:space="preserve"> and (8)</w:t>
      </w:r>
      <w:r w:rsidR="00F276DE">
        <w:t>.</w:t>
      </w:r>
    </w:p>
    <w:p w14:paraId="72FD516B" w14:textId="77777777" w:rsidR="004330A8" w:rsidRDefault="00141351" w:rsidP="00AB2161">
      <w:r>
        <w:t xml:space="preserve">Pursuant to 5 </w:t>
      </w:r>
      <w:r w:rsidRPr="00141351">
        <w:rPr>
          <w:i/>
          <w:iCs/>
        </w:rPr>
        <w:t>CCR</w:t>
      </w:r>
      <w:r>
        <w:t xml:space="preserve"> Section 11704</w:t>
      </w:r>
      <w:r w:rsidR="004330A8">
        <w:t>:</w:t>
      </w:r>
    </w:p>
    <w:p w14:paraId="01B77C3D" w14:textId="1CCF2DF1" w:rsidR="004330A8" w:rsidRDefault="004330A8" w:rsidP="004330A8">
      <w:pPr>
        <w:ind w:left="720"/>
      </w:pPr>
      <w:r w:rsidRPr="004330A8">
        <w:t>In a charter school, for the purposes of Education Code section 51745.6, the ratio of average daily attendance for independent study pupils to full-time equivalent (FTE) certificated employees responsible for independent study shall not exceed a pupil-teacher ratio of 25:1 or the ratio of pupils to full-time equivalent certificated employees for all other educational programs operated by the largest unified school district, as measured by average daily attendance, as reported at the second principal apportionment in the prior year, in the county or counties in which the charter school operates. Units of average daily attendance for independent study that are ineligible for apportionment as provided in subdivision (b) of Education Code section 51745.6 shall also be ineligible for funding pursuant to Chapter 6 (commencing with section 47630) of Part 26.8 of the Education Code. For purposes of this section, a "full-time certificated employee" means an employee who is required to work a minimum six-hour day and 175 days per fiscal year. Part-time positions shall generate a partial FTE on a proportional basis.</w:t>
      </w:r>
    </w:p>
    <w:p w14:paraId="342FFAB1" w14:textId="0C6B855A" w:rsidR="00141351" w:rsidRDefault="00721927" w:rsidP="009134A2">
      <w:r w:rsidRPr="00721927">
        <w:t xml:space="preserve">Pursuant to 5 </w:t>
      </w:r>
      <w:r w:rsidRPr="00721927">
        <w:rPr>
          <w:i/>
          <w:iCs/>
        </w:rPr>
        <w:t>CCR</w:t>
      </w:r>
      <w:r w:rsidRPr="00721927">
        <w:t xml:space="preserve"> Section 11963.3(b)(2), report the charter school's </w:t>
      </w:r>
      <w:r>
        <w:t>ADA</w:t>
      </w:r>
      <w:r w:rsidRPr="00721927">
        <w:t xml:space="preserve"> for independent study pupils and </w:t>
      </w:r>
      <w:r w:rsidR="00CD3A83">
        <w:t xml:space="preserve">the number of </w:t>
      </w:r>
      <w:r>
        <w:t>FTE</w:t>
      </w:r>
      <w:r w:rsidRPr="00721927">
        <w:t xml:space="preserve"> </w:t>
      </w:r>
      <w:r w:rsidR="00CD3A83">
        <w:t xml:space="preserve">for </w:t>
      </w:r>
      <w:r w:rsidRPr="00721927">
        <w:t xml:space="preserve">certificated employees </w:t>
      </w:r>
      <w:r w:rsidRPr="006A31BE">
        <w:t>responsible for independent study</w:t>
      </w:r>
      <w:r w:rsidRPr="00721927">
        <w:t xml:space="preserve">, pursuant to 5 </w:t>
      </w:r>
      <w:r w:rsidRPr="00721927">
        <w:rPr>
          <w:i/>
          <w:iCs/>
        </w:rPr>
        <w:t xml:space="preserve">CCR </w:t>
      </w:r>
      <w:r w:rsidRPr="00721927">
        <w:t>Section 11704.</w:t>
      </w:r>
    </w:p>
    <w:p w14:paraId="29D56FE8" w14:textId="5FB3484F" w:rsidR="00895375" w:rsidRDefault="00141351" w:rsidP="009134A2">
      <w:r w:rsidRPr="00141351">
        <w:t xml:space="preserve">Pursuant to 5 </w:t>
      </w:r>
      <w:r w:rsidRPr="00141351">
        <w:rPr>
          <w:i/>
          <w:iCs/>
        </w:rPr>
        <w:t>CCR</w:t>
      </w:r>
      <w:r w:rsidRPr="00141351">
        <w:t xml:space="preserve"> Section 11963.3(b)(8)</w:t>
      </w:r>
    </w:p>
    <w:p w14:paraId="46758D39" w14:textId="664E2A22" w:rsidR="00895375" w:rsidRDefault="00895375" w:rsidP="00895375">
      <w:pPr>
        <w:ind w:left="720"/>
      </w:pPr>
      <w:r w:rsidRPr="00895375">
        <w:t>The number of full-time equivalent employees who possess a valid teaching certificate, permit, or other document equivalent to that which a teacher in other public schools would be required to hold issued by the Commission on Teacher Credentialing and who work in the charter school in a position required to provide direct instruction or direct instructional support to students. For purposes of these regulations, "direct instructional support" includes, but is not limited to, activities that are directly related to student instruction that are performed by qualified certificated persons such as curriculum coordinators, individualized education plan coordinators, librarians, counselors, psychologists, and nurses.</w:t>
      </w:r>
    </w:p>
    <w:p w14:paraId="39E6121E" w14:textId="79E4AE0B" w:rsidR="00E13D25" w:rsidRDefault="00E13D25" w:rsidP="00AB2161">
      <w:r w:rsidRPr="00E13D25">
        <w:t xml:space="preserve">For </w:t>
      </w:r>
      <w:r w:rsidR="00A91CBF">
        <w:t>existing</w:t>
      </w:r>
      <w:r w:rsidR="00A91CBF" w:rsidRPr="00E13D25">
        <w:t xml:space="preserve"> </w:t>
      </w:r>
      <w:r w:rsidRPr="00E13D25">
        <w:t xml:space="preserve">charter schools, the PTR </w:t>
      </w:r>
      <w:r w:rsidR="00AB2161">
        <w:t xml:space="preserve">is calculated and </w:t>
      </w:r>
      <w:r w:rsidRPr="00E13D25">
        <w:t>based on the charter school’s prior year P-2 Apportionment ADA.</w:t>
      </w:r>
    </w:p>
    <w:p w14:paraId="5FCA25CA" w14:textId="77777777" w:rsidR="00DC5B42" w:rsidRDefault="00DC5B42" w:rsidP="00054AC6">
      <w:r>
        <w:br w:type="page"/>
      </w:r>
    </w:p>
    <w:p w14:paraId="5AAA81F3" w14:textId="20D3151C" w:rsidR="00CF2F0B" w:rsidRDefault="0014788C" w:rsidP="00606BE4">
      <w:pPr>
        <w:pStyle w:val="Heading3"/>
      </w:pPr>
      <w:bookmarkStart w:id="32" w:name="_Funding_Determination_Calculations"/>
      <w:bookmarkStart w:id="33" w:name="_Section_5._Funding"/>
      <w:bookmarkStart w:id="34" w:name="_Toc207715898"/>
      <w:bookmarkEnd w:id="32"/>
      <w:bookmarkEnd w:id="33"/>
      <w:r>
        <w:lastRenderedPageBreak/>
        <w:t xml:space="preserve">Section </w:t>
      </w:r>
      <w:r w:rsidR="00642FDE">
        <w:t xml:space="preserve">5. </w:t>
      </w:r>
      <w:r w:rsidR="00605E51">
        <w:t>Funding Determination Calculations</w:t>
      </w:r>
      <w:r w:rsidR="00C5439C">
        <w:t xml:space="preserve"> and Criteria</w:t>
      </w:r>
      <w:bookmarkEnd w:id="34"/>
    </w:p>
    <w:p w14:paraId="68AAE9B2" w14:textId="77777777" w:rsidR="000746BD" w:rsidRDefault="00CF2F0B" w:rsidP="00CF2F0B">
      <w:r w:rsidRPr="00E13D25">
        <w:t xml:space="preserve">The </w:t>
      </w:r>
      <w:r w:rsidR="001C4910">
        <w:t xml:space="preserve">figures provided by the </w:t>
      </w:r>
      <w:r w:rsidR="00C24140">
        <w:t xml:space="preserve">charter </w:t>
      </w:r>
      <w:r w:rsidR="001C4910">
        <w:t xml:space="preserve">school </w:t>
      </w:r>
      <w:r w:rsidRPr="00E13D25">
        <w:t>are calculated and displayed in this section.</w:t>
      </w:r>
    </w:p>
    <w:p w14:paraId="442FCBC9" w14:textId="224FC0FA" w:rsidR="000746BD" w:rsidRDefault="000746BD" w:rsidP="00CF2F0B">
      <w:r>
        <w:t xml:space="preserve">Pursuant to </w:t>
      </w:r>
      <w:r>
        <w:rPr>
          <w:i/>
        </w:rPr>
        <w:t xml:space="preserve">EC </w:t>
      </w:r>
      <w:r>
        <w:t>Section 47634.2 and SBE-adopted regulations</w:t>
      </w:r>
      <w:r w:rsidR="00CF2F0B" w:rsidRPr="00C753C6">
        <w:t>, a</w:t>
      </w:r>
      <w:r>
        <w:t xml:space="preserve"> </w:t>
      </w:r>
      <w:r w:rsidR="00CF2F0B" w:rsidRPr="00C753C6">
        <w:t>charter</w:t>
      </w:r>
      <w:r>
        <w:t xml:space="preserve"> school </w:t>
      </w:r>
      <w:r w:rsidR="00CF2F0B" w:rsidRPr="00C753C6">
        <w:t xml:space="preserve">may qualify for 70 percent, 85 percent, or 100 percent funding, </w:t>
      </w:r>
      <w:r w:rsidRPr="00A0798C">
        <w:t xml:space="preserve">or may be denied </w:t>
      </w:r>
      <w:r>
        <w:t xml:space="preserve">funding </w:t>
      </w:r>
      <w:r w:rsidRPr="00A0798C">
        <w:t>(i.e., 0 percent)</w:t>
      </w:r>
      <w:r>
        <w:t xml:space="preserve"> for its NCB instruction</w:t>
      </w:r>
      <w:r w:rsidR="00CF2F0B" w:rsidRPr="00C753C6">
        <w:t>.</w:t>
      </w:r>
    </w:p>
    <w:p w14:paraId="5A48234A" w14:textId="7673667D" w:rsidR="00CF2F0B" w:rsidRPr="00E13D25" w:rsidRDefault="00CF2F0B" w:rsidP="00CF2F0B">
      <w:r w:rsidRPr="00C753C6">
        <w:t>To qualify for a recommendation of 100 percent funding, a</w:t>
      </w:r>
      <w:r w:rsidR="000746BD">
        <w:t xml:space="preserve"> </w:t>
      </w:r>
      <w:r w:rsidRPr="00C753C6">
        <w:t>charter school must meet the following criteria</w:t>
      </w:r>
      <w:r w:rsidR="000746BD" w:rsidRPr="000746BD">
        <w:t xml:space="preserve"> </w:t>
      </w:r>
      <w:r w:rsidR="000746BD">
        <w:t xml:space="preserve">as outlined in 5 </w:t>
      </w:r>
      <w:r w:rsidR="000746BD">
        <w:rPr>
          <w:i/>
          <w:iCs/>
        </w:rPr>
        <w:t xml:space="preserve">CCR </w:t>
      </w:r>
      <w:r w:rsidR="000746BD">
        <w:t>Section 11963.4(a)(3)</w:t>
      </w:r>
      <w:r w:rsidRPr="00C753C6">
        <w:t>:</w:t>
      </w:r>
    </w:p>
    <w:p w14:paraId="3703F8A3" w14:textId="6B67B7F8" w:rsidR="000746BD" w:rsidRPr="00814258" w:rsidRDefault="000746BD" w:rsidP="000746BD">
      <w:pPr>
        <w:numPr>
          <w:ilvl w:val="0"/>
          <w:numId w:val="18"/>
        </w:numPr>
        <w:spacing w:before="240"/>
      </w:pPr>
      <w:r w:rsidRPr="00D44713">
        <w:t xml:space="preserve">Spend at least </w:t>
      </w:r>
      <w:r>
        <w:t>40</w:t>
      </w:r>
      <w:r w:rsidRPr="00D44713">
        <w:t xml:space="preserve"> percent of the </w:t>
      </w:r>
      <w:r>
        <w:t xml:space="preserve">charter </w:t>
      </w:r>
      <w:r w:rsidRPr="00D44713">
        <w:t>school’s public revenues</w:t>
      </w:r>
      <w:r>
        <w:rPr>
          <w:rStyle w:val="FootnoteReference"/>
        </w:rPr>
        <w:footnoteReference w:id="1"/>
      </w:r>
      <w:r w:rsidRPr="00D44713">
        <w:t xml:space="preserve"> on salaries and </w:t>
      </w:r>
      <w:r w:rsidRPr="00814258">
        <w:t>benefits for all employees who possess a valid teaching certificate</w:t>
      </w:r>
      <w:r w:rsidRPr="005D79E7">
        <w:t>, permit, or other document equivalent to that which a teacher in other public schools would be required to hold issued by the Commission on Teacher Credentialing and who work in the charter school in a position required to provide direct instruction or direct instructional support to students</w:t>
      </w:r>
    </w:p>
    <w:p w14:paraId="11DED6C9" w14:textId="77777777" w:rsidR="00491C0F" w:rsidRPr="00814258" w:rsidRDefault="00491C0F" w:rsidP="00491C0F">
      <w:pPr>
        <w:numPr>
          <w:ilvl w:val="0"/>
          <w:numId w:val="18"/>
        </w:numPr>
        <w:spacing w:before="240"/>
      </w:pPr>
      <w:r w:rsidRPr="00814258">
        <w:t xml:space="preserve">Spend at least 80 percent of </w:t>
      </w:r>
      <w:r>
        <w:t xml:space="preserve">the charter school’s </w:t>
      </w:r>
      <w:r w:rsidRPr="00814258">
        <w:t>total revenues on instruction and related services</w:t>
      </w:r>
    </w:p>
    <w:p w14:paraId="2CE28B7A" w14:textId="4723ABDE" w:rsidR="00491C0F" w:rsidRPr="00167DCA" w:rsidRDefault="00491C0F" w:rsidP="00491C0F">
      <w:pPr>
        <w:numPr>
          <w:ilvl w:val="0"/>
          <w:numId w:val="18"/>
        </w:numPr>
        <w:spacing w:before="100" w:beforeAutospacing="1"/>
      </w:pPr>
      <w:r w:rsidRPr="00814258">
        <w:t xml:space="preserve">Maintain a ratio of </w:t>
      </w:r>
      <w:r>
        <w:t xml:space="preserve">ADA </w:t>
      </w:r>
      <w:r w:rsidRPr="00814258">
        <w:t xml:space="preserve">for independent study pupils to full-time certificated employees </w:t>
      </w:r>
      <w:r w:rsidRPr="005D79E7">
        <w:t>responsible for independent study</w:t>
      </w:r>
      <w:r w:rsidRPr="00814258">
        <w:t xml:space="preserve"> that does</w:t>
      </w:r>
      <w:r w:rsidRPr="00C02C2C">
        <w:t xml:space="preserve"> not exceed a </w:t>
      </w:r>
      <w:r>
        <w:t>PTR</w:t>
      </w:r>
      <w:r w:rsidRPr="00C02C2C">
        <w:t xml:space="preserve"> of 25:1 or the </w:t>
      </w:r>
      <w:r>
        <w:t>PTR</w:t>
      </w:r>
      <w:r w:rsidRPr="00C02C2C">
        <w:t xml:space="preserve"> of the largest unified school district in the county or counties in which the charter </w:t>
      </w:r>
      <w:r w:rsidRPr="00167DCA">
        <w:t>school operates</w:t>
      </w:r>
    </w:p>
    <w:p w14:paraId="486347B5" w14:textId="77777777" w:rsidR="00491C0F" w:rsidRDefault="00491C0F" w:rsidP="00491C0F">
      <w:r w:rsidRPr="00A0798C">
        <w:t xml:space="preserve">The expenditure and PTR criteria for </w:t>
      </w:r>
      <w:r>
        <w:t>all</w:t>
      </w:r>
      <w:r w:rsidRPr="00A0798C">
        <w:t xml:space="preserve"> funding levels </w:t>
      </w:r>
      <w:r>
        <w:t xml:space="preserve">for which a charter school may qualify to receive </w:t>
      </w:r>
      <w:r w:rsidRPr="00A0798C">
        <w:t>for</w:t>
      </w:r>
      <w:r>
        <w:t xml:space="preserve"> its</w:t>
      </w:r>
      <w:r w:rsidRPr="00A0798C">
        <w:t xml:space="preserve"> NCB instruction </w:t>
      </w:r>
      <w:r>
        <w:t>are</w:t>
      </w:r>
      <w:r w:rsidRPr="00A0798C">
        <w:t xml:space="preserve"> </w:t>
      </w:r>
      <w:r>
        <w:t xml:space="preserve">specified in 5 </w:t>
      </w:r>
      <w:r w:rsidRPr="00546FCF">
        <w:rPr>
          <w:i/>
        </w:rPr>
        <w:t>CCR</w:t>
      </w:r>
      <w:r w:rsidRPr="007031CC">
        <w:t xml:space="preserve"> </w:t>
      </w:r>
      <w:r>
        <w:t xml:space="preserve">Section 11963.4(a). A summary of the criteria is provided in the </w:t>
      </w:r>
      <w:r w:rsidRPr="00A0798C">
        <w:t>table below</w:t>
      </w:r>
      <w:r>
        <w:t>:</w:t>
      </w:r>
    </w:p>
    <w:p w14:paraId="07D15664" w14:textId="7E931868" w:rsidR="00054AC6" w:rsidRPr="00491C0F" w:rsidRDefault="00491C0F" w:rsidP="00491C0F">
      <w:pPr>
        <w:rPr>
          <w:bCs/>
          <w:i/>
          <w:iCs/>
        </w:rPr>
      </w:pPr>
      <w:r w:rsidRPr="005A72A8">
        <w:rPr>
          <w:bCs/>
          <w:i/>
          <w:iCs/>
        </w:rPr>
        <w:t>Nonclassroom-Based Instruction Funding Levels</w:t>
      </w:r>
    </w:p>
    <w:tbl>
      <w:tblPr>
        <w:tblStyle w:val="TableGrid"/>
        <w:tblW w:w="0" w:type="auto"/>
        <w:tblLook w:val="04A0" w:firstRow="1" w:lastRow="0" w:firstColumn="1" w:lastColumn="0" w:noHBand="0" w:noVBand="1"/>
        <w:tblDescription w:val="Funding levels for nonclassroom-based instruction"/>
      </w:tblPr>
      <w:tblGrid>
        <w:gridCol w:w="1615"/>
        <w:gridCol w:w="3150"/>
        <w:gridCol w:w="2700"/>
        <w:gridCol w:w="1885"/>
      </w:tblGrid>
      <w:tr w:rsidR="00CF2F0B" w:rsidRPr="00167DCA" w14:paraId="17B07A1D" w14:textId="77777777" w:rsidTr="004A5989">
        <w:trPr>
          <w:cantSplit/>
          <w:tblHeader/>
        </w:trPr>
        <w:tc>
          <w:tcPr>
            <w:tcW w:w="1615" w:type="dxa"/>
            <w:shd w:val="clear" w:color="auto" w:fill="D9D9D9" w:themeFill="background1" w:themeFillShade="D9"/>
            <w:vAlign w:val="center"/>
          </w:tcPr>
          <w:p w14:paraId="3E6E3A11" w14:textId="77777777" w:rsidR="00CF2F0B" w:rsidRPr="00167DCA" w:rsidRDefault="00CF2F0B" w:rsidP="00FD1725">
            <w:pPr>
              <w:spacing w:after="0"/>
              <w:jc w:val="center"/>
              <w:rPr>
                <w:b/>
              </w:rPr>
            </w:pPr>
            <w:r w:rsidRPr="00167DCA">
              <w:rPr>
                <w:b/>
              </w:rPr>
              <w:t>Funding Level</w:t>
            </w:r>
          </w:p>
        </w:tc>
        <w:tc>
          <w:tcPr>
            <w:tcW w:w="3150" w:type="dxa"/>
            <w:shd w:val="clear" w:color="auto" w:fill="D9D9D9" w:themeFill="background1" w:themeFillShade="D9"/>
            <w:vAlign w:val="center"/>
          </w:tcPr>
          <w:p w14:paraId="25B668A8" w14:textId="7165B016" w:rsidR="00CF2F0B" w:rsidRPr="00167DCA" w:rsidRDefault="00CF2F0B" w:rsidP="00FD1725">
            <w:pPr>
              <w:spacing w:after="0"/>
              <w:jc w:val="center"/>
              <w:rPr>
                <w:b/>
              </w:rPr>
            </w:pPr>
            <w:r w:rsidRPr="00167DCA">
              <w:rPr>
                <w:b/>
              </w:rPr>
              <w:t>Percent</w:t>
            </w:r>
            <w:r w:rsidR="002F4605">
              <w:rPr>
                <w:b/>
              </w:rPr>
              <w:t>age</w:t>
            </w:r>
            <w:r w:rsidRPr="00167DCA">
              <w:rPr>
                <w:b/>
              </w:rPr>
              <w:t xml:space="preserve"> of Public Revenues Spent on</w:t>
            </w:r>
            <w:r w:rsidR="002F4605">
              <w:rPr>
                <w:b/>
              </w:rPr>
              <w:t xml:space="preserve"> Instructional</w:t>
            </w:r>
            <w:r w:rsidRPr="00167DCA">
              <w:rPr>
                <w:b/>
              </w:rPr>
              <w:t xml:space="preserve"> Certificated Salaries and Benefits</w:t>
            </w:r>
          </w:p>
        </w:tc>
        <w:tc>
          <w:tcPr>
            <w:tcW w:w="2700" w:type="dxa"/>
            <w:shd w:val="clear" w:color="auto" w:fill="D9D9D9" w:themeFill="background1" w:themeFillShade="D9"/>
            <w:vAlign w:val="center"/>
          </w:tcPr>
          <w:p w14:paraId="61D9BDA3" w14:textId="336F4889" w:rsidR="00CF2F0B" w:rsidRPr="00167DCA" w:rsidRDefault="00CF2F0B" w:rsidP="00FD1725">
            <w:pPr>
              <w:spacing w:after="0"/>
              <w:jc w:val="center"/>
              <w:rPr>
                <w:b/>
              </w:rPr>
            </w:pPr>
            <w:r w:rsidRPr="00167DCA">
              <w:rPr>
                <w:b/>
              </w:rPr>
              <w:t>Percent</w:t>
            </w:r>
            <w:r w:rsidR="002F4605">
              <w:rPr>
                <w:b/>
              </w:rPr>
              <w:t>age</w:t>
            </w:r>
            <w:r w:rsidRPr="00167DCA">
              <w:rPr>
                <w:b/>
              </w:rPr>
              <w:t xml:space="preserve"> of All Revenues Spent on Instruction and Related Services</w:t>
            </w:r>
          </w:p>
        </w:tc>
        <w:tc>
          <w:tcPr>
            <w:tcW w:w="1885" w:type="dxa"/>
            <w:shd w:val="clear" w:color="auto" w:fill="D9D9D9" w:themeFill="background1" w:themeFillShade="D9"/>
            <w:vAlign w:val="center"/>
          </w:tcPr>
          <w:p w14:paraId="794CF06D" w14:textId="5C7C6EB8" w:rsidR="00CF2F0B" w:rsidRPr="00167DCA" w:rsidRDefault="00491C0F" w:rsidP="00FD1725">
            <w:pPr>
              <w:spacing w:after="0"/>
              <w:jc w:val="center"/>
              <w:rPr>
                <w:b/>
              </w:rPr>
            </w:pPr>
            <w:r>
              <w:rPr>
                <w:b/>
              </w:rPr>
              <w:t>PTR</w:t>
            </w:r>
            <w:r>
              <w:rPr>
                <w:rStyle w:val="FootnoteReference"/>
                <w:b/>
              </w:rPr>
              <w:footnoteReference w:id="2"/>
            </w:r>
          </w:p>
        </w:tc>
      </w:tr>
      <w:tr w:rsidR="00CF2F0B" w:rsidRPr="00167DCA" w14:paraId="54B071C1" w14:textId="77777777" w:rsidTr="004A5989">
        <w:trPr>
          <w:cantSplit/>
        </w:trPr>
        <w:tc>
          <w:tcPr>
            <w:tcW w:w="1615" w:type="dxa"/>
            <w:vAlign w:val="center"/>
          </w:tcPr>
          <w:p w14:paraId="68496F64" w14:textId="77777777" w:rsidR="00CF2F0B" w:rsidRPr="00167DCA" w:rsidRDefault="00CF2F0B" w:rsidP="00FD1725">
            <w:pPr>
              <w:spacing w:after="0"/>
              <w:jc w:val="center"/>
              <w:rPr>
                <w:b/>
              </w:rPr>
            </w:pPr>
            <w:r w:rsidRPr="00167DCA">
              <w:rPr>
                <w:b/>
              </w:rPr>
              <w:t>100%</w:t>
            </w:r>
          </w:p>
        </w:tc>
        <w:tc>
          <w:tcPr>
            <w:tcW w:w="3150" w:type="dxa"/>
            <w:vAlign w:val="center"/>
          </w:tcPr>
          <w:p w14:paraId="64434CC2" w14:textId="32F317AE" w:rsidR="00CF2F0B" w:rsidRPr="00491C0F" w:rsidRDefault="00CF2F0B" w:rsidP="00FD1725">
            <w:pPr>
              <w:spacing w:after="0"/>
              <w:jc w:val="center"/>
            </w:pPr>
            <w:r w:rsidRPr="00491C0F">
              <w:t>≥ 40</w:t>
            </w:r>
          </w:p>
        </w:tc>
        <w:tc>
          <w:tcPr>
            <w:tcW w:w="2700" w:type="dxa"/>
            <w:vAlign w:val="center"/>
          </w:tcPr>
          <w:p w14:paraId="04E48ADE" w14:textId="6C1C5446" w:rsidR="00CF2F0B" w:rsidRPr="00491C0F" w:rsidRDefault="00CF2F0B" w:rsidP="00FD1725">
            <w:pPr>
              <w:spacing w:after="0"/>
              <w:jc w:val="center"/>
            </w:pPr>
            <w:r w:rsidRPr="00491C0F">
              <w:t>≥ 80</w:t>
            </w:r>
          </w:p>
        </w:tc>
        <w:tc>
          <w:tcPr>
            <w:tcW w:w="1885" w:type="dxa"/>
            <w:vAlign w:val="center"/>
          </w:tcPr>
          <w:p w14:paraId="4EB018B3" w14:textId="77777777" w:rsidR="00CF2F0B" w:rsidRPr="00A0798C" w:rsidRDefault="00CF2F0B" w:rsidP="00FD1725">
            <w:pPr>
              <w:spacing w:after="0"/>
              <w:jc w:val="center"/>
            </w:pPr>
            <w:r w:rsidRPr="00A0798C">
              <w:t>≤ 25 to 1</w:t>
            </w:r>
          </w:p>
        </w:tc>
      </w:tr>
      <w:tr w:rsidR="00CF2F0B" w:rsidRPr="00167DCA" w14:paraId="6055526F" w14:textId="77777777" w:rsidTr="004A5989">
        <w:trPr>
          <w:cantSplit/>
        </w:trPr>
        <w:tc>
          <w:tcPr>
            <w:tcW w:w="1615" w:type="dxa"/>
            <w:vAlign w:val="center"/>
          </w:tcPr>
          <w:p w14:paraId="1008D414" w14:textId="77777777" w:rsidR="00CF2F0B" w:rsidRPr="00167DCA" w:rsidRDefault="00CF2F0B" w:rsidP="00FD1725">
            <w:pPr>
              <w:spacing w:after="0"/>
              <w:jc w:val="center"/>
              <w:rPr>
                <w:b/>
              </w:rPr>
            </w:pPr>
            <w:r w:rsidRPr="00167DCA">
              <w:rPr>
                <w:b/>
              </w:rPr>
              <w:t>85%</w:t>
            </w:r>
          </w:p>
        </w:tc>
        <w:tc>
          <w:tcPr>
            <w:tcW w:w="3150" w:type="dxa"/>
            <w:vAlign w:val="center"/>
          </w:tcPr>
          <w:p w14:paraId="3DBCCA5F" w14:textId="3FB58D1B" w:rsidR="00CF2F0B" w:rsidRPr="00491C0F" w:rsidRDefault="00CF2F0B" w:rsidP="00FD1725">
            <w:pPr>
              <w:spacing w:after="0"/>
              <w:jc w:val="center"/>
            </w:pPr>
            <w:r w:rsidRPr="00491C0F">
              <w:t>≥ 40</w:t>
            </w:r>
          </w:p>
        </w:tc>
        <w:tc>
          <w:tcPr>
            <w:tcW w:w="2700" w:type="dxa"/>
            <w:vAlign w:val="center"/>
          </w:tcPr>
          <w:p w14:paraId="0EAC86D1" w14:textId="15DA036F" w:rsidR="00CF2F0B" w:rsidRPr="00491C0F" w:rsidRDefault="00CF2F0B" w:rsidP="00FD1725">
            <w:pPr>
              <w:spacing w:after="0"/>
              <w:jc w:val="center"/>
            </w:pPr>
            <w:r w:rsidRPr="00491C0F">
              <w:t>≥ 70</w:t>
            </w:r>
          </w:p>
        </w:tc>
        <w:tc>
          <w:tcPr>
            <w:tcW w:w="1885" w:type="dxa"/>
            <w:vAlign w:val="center"/>
          </w:tcPr>
          <w:p w14:paraId="0BBCAD69" w14:textId="77777777" w:rsidR="00CF2F0B" w:rsidRPr="00167DCA" w:rsidRDefault="00CF2F0B" w:rsidP="00FD1725">
            <w:pPr>
              <w:spacing w:after="0"/>
              <w:jc w:val="center"/>
            </w:pPr>
            <w:r w:rsidRPr="00167DCA">
              <w:t>Not Applicable</w:t>
            </w:r>
          </w:p>
        </w:tc>
      </w:tr>
      <w:tr w:rsidR="00CF2F0B" w:rsidRPr="00167DCA" w14:paraId="750B30F2" w14:textId="77777777" w:rsidTr="004A5989">
        <w:trPr>
          <w:cantSplit/>
        </w:trPr>
        <w:tc>
          <w:tcPr>
            <w:tcW w:w="1615" w:type="dxa"/>
            <w:vAlign w:val="center"/>
          </w:tcPr>
          <w:p w14:paraId="44485C7E" w14:textId="77777777" w:rsidR="00CF2F0B" w:rsidRPr="00167DCA" w:rsidRDefault="00CF2F0B" w:rsidP="00FD1725">
            <w:pPr>
              <w:spacing w:after="0"/>
              <w:jc w:val="center"/>
              <w:rPr>
                <w:b/>
              </w:rPr>
            </w:pPr>
            <w:r w:rsidRPr="00167DCA">
              <w:rPr>
                <w:b/>
              </w:rPr>
              <w:t>70%</w:t>
            </w:r>
          </w:p>
        </w:tc>
        <w:tc>
          <w:tcPr>
            <w:tcW w:w="3150" w:type="dxa"/>
            <w:vAlign w:val="center"/>
          </w:tcPr>
          <w:p w14:paraId="27112464" w14:textId="05985305" w:rsidR="00CF2F0B" w:rsidRPr="00167DCA" w:rsidRDefault="00CF2F0B" w:rsidP="00FD1725">
            <w:pPr>
              <w:spacing w:after="0"/>
              <w:jc w:val="center"/>
            </w:pPr>
            <w:r w:rsidRPr="00167DCA">
              <w:t>≥ 35</w:t>
            </w:r>
          </w:p>
        </w:tc>
        <w:tc>
          <w:tcPr>
            <w:tcW w:w="2700" w:type="dxa"/>
            <w:vAlign w:val="center"/>
          </w:tcPr>
          <w:p w14:paraId="57ADE944" w14:textId="67C2727E" w:rsidR="00CF2F0B" w:rsidRPr="00167DCA" w:rsidRDefault="00CF2F0B" w:rsidP="00FD1725">
            <w:pPr>
              <w:spacing w:after="0"/>
              <w:jc w:val="center"/>
            </w:pPr>
            <w:r w:rsidRPr="00167DCA">
              <w:t>≥ 60</w:t>
            </w:r>
          </w:p>
        </w:tc>
        <w:tc>
          <w:tcPr>
            <w:tcW w:w="1885" w:type="dxa"/>
            <w:vAlign w:val="center"/>
          </w:tcPr>
          <w:p w14:paraId="45DAC6D8" w14:textId="77777777" w:rsidR="00CF2F0B" w:rsidRPr="00167DCA" w:rsidRDefault="00CF2F0B" w:rsidP="00FD1725">
            <w:pPr>
              <w:spacing w:after="0"/>
              <w:jc w:val="center"/>
            </w:pPr>
            <w:r w:rsidRPr="00167DCA">
              <w:t>Not Applicable</w:t>
            </w:r>
          </w:p>
        </w:tc>
      </w:tr>
      <w:tr w:rsidR="00CF2F0B" w:rsidRPr="00167DCA" w14:paraId="2A3B8CEF" w14:textId="77777777" w:rsidTr="004A5989">
        <w:trPr>
          <w:cantSplit/>
        </w:trPr>
        <w:tc>
          <w:tcPr>
            <w:tcW w:w="1615" w:type="dxa"/>
            <w:vAlign w:val="center"/>
          </w:tcPr>
          <w:p w14:paraId="4961A402" w14:textId="77777777" w:rsidR="00CF2F0B" w:rsidRPr="00167DCA" w:rsidRDefault="00CF2F0B" w:rsidP="00FD1725">
            <w:pPr>
              <w:spacing w:after="0"/>
              <w:jc w:val="center"/>
              <w:rPr>
                <w:b/>
              </w:rPr>
            </w:pPr>
            <w:r w:rsidRPr="00167DCA">
              <w:rPr>
                <w:b/>
              </w:rPr>
              <w:t>0%</w:t>
            </w:r>
          </w:p>
        </w:tc>
        <w:tc>
          <w:tcPr>
            <w:tcW w:w="3150" w:type="dxa"/>
            <w:vAlign w:val="center"/>
          </w:tcPr>
          <w:p w14:paraId="41DDB060" w14:textId="42A9C285" w:rsidR="00CF2F0B" w:rsidRPr="00167DCA" w:rsidRDefault="00CF2F0B" w:rsidP="00FD1725">
            <w:pPr>
              <w:spacing w:after="0"/>
              <w:jc w:val="center"/>
            </w:pPr>
            <w:r w:rsidRPr="00167DCA">
              <w:t>&lt; 35</w:t>
            </w:r>
          </w:p>
        </w:tc>
        <w:tc>
          <w:tcPr>
            <w:tcW w:w="2700" w:type="dxa"/>
            <w:vAlign w:val="center"/>
          </w:tcPr>
          <w:p w14:paraId="70C42FEF" w14:textId="29AF3C51" w:rsidR="00CF2F0B" w:rsidRPr="00167DCA" w:rsidRDefault="00CF2F0B" w:rsidP="00FD1725">
            <w:pPr>
              <w:spacing w:after="0"/>
              <w:jc w:val="center"/>
            </w:pPr>
            <w:r w:rsidRPr="00167DCA">
              <w:t>&lt; 60</w:t>
            </w:r>
          </w:p>
        </w:tc>
        <w:tc>
          <w:tcPr>
            <w:tcW w:w="1885" w:type="dxa"/>
            <w:vAlign w:val="center"/>
          </w:tcPr>
          <w:p w14:paraId="316FD498" w14:textId="77777777" w:rsidR="00CF2F0B" w:rsidRPr="00167DCA" w:rsidRDefault="00CF2F0B" w:rsidP="00FD1725">
            <w:pPr>
              <w:spacing w:after="0"/>
              <w:jc w:val="center"/>
            </w:pPr>
            <w:r w:rsidRPr="00167DCA">
              <w:t>Not Applicable</w:t>
            </w:r>
          </w:p>
        </w:tc>
      </w:tr>
    </w:tbl>
    <w:p w14:paraId="594A1713" w14:textId="7C1E8233" w:rsidR="0053153C" w:rsidRDefault="00E921DA" w:rsidP="0053153C">
      <w:pPr>
        <w:spacing w:before="240"/>
      </w:pPr>
      <w:r>
        <w:lastRenderedPageBreak/>
        <w:t xml:space="preserve">If </w:t>
      </w:r>
      <w:r w:rsidR="006E7F41" w:rsidRPr="006E7F41">
        <w:t>the</w:t>
      </w:r>
      <w:r w:rsidR="00914515">
        <w:t xml:space="preserve"> charter school’s</w:t>
      </w:r>
      <w:r w:rsidR="006E7F41" w:rsidRPr="006E7F41">
        <w:t xml:space="preserve"> funding determination calculations </w:t>
      </w:r>
      <w:r w:rsidR="00914515">
        <w:t xml:space="preserve">displayed </w:t>
      </w:r>
      <w:r w:rsidR="006E7F41" w:rsidRPr="006E7F41">
        <w:t>in th</w:t>
      </w:r>
      <w:r w:rsidR="00914515">
        <w:t xml:space="preserve">is </w:t>
      </w:r>
      <w:r w:rsidR="006E7F41" w:rsidRPr="006E7F41">
        <w:t xml:space="preserve">section do not meet the regulatory criteria for the </w:t>
      </w:r>
      <w:r w:rsidR="00C24140">
        <w:t xml:space="preserve">charter </w:t>
      </w:r>
      <w:r w:rsidR="006E7F41" w:rsidRPr="006E7F41">
        <w:t xml:space="preserve">school's </w:t>
      </w:r>
      <w:r w:rsidR="001416F8">
        <w:t>requested</w:t>
      </w:r>
      <w:r w:rsidR="006E7F41" w:rsidRPr="006E7F41">
        <w:t xml:space="preserve"> level of funding, the</w:t>
      </w:r>
      <w:r w:rsidR="00B670D8">
        <w:t xml:space="preserve"> charter</w:t>
      </w:r>
      <w:r w:rsidR="006E7F41" w:rsidRPr="006E7F41">
        <w:t xml:space="preserve"> school may provide </w:t>
      </w:r>
      <w:r w:rsidR="006E7F41" w:rsidRPr="00C5439C">
        <w:t xml:space="preserve">mitigating circumstances, pursuant to 5 </w:t>
      </w:r>
      <w:r w:rsidR="006E7F41" w:rsidRPr="00C5439C">
        <w:rPr>
          <w:i/>
          <w:iCs/>
        </w:rPr>
        <w:t>CCR</w:t>
      </w:r>
      <w:r w:rsidR="006E7F41" w:rsidRPr="00C5439C">
        <w:t xml:space="preserve"> Section 11963.4(e), in a later section of </w:t>
      </w:r>
      <w:r w:rsidR="003C2902" w:rsidRPr="00C5439C">
        <w:t>the</w:t>
      </w:r>
      <w:r w:rsidR="006E7F41" w:rsidRPr="00C5439C">
        <w:t xml:space="preserve"> </w:t>
      </w:r>
      <w:r w:rsidR="00B670D8" w:rsidRPr="00C5439C">
        <w:t>F</w:t>
      </w:r>
      <w:r w:rsidR="006E7F41" w:rsidRPr="00C5439C">
        <w:t>orm.</w:t>
      </w:r>
      <w:r w:rsidR="00B670D8" w:rsidRPr="00C5439C">
        <w:t xml:space="preserve"> To </w:t>
      </w:r>
      <w:r w:rsidR="00B670D8" w:rsidRPr="0053153C">
        <w:t xml:space="preserve">access that section of the Form, the charter school must select “Yes” </w:t>
      </w:r>
      <w:r w:rsidR="00C5439C" w:rsidRPr="0053153C">
        <w:t>for</w:t>
      </w:r>
      <w:r w:rsidR="00B670D8" w:rsidRPr="0053153C">
        <w:t xml:space="preserve"> the question, “</w:t>
      </w:r>
      <w:r w:rsidR="0053153C" w:rsidRPr="0053153C">
        <w:t>Would the charter school like to request a higher level of funding than what it qualifies for based on the regulatory criteria?”</w:t>
      </w:r>
    </w:p>
    <w:p w14:paraId="6C3C7729" w14:textId="77777777" w:rsidR="00DC5B42" w:rsidRDefault="00DC5B42" w:rsidP="00404420">
      <w:r>
        <w:br w:type="page"/>
      </w:r>
    </w:p>
    <w:p w14:paraId="205B988E" w14:textId="5AEA0881" w:rsidR="00F276DE" w:rsidRDefault="0014788C" w:rsidP="00606BE4">
      <w:pPr>
        <w:pStyle w:val="Heading3"/>
      </w:pPr>
      <w:bookmarkStart w:id="35" w:name="_Supplemental_Information"/>
      <w:bookmarkStart w:id="36" w:name="_Section_6._Supplemental"/>
      <w:bookmarkStart w:id="37" w:name="_Toc207715899"/>
      <w:bookmarkEnd w:id="35"/>
      <w:bookmarkEnd w:id="36"/>
      <w:r>
        <w:lastRenderedPageBreak/>
        <w:t xml:space="preserve">Section </w:t>
      </w:r>
      <w:r w:rsidR="00642FDE">
        <w:t xml:space="preserve">6. </w:t>
      </w:r>
      <w:r w:rsidR="00F276DE">
        <w:t>Supplemental Information</w:t>
      </w:r>
      <w:bookmarkEnd w:id="37"/>
    </w:p>
    <w:p w14:paraId="31BC2BDD" w14:textId="58749387" w:rsidR="0029607D" w:rsidRPr="0029607D" w:rsidRDefault="00642FDE" w:rsidP="00606BE4">
      <w:pPr>
        <w:pStyle w:val="Heading4"/>
      </w:pPr>
      <w:r>
        <w:t xml:space="preserve">6A. </w:t>
      </w:r>
      <w:r w:rsidR="0029607D">
        <w:t>Virtual or On-Line Charter School</w:t>
      </w:r>
    </w:p>
    <w:p w14:paraId="3BE20C39" w14:textId="1503EFB3" w:rsidR="006058CC" w:rsidRPr="003C2902" w:rsidRDefault="006058CC" w:rsidP="004A52C5">
      <w:r w:rsidRPr="00E13D25">
        <w:t>Indicate whether the charter school is a virtual or on-line charter school, which is defined as a charter school that provides teaching and student interaction on the Internet for at least 80 percent of the time</w:t>
      </w:r>
      <w:r>
        <w:t>,</w:t>
      </w:r>
      <w:r w:rsidRPr="00B6034B">
        <w:t xml:space="preserve"> </w:t>
      </w:r>
      <w:r w:rsidRPr="00E13D25">
        <w:t>pursuant to 5</w:t>
      </w:r>
      <w:r>
        <w:t xml:space="preserve"> </w:t>
      </w:r>
      <w:r w:rsidRPr="00E13D25">
        <w:rPr>
          <w:i/>
          <w:iCs/>
        </w:rPr>
        <w:t>CCR</w:t>
      </w:r>
      <w:r>
        <w:t xml:space="preserve"> Se</w:t>
      </w:r>
      <w:r w:rsidRPr="00E13D25">
        <w:t>ction 11963.5.</w:t>
      </w:r>
      <w:r w:rsidR="003C2902">
        <w:t xml:space="preserve"> If so, indicate whether the charter school can demonstrate compliance with 5 </w:t>
      </w:r>
      <w:r w:rsidR="003C2902">
        <w:rPr>
          <w:i/>
          <w:iCs/>
        </w:rPr>
        <w:t>CCR</w:t>
      </w:r>
      <w:r w:rsidR="003C2902">
        <w:t xml:space="preserve"> Section 11963.5(b)(2) to (8).</w:t>
      </w:r>
    </w:p>
    <w:p w14:paraId="76A8C187" w14:textId="301D7166" w:rsidR="00AB2161" w:rsidRDefault="00642FDE" w:rsidP="00606BE4">
      <w:pPr>
        <w:pStyle w:val="Heading4"/>
      </w:pPr>
      <w:r>
        <w:t xml:space="preserve">6B. </w:t>
      </w:r>
      <w:r w:rsidR="006337F5">
        <w:t>Entity and Contract Information</w:t>
      </w:r>
    </w:p>
    <w:p w14:paraId="1E6259BF" w14:textId="127D156A" w:rsidR="00AA14E8" w:rsidRDefault="00AA14E8" w:rsidP="00AA14E8">
      <w:r>
        <w:t xml:space="preserve">The data requested in this section are detailed in 5 </w:t>
      </w:r>
      <w:r>
        <w:rPr>
          <w:i/>
          <w:iCs/>
        </w:rPr>
        <w:t xml:space="preserve">CCR </w:t>
      </w:r>
      <w:r w:rsidR="00751A1F">
        <w:rPr>
          <w:iCs/>
        </w:rPr>
        <w:t xml:space="preserve">Section </w:t>
      </w:r>
      <w:r>
        <w:t>11963.3(b)(3).</w:t>
      </w:r>
    </w:p>
    <w:p w14:paraId="0F77F891" w14:textId="6CCBA2D6" w:rsidR="00147AD5" w:rsidRDefault="006E23D1" w:rsidP="00EA4430">
      <w:r>
        <w:t>Indicate whether any entity r</w:t>
      </w:r>
      <w:r w:rsidRPr="006E23D1">
        <w:t>eceive</w:t>
      </w:r>
      <w:r>
        <w:t>d</w:t>
      </w:r>
      <w:r w:rsidR="003C2902">
        <w:t xml:space="preserve"> or will receive</w:t>
      </w:r>
      <w:r w:rsidRPr="006E23D1">
        <w:t xml:space="preserve"> $50,000 or more </w:t>
      </w:r>
      <w:r w:rsidR="005C05CB">
        <w:t>or</w:t>
      </w:r>
      <w:r w:rsidR="005C05CB" w:rsidRPr="006E23D1">
        <w:t xml:space="preserve"> </w:t>
      </w:r>
      <w:r w:rsidRPr="006E23D1">
        <w:t>10</w:t>
      </w:r>
      <w:r w:rsidR="00606BE4">
        <w:t xml:space="preserve"> percent</w:t>
      </w:r>
      <w:r w:rsidRPr="006E23D1">
        <w:t xml:space="preserve"> or more of total expenditures</w:t>
      </w:r>
      <w:r>
        <w:t xml:space="preserve"> from the </w:t>
      </w:r>
      <w:r w:rsidR="00C24140">
        <w:t xml:space="preserve">charter </w:t>
      </w:r>
      <w:r>
        <w:t>school</w:t>
      </w:r>
      <w:r w:rsidRPr="006E23D1">
        <w:t xml:space="preserve"> </w:t>
      </w:r>
      <w:r w:rsidR="00147AD5">
        <w:t xml:space="preserve">during </w:t>
      </w:r>
      <w:r w:rsidR="00343AF1">
        <w:t xml:space="preserve">the </w:t>
      </w:r>
      <w:r w:rsidR="00147AD5">
        <w:t xml:space="preserve">year that the source data is based on or </w:t>
      </w:r>
      <w:r w:rsidR="00343AF1">
        <w:t>the following year</w:t>
      </w:r>
      <w:r w:rsidR="00147AD5">
        <w:t>; for most charter schools submitting a funding determination request during FY 2025–26</w:t>
      </w:r>
      <w:r w:rsidR="00A6628E">
        <w:t>, and whose funding determinations expire on June 30, 2026</w:t>
      </w:r>
      <w:r w:rsidR="00147AD5">
        <w:t xml:space="preserve">, this would mean indicating whether any entities received </w:t>
      </w:r>
      <w:r w:rsidR="00A6628E">
        <w:t xml:space="preserve">or will receive </w:t>
      </w:r>
      <w:r w:rsidR="00147AD5">
        <w:t>the specified amounts during</w:t>
      </w:r>
      <w:r w:rsidR="00343AF1">
        <w:t xml:space="preserve"> </w:t>
      </w:r>
      <w:r w:rsidR="00343AF1" w:rsidRPr="006E23D1">
        <w:t xml:space="preserve">FY </w:t>
      </w:r>
      <w:r w:rsidR="00343AF1">
        <w:t>2024–25</w:t>
      </w:r>
      <w:r w:rsidR="00343AF1" w:rsidRPr="006E23D1">
        <w:t xml:space="preserve"> </w:t>
      </w:r>
      <w:r w:rsidR="00147AD5">
        <w:t>through</w:t>
      </w:r>
      <w:r w:rsidR="00343AF1">
        <w:t xml:space="preserve"> 2025–26.</w:t>
      </w:r>
    </w:p>
    <w:p w14:paraId="4A51E057" w14:textId="17AE296D" w:rsidR="00E13D25" w:rsidRDefault="00E13D25" w:rsidP="00EA4430">
      <w:r w:rsidRPr="00E13D25">
        <w:t>Identify the amount received by each entity</w:t>
      </w:r>
      <w:r w:rsidR="00AB2161">
        <w:t xml:space="preserve"> and </w:t>
      </w:r>
      <w:r w:rsidRPr="00E13D25">
        <w:t>whether each of the contract payments is based on specific services rendered</w:t>
      </w:r>
      <w:r w:rsidR="004545AF">
        <w:t>,</w:t>
      </w:r>
      <w:r w:rsidRPr="00E13D25">
        <w:t xml:space="preserve"> or upon an amount per unit of ADA or some other percentage</w:t>
      </w:r>
      <w:r w:rsidR="00AB2161">
        <w:t>.</w:t>
      </w:r>
    </w:p>
    <w:p w14:paraId="3905F1E9" w14:textId="123192E0" w:rsidR="008C7B53" w:rsidRDefault="0029607D" w:rsidP="008C7B53">
      <w:r>
        <w:t xml:space="preserve">If the </w:t>
      </w:r>
      <w:r w:rsidR="00C24140">
        <w:t xml:space="preserve">charter </w:t>
      </w:r>
      <w:r>
        <w:t>school has more than 20 reportable entities,</w:t>
      </w:r>
      <w:r w:rsidR="001C4910">
        <w:t xml:space="preserve"> the </w:t>
      </w:r>
      <w:r w:rsidR="00C24140">
        <w:t xml:space="preserve">charter </w:t>
      </w:r>
      <w:r w:rsidR="001C4910">
        <w:t>school will be prompted to</w:t>
      </w:r>
      <w:r>
        <w:t xml:space="preserve"> provide an attachment</w:t>
      </w:r>
      <w:r w:rsidR="008C7B53">
        <w:t xml:space="preserve"> with a list. The attachment may be a Microsoft Word</w:t>
      </w:r>
      <w:r w:rsidR="00D54563">
        <w:t xml:space="preserve"> or</w:t>
      </w:r>
      <w:r w:rsidR="009272BB">
        <w:t xml:space="preserve"> </w:t>
      </w:r>
      <w:r w:rsidR="008C7B53">
        <w:t>Microsoft Excel</w:t>
      </w:r>
      <w:r w:rsidR="009272BB">
        <w:t xml:space="preserve">, or </w:t>
      </w:r>
      <w:r w:rsidR="00D54563">
        <w:t>Portable Document Format (PDF)</w:t>
      </w:r>
      <w:r w:rsidR="009272BB">
        <w:t xml:space="preserve"> file</w:t>
      </w:r>
      <w:r w:rsidR="008C7B53">
        <w:t xml:space="preserve"> and </w:t>
      </w:r>
      <w:r w:rsidR="003C2902">
        <w:t>must</w:t>
      </w:r>
      <w:r w:rsidR="008C7B53">
        <w:t xml:space="preserve"> include the following information for each reportable entity:</w:t>
      </w:r>
    </w:p>
    <w:p w14:paraId="341E4173" w14:textId="7D4B338D" w:rsidR="008C7B53" w:rsidRDefault="008C7B53" w:rsidP="0058404A">
      <w:pPr>
        <w:pStyle w:val="ListParagraph"/>
        <w:numPr>
          <w:ilvl w:val="0"/>
          <w:numId w:val="35"/>
        </w:numPr>
      </w:pPr>
      <w:r>
        <w:t>Name of Entity</w:t>
      </w:r>
    </w:p>
    <w:p w14:paraId="07C1AF66" w14:textId="49059A6A" w:rsidR="008C7B53" w:rsidRDefault="008C7B53" w:rsidP="0058404A">
      <w:pPr>
        <w:pStyle w:val="ListParagraph"/>
        <w:numPr>
          <w:ilvl w:val="0"/>
          <w:numId w:val="35"/>
        </w:numPr>
      </w:pPr>
      <w:r>
        <w:t>Amount</w:t>
      </w:r>
    </w:p>
    <w:p w14:paraId="2C728EA2" w14:textId="7701A773" w:rsidR="008C7B53" w:rsidRDefault="008C7B53" w:rsidP="0058404A">
      <w:pPr>
        <w:pStyle w:val="ListParagraph"/>
        <w:numPr>
          <w:ilvl w:val="0"/>
          <w:numId w:val="35"/>
        </w:numPr>
      </w:pPr>
      <w:r>
        <w:t>Purpose/Explanation</w:t>
      </w:r>
    </w:p>
    <w:p w14:paraId="7B923E45" w14:textId="28673669" w:rsidR="005C05CB" w:rsidRDefault="004B0343" w:rsidP="0058404A">
      <w:pPr>
        <w:pStyle w:val="ListParagraph"/>
        <w:numPr>
          <w:ilvl w:val="0"/>
          <w:numId w:val="35"/>
        </w:numPr>
      </w:pPr>
      <w:r>
        <w:t>An i</w:t>
      </w:r>
      <w:r w:rsidR="00606BE4">
        <w:t>ndication</w:t>
      </w:r>
      <w:r>
        <w:t xml:space="preserve"> of whether</w:t>
      </w:r>
      <w:r w:rsidR="00606BE4">
        <w:t xml:space="preserve"> </w:t>
      </w:r>
      <w:r w:rsidR="008C7B53">
        <w:t xml:space="preserve">contract payments </w:t>
      </w:r>
      <w:r w:rsidR="00606BE4">
        <w:t xml:space="preserve">are </w:t>
      </w:r>
      <w:r w:rsidR="008C7B53">
        <w:t>based on specific services rendered</w:t>
      </w:r>
      <w:r>
        <w:t xml:space="preserve"> (“Yes” or “No”)</w:t>
      </w:r>
    </w:p>
    <w:p w14:paraId="58BA3F8B" w14:textId="53C75674" w:rsidR="0029607D" w:rsidRPr="00E13D25" w:rsidRDefault="008C7B53" w:rsidP="0058404A">
      <w:pPr>
        <w:pStyle w:val="ListParagraph"/>
        <w:numPr>
          <w:ilvl w:val="1"/>
          <w:numId w:val="35"/>
        </w:numPr>
      </w:pPr>
      <w:r>
        <w:t>If not,</w:t>
      </w:r>
      <w:r w:rsidR="00606BE4">
        <w:t xml:space="preserve"> </w:t>
      </w:r>
      <w:r w:rsidR="005C3A07">
        <w:t>an indication of</w:t>
      </w:r>
      <w:r w:rsidR="00606BE4">
        <w:t xml:space="preserve"> </w:t>
      </w:r>
      <w:r w:rsidR="009E3C8A">
        <w:t>whether</w:t>
      </w:r>
      <w:r>
        <w:t xml:space="preserve"> payments </w:t>
      </w:r>
      <w:r w:rsidR="00606BE4">
        <w:t xml:space="preserve">are </w:t>
      </w:r>
      <w:r>
        <w:t>based on amount per ADA or some other percentage</w:t>
      </w:r>
    </w:p>
    <w:p w14:paraId="04315312" w14:textId="475B3263" w:rsidR="00AB2161" w:rsidRDefault="00642FDE" w:rsidP="00606BE4">
      <w:pPr>
        <w:pStyle w:val="Heading4"/>
      </w:pPr>
      <w:r>
        <w:t xml:space="preserve">6C. </w:t>
      </w:r>
      <w:r w:rsidR="000C02EA">
        <w:t>Governing Board Information</w:t>
      </w:r>
    </w:p>
    <w:p w14:paraId="7A4DA644" w14:textId="336A642F" w:rsidR="00AA14E8" w:rsidRPr="00AA14E8" w:rsidRDefault="00AA14E8" w:rsidP="00AA14E8">
      <w:r>
        <w:t xml:space="preserve">The data requested in this section are detailed in 5 </w:t>
      </w:r>
      <w:r>
        <w:rPr>
          <w:i/>
          <w:iCs/>
        </w:rPr>
        <w:t xml:space="preserve">CCR </w:t>
      </w:r>
      <w:r w:rsidR="00751A1F">
        <w:rPr>
          <w:iCs/>
        </w:rPr>
        <w:t xml:space="preserve">Section </w:t>
      </w:r>
      <w:r>
        <w:t>11963.3(b)(4).</w:t>
      </w:r>
    </w:p>
    <w:p w14:paraId="42184278" w14:textId="56561161" w:rsidR="00E13D25" w:rsidRDefault="00E13D25" w:rsidP="00AB2161">
      <w:r w:rsidRPr="00E13D25">
        <w:lastRenderedPageBreak/>
        <w:t>Provide an identification of the members comprising the charter school’s</w:t>
      </w:r>
      <w:r w:rsidR="004222C8">
        <w:t xml:space="preserve"> current</w:t>
      </w:r>
      <w:r w:rsidRPr="00E13D25">
        <w:t xml:space="preserve"> governing board and a description of how those members were selected</w:t>
      </w:r>
      <w:r w:rsidR="00AB2161">
        <w:t xml:space="preserve">. </w:t>
      </w:r>
      <w:r w:rsidR="00DF11F7">
        <w:t xml:space="preserve">Indicate </w:t>
      </w:r>
      <w:r w:rsidRPr="00E13D25">
        <w:t>whether any of the governing board members are affiliated in any way with any of the entities reported</w:t>
      </w:r>
      <w:r w:rsidR="00DF11F7">
        <w:t>; i</w:t>
      </w:r>
      <w:r w:rsidR="00AB2161">
        <w:t>f so, explain how the governing board members are affiliated with the entities</w:t>
      </w:r>
      <w:r w:rsidRPr="00E13D25">
        <w:t>.</w:t>
      </w:r>
      <w:r w:rsidR="00DF11F7">
        <w:t xml:space="preserve"> Confirm</w:t>
      </w:r>
      <w:r w:rsidR="00DF11F7" w:rsidRPr="00E13D25">
        <w:t xml:space="preserve"> whether the governing board has adopted and implemented conflict of interest policies and procedures</w:t>
      </w:r>
      <w:r w:rsidR="00DF11F7">
        <w:t>.</w:t>
      </w:r>
    </w:p>
    <w:p w14:paraId="5F8967AB" w14:textId="11394207" w:rsidR="004222C8" w:rsidRDefault="004222C8" w:rsidP="004222C8">
      <w:r>
        <w:t xml:space="preserve">If the </w:t>
      </w:r>
      <w:r w:rsidR="00C24140">
        <w:t xml:space="preserve">charter </w:t>
      </w:r>
      <w:r>
        <w:t xml:space="preserve">school has more than </w:t>
      </w:r>
      <w:r w:rsidR="00DF11F7">
        <w:t>15 board members to report</w:t>
      </w:r>
      <w:r>
        <w:t xml:space="preserve">, </w:t>
      </w:r>
      <w:r w:rsidR="001C4910">
        <w:t xml:space="preserve">the </w:t>
      </w:r>
      <w:r w:rsidR="00C24140">
        <w:t xml:space="preserve">charter </w:t>
      </w:r>
      <w:r w:rsidR="001C4910">
        <w:t xml:space="preserve">school will be prompted to </w:t>
      </w:r>
      <w:r>
        <w:t xml:space="preserve">provide an attachment with a list. </w:t>
      </w:r>
      <w:r w:rsidR="009272BB">
        <w:t xml:space="preserve">The attachment may be a Microsoft Word, Microsoft Excel, or PDF file </w:t>
      </w:r>
      <w:r>
        <w:t xml:space="preserve">and should include the following information for each </w:t>
      </w:r>
      <w:r w:rsidR="004545AF">
        <w:t>member</w:t>
      </w:r>
      <w:r>
        <w:t xml:space="preserve">: </w:t>
      </w:r>
    </w:p>
    <w:p w14:paraId="355B0661" w14:textId="334692D5" w:rsidR="004222C8" w:rsidRDefault="003C2902" w:rsidP="0058404A">
      <w:pPr>
        <w:pStyle w:val="ListParagraph"/>
        <w:numPr>
          <w:ilvl w:val="0"/>
          <w:numId w:val="40"/>
        </w:numPr>
      </w:pPr>
      <w:r>
        <w:t>First name</w:t>
      </w:r>
      <w:r w:rsidR="004222C8">
        <w:t xml:space="preserve"> of board member</w:t>
      </w:r>
    </w:p>
    <w:p w14:paraId="670928B3" w14:textId="43A381DF" w:rsidR="003C2902" w:rsidRDefault="003C2902" w:rsidP="0058404A">
      <w:pPr>
        <w:pStyle w:val="ListParagraph"/>
        <w:numPr>
          <w:ilvl w:val="0"/>
          <w:numId w:val="40"/>
        </w:numPr>
      </w:pPr>
      <w:r>
        <w:t>Last name of board member</w:t>
      </w:r>
    </w:p>
    <w:p w14:paraId="60C76A50" w14:textId="311D2FFC" w:rsidR="00E16861" w:rsidRDefault="00E16861" w:rsidP="0058404A">
      <w:pPr>
        <w:pStyle w:val="ListParagraph"/>
        <w:numPr>
          <w:ilvl w:val="0"/>
          <w:numId w:val="40"/>
        </w:numPr>
      </w:pPr>
      <w:r>
        <w:t>Title of board member (e.g., chairperson, treasurer, member)</w:t>
      </w:r>
    </w:p>
    <w:p w14:paraId="0010895D" w14:textId="7AE27A63" w:rsidR="004222C8" w:rsidRDefault="004222C8" w:rsidP="0058404A">
      <w:pPr>
        <w:pStyle w:val="ListParagraph"/>
        <w:numPr>
          <w:ilvl w:val="0"/>
          <w:numId w:val="40"/>
        </w:numPr>
      </w:pPr>
      <w:r w:rsidRPr="004222C8">
        <w:t>Board member type (e.g., parent, teacher, district representative)</w:t>
      </w:r>
    </w:p>
    <w:p w14:paraId="15726B43" w14:textId="7CB96B12" w:rsidR="004222C8" w:rsidRDefault="00606BE4" w:rsidP="0058404A">
      <w:pPr>
        <w:pStyle w:val="ListParagraph"/>
        <w:numPr>
          <w:ilvl w:val="0"/>
          <w:numId w:val="40"/>
        </w:numPr>
      </w:pPr>
      <w:r>
        <w:t>Description of how</w:t>
      </w:r>
      <w:r w:rsidR="004222C8" w:rsidRPr="004222C8">
        <w:t xml:space="preserve"> </w:t>
      </w:r>
      <w:r>
        <w:t>the board</w:t>
      </w:r>
      <w:r w:rsidR="004222C8" w:rsidRPr="004222C8">
        <w:t xml:space="preserve"> member </w:t>
      </w:r>
      <w:r>
        <w:t xml:space="preserve">was </w:t>
      </w:r>
      <w:r w:rsidR="004222C8" w:rsidRPr="004222C8">
        <w:t>selected</w:t>
      </w:r>
    </w:p>
    <w:p w14:paraId="5ECB7147" w14:textId="27B806A1" w:rsidR="00B23158" w:rsidRDefault="004B0343" w:rsidP="0058404A">
      <w:pPr>
        <w:pStyle w:val="ListParagraph"/>
        <w:numPr>
          <w:ilvl w:val="0"/>
          <w:numId w:val="40"/>
        </w:numPr>
      </w:pPr>
      <w:r>
        <w:t>An i</w:t>
      </w:r>
      <w:r w:rsidR="00606BE4">
        <w:t xml:space="preserve">ndication of </w:t>
      </w:r>
      <w:r w:rsidR="00AA3C5F">
        <w:t>whether</w:t>
      </w:r>
      <w:r w:rsidR="00606BE4">
        <w:t xml:space="preserve"> the</w:t>
      </w:r>
      <w:r w:rsidR="004222C8" w:rsidRPr="004222C8">
        <w:t xml:space="preserve"> board member </w:t>
      </w:r>
      <w:r w:rsidR="00606BE4">
        <w:t xml:space="preserve">is </w:t>
      </w:r>
      <w:r w:rsidR="004222C8" w:rsidRPr="004222C8">
        <w:t>affiliated in any way with any of the reportable entities listed in the Entity and Contract</w:t>
      </w:r>
      <w:r w:rsidR="00810002">
        <w:t xml:space="preserve"> Information</w:t>
      </w:r>
      <w:r w:rsidR="004222C8" w:rsidRPr="004222C8">
        <w:t xml:space="preserve"> section</w:t>
      </w:r>
    </w:p>
    <w:p w14:paraId="78E7BCF3" w14:textId="294B9239" w:rsidR="004222C8" w:rsidRDefault="004222C8" w:rsidP="0058404A">
      <w:pPr>
        <w:pStyle w:val="ListParagraph"/>
        <w:numPr>
          <w:ilvl w:val="1"/>
          <w:numId w:val="40"/>
        </w:numPr>
      </w:pPr>
      <w:r w:rsidRPr="004222C8">
        <w:t xml:space="preserve">If </w:t>
      </w:r>
      <w:r w:rsidR="00B670D8">
        <w:t>applicable, an explanation of</w:t>
      </w:r>
      <w:r w:rsidRPr="004222C8">
        <w:t xml:space="preserve"> the affiliation</w:t>
      </w:r>
    </w:p>
    <w:p w14:paraId="6447941F" w14:textId="74B458B7" w:rsidR="00DF11F7" w:rsidRPr="00E13D25" w:rsidRDefault="00DF11F7" w:rsidP="0058404A">
      <w:pPr>
        <w:pStyle w:val="ListParagraph"/>
        <w:numPr>
          <w:ilvl w:val="0"/>
          <w:numId w:val="40"/>
        </w:numPr>
      </w:pPr>
      <w:r w:rsidRPr="00DF11F7">
        <w:t>Board member term in MM/YYYY</w:t>
      </w:r>
      <w:r w:rsidR="00E16861">
        <w:t xml:space="preserve"> to MM/YYYY</w:t>
      </w:r>
      <w:r w:rsidRPr="00DF11F7">
        <w:t xml:space="preserve"> format (e.g., 06/202</w:t>
      </w:r>
      <w:r w:rsidR="00CA4CBC">
        <w:t>5</w:t>
      </w:r>
      <w:r w:rsidRPr="00DF11F7">
        <w:t xml:space="preserve"> </w:t>
      </w:r>
      <w:r w:rsidR="00606BE4">
        <w:t>to</w:t>
      </w:r>
      <w:r w:rsidR="00606BE4" w:rsidRPr="00DF11F7">
        <w:t xml:space="preserve"> </w:t>
      </w:r>
      <w:r w:rsidRPr="00DF11F7">
        <w:t>06/202</w:t>
      </w:r>
      <w:r w:rsidR="00CA4CBC">
        <w:t>7</w:t>
      </w:r>
      <w:r w:rsidRPr="00DF11F7">
        <w:t>)</w:t>
      </w:r>
    </w:p>
    <w:p w14:paraId="75944179" w14:textId="77777777" w:rsidR="00DC5B42" w:rsidRDefault="00DC5B42" w:rsidP="00404420">
      <w:r>
        <w:br w:type="page"/>
      </w:r>
    </w:p>
    <w:p w14:paraId="68F455F8" w14:textId="6077F942" w:rsidR="000F3860" w:rsidRDefault="0014788C" w:rsidP="00606BE4">
      <w:pPr>
        <w:pStyle w:val="Heading3"/>
      </w:pPr>
      <w:bookmarkStart w:id="38" w:name="_Mitigating_Circumstances"/>
      <w:bookmarkStart w:id="39" w:name="_Section_7._Mitigating"/>
      <w:bookmarkStart w:id="40" w:name="_Toc207715900"/>
      <w:bookmarkEnd w:id="38"/>
      <w:bookmarkEnd w:id="39"/>
      <w:r>
        <w:lastRenderedPageBreak/>
        <w:t xml:space="preserve">Section </w:t>
      </w:r>
      <w:r w:rsidR="00642FDE">
        <w:t xml:space="preserve">7. </w:t>
      </w:r>
      <w:r w:rsidR="000F3860">
        <w:t>Mitigating Circumstances</w:t>
      </w:r>
      <w:bookmarkEnd w:id="40"/>
    </w:p>
    <w:p w14:paraId="0A092E3F" w14:textId="1E4324B4" w:rsidR="00E13D25" w:rsidRPr="00E13D25" w:rsidRDefault="0014788C" w:rsidP="00E13D25">
      <w:r>
        <w:t>If the</w:t>
      </w:r>
      <w:r w:rsidRPr="0014788C">
        <w:t xml:space="preserve"> charter school does not meet the criteria for its requested level of funding</w:t>
      </w:r>
      <w:r>
        <w:t>, it</w:t>
      </w:r>
      <w:r w:rsidR="00E13D25" w:rsidRPr="00E13D25">
        <w:t xml:space="preserve"> </w:t>
      </w:r>
      <w:r w:rsidR="00943924">
        <w:t>may</w:t>
      </w:r>
      <w:r w:rsidR="00E13D25" w:rsidRPr="00E13D25">
        <w:t xml:space="preserve"> provide </w:t>
      </w:r>
      <w:r>
        <w:t xml:space="preserve">a reasonable basis (i.e., </w:t>
      </w:r>
      <w:r w:rsidR="00E13D25" w:rsidRPr="00E13D25">
        <w:t>mitigating circumstances</w:t>
      </w:r>
      <w:r>
        <w:t>)</w:t>
      </w:r>
      <w:r w:rsidR="00E13D25" w:rsidRPr="00E13D25">
        <w:t xml:space="preserve"> for consideration by the ACCS </w:t>
      </w:r>
      <w:r w:rsidR="00CF1E25">
        <w:t>to make</w:t>
      </w:r>
      <w:r w:rsidR="00E13D25" w:rsidRPr="00E13D25">
        <w:t xml:space="preserve"> a recommendation for funding other than one that results from the criteria specified in the regulations.</w:t>
      </w:r>
    </w:p>
    <w:p w14:paraId="759745B2" w14:textId="4050F86A" w:rsidR="00053502" w:rsidRDefault="00053502" w:rsidP="00E13D25">
      <w:r>
        <w:t xml:space="preserve">Pursuant to 5 </w:t>
      </w:r>
      <w:r>
        <w:rPr>
          <w:i/>
          <w:iCs/>
        </w:rPr>
        <w:t xml:space="preserve">CCR </w:t>
      </w:r>
      <w:r>
        <w:t>Section 11963.4(e),</w:t>
      </w:r>
    </w:p>
    <w:p w14:paraId="3E6DCCF8" w14:textId="1B04C4E8" w:rsidR="00DC5B42" w:rsidRDefault="00053502" w:rsidP="001A790F">
      <w:pPr>
        <w:ind w:left="720"/>
        <w:jc w:val="both"/>
      </w:pPr>
      <w:r w:rsidRPr="00053502">
        <w:t>A reasonable basis for the Advisory Commission on Charter Schools to make a recommendation other than one that results from the criteria specified in subdivision (a) may include, but not be limited to, the following: the information provided by the charter school pursuant to paragraphs (2) through (8), inclusive, of subdivision (b) of section 11963.3, documented data regarding individual circumstances of the charter school (e.g., one-time or unique or exceptional expenses for facilities, acquisition of a school bus, acquisition and installation of computer hardware not related to the instructional program, special education charges levied on the charter school by a local educational agency, restricted state, federal, or private grants of funds awarded to the charter school that cannot be expended for teacher salaries, or contracted instructional services other than those for special education), the size of the charter school, and how many years the charter school has been in operation. The Advisory Commission on Charter Schools shall give charter schools with less than a total of one hundred (100) units of prior year second period average daily attendance or that are in their first year of operation serious consideration of full funding.</w:t>
      </w:r>
    </w:p>
    <w:p w14:paraId="17F94702" w14:textId="5E4004E5" w:rsidR="00AD23EF" w:rsidRDefault="0014788C" w:rsidP="00606BE4">
      <w:pPr>
        <w:pStyle w:val="Heading3"/>
      </w:pPr>
      <w:bookmarkStart w:id="41" w:name="_Additional_Information"/>
      <w:bookmarkStart w:id="42" w:name="_Section_8._Additional"/>
      <w:bookmarkStart w:id="43" w:name="_Toc207715901"/>
      <w:bookmarkEnd w:id="41"/>
      <w:bookmarkEnd w:id="42"/>
      <w:r>
        <w:t xml:space="preserve">Section </w:t>
      </w:r>
      <w:r w:rsidR="00642FDE">
        <w:t xml:space="preserve">8. </w:t>
      </w:r>
      <w:r w:rsidR="00AD23EF">
        <w:t>Additional Information</w:t>
      </w:r>
      <w:bookmarkEnd w:id="43"/>
    </w:p>
    <w:p w14:paraId="150AE8A4" w14:textId="1FEA0B42" w:rsidR="00AD23EF" w:rsidRDefault="00AD23EF" w:rsidP="000F3860">
      <w:r>
        <w:t>The charter school may provide any other pertinent information that may assist the CDE and ACCS in conducting a detailed review or develop a reasonable basis for a recommendation.</w:t>
      </w:r>
    </w:p>
    <w:p w14:paraId="7D8B8A0C" w14:textId="77777777" w:rsidR="00DC5B42" w:rsidRDefault="00DC5B42" w:rsidP="00404420">
      <w:r>
        <w:br w:type="page"/>
      </w:r>
    </w:p>
    <w:p w14:paraId="0092F905" w14:textId="4E19E9F6" w:rsidR="000F3860" w:rsidRDefault="0014788C" w:rsidP="00606BE4">
      <w:pPr>
        <w:pStyle w:val="Heading3"/>
      </w:pPr>
      <w:bookmarkStart w:id="44" w:name="_Certification"/>
      <w:bookmarkStart w:id="45" w:name="_Section_9._Certification"/>
      <w:bookmarkStart w:id="46" w:name="_Toc207715902"/>
      <w:bookmarkEnd w:id="44"/>
      <w:bookmarkEnd w:id="45"/>
      <w:r>
        <w:lastRenderedPageBreak/>
        <w:t xml:space="preserve">Section </w:t>
      </w:r>
      <w:r w:rsidR="00642FDE">
        <w:t xml:space="preserve">9. </w:t>
      </w:r>
      <w:r w:rsidR="000F3860">
        <w:t>Certification</w:t>
      </w:r>
      <w:bookmarkEnd w:id="46"/>
    </w:p>
    <w:p w14:paraId="31E59D37" w14:textId="68234D73" w:rsidR="0082117A" w:rsidRDefault="00E85BA5" w:rsidP="0082117A">
      <w:r w:rsidRPr="0028787B">
        <w:t>The charter school's director, principal, or governing chairperson must provide a certification</w:t>
      </w:r>
      <w:r>
        <w:t xml:space="preserve"> to submit the </w:t>
      </w:r>
      <w:r w:rsidR="00DA77D2">
        <w:t>Form</w:t>
      </w:r>
      <w:r w:rsidRPr="0028787B">
        <w:t xml:space="preserve">. If you are a fiscal agent who has prepared </w:t>
      </w:r>
      <w:r>
        <w:t xml:space="preserve">the </w:t>
      </w:r>
      <w:r w:rsidR="00DA77D2">
        <w:t>Form</w:t>
      </w:r>
      <w:r w:rsidRPr="0028787B">
        <w:t xml:space="preserve"> on behalf of the director, principal, or governing chairperson, you may select the </w:t>
      </w:r>
      <w:r w:rsidRPr="0028787B">
        <w:rPr>
          <w:b/>
          <w:bCs/>
        </w:rPr>
        <w:t>Save For Later</w:t>
      </w:r>
      <w:r w:rsidRPr="0028787B">
        <w:t xml:space="preserve"> button at the bottom of the page, which will provide you with a unique URL (web address) for entrance back into </w:t>
      </w:r>
      <w:r>
        <w:t xml:space="preserve">the </w:t>
      </w:r>
      <w:r w:rsidR="00DA77D2">
        <w:t>Form</w:t>
      </w:r>
      <w:r w:rsidRPr="0028787B">
        <w:t xml:space="preserve">. This URL is the only way back into the saved </w:t>
      </w:r>
      <w:r w:rsidR="00DA77D2">
        <w:t>Form</w:t>
      </w:r>
      <w:r w:rsidRPr="0028787B">
        <w:t xml:space="preserve"> and can be shared with the director, principal, or governing chairperson to sign the certification.</w:t>
      </w:r>
      <w:r w:rsidR="0082117A" w:rsidRPr="0082117A">
        <w:t xml:space="preserve"> </w:t>
      </w:r>
      <w:r w:rsidR="0082117A" w:rsidRPr="0028787B">
        <w:t xml:space="preserve">The </w:t>
      </w:r>
      <w:r w:rsidR="0082117A" w:rsidRPr="0028787B">
        <w:rPr>
          <w:b/>
          <w:bCs/>
        </w:rPr>
        <w:t xml:space="preserve">Back </w:t>
      </w:r>
      <w:r w:rsidR="0082117A" w:rsidRPr="0028787B">
        <w:t xml:space="preserve">button should only be selected if a change to </w:t>
      </w:r>
      <w:r w:rsidR="0082117A">
        <w:t>the Form</w:t>
      </w:r>
      <w:r w:rsidR="0082117A" w:rsidRPr="0028787B">
        <w:t xml:space="preserve"> is needed.</w:t>
      </w:r>
    </w:p>
    <w:p w14:paraId="34C3AE53" w14:textId="54345278" w:rsidR="00E85BA5" w:rsidRDefault="00E85BA5" w:rsidP="00E85BA5">
      <w:r w:rsidRPr="0028787B">
        <w:t xml:space="preserve">You may select the </w:t>
      </w:r>
      <w:r w:rsidRPr="0028787B">
        <w:rPr>
          <w:b/>
          <w:bCs/>
        </w:rPr>
        <w:t>Print Responses</w:t>
      </w:r>
      <w:r w:rsidRPr="0028787B">
        <w:t xml:space="preserve"> button to create a paper or PDF copy of </w:t>
      </w:r>
      <w:r>
        <w:t xml:space="preserve">the </w:t>
      </w:r>
      <w:r w:rsidR="00DA77D2">
        <w:t>Form</w:t>
      </w:r>
      <w:r w:rsidRPr="0028787B">
        <w:t xml:space="preserve"> to review. </w:t>
      </w:r>
      <w:r w:rsidR="0082117A" w:rsidRPr="0082117A">
        <w:t xml:space="preserve">By selecting the </w:t>
      </w:r>
      <w:r w:rsidR="0082117A" w:rsidRPr="0082117A">
        <w:rPr>
          <w:b/>
          <w:bCs/>
        </w:rPr>
        <w:t>Print Responses</w:t>
      </w:r>
      <w:r w:rsidR="0082117A" w:rsidRPr="0082117A">
        <w:t xml:space="preserve"> button, you will be redirected to a new browser window to print the Form. You must return to the previous browser window to submit your survey to the CDE.</w:t>
      </w:r>
    </w:p>
    <w:p w14:paraId="256D2E28" w14:textId="1F5900CD" w:rsidR="00F7084D" w:rsidRDefault="00F7084D" w:rsidP="00E85BA5">
      <w:r w:rsidRPr="00F7084D">
        <w:rPr>
          <w:b/>
          <w:bCs/>
        </w:rPr>
        <w:t>Important</w:t>
      </w:r>
      <w:r w:rsidR="006E58B6">
        <w:rPr>
          <w:b/>
          <w:bCs/>
        </w:rPr>
        <w:t>:</w:t>
      </w:r>
      <w:r>
        <w:t xml:space="preserve"> T</w:t>
      </w:r>
      <w:r w:rsidRPr="00F7084D">
        <w:t xml:space="preserve">he Form has not been submitted to the CDE until the </w:t>
      </w:r>
      <w:r w:rsidRPr="00F7084D">
        <w:rPr>
          <w:b/>
          <w:bCs/>
        </w:rPr>
        <w:t xml:space="preserve">Submit </w:t>
      </w:r>
      <w:r w:rsidRPr="00F7084D">
        <w:t>button has been selected.</w:t>
      </w:r>
    </w:p>
    <w:p w14:paraId="0E46A27C" w14:textId="4586D5BF" w:rsidR="00AD23EF" w:rsidRDefault="00423E74" w:rsidP="00423E74">
      <w:r>
        <w:t xml:space="preserve">Pursuant to </w:t>
      </w:r>
      <w:r w:rsidR="00B45E5C" w:rsidRPr="00E13D25">
        <w:t>5</w:t>
      </w:r>
      <w:r w:rsidR="006177B9">
        <w:t xml:space="preserve"> </w:t>
      </w:r>
      <w:r w:rsidR="00B45E5C" w:rsidRPr="00E13D25">
        <w:rPr>
          <w:i/>
          <w:iCs/>
        </w:rPr>
        <w:t>CCR</w:t>
      </w:r>
      <w:r w:rsidR="006177B9">
        <w:t xml:space="preserve"> </w:t>
      </w:r>
      <w:r w:rsidR="00B45E5C" w:rsidRPr="00E13D25">
        <w:t>Section 11963.3(b)(1)</w:t>
      </w:r>
      <w:r>
        <w:t>, the c</w:t>
      </w:r>
      <w:r w:rsidRPr="00E13D25">
        <w:t xml:space="preserve">harter school’s director, principal, or governing board chairperson </w:t>
      </w:r>
      <w:r>
        <w:t>shall</w:t>
      </w:r>
      <w:r w:rsidRPr="00E13D25">
        <w:t xml:space="preserve"> </w:t>
      </w:r>
      <w:r w:rsidR="00AD23EF">
        <w:t>certify the following:</w:t>
      </w:r>
    </w:p>
    <w:p w14:paraId="5A3CD59A" w14:textId="42BD2C01" w:rsidR="00E34F4F" w:rsidRDefault="00E34F4F" w:rsidP="0058404A">
      <w:pPr>
        <w:pStyle w:val="ListParagraph"/>
        <w:numPr>
          <w:ilvl w:val="0"/>
          <w:numId w:val="25"/>
        </w:numPr>
      </w:pPr>
      <w:r>
        <w:t>That the information provided is true and correct to the best of the ability and knowledge of the individual authorized to do so by the charter school's governing board.</w:t>
      </w:r>
    </w:p>
    <w:p w14:paraId="6ADB584C" w14:textId="60ECBC7D" w:rsidR="00E34F4F" w:rsidRDefault="00E34F4F" w:rsidP="0058404A">
      <w:pPr>
        <w:pStyle w:val="ListParagraph"/>
        <w:numPr>
          <w:ilvl w:val="0"/>
          <w:numId w:val="25"/>
        </w:numPr>
      </w:pPr>
      <w:r>
        <w:t>That the charter school's nonclassroom-based instruction is conducted for and substantially dedicated to the instructional benefit of the school's students.</w:t>
      </w:r>
    </w:p>
    <w:p w14:paraId="7BD75643" w14:textId="00ACDDA4" w:rsidR="00E34F4F" w:rsidRDefault="00E34F4F" w:rsidP="0058404A">
      <w:pPr>
        <w:pStyle w:val="ListParagraph"/>
        <w:numPr>
          <w:ilvl w:val="0"/>
          <w:numId w:val="25"/>
        </w:numPr>
      </w:pPr>
      <w:r>
        <w:t>That the governing board of the charter school has adopted and implement</w:t>
      </w:r>
      <w:r w:rsidR="007E1421">
        <w:t>ed</w:t>
      </w:r>
      <w:r>
        <w:t xml:space="preserve"> conflict of interest policies.</w:t>
      </w:r>
    </w:p>
    <w:p w14:paraId="464AB5E7" w14:textId="721026D2" w:rsidR="0028787B" w:rsidRDefault="00E34F4F" w:rsidP="0058404A">
      <w:pPr>
        <w:pStyle w:val="ListParagraph"/>
        <w:numPr>
          <w:ilvl w:val="0"/>
          <w:numId w:val="25"/>
        </w:numPr>
      </w:pPr>
      <w:r>
        <w:t xml:space="preserve">That </w:t>
      </w:r>
      <w:r w:rsidR="00054AC6">
        <w:t>all</w:t>
      </w:r>
      <w:r>
        <w:t xml:space="preserve"> the charter school's transactions, contracts, and agreements are in the best interest of the school and reflect a reasonable market rate for all goods, services, and considerations rendered for or supplied to the school.</w:t>
      </w:r>
    </w:p>
    <w:p w14:paraId="731AFBDF" w14:textId="7A10ACA1" w:rsidR="0063022A" w:rsidRDefault="0028787B" w:rsidP="007E53FE">
      <w:pPr>
        <w:rPr>
          <w:color w:val="111111"/>
          <w:szCs w:val="24"/>
        </w:rPr>
      </w:pPr>
      <w:r>
        <w:rPr>
          <w:color w:val="111111"/>
          <w:szCs w:val="24"/>
        </w:rPr>
        <w:t xml:space="preserve">An automated email confirming that </w:t>
      </w:r>
      <w:r w:rsidR="0043185F">
        <w:rPr>
          <w:color w:val="111111"/>
          <w:szCs w:val="24"/>
        </w:rPr>
        <w:t xml:space="preserve">the </w:t>
      </w:r>
      <w:r w:rsidR="00DA77D2">
        <w:rPr>
          <w:color w:val="111111"/>
          <w:szCs w:val="24"/>
        </w:rPr>
        <w:t>Form</w:t>
      </w:r>
      <w:r>
        <w:rPr>
          <w:color w:val="111111"/>
          <w:szCs w:val="24"/>
        </w:rPr>
        <w:t xml:space="preserve"> was successfully submitted will be sent to the reported Contact Email Address</w:t>
      </w:r>
      <w:r w:rsidR="007E53FE">
        <w:t xml:space="preserve">. </w:t>
      </w:r>
      <w:r w:rsidR="00CF1E25">
        <w:rPr>
          <w:color w:val="111111"/>
          <w:szCs w:val="24"/>
        </w:rPr>
        <w:t xml:space="preserve">The automated email </w:t>
      </w:r>
      <w:r w:rsidR="00CF1E25">
        <w:rPr>
          <w:b/>
          <w:bCs/>
          <w:color w:val="111111"/>
          <w:szCs w:val="24"/>
        </w:rPr>
        <w:t>does not</w:t>
      </w:r>
      <w:r w:rsidR="00CF1E25">
        <w:rPr>
          <w:color w:val="111111"/>
          <w:szCs w:val="24"/>
        </w:rPr>
        <w:t xml:space="preserve"> serve as confirmation that the </w:t>
      </w:r>
      <w:r w:rsidR="00C24140">
        <w:t xml:space="preserve">charter </w:t>
      </w:r>
      <w:r w:rsidR="00CF1E25">
        <w:rPr>
          <w:color w:val="111111"/>
          <w:szCs w:val="24"/>
        </w:rPr>
        <w:t xml:space="preserve">school has submitted a complete determination of funding request pursuant to 5 </w:t>
      </w:r>
      <w:r w:rsidR="00CF1E25">
        <w:rPr>
          <w:i/>
          <w:iCs/>
          <w:color w:val="111111"/>
          <w:szCs w:val="24"/>
        </w:rPr>
        <w:t>CCR</w:t>
      </w:r>
      <w:r w:rsidR="00CF1E25">
        <w:rPr>
          <w:color w:val="111111"/>
          <w:szCs w:val="24"/>
        </w:rPr>
        <w:t xml:space="preserve"> Section 11963.4</w:t>
      </w:r>
      <w:r w:rsidR="00353F9C">
        <w:rPr>
          <w:color w:val="111111"/>
          <w:szCs w:val="24"/>
        </w:rPr>
        <w:t>(a)</w:t>
      </w:r>
      <w:r w:rsidR="00CF1E25">
        <w:rPr>
          <w:color w:val="111111"/>
          <w:szCs w:val="24"/>
        </w:rPr>
        <w:t>.</w:t>
      </w:r>
    </w:p>
    <w:p w14:paraId="3AB09BF8" w14:textId="3DA0380A" w:rsidR="007E53FE" w:rsidRPr="007E53FE" w:rsidRDefault="0063022A" w:rsidP="007E53FE">
      <w:r w:rsidRPr="0063022A">
        <w:t xml:space="preserve">When a complete determination of funding request is received from a charter school, the CDE </w:t>
      </w:r>
      <w:r w:rsidRPr="00CF52A0">
        <w:t>shall review and present the request to the</w:t>
      </w:r>
      <w:r w:rsidRPr="007E53FE">
        <w:t xml:space="preserve"> </w:t>
      </w:r>
      <w:r>
        <w:t>ACCS and SBE</w:t>
      </w:r>
      <w:r w:rsidRPr="007E53FE">
        <w:t xml:space="preserve"> pursuant to 5 </w:t>
      </w:r>
      <w:r>
        <w:rPr>
          <w:i/>
          <w:iCs/>
        </w:rPr>
        <w:t>CCR</w:t>
      </w:r>
      <w:r w:rsidRPr="007E53FE">
        <w:t xml:space="preserve"> Section 11963.4(a).</w:t>
      </w:r>
      <w:r>
        <w:t xml:space="preserve"> </w:t>
      </w:r>
      <w:r w:rsidR="00CF1E25">
        <w:rPr>
          <w:color w:val="111111"/>
          <w:szCs w:val="24"/>
        </w:rPr>
        <w:t xml:space="preserve">Upon review of the </w:t>
      </w:r>
      <w:r w:rsidR="00C24140">
        <w:t xml:space="preserve">charter </w:t>
      </w:r>
      <w:r w:rsidR="00CF1E25">
        <w:rPr>
          <w:color w:val="111111"/>
          <w:szCs w:val="24"/>
        </w:rPr>
        <w:t>school’s submission, the CDE may ask for clarifying and/or additional information</w:t>
      </w:r>
      <w:r w:rsidRPr="0063022A">
        <w:rPr>
          <w:color w:val="111111"/>
          <w:szCs w:val="24"/>
        </w:rPr>
        <w:t xml:space="preserve"> </w:t>
      </w:r>
      <w:r>
        <w:rPr>
          <w:color w:val="111111"/>
          <w:szCs w:val="24"/>
        </w:rPr>
        <w:t xml:space="preserve">pursuant to 5 </w:t>
      </w:r>
      <w:r>
        <w:rPr>
          <w:i/>
          <w:iCs/>
          <w:color w:val="111111"/>
          <w:szCs w:val="24"/>
        </w:rPr>
        <w:t>CCR</w:t>
      </w:r>
      <w:r>
        <w:rPr>
          <w:color w:val="111111"/>
          <w:szCs w:val="24"/>
        </w:rPr>
        <w:t xml:space="preserve"> Section 11963.4(b)</w:t>
      </w:r>
      <w:r w:rsidR="00CF1E25">
        <w:rPr>
          <w:color w:val="111111"/>
          <w:szCs w:val="24"/>
        </w:rPr>
        <w:t>.</w:t>
      </w:r>
    </w:p>
    <w:p w14:paraId="5040565D" w14:textId="4692BAB0" w:rsidR="007E53FE" w:rsidRDefault="00CF1E25" w:rsidP="00A15F84">
      <w:r>
        <w:lastRenderedPageBreak/>
        <w:t>Questions</w:t>
      </w:r>
      <w:r w:rsidR="007E53FE" w:rsidRPr="007E53FE">
        <w:t xml:space="preserve"> regarding the status of </w:t>
      </w:r>
      <w:r>
        <w:t xml:space="preserve">the </w:t>
      </w:r>
      <w:r w:rsidR="00C24140">
        <w:t xml:space="preserve">charter </w:t>
      </w:r>
      <w:r>
        <w:t>school’s</w:t>
      </w:r>
      <w:r w:rsidR="007E53FE" w:rsidRPr="007E53FE">
        <w:t xml:space="preserve"> determination of funding request</w:t>
      </w:r>
      <w:r>
        <w:t xml:space="preserve"> may be sent</w:t>
      </w:r>
      <w:r w:rsidR="007E53FE" w:rsidRPr="007E53FE">
        <w:t xml:space="preserve"> </w:t>
      </w:r>
      <w:r w:rsidR="00DD52E6">
        <w:t xml:space="preserve">to the Charter Schools Division </w:t>
      </w:r>
      <w:r>
        <w:t>via</w:t>
      </w:r>
      <w:r w:rsidR="007E53FE" w:rsidRPr="007E53FE">
        <w:t xml:space="preserve"> email </w:t>
      </w:r>
      <w:r>
        <w:t>at</w:t>
      </w:r>
      <w:r w:rsidR="007E53FE" w:rsidRPr="007E53FE">
        <w:t xml:space="preserve"> </w:t>
      </w:r>
      <w:hyperlink r:id="rId20" w:history="1">
        <w:r w:rsidR="007E53FE" w:rsidRPr="00205F75">
          <w:rPr>
            <w:rStyle w:val="Hyperlink"/>
          </w:rPr>
          <w:t>FundingDeterminations@cde.ca.gov</w:t>
        </w:r>
      </w:hyperlink>
      <w:r w:rsidR="007E53FE" w:rsidRPr="007E53FE">
        <w:t>.</w:t>
      </w:r>
    </w:p>
    <w:p w14:paraId="30186ADC" w14:textId="56525885" w:rsidR="00E85BA5" w:rsidRPr="00E85BA5" w:rsidRDefault="00E85BA5" w:rsidP="00A15F84">
      <w:pPr>
        <w:rPr>
          <w:b/>
          <w:bCs/>
        </w:rPr>
      </w:pPr>
      <w:r>
        <w:t xml:space="preserve">Once you select the </w:t>
      </w:r>
      <w:r w:rsidRPr="00A15F84">
        <w:rPr>
          <w:b/>
          <w:bCs/>
        </w:rPr>
        <w:t>Submit</w:t>
      </w:r>
      <w:r>
        <w:t xml:space="preserve"> button, the </w:t>
      </w:r>
      <w:r w:rsidR="00DA77D2">
        <w:t>Form</w:t>
      </w:r>
      <w:r>
        <w:t xml:space="preserve"> </w:t>
      </w:r>
      <w:r w:rsidRPr="006177B9">
        <w:t>will be sent to the CDE, and you will be redirected to the Nonclassroom-Based Determination of Funding web page</w:t>
      </w:r>
      <w:r>
        <w:t xml:space="preserve">. </w:t>
      </w:r>
      <w:r w:rsidRPr="0028787B">
        <w:rPr>
          <w:b/>
          <w:bCs/>
        </w:rPr>
        <w:t xml:space="preserve">After the </w:t>
      </w:r>
      <w:r w:rsidR="00DA77D2">
        <w:rPr>
          <w:b/>
          <w:bCs/>
        </w:rPr>
        <w:t>Form</w:t>
      </w:r>
      <w:r w:rsidRPr="0028787B">
        <w:rPr>
          <w:b/>
          <w:bCs/>
        </w:rPr>
        <w:t xml:space="preserve"> is submitted, you will no longer be able to access </w:t>
      </w:r>
      <w:r>
        <w:rPr>
          <w:b/>
          <w:bCs/>
        </w:rPr>
        <w:t xml:space="preserve">the </w:t>
      </w:r>
      <w:r w:rsidR="00DA77D2">
        <w:rPr>
          <w:b/>
          <w:bCs/>
        </w:rPr>
        <w:t>Form</w:t>
      </w:r>
      <w:r w:rsidRPr="0028787B">
        <w:rPr>
          <w:b/>
          <w:bCs/>
        </w:rPr>
        <w:t xml:space="preserve"> to print it later.</w:t>
      </w:r>
    </w:p>
    <w:sectPr w:rsidR="00E85BA5" w:rsidRPr="00E85BA5" w:rsidSect="00FB1401">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6E86" w14:textId="77777777" w:rsidR="001B769D" w:rsidRDefault="001B769D" w:rsidP="004001FF">
      <w:pPr>
        <w:spacing w:after="0"/>
      </w:pPr>
      <w:r>
        <w:separator/>
      </w:r>
    </w:p>
  </w:endnote>
  <w:endnote w:type="continuationSeparator" w:id="0">
    <w:p w14:paraId="2690E9FA" w14:textId="77777777" w:rsidR="001B769D" w:rsidRDefault="001B769D" w:rsidP="004001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286847"/>
      <w:docPartObj>
        <w:docPartGallery w:val="Page Numbers (Bottom of Page)"/>
        <w:docPartUnique/>
      </w:docPartObj>
    </w:sdtPr>
    <w:sdtEndPr/>
    <w:sdtContent>
      <w:sdt>
        <w:sdtPr>
          <w:id w:val="1728636285"/>
          <w:docPartObj>
            <w:docPartGallery w:val="Page Numbers (Top of Page)"/>
            <w:docPartUnique/>
          </w:docPartObj>
        </w:sdtPr>
        <w:sdtEndPr/>
        <w:sdtContent>
          <w:p w14:paraId="4F96F3DD" w14:textId="4EF9A809" w:rsidR="003C65B4" w:rsidRPr="00FB1401" w:rsidRDefault="003C65B4" w:rsidP="00FB1401">
            <w:pPr>
              <w:pStyle w:val="Footer"/>
              <w:jc w:val="center"/>
            </w:pPr>
            <w:r w:rsidRPr="00FB1401">
              <w:t xml:space="preserve">Page </w:t>
            </w:r>
            <w:r w:rsidRPr="00FB1401">
              <w:rPr>
                <w:szCs w:val="24"/>
              </w:rPr>
              <w:fldChar w:fldCharType="begin"/>
            </w:r>
            <w:r w:rsidRPr="00FB1401">
              <w:instrText xml:space="preserve"> PAGE </w:instrText>
            </w:r>
            <w:r w:rsidRPr="00FB1401">
              <w:rPr>
                <w:szCs w:val="24"/>
              </w:rPr>
              <w:fldChar w:fldCharType="separate"/>
            </w:r>
            <w:r w:rsidRPr="00FB1401">
              <w:rPr>
                <w:noProof/>
              </w:rPr>
              <w:t>2</w:t>
            </w:r>
            <w:r w:rsidRPr="00FB1401">
              <w:rPr>
                <w:szCs w:val="24"/>
              </w:rPr>
              <w:fldChar w:fldCharType="end"/>
            </w:r>
            <w:r w:rsidRPr="00FB1401">
              <w:t xml:space="preserve"> of </w:t>
            </w:r>
            <w:fldSimple w:instr=" NUMPAGES  ">
              <w:r w:rsidRPr="00FB1401">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67344" w14:textId="77777777" w:rsidR="001B769D" w:rsidRDefault="001B769D" w:rsidP="004001FF">
      <w:pPr>
        <w:spacing w:after="0"/>
      </w:pPr>
      <w:r>
        <w:separator/>
      </w:r>
    </w:p>
  </w:footnote>
  <w:footnote w:type="continuationSeparator" w:id="0">
    <w:p w14:paraId="1FAB6589" w14:textId="77777777" w:rsidR="001B769D" w:rsidRDefault="001B769D" w:rsidP="004001FF">
      <w:pPr>
        <w:spacing w:after="0"/>
      </w:pPr>
      <w:r>
        <w:continuationSeparator/>
      </w:r>
    </w:p>
  </w:footnote>
  <w:footnote w:id="1">
    <w:p w14:paraId="050987A1" w14:textId="26670E84" w:rsidR="000746BD" w:rsidRDefault="000746BD">
      <w:pPr>
        <w:pStyle w:val="FootnoteText"/>
      </w:pPr>
      <w:r>
        <w:rPr>
          <w:rStyle w:val="FootnoteReference"/>
        </w:rPr>
        <w:footnoteRef/>
      </w:r>
      <w:r>
        <w:t xml:space="preserve"> Public revenues, as defined in 5 </w:t>
      </w:r>
      <w:r w:rsidRPr="000746BD">
        <w:rPr>
          <w:i/>
          <w:iCs/>
        </w:rPr>
        <w:t>CCR</w:t>
      </w:r>
      <w:r>
        <w:t xml:space="preserve"> Section 11963.3(c)(1)(D), are</w:t>
      </w:r>
      <w:r w:rsidRPr="000746BD">
        <w:t xml:space="preserve"> comprised of federal revenues </w:t>
      </w:r>
      <w:r>
        <w:t>(</w:t>
      </w:r>
      <w:r w:rsidRPr="000746BD">
        <w:t>excluding PCSGP funds</w:t>
      </w:r>
      <w:r>
        <w:t>)</w:t>
      </w:r>
      <w:r w:rsidRPr="000746BD">
        <w:t xml:space="preserve">, state revenues, and in-lieu </w:t>
      </w:r>
      <w:r w:rsidR="004419E8">
        <w:t xml:space="preserve">of </w:t>
      </w:r>
      <w:r w:rsidRPr="000746BD">
        <w:t>property taxes</w:t>
      </w:r>
      <w:r>
        <w:t>.</w:t>
      </w:r>
    </w:p>
  </w:footnote>
  <w:footnote w:id="2">
    <w:p w14:paraId="1CF761FD" w14:textId="42D65F27" w:rsidR="00491C0F" w:rsidRDefault="00491C0F">
      <w:pPr>
        <w:pStyle w:val="FootnoteText"/>
      </w:pPr>
      <w:r>
        <w:rPr>
          <w:rStyle w:val="FootnoteReference"/>
        </w:rPr>
        <w:footnoteRef/>
      </w:r>
      <w:r>
        <w:t xml:space="preserve"> </w:t>
      </w:r>
      <w:r w:rsidRPr="00491C0F">
        <w:t xml:space="preserve">The PTR criteria outlined in this table pertain only to charter schools submitting funding determination requests for their NCB instruction. All charter schools offering independent study are required to comply with the ADA to certificated-employee ratios outlined in </w:t>
      </w:r>
      <w:r w:rsidRPr="00491C0F">
        <w:rPr>
          <w:i/>
        </w:rPr>
        <w:t xml:space="preserve">EC </w:t>
      </w:r>
      <w:r w:rsidRPr="00491C0F">
        <w:t>Section 51745.6.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7C"/>
    <w:multiLevelType w:val="singleLevel"/>
    <w:tmpl w:val="5CA0F1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82637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F6B4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40C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8CC2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5404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2EC5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EC50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BCBA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B84C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95458"/>
    <w:multiLevelType w:val="hybridMultilevel"/>
    <w:tmpl w:val="9316303E"/>
    <w:lvl w:ilvl="0" w:tplc="2312B82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6B88BB4E">
      <w:start w:val="1"/>
      <w:numFmt w:val="bullet"/>
      <w:lvlText w:val=""/>
      <w:lvlJc w:val="left"/>
      <w:pPr>
        <w:tabs>
          <w:tab w:val="num" w:pos="1800"/>
        </w:tabs>
        <w:ind w:left="2016" w:hanging="216"/>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E26D2D"/>
    <w:multiLevelType w:val="hybridMultilevel"/>
    <w:tmpl w:val="4386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04C33"/>
    <w:multiLevelType w:val="hybridMultilevel"/>
    <w:tmpl w:val="0AB6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3812E3"/>
    <w:multiLevelType w:val="hybridMultilevel"/>
    <w:tmpl w:val="88AC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9D7FA8"/>
    <w:multiLevelType w:val="multilevel"/>
    <w:tmpl w:val="BADC36C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C8225D"/>
    <w:multiLevelType w:val="hybridMultilevel"/>
    <w:tmpl w:val="0DCC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CD4AF6"/>
    <w:multiLevelType w:val="multilevel"/>
    <w:tmpl w:val="D77400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114666"/>
    <w:multiLevelType w:val="hybridMultilevel"/>
    <w:tmpl w:val="0DF6D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2473A"/>
    <w:multiLevelType w:val="multilevel"/>
    <w:tmpl w:val="36F8376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460E6B"/>
    <w:multiLevelType w:val="hybridMultilevel"/>
    <w:tmpl w:val="94BA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90C3B"/>
    <w:multiLevelType w:val="hybridMultilevel"/>
    <w:tmpl w:val="D39805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5634EB"/>
    <w:multiLevelType w:val="hybridMultilevel"/>
    <w:tmpl w:val="9820A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67BC1"/>
    <w:multiLevelType w:val="hybridMultilevel"/>
    <w:tmpl w:val="110E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7B69CA"/>
    <w:multiLevelType w:val="hybridMultilevel"/>
    <w:tmpl w:val="742C1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01CD8"/>
    <w:multiLevelType w:val="hybridMultilevel"/>
    <w:tmpl w:val="21400760"/>
    <w:lvl w:ilvl="0" w:tplc="5D88C5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534AD"/>
    <w:multiLevelType w:val="hybridMultilevel"/>
    <w:tmpl w:val="42ECC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A2273"/>
    <w:multiLevelType w:val="hybridMultilevel"/>
    <w:tmpl w:val="B89A6C62"/>
    <w:lvl w:ilvl="0" w:tplc="4616081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326954"/>
    <w:multiLevelType w:val="multilevel"/>
    <w:tmpl w:val="F6BC3B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90301"/>
    <w:multiLevelType w:val="hybridMultilevel"/>
    <w:tmpl w:val="DCC4D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326F1"/>
    <w:multiLevelType w:val="hybridMultilevel"/>
    <w:tmpl w:val="3A5C6D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D5135"/>
    <w:multiLevelType w:val="hybridMultilevel"/>
    <w:tmpl w:val="D56ABAC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976B1A"/>
    <w:multiLevelType w:val="hybridMultilevel"/>
    <w:tmpl w:val="2BD4CB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AE367E6"/>
    <w:multiLevelType w:val="hybridMultilevel"/>
    <w:tmpl w:val="06F07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36A86"/>
    <w:multiLevelType w:val="hybridMultilevel"/>
    <w:tmpl w:val="82B4B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825C5"/>
    <w:multiLevelType w:val="multilevel"/>
    <w:tmpl w:val="79E0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0E37C8"/>
    <w:multiLevelType w:val="hybridMultilevel"/>
    <w:tmpl w:val="F5C0543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3E77D8"/>
    <w:multiLevelType w:val="hybridMultilevel"/>
    <w:tmpl w:val="B648A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C46B15"/>
    <w:multiLevelType w:val="hybridMultilevel"/>
    <w:tmpl w:val="C426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E43BB8"/>
    <w:multiLevelType w:val="multilevel"/>
    <w:tmpl w:val="75D0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B1BB8"/>
    <w:multiLevelType w:val="hybridMultilevel"/>
    <w:tmpl w:val="8646ADE0"/>
    <w:lvl w:ilvl="0" w:tplc="461608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408100">
    <w:abstractNumId w:val="9"/>
  </w:num>
  <w:num w:numId="2" w16cid:durableId="429814839">
    <w:abstractNumId w:val="7"/>
  </w:num>
  <w:num w:numId="3" w16cid:durableId="1276718910">
    <w:abstractNumId w:val="6"/>
  </w:num>
  <w:num w:numId="4" w16cid:durableId="297490818">
    <w:abstractNumId w:val="5"/>
  </w:num>
  <w:num w:numId="5" w16cid:durableId="1200242283">
    <w:abstractNumId w:val="4"/>
  </w:num>
  <w:num w:numId="6" w16cid:durableId="829717567">
    <w:abstractNumId w:val="8"/>
  </w:num>
  <w:num w:numId="7" w16cid:durableId="104662222">
    <w:abstractNumId w:val="3"/>
  </w:num>
  <w:num w:numId="8" w16cid:durableId="895511929">
    <w:abstractNumId w:val="2"/>
  </w:num>
  <w:num w:numId="9" w16cid:durableId="1107383893">
    <w:abstractNumId w:val="1"/>
  </w:num>
  <w:num w:numId="10" w16cid:durableId="1793749124">
    <w:abstractNumId w:val="0"/>
  </w:num>
  <w:num w:numId="11" w16cid:durableId="1298291889">
    <w:abstractNumId w:val="11"/>
  </w:num>
  <w:num w:numId="12" w16cid:durableId="948515194">
    <w:abstractNumId w:val="12"/>
  </w:num>
  <w:num w:numId="13" w16cid:durableId="379599389">
    <w:abstractNumId w:val="31"/>
  </w:num>
  <w:num w:numId="14" w16cid:durableId="215823108">
    <w:abstractNumId w:val="19"/>
  </w:num>
  <w:num w:numId="15" w16cid:durableId="2009089116">
    <w:abstractNumId w:val="24"/>
  </w:num>
  <w:num w:numId="16" w16cid:durableId="676536359">
    <w:abstractNumId w:val="34"/>
  </w:num>
  <w:num w:numId="17" w16cid:durableId="8484800">
    <w:abstractNumId w:val="16"/>
  </w:num>
  <w:num w:numId="18" w16cid:durableId="1710958125">
    <w:abstractNumId w:val="18"/>
  </w:num>
  <w:num w:numId="19" w16cid:durableId="1018430065">
    <w:abstractNumId w:val="14"/>
  </w:num>
  <w:num w:numId="20" w16cid:durableId="1748720405">
    <w:abstractNumId w:val="25"/>
  </w:num>
  <w:num w:numId="21" w16cid:durableId="1555433278">
    <w:abstractNumId w:val="15"/>
  </w:num>
  <w:num w:numId="22" w16cid:durableId="754208049">
    <w:abstractNumId w:val="35"/>
  </w:num>
  <w:num w:numId="23" w16cid:durableId="1242788172">
    <w:abstractNumId w:val="10"/>
  </w:num>
  <w:num w:numId="24" w16cid:durableId="517013858">
    <w:abstractNumId w:val="38"/>
  </w:num>
  <w:num w:numId="25" w16cid:durableId="1063523779">
    <w:abstractNumId w:val="17"/>
  </w:num>
  <w:num w:numId="26" w16cid:durableId="2038846906">
    <w:abstractNumId w:val="13"/>
  </w:num>
  <w:num w:numId="27" w16cid:durableId="2112778726">
    <w:abstractNumId w:val="28"/>
  </w:num>
  <w:num w:numId="28" w16cid:durableId="666787158">
    <w:abstractNumId w:val="37"/>
  </w:num>
  <w:num w:numId="29" w16cid:durableId="2146043637">
    <w:abstractNumId w:val="22"/>
  </w:num>
  <w:num w:numId="30" w16cid:durableId="248321009">
    <w:abstractNumId w:val="23"/>
  </w:num>
  <w:num w:numId="31" w16cid:durableId="564493029">
    <w:abstractNumId w:val="32"/>
  </w:num>
  <w:num w:numId="32" w16cid:durableId="1487238126">
    <w:abstractNumId w:val="21"/>
  </w:num>
  <w:num w:numId="33" w16cid:durableId="640042687">
    <w:abstractNumId w:val="33"/>
  </w:num>
  <w:num w:numId="34" w16cid:durableId="1054692710">
    <w:abstractNumId w:val="36"/>
  </w:num>
  <w:num w:numId="35" w16cid:durableId="579876858">
    <w:abstractNumId w:val="30"/>
  </w:num>
  <w:num w:numId="36" w16cid:durableId="1018196000">
    <w:abstractNumId w:val="26"/>
  </w:num>
  <w:num w:numId="37" w16cid:durableId="1064833670">
    <w:abstractNumId w:val="39"/>
  </w:num>
  <w:num w:numId="38" w16cid:durableId="622348993">
    <w:abstractNumId w:val="29"/>
  </w:num>
  <w:num w:numId="39" w16cid:durableId="226839087">
    <w:abstractNumId w:val="27"/>
  </w:num>
  <w:num w:numId="40" w16cid:durableId="14773340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06"/>
    <w:rsid w:val="00001ECE"/>
    <w:rsid w:val="000038DA"/>
    <w:rsid w:val="00005032"/>
    <w:rsid w:val="0001076F"/>
    <w:rsid w:val="0001163D"/>
    <w:rsid w:val="00011C3F"/>
    <w:rsid w:val="00012972"/>
    <w:rsid w:val="00012A22"/>
    <w:rsid w:val="0001348C"/>
    <w:rsid w:val="00015D08"/>
    <w:rsid w:val="00020952"/>
    <w:rsid w:val="00020D79"/>
    <w:rsid w:val="00021C38"/>
    <w:rsid w:val="00030483"/>
    <w:rsid w:val="000404B6"/>
    <w:rsid w:val="00040C6F"/>
    <w:rsid w:val="000419DE"/>
    <w:rsid w:val="00042D12"/>
    <w:rsid w:val="00047B9D"/>
    <w:rsid w:val="00053502"/>
    <w:rsid w:val="00054AC6"/>
    <w:rsid w:val="00062099"/>
    <w:rsid w:val="00064D99"/>
    <w:rsid w:val="00070A1E"/>
    <w:rsid w:val="00073C83"/>
    <w:rsid w:val="000746BD"/>
    <w:rsid w:val="00080964"/>
    <w:rsid w:val="00080FA9"/>
    <w:rsid w:val="0008652D"/>
    <w:rsid w:val="00086673"/>
    <w:rsid w:val="00086A99"/>
    <w:rsid w:val="000925C4"/>
    <w:rsid w:val="00097A4F"/>
    <w:rsid w:val="000A5F10"/>
    <w:rsid w:val="000A7784"/>
    <w:rsid w:val="000B688A"/>
    <w:rsid w:val="000B7FB9"/>
    <w:rsid w:val="000C02EA"/>
    <w:rsid w:val="000D6217"/>
    <w:rsid w:val="000E1664"/>
    <w:rsid w:val="000E3B34"/>
    <w:rsid w:val="000E45F4"/>
    <w:rsid w:val="000E5878"/>
    <w:rsid w:val="000F3860"/>
    <w:rsid w:val="000F6E37"/>
    <w:rsid w:val="000F743E"/>
    <w:rsid w:val="00101B36"/>
    <w:rsid w:val="00101F86"/>
    <w:rsid w:val="00101F92"/>
    <w:rsid w:val="00105A9A"/>
    <w:rsid w:val="00105C4C"/>
    <w:rsid w:val="00110AEC"/>
    <w:rsid w:val="00113392"/>
    <w:rsid w:val="00115993"/>
    <w:rsid w:val="00115C9E"/>
    <w:rsid w:val="001254AD"/>
    <w:rsid w:val="001275EE"/>
    <w:rsid w:val="001314D2"/>
    <w:rsid w:val="00136E60"/>
    <w:rsid w:val="00136F4E"/>
    <w:rsid w:val="0014087D"/>
    <w:rsid w:val="00141351"/>
    <w:rsid w:val="001416F8"/>
    <w:rsid w:val="0014788C"/>
    <w:rsid w:val="00147AD5"/>
    <w:rsid w:val="0015124E"/>
    <w:rsid w:val="0016013A"/>
    <w:rsid w:val="0016291B"/>
    <w:rsid w:val="001704E3"/>
    <w:rsid w:val="00170F27"/>
    <w:rsid w:val="00171E36"/>
    <w:rsid w:val="00172D5F"/>
    <w:rsid w:val="001733F5"/>
    <w:rsid w:val="001819B6"/>
    <w:rsid w:val="00182802"/>
    <w:rsid w:val="00182F73"/>
    <w:rsid w:val="001830F5"/>
    <w:rsid w:val="00183889"/>
    <w:rsid w:val="00193242"/>
    <w:rsid w:val="00193621"/>
    <w:rsid w:val="00193ADB"/>
    <w:rsid w:val="00194B14"/>
    <w:rsid w:val="00194DCE"/>
    <w:rsid w:val="001A36E8"/>
    <w:rsid w:val="001A51A6"/>
    <w:rsid w:val="001A6252"/>
    <w:rsid w:val="001A6665"/>
    <w:rsid w:val="001A68AD"/>
    <w:rsid w:val="001A790F"/>
    <w:rsid w:val="001B150D"/>
    <w:rsid w:val="001B350E"/>
    <w:rsid w:val="001B769D"/>
    <w:rsid w:val="001C1199"/>
    <w:rsid w:val="001C2163"/>
    <w:rsid w:val="001C4910"/>
    <w:rsid w:val="001D0F5F"/>
    <w:rsid w:val="001D469A"/>
    <w:rsid w:val="001D6E82"/>
    <w:rsid w:val="001E069F"/>
    <w:rsid w:val="001E0D5B"/>
    <w:rsid w:val="001E1121"/>
    <w:rsid w:val="001E46CA"/>
    <w:rsid w:val="001E508C"/>
    <w:rsid w:val="001F348F"/>
    <w:rsid w:val="001F4AC6"/>
    <w:rsid w:val="00200D19"/>
    <w:rsid w:val="002011ED"/>
    <w:rsid w:val="00203B18"/>
    <w:rsid w:val="0020658D"/>
    <w:rsid w:val="00207858"/>
    <w:rsid w:val="0021103A"/>
    <w:rsid w:val="00211126"/>
    <w:rsid w:val="00211EF0"/>
    <w:rsid w:val="00212D8B"/>
    <w:rsid w:val="002153BE"/>
    <w:rsid w:val="00222498"/>
    <w:rsid w:val="00223F84"/>
    <w:rsid w:val="002273E7"/>
    <w:rsid w:val="00231F91"/>
    <w:rsid w:val="00232602"/>
    <w:rsid w:val="00243CAD"/>
    <w:rsid w:val="00247088"/>
    <w:rsid w:val="00251311"/>
    <w:rsid w:val="00251812"/>
    <w:rsid w:val="0025249F"/>
    <w:rsid w:val="0025326B"/>
    <w:rsid w:val="0025419C"/>
    <w:rsid w:val="00256F72"/>
    <w:rsid w:val="00263150"/>
    <w:rsid w:val="00264C89"/>
    <w:rsid w:val="002713AC"/>
    <w:rsid w:val="0027430F"/>
    <w:rsid w:val="00274B3F"/>
    <w:rsid w:val="002773A4"/>
    <w:rsid w:val="002829EE"/>
    <w:rsid w:val="00284D33"/>
    <w:rsid w:val="0028787B"/>
    <w:rsid w:val="00287E35"/>
    <w:rsid w:val="0029026B"/>
    <w:rsid w:val="002913F3"/>
    <w:rsid w:val="002919A4"/>
    <w:rsid w:val="00291AA8"/>
    <w:rsid w:val="00292AF6"/>
    <w:rsid w:val="00293245"/>
    <w:rsid w:val="00294B28"/>
    <w:rsid w:val="00295FD4"/>
    <w:rsid w:val="0029607D"/>
    <w:rsid w:val="002960C3"/>
    <w:rsid w:val="00296659"/>
    <w:rsid w:val="00297180"/>
    <w:rsid w:val="002A70AF"/>
    <w:rsid w:val="002B14E5"/>
    <w:rsid w:val="002B27C6"/>
    <w:rsid w:val="002C1FA9"/>
    <w:rsid w:val="002C4CBC"/>
    <w:rsid w:val="002C597F"/>
    <w:rsid w:val="002D02DC"/>
    <w:rsid w:val="002D031A"/>
    <w:rsid w:val="002D0FA3"/>
    <w:rsid w:val="002D52F0"/>
    <w:rsid w:val="002D5FD3"/>
    <w:rsid w:val="002E1014"/>
    <w:rsid w:val="002E316D"/>
    <w:rsid w:val="002E3C7B"/>
    <w:rsid w:val="002E5E58"/>
    <w:rsid w:val="002F450E"/>
    <w:rsid w:val="002F4605"/>
    <w:rsid w:val="002F7005"/>
    <w:rsid w:val="00300508"/>
    <w:rsid w:val="00306F79"/>
    <w:rsid w:val="00310338"/>
    <w:rsid w:val="0031234B"/>
    <w:rsid w:val="00314237"/>
    <w:rsid w:val="003221C0"/>
    <w:rsid w:val="00324E1D"/>
    <w:rsid w:val="00327520"/>
    <w:rsid w:val="00331EF2"/>
    <w:rsid w:val="003329C6"/>
    <w:rsid w:val="00333B52"/>
    <w:rsid w:val="003347D6"/>
    <w:rsid w:val="00340B84"/>
    <w:rsid w:val="0034136A"/>
    <w:rsid w:val="00343AF1"/>
    <w:rsid w:val="00345268"/>
    <w:rsid w:val="00347144"/>
    <w:rsid w:val="00353165"/>
    <w:rsid w:val="00353F9C"/>
    <w:rsid w:val="0035411A"/>
    <w:rsid w:val="00354DC5"/>
    <w:rsid w:val="00357EB4"/>
    <w:rsid w:val="00361952"/>
    <w:rsid w:val="003629F7"/>
    <w:rsid w:val="00363892"/>
    <w:rsid w:val="0036393D"/>
    <w:rsid w:val="003643FE"/>
    <w:rsid w:val="00366281"/>
    <w:rsid w:val="00367C2E"/>
    <w:rsid w:val="00375516"/>
    <w:rsid w:val="003766D3"/>
    <w:rsid w:val="00382546"/>
    <w:rsid w:val="00386E18"/>
    <w:rsid w:val="00390FC5"/>
    <w:rsid w:val="00391C23"/>
    <w:rsid w:val="003925EE"/>
    <w:rsid w:val="0039518B"/>
    <w:rsid w:val="00396E5E"/>
    <w:rsid w:val="003A1111"/>
    <w:rsid w:val="003B04BC"/>
    <w:rsid w:val="003B0ADD"/>
    <w:rsid w:val="003B1F31"/>
    <w:rsid w:val="003B58A1"/>
    <w:rsid w:val="003B58B0"/>
    <w:rsid w:val="003C2902"/>
    <w:rsid w:val="003C382E"/>
    <w:rsid w:val="003C65B4"/>
    <w:rsid w:val="003C69A5"/>
    <w:rsid w:val="003C69B8"/>
    <w:rsid w:val="003C6D28"/>
    <w:rsid w:val="003D011C"/>
    <w:rsid w:val="003D0283"/>
    <w:rsid w:val="003D6524"/>
    <w:rsid w:val="003E2942"/>
    <w:rsid w:val="003E59DB"/>
    <w:rsid w:val="003F0DE0"/>
    <w:rsid w:val="003F55B4"/>
    <w:rsid w:val="004001FF"/>
    <w:rsid w:val="00400BB0"/>
    <w:rsid w:val="00400C83"/>
    <w:rsid w:val="0040321B"/>
    <w:rsid w:val="00404420"/>
    <w:rsid w:val="004126C9"/>
    <w:rsid w:val="004222C8"/>
    <w:rsid w:val="00423712"/>
    <w:rsid w:val="00423E74"/>
    <w:rsid w:val="004241A4"/>
    <w:rsid w:val="00430CE5"/>
    <w:rsid w:val="0043185F"/>
    <w:rsid w:val="00431D97"/>
    <w:rsid w:val="004330A8"/>
    <w:rsid w:val="0043592C"/>
    <w:rsid w:val="004401E7"/>
    <w:rsid w:val="004419E8"/>
    <w:rsid w:val="00441E43"/>
    <w:rsid w:val="00443505"/>
    <w:rsid w:val="004457D7"/>
    <w:rsid w:val="00445839"/>
    <w:rsid w:val="00446629"/>
    <w:rsid w:val="00447930"/>
    <w:rsid w:val="004529B5"/>
    <w:rsid w:val="004545AF"/>
    <w:rsid w:val="004550D9"/>
    <w:rsid w:val="00455E24"/>
    <w:rsid w:val="00457F5F"/>
    <w:rsid w:val="00460F50"/>
    <w:rsid w:val="00463BC0"/>
    <w:rsid w:val="004655EC"/>
    <w:rsid w:val="004701F9"/>
    <w:rsid w:val="0047320C"/>
    <w:rsid w:val="0047461C"/>
    <w:rsid w:val="0047586F"/>
    <w:rsid w:val="004843CE"/>
    <w:rsid w:val="00491C0F"/>
    <w:rsid w:val="00493E79"/>
    <w:rsid w:val="004A1CF9"/>
    <w:rsid w:val="004A35E3"/>
    <w:rsid w:val="004A52C5"/>
    <w:rsid w:val="004A5989"/>
    <w:rsid w:val="004B0343"/>
    <w:rsid w:val="004B236B"/>
    <w:rsid w:val="004B27F1"/>
    <w:rsid w:val="004B6B26"/>
    <w:rsid w:val="004C12B7"/>
    <w:rsid w:val="004C36E7"/>
    <w:rsid w:val="004C482F"/>
    <w:rsid w:val="004C4FE2"/>
    <w:rsid w:val="004C749D"/>
    <w:rsid w:val="004D12A8"/>
    <w:rsid w:val="004D1555"/>
    <w:rsid w:val="004D1852"/>
    <w:rsid w:val="004D4150"/>
    <w:rsid w:val="004D549B"/>
    <w:rsid w:val="004D6B6F"/>
    <w:rsid w:val="004E18D2"/>
    <w:rsid w:val="004E27C5"/>
    <w:rsid w:val="004E4D7B"/>
    <w:rsid w:val="004E7126"/>
    <w:rsid w:val="004F0F11"/>
    <w:rsid w:val="004F7649"/>
    <w:rsid w:val="005022EF"/>
    <w:rsid w:val="00514303"/>
    <w:rsid w:val="005166DA"/>
    <w:rsid w:val="00523DEA"/>
    <w:rsid w:val="00524209"/>
    <w:rsid w:val="00525AD3"/>
    <w:rsid w:val="0053153C"/>
    <w:rsid w:val="00540ABC"/>
    <w:rsid w:val="00544A95"/>
    <w:rsid w:val="005468F9"/>
    <w:rsid w:val="00550CB5"/>
    <w:rsid w:val="00561FD6"/>
    <w:rsid w:val="005700EE"/>
    <w:rsid w:val="00576311"/>
    <w:rsid w:val="005800F7"/>
    <w:rsid w:val="0058404A"/>
    <w:rsid w:val="00584859"/>
    <w:rsid w:val="00585430"/>
    <w:rsid w:val="00587231"/>
    <w:rsid w:val="0059252B"/>
    <w:rsid w:val="005A1C05"/>
    <w:rsid w:val="005A5E78"/>
    <w:rsid w:val="005B4686"/>
    <w:rsid w:val="005B7574"/>
    <w:rsid w:val="005C05CB"/>
    <w:rsid w:val="005C0E67"/>
    <w:rsid w:val="005C3A07"/>
    <w:rsid w:val="005C6A8A"/>
    <w:rsid w:val="005D5BEB"/>
    <w:rsid w:val="005E0A46"/>
    <w:rsid w:val="005E4C2D"/>
    <w:rsid w:val="005E4ECD"/>
    <w:rsid w:val="005F352A"/>
    <w:rsid w:val="00601FDD"/>
    <w:rsid w:val="00602553"/>
    <w:rsid w:val="00602591"/>
    <w:rsid w:val="00603699"/>
    <w:rsid w:val="006058CC"/>
    <w:rsid w:val="00605E51"/>
    <w:rsid w:val="00606BE4"/>
    <w:rsid w:val="006077D3"/>
    <w:rsid w:val="006122C5"/>
    <w:rsid w:val="0061383C"/>
    <w:rsid w:val="006177B9"/>
    <w:rsid w:val="00622B5B"/>
    <w:rsid w:val="00623CE7"/>
    <w:rsid w:val="00627CC9"/>
    <w:rsid w:val="0063022A"/>
    <w:rsid w:val="0063205E"/>
    <w:rsid w:val="006337F5"/>
    <w:rsid w:val="006346EB"/>
    <w:rsid w:val="00637914"/>
    <w:rsid w:val="00642FDE"/>
    <w:rsid w:val="006447AF"/>
    <w:rsid w:val="00644F09"/>
    <w:rsid w:val="0065222F"/>
    <w:rsid w:val="00656A86"/>
    <w:rsid w:val="00656B78"/>
    <w:rsid w:val="00663DE2"/>
    <w:rsid w:val="006708A9"/>
    <w:rsid w:val="006726D6"/>
    <w:rsid w:val="00672F8F"/>
    <w:rsid w:val="0067430E"/>
    <w:rsid w:val="00680F3E"/>
    <w:rsid w:val="0068189C"/>
    <w:rsid w:val="00682A2E"/>
    <w:rsid w:val="006A31BE"/>
    <w:rsid w:val="006A37FA"/>
    <w:rsid w:val="006A45DF"/>
    <w:rsid w:val="006A6090"/>
    <w:rsid w:val="006A6F3E"/>
    <w:rsid w:val="006B0140"/>
    <w:rsid w:val="006B3A53"/>
    <w:rsid w:val="006B546F"/>
    <w:rsid w:val="006C3A22"/>
    <w:rsid w:val="006C3E87"/>
    <w:rsid w:val="006C5A98"/>
    <w:rsid w:val="006C6689"/>
    <w:rsid w:val="006D2AE3"/>
    <w:rsid w:val="006D46CA"/>
    <w:rsid w:val="006E23D1"/>
    <w:rsid w:val="006E49E4"/>
    <w:rsid w:val="006E51C6"/>
    <w:rsid w:val="006E56B0"/>
    <w:rsid w:val="006E58B6"/>
    <w:rsid w:val="006E5CC0"/>
    <w:rsid w:val="006E6315"/>
    <w:rsid w:val="006E7F41"/>
    <w:rsid w:val="006F3EA9"/>
    <w:rsid w:val="006F6B5E"/>
    <w:rsid w:val="006F75F5"/>
    <w:rsid w:val="0070093E"/>
    <w:rsid w:val="00700BBA"/>
    <w:rsid w:val="0070526F"/>
    <w:rsid w:val="00705C34"/>
    <w:rsid w:val="00706D8A"/>
    <w:rsid w:val="00711935"/>
    <w:rsid w:val="00714183"/>
    <w:rsid w:val="00714276"/>
    <w:rsid w:val="0071557A"/>
    <w:rsid w:val="00716318"/>
    <w:rsid w:val="0071782D"/>
    <w:rsid w:val="00720419"/>
    <w:rsid w:val="007206BD"/>
    <w:rsid w:val="00720E4F"/>
    <w:rsid w:val="007214E6"/>
    <w:rsid w:val="00721927"/>
    <w:rsid w:val="00726872"/>
    <w:rsid w:val="00730F2E"/>
    <w:rsid w:val="00731DFE"/>
    <w:rsid w:val="00732D7D"/>
    <w:rsid w:val="00734C5C"/>
    <w:rsid w:val="00737254"/>
    <w:rsid w:val="00740E51"/>
    <w:rsid w:val="00742FF6"/>
    <w:rsid w:val="0074412D"/>
    <w:rsid w:val="00747AF2"/>
    <w:rsid w:val="00751A1F"/>
    <w:rsid w:val="00752E2F"/>
    <w:rsid w:val="00752ECB"/>
    <w:rsid w:val="00755E7E"/>
    <w:rsid w:val="007621A7"/>
    <w:rsid w:val="00763869"/>
    <w:rsid w:val="00764903"/>
    <w:rsid w:val="00766FB7"/>
    <w:rsid w:val="0077074A"/>
    <w:rsid w:val="00776352"/>
    <w:rsid w:val="007778EF"/>
    <w:rsid w:val="00785B57"/>
    <w:rsid w:val="007865EC"/>
    <w:rsid w:val="00791277"/>
    <w:rsid w:val="00793278"/>
    <w:rsid w:val="0079505F"/>
    <w:rsid w:val="00796A16"/>
    <w:rsid w:val="007A322B"/>
    <w:rsid w:val="007A493E"/>
    <w:rsid w:val="007C1671"/>
    <w:rsid w:val="007C19A0"/>
    <w:rsid w:val="007D1061"/>
    <w:rsid w:val="007D1AA4"/>
    <w:rsid w:val="007D2454"/>
    <w:rsid w:val="007D7587"/>
    <w:rsid w:val="007D7D3A"/>
    <w:rsid w:val="007E1421"/>
    <w:rsid w:val="007E53FE"/>
    <w:rsid w:val="007E6E3A"/>
    <w:rsid w:val="007F1627"/>
    <w:rsid w:val="007F4CF3"/>
    <w:rsid w:val="007F5C92"/>
    <w:rsid w:val="00800398"/>
    <w:rsid w:val="008018D3"/>
    <w:rsid w:val="008022F3"/>
    <w:rsid w:val="00810002"/>
    <w:rsid w:val="008117B6"/>
    <w:rsid w:val="00813753"/>
    <w:rsid w:val="00813EF0"/>
    <w:rsid w:val="00814312"/>
    <w:rsid w:val="00816006"/>
    <w:rsid w:val="008176D5"/>
    <w:rsid w:val="008178E4"/>
    <w:rsid w:val="0082117A"/>
    <w:rsid w:val="008231EC"/>
    <w:rsid w:val="00830DDB"/>
    <w:rsid w:val="00843EFF"/>
    <w:rsid w:val="00850460"/>
    <w:rsid w:val="00852AB3"/>
    <w:rsid w:val="00854DA3"/>
    <w:rsid w:val="0085784E"/>
    <w:rsid w:val="00857BB0"/>
    <w:rsid w:val="008641CF"/>
    <w:rsid w:val="008710CA"/>
    <w:rsid w:val="00871B81"/>
    <w:rsid w:val="00872F6F"/>
    <w:rsid w:val="00882EDA"/>
    <w:rsid w:val="008830CB"/>
    <w:rsid w:val="008854FE"/>
    <w:rsid w:val="0088559C"/>
    <w:rsid w:val="00895375"/>
    <w:rsid w:val="0089595B"/>
    <w:rsid w:val="008973E2"/>
    <w:rsid w:val="008A351B"/>
    <w:rsid w:val="008B2A0E"/>
    <w:rsid w:val="008B2EC1"/>
    <w:rsid w:val="008B4C4D"/>
    <w:rsid w:val="008B6841"/>
    <w:rsid w:val="008B7D64"/>
    <w:rsid w:val="008C2CD1"/>
    <w:rsid w:val="008C7B53"/>
    <w:rsid w:val="008D090A"/>
    <w:rsid w:val="008D4454"/>
    <w:rsid w:val="008D4D55"/>
    <w:rsid w:val="008D4E09"/>
    <w:rsid w:val="008D7CD5"/>
    <w:rsid w:val="008E1D94"/>
    <w:rsid w:val="008E5270"/>
    <w:rsid w:val="008F0083"/>
    <w:rsid w:val="008F0491"/>
    <w:rsid w:val="008F276A"/>
    <w:rsid w:val="008F34BD"/>
    <w:rsid w:val="008F7A9B"/>
    <w:rsid w:val="00904430"/>
    <w:rsid w:val="00905A70"/>
    <w:rsid w:val="009134A2"/>
    <w:rsid w:val="00914515"/>
    <w:rsid w:val="00916D91"/>
    <w:rsid w:val="00917004"/>
    <w:rsid w:val="00921E39"/>
    <w:rsid w:val="00922268"/>
    <w:rsid w:val="00923985"/>
    <w:rsid w:val="00926B79"/>
    <w:rsid w:val="009272BB"/>
    <w:rsid w:val="00927D37"/>
    <w:rsid w:val="0093058C"/>
    <w:rsid w:val="00943924"/>
    <w:rsid w:val="00943C0C"/>
    <w:rsid w:val="009445E7"/>
    <w:rsid w:val="0095414E"/>
    <w:rsid w:val="00954F2D"/>
    <w:rsid w:val="00955115"/>
    <w:rsid w:val="00955DB9"/>
    <w:rsid w:val="00967A28"/>
    <w:rsid w:val="00970D3A"/>
    <w:rsid w:val="00974E9D"/>
    <w:rsid w:val="00980138"/>
    <w:rsid w:val="009872AF"/>
    <w:rsid w:val="00990F19"/>
    <w:rsid w:val="009927FA"/>
    <w:rsid w:val="00993170"/>
    <w:rsid w:val="009A325D"/>
    <w:rsid w:val="009A39AC"/>
    <w:rsid w:val="009A51F4"/>
    <w:rsid w:val="009A6863"/>
    <w:rsid w:val="009A6AA9"/>
    <w:rsid w:val="009A78D2"/>
    <w:rsid w:val="009B0E78"/>
    <w:rsid w:val="009B1D10"/>
    <w:rsid w:val="009B3350"/>
    <w:rsid w:val="009B6F69"/>
    <w:rsid w:val="009B7EBC"/>
    <w:rsid w:val="009C0515"/>
    <w:rsid w:val="009C482F"/>
    <w:rsid w:val="009C5FD5"/>
    <w:rsid w:val="009D28F5"/>
    <w:rsid w:val="009E3C8A"/>
    <w:rsid w:val="009E430E"/>
    <w:rsid w:val="009E480D"/>
    <w:rsid w:val="009E66B7"/>
    <w:rsid w:val="009E6D36"/>
    <w:rsid w:val="009F5E16"/>
    <w:rsid w:val="00A002DD"/>
    <w:rsid w:val="00A00447"/>
    <w:rsid w:val="00A0140A"/>
    <w:rsid w:val="00A015F5"/>
    <w:rsid w:val="00A020F3"/>
    <w:rsid w:val="00A04A62"/>
    <w:rsid w:val="00A07490"/>
    <w:rsid w:val="00A11968"/>
    <w:rsid w:val="00A12223"/>
    <w:rsid w:val="00A14849"/>
    <w:rsid w:val="00A15F84"/>
    <w:rsid w:val="00A248E7"/>
    <w:rsid w:val="00A27429"/>
    <w:rsid w:val="00A2787D"/>
    <w:rsid w:val="00A316EC"/>
    <w:rsid w:val="00A36C29"/>
    <w:rsid w:val="00A43601"/>
    <w:rsid w:val="00A46B83"/>
    <w:rsid w:val="00A50E35"/>
    <w:rsid w:val="00A51D91"/>
    <w:rsid w:val="00A52D8C"/>
    <w:rsid w:val="00A53FF7"/>
    <w:rsid w:val="00A55ED8"/>
    <w:rsid w:val="00A601E5"/>
    <w:rsid w:val="00A620CE"/>
    <w:rsid w:val="00A64832"/>
    <w:rsid w:val="00A6628E"/>
    <w:rsid w:val="00A705BD"/>
    <w:rsid w:val="00A71104"/>
    <w:rsid w:val="00A8017E"/>
    <w:rsid w:val="00A83966"/>
    <w:rsid w:val="00A85454"/>
    <w:rsid w:val="00A868D8"/>
    <w:rsid w:val="00A87B86"/>
    <w:rsid w:val="00A90E59"/>
    <w:rsid w:val="00A9175D"/>
    <w:rsid w:val="00A91896"/>
    <w:rsid w:val="00A91CBF"/>
    <w:rsid w:val="00A948E0"/>
    <w:rsid w:val="00A95ED8"/>
    <w:rsid w:val="00AA0D9F"/>
    <w:rsid w:val="00AA14E8"/>
    <w:rsid w:val="00AA1EBE"/>
    <w:rsid w:val="00AA2CEE"/>
    <w:rsid w:val="00AA3C5F"/>
    <w:rsid w:val="00AA4C15"/>
    <w:rsid w:val="00AA501C"/>
    <w:rsid w:val="00AA5A05"/>
    <w:rsid w:val="00AA7025"/>
    <w:rsid w:val="00AB02A7"/>
    <w:rsid w:val="00AB2161"/>
    <w:rsid w:val="00AB2947"/>
    <w:rsid w:val="00AB6391"/>
    <w:rsid w:val="00AB745D"/>
    <w:rsid w:val="00AC0AFA"/>
    <w:rsid w:val="00AC2427"/>
    <w:rsid w:val="00AC4286"/>
    <w:rsid w:val="00AC5E12"/>
    <w:rsid w:val="00AD23EF"/>
    <w:rsid w:val="00AD3426"/>
    <w:rsid w:val="00AD39B5"/>
    <w:rsid w:val="00AD62C7"/>
    <w:rsid w:val="00AD6AFF"/>
    <w:rsid w:val="00AD758A"/>
    <w:rsid w:val="00AD7D0A"/>
    <w:rsid w:val="00AE7DB4"/>
    <w:rsid w:val="00AF070E"/>
    <w:rsid w:val="00AF3E82"/>
    <w:rsid w:val="00AF4188"/>
    <w:rsid w:val="00AF56C1"/>
    <w:rsid w:val="00B01F69"/>
    <w:rsid w:val="00B02E13"/>
    <w:rsid w:val="00B036AC"/>
    <w:rsid w:val="00B03BBF"/>
    <w:rsid w:val="00B06BAE"/>
    <w:rsid w:val="00B10D35"/>
    <w:rsid w:val="00B1641E"/>
    <w:rsid w:val="00B17862"/>
    <w:rsid w:val="00B17E05"/>
    <w:rsid w:val="00B20286"/>
    <w:rsid w:val="00B21B01"/>
    <w:rsid w:val="00B23158"/>
    <w:rsid w:val="00B24285"/>
    <w:rsid w:val="00B24B13"/>
    <w:rsid w:val="00B45E5C"/>
    <w:rsid w:val="00B4651C"/>
    <w:rsid w:val="00B47D0A"/>
    <w:rsid w:val="00B5149B"/>
    <w:rsid w:val="00B531FF"/>
    <w:rsid w:val="00B6034B"/>
    <w:rsid w:val="00B622E4"/>
    <w:rsid w:val="00B66623"/>
    <w:rsid w:val="00B670D8"/>
    <w:rsid w:val="00B71168"/>
    <w:rsid w:val="00B871D8"/>
    <w:rsid w:val="00B94942"/>
    <w:rsid w:val="00B94C4E"/>
    <w:rsid w:val="00B95D16"/>
    <w:rsid w:val="00B96582"/>
    <w:rsid w:val="00BA0C52"/>
    <w:rsid w:val="00BA11F4"/>
    <w:rsid w:val="00BA12A6"/>
    <w:rsid w:val="00BB1E60"/>
    <w:rsid w:val="00BB412E"/>
    <w:rsid w:val="00BB4B71"/>
    <w:rsid w:val="00BB6B23"/>
    <w:rsid w:val="00BB6E0D"/>
    <w:rsid w:val="00BC5169"/>
    <w:rsid w:val="00BC6A46"/>
    <w:rsid w:val="00BC7715"/>
    <w:rsid w:val="00BD51A3"/>
    <w:rsid w:val="00BE582F"/>
    <w:rsid w:val="00BE652B"/>
    <w:rsid w:val="00BF3738"/>
    <w:rsid w:val="00C0264E"/>
    <w:rsid w:val="00C05783"/>
    <w:rsid w:val="00C117B7"/>
    <w:rsid w:val="00C125B5"/>
    <w:rsid w:val="00C22635"/>
    <w:rsid w:val="00C24140"/>
    <w:rsid w:val="00C272A1"/>
    <w:rsid w:val="00C31CD7"/>
    <w:rsid w:val="00C35680"/>
    <w:rsid w:val="00C41651"/>
    <w:rsid w:val="00C5439C"/>
    <w:rsid w:val="00C6109E"/>
    <w:rsid w:val="00C63409"/>
    <w:rsid w:val="00C708B9"/>
    <w:rsid w:val="00C70CDF"/>
    <w:rsid w:val="00C714A6"/>
    <w:rsid w:val="00C753C6"/>
    <w:rsid w:val="00C76D27"/>
    <w:rsid w:val="00C773CE"/>
    <w:rsid w:val="00C85C80"/>
    <w:rsid w:val="00C91C49"/>
    <w:rsid w:val="00C91C8F"/>
    <w:rsid w:val="00C96376"/>
    <w:rsid w:val="00C96B70"/>
    <w:rsid w:val="00C96FB9"/>
    <w:rsid w:val="00CA06A5"/>
    <w:rsid w:val="00CA2CEB"/>
    <w:rsid w:val="00CA4CBC"/>
    <w:rsid w:val="00CA5876"/>
    <w:rsid w:val="00CB037C"/>
    <w:rsid w:val="00CB1C59"/>
    <w:rsid w:val="00CB51A5"/>
    <w:rsid w:val="00CC4968"/>
    <w:rsid w:val="00CC4ACE"/>
    <w:rsid w:val="00CD0C6A"/>
    <w:rsid w:val="00CD142E"/>
    <w:rsid w:val="00CD3A83"/>
    <w:rsid w:val="00CD6F75"/>
    <w:rsid w:val="00CD7716"/>
    <w:rsid w:val="00CD7767"/>
    <w:rsid w:val="00CE06D5"/>
    <w:rsid w:val="00CE0B05"/>
    <w:rsid w:val="00CE0E7C"/>
    <w:rsid w:val="00CE1873"/>
    <w:rsid w:val="00CE511C"/>
    <w:rsid w:val="00CE56A6"/>
    <w:rsid w:val="00CF105F"/>
    <w:rsid w:val="00CF1E25"/>
    <w:rsid w:val="00CF212C"/>
    <w:rsid w:val="00CF2F0B"/>
    <w:rsid w:val="00CF4107"/>
    <w:rsid w:val="00CF52A0"/>
    <w:rsid w:val="00D00F30"/>
    <w:rsid w:val="00D016BB"/>
    <w:rsid w:val="00D0180A"/>
    <w:rsid w:val="00D156F7"/>
    <w:rsid w:val="00D1709F"/>
    <w:rsid w:val="00D1718A"/>
    <w:rsid w:val="00D202EE"/>
    <w:rsid w:val="00D21BF7"/>
    <w:rsid w:val="00D247AF"/>
    <w:rsid w:val="00D27B72"/>
    <w:rsid w:val="00D3260B"/>
    <w:rsid w:val="00D35C22"/>
    <w:rsid w:val="00D4151B"/>
    <w:rsid w:val="00D41727"/>
    <w:rsid w:val="00D43ACC"/>
    <w:rsid w:val="00D43BE1"/>
    <w:rsid w:val="00D51FBD"/>
    <w:rsid w:val="00D53CCB"/>
    <w:rsid w:val="00D54563"/>
    <w:rsid w:val="00D5546C"/>
    <w:rsid w:val="00D600BA"/>
    <w:rsid w:val="00D65D4A"/>
    <w:rsid w:val="00D670A9"/>
    <w:rsid w:val="00D673EB"/>
    <w:rsid w:val="00D7501F"/>
    <w:rsid w:val="00D753B6"/>
    <w:rsid w:val="00D77202"/>
    <w:rsid w:val="00D947B9"/>
    <w:rsid w:val="00D94B6E"/>
    <w:rsid w:val="00DA1DBB"/>
    <w:rsid w:val="00DA4BD3"/>
    <w:rsid w:val="00DA6A32"/>
    <w:rsid w:val="00DA77D2"/>
    <w:rsid w:val="00DA7CFE"/>
    <w:rsid w:val="00DB37E1"/>
    <w:rsid w:val="00DB3F1E"/>
    <w:rsid w:val="00DB48E3"/>
    <w:rsid w:val="00DC4311"/>
    <w:rsid w:val="00DC51FE"/>
    <w:rsid w:val="00DC5B42"/>
    <w:rsid w:val="00DC7521"/>
    <w:rsid w:val="00DD0A45"/>
    <w:rsid w:val="00DD3D66"/>
    <w:rsid w:val="00DD52E6"/>
    <w:rsid w:val="00DD70B8"/>
    <w:rsid w:val="00DD7112"/>
    <w:rsid w:val="00DE15BA"/>
    <w:rsid w:val="00DE25C1"/>
    <w:rsid w:val="00DE50CF"/>
    <w:rsid w:val="00DF11F7"/>
    <w:rsid w:val="00DF70DB"/>
    <w:rsid w:val="00E046BE"/>
    <w:rsid w:val="00E05B18"/>
    <w:rsid w:val="00E066CF"/>
    <w:rsid w:val="00E07745"/>
    <w:rsid w:val="00E10FF1"/>
    <w:rsid w:val="00E13D25"/>
    <w:rsid w:val="00E142F2"/>
    <w:rsid w:val="00E156C8"/>
    <w:rsid w:val="00E16861"/>
    <w:rsid w:val="00E168F6"/>
    <w:rsid w:val="00E1743A"/>
    <w:rsid w:val="00E22322"/>
    <w:rsid w:val="00E23AAB"/>
    <w:rsid w:val="00E30207"/>
    <w:rsid w:val="00E3392A"/>
    <w:rsid w:val="00E34F4F"/>
    <w:rsid w:val="00E375FE"/>
    <w:rsid w:val="00E40C37"/>
    <w:rsid w:val="00E54BD7"/>
    <w:rsid w:val="00E57A3A"/>
    <w:rsid w:val="00E619C5"/>
    <w:rsid w:val="00E61CF1"/>
    <w:rsid w:val="00E63275"/>
    <w:rsid w:val="00E639F7"/>
    <w:rsid w:val="00E64115"/>
    <w:rsid w:val="00E647FC"/>
    <w:rsid w:val="00E67BC3"/>
    <w:rsid w:val="00E70E11"/>
    <w:rsid w:val="00E748F1"/>
    <w:rsid w:val="00E750BE"/>
    <w:rsid w:val="00E755D4"/>
    <w:rsid w:val="00E75634"/>
    <w:rsid w:val="00E75926"/>
    <w:rsid w:val="00E77C52"/>
    <w:rsid w:val="00E80F90"/>
    <w:rsid w:val="00E83808"/>
    <w:rsid w:val="00E85BA5"/>
    <w:rsid w:val="00E87EDE"/>
    <w:rsid w:val="00E87F02"/>
    <w:rsid w:val="00E90250"/>
    <w:rsid w:val="00E90EC0"/>
    <w:rsid w:val="00E921DA"/>
    <w:rsid w:val="00E9268C"/>
    <w:rsid w:val="00EA1502"/>
    <w:rsid w:val="00EA1DE6"/>
    <w:rsid w:val="00EA4430"/>
    <w:rsid w:val="00EB06DE"/>
    <w:rsid w:val="00EB3724"/>
    <w:rsid w:val="00EC31B0"/>
    <w:rsid w:val="00EC426B"/>
    <w:rsid w:val="00EC52BA"/>
    <w:rsid w:val="00EC5699"/>
    <w:rsid w:val="00EC60B2"/>
    <w:rsid w:val="00EC66F4"/>
    <w:rsid w:val="00ED0CE5"/>
    <w:rsid w:val="00ED1CCD"/>
    <w:rsid w:val="00ED3587"/>
    <w:rsid w:val="00ED400A"/>
    <w:rsid w:val="00ED5324"/>
    <w:rsid w:val="00ED753D"/>
    <w:rsid w:val="00EE066C"/>
    <w:rsid w:val="00EF008C"/>
    <w:rsid w:val="00EF0719"/>
    <w:rsid w:val="00EF3F47"/>
    <w:rsid w:val="00F01907"/>
    <w:rsid w:val="00F01C87"/>
    <w:rsid w:val="00F1385E"/>
    <w:rsid w:val="00F1501A"/>
    <w:rsid w:val="00F2153F"/>
    <w:rsid w:val="00F22210"/>
    <w:rsid w:val="00F22222"/>
    <w:rsid w:val="00F22F2F"/>
    <w:rsid w:val="00F276DE"/>
    <w:rsid w:val="00F27C31"/>
    <w:rsid w:val="00F34106"/>
    <w:rsid w:val="00F37A6B"/>
    <w:rsid w:val="00F42115"/>
    <w:rsid w:val="00F44F9E"/>
    <w:rsid w:val="00F4575F"/>
    <w:rsid w:val="00F52550"/>
    <w:rsid w:val="00F5656C"/>
    <w:rsid w:val="00F61F14"/>
    <w:rsid w:val="00F65D89"/>
    <w:rsid w:val="00F7084D"/>
    <w:rsid w:val="00F71645"/>
    <w:rsid w:val="00F71DAD"/>
    <w:rsid w:val="00F74F3A"/>
    <w:rsid w:val="00F80F82"/>
    <w:rsid w:val="00F91634"/>
    <w:rsid w:val="00F91F21"/>
    <w:rsid w:val="00F947E3"/>
    <w:rsid w:val="00F9489E"/>
    <w:rsid w:val="00F97C0F"/>
    <w:rsid w:val="00F97C65"/>
    <w:rsid w:val="00FA097C"/>
    <w:rsid w:val="00FA4942"/>
    <w:rsid w:val="00FB09C5"/>
    <w:rsid w:val="00FB1401"/>
    <w:rsid w:val="00FB5AD0"/>
    <w:rsid w:val="00FB6F8F"/>
    <w:rsid w:val="00FB7954"/>
    <w:rsid w:val="00FC0C73"/>
    <w:rsid w:val="00FD5FF3"/>
    <w:rsid w:val="00FD7F26"/>
    <w:rsid w:val="00FE4D6D"/>
    <w:rsid w:val="00FF0901"/>
    <w:rsid w:val="00FF14D4"/>
    <w:rsid w:val="00FF1A63"/>
    <w:rsid w:val="00FF382F"/>
    <w:rsid w:val="00FF484B"/>
    <w:rsid w:val="00FF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2FBAC0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11111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802"/>
    <w:pPr>
      <w:spacing w:after="240"/>
    </w:pPr>
    <w:rPr>
      <w:color w:val="auto"/>
      <w:sz w:val="24"/>
    </w:rPr>
  </w:style>
  <w:style w:type="paragraph" w:styleId="Heading1">
    <w:name w:val="heading 1"/>
    <w:basedOn w:val="Normal"/>
    <w:next w:val="Normal"/>
    <w:link w:val="Heading1Char"/>
    <w:autoRedefine/>
    <w:uiPriority w:val="9"/>
    <w:qFormat/>
    <w:rsid w:val="00AC4286"/>
    <w:pPr>
      <w:keepNext/>
      <w:keepLines/>
      <w:spacing w:before="2880"/>
      <w:jc w:val="center"/>
      <w:outlineLvl w:val="0"/>
    </w:pPr>
    <w:rPr>
      <w:rFonts w:eastAsiaTheme="majorEastAsia" w:cstheme="majorBidi"/>
      <w:b/>
      <w:sz w:val="72"/>
      <w:szCs w:val="48"/>
    </w:rPr>
  </w:style>
  <w:style w:type="paragraph" w:styleId="Heading2">
    <w:name w:val="heading 2"/>
    <w:basedOn w:val="Normal"/>
    <w:next w:val="Normal"/>
    <w:link w:val="Heading2Char"/>
    <w:autoRedefine/>
    <w:uiPriority w:val="9"/>
    <w:unhideWhenUsed/>
    <w:qFormat/>
    <w:rsid w:val="00606BE4"/>
    <w:pPr>
      <w:keepNext/>
      <w:keepLines/>
      <w:jc w:val="center"/>
      <w:outlineLvl w:val="1"/>
    </w:pPr>
    <w:rPr>
      <w:rFonts w:eastAsiaTheme="majorEastAsia" w:cstheme="majorBidi"/>
      <w:b/>
      <w:sz w:val="40"/>
      <w:szCs w:val="28"/>
    </w:rPr>
  </w:style>
  <w:style w:type="paragraph" w:styleId="Heading3">
    <w:name w:val="heading 3"/>
    <w:basedOn w:val="Normal"/>
    <w:next w:val="Normal"/>
    <w:link w:val="Heading3Char"/>
    <w:autoRedefine/>
    <w:uiPriority w:val="9"/>
    <w:unhideWhenUsed/>
    <w:qFormat/>
    <w:rsid w:val="00606BE4"/>
    <w:pPr>
      <w:keepNext/>
      <w:keepLines/>
      <w:outlineLvl w:val="2"/>
    </w:pPr>
    <w:rPr>
      <w:rFonts w:eastAsiaTheme="majorEastAsia" w:cstheme="majorBidi"/>
      <w:b/>
      <w:sz w:val="36"/>
      <w:szCs w:val="28"/>
    </w:rPr>
  </w:style>
  <w:style w:type="paragraph" w:styleId="Heading4">
    <w:name w:val="heading 4"/>
    <w:basedOn w:val="Normal"/>
    <w:next w:val="Normal"/>
    <w:link w:val="Heading4Char"/>
    <w:autoRedefine/>
    <w:uiPriority w:val="9"/>
    <w:unhideWhenUsed/>
    <w:qFormat/>
    <w:rsid w:val="00606BE4"/>
    <w:pPr>
      <w:keepNext/>
      <w:keepLines/>
      <w:outlineLvl w:val="3"/>
    </w:pPr>
    <w:rPr>
      <w:rFonts w:eastAsiaTheme="majorEastAsia" w:cstheme="majorBidi"/>
      <w:b/>
      <w:iCs/>
      <w:sz w:val="28"/>
    </w:rPr>
  </w:style>
  <w:style w:type="paragraph" w:styleId="Heading5">
    <w:name w:val="heading 5"/>
    <w:basedOn w:val="Normal"/>
    <w:next w:val="Normal"/>
    <w:link w:val="Heading5Char"/>
    <w:autoRedefine/>
    <w:uiPriority w:val="9"/>
    <w:unhideWhenUsed/>
    <w:qFormat/>
    <w:rsid w:val="00642FDE"/>
    <w:pPr>
      <w:keepNext/>
      <w:keepLines/>
      <w:outlineLvl w:val="4"/>
    </w:pPr>
    <w:rPr>
      <w:rFonts w:eastAsiaTheme="majorEastAsia" w:cstheme="majorBidi"/>
      <w:b/>
      <w:bCs/>
      <w:iCs/>
    </w:rPr>
  </w:style>
  <w:style w:type="paragraph" w:styleId="Heading6">
    <w:name w:val="heading 6"/>
    <w:basedOn w:val="Normal"/>
    <w:next w:val="Normal"/>
    <w:link w:val="Heading6Char"/>
    <w:autoRedefine/>
    <w:uiPriority w:val="9"/>
    <w:unhideWhenUsed/>
    <w:qFormat/>
    <w:rsid w:val="00F52550"/>
    <w:pPr>
      <w:keepNext/>
      <w:keepLines/>
      <w:outlineLvl w:val="5"/>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286"/>
    <w:rPr>
      <w:rFonts w:eastAsiaTheme="majorEastAsia" w:cstheme="majorBidi"/>
      <w:b/>
      <w:color w:val="auto"/>
      <w:sz w:val="72"/>
      <w:szCs w:val="48"/>
    </w:rPr>
  </w:style>
  <w:style w:type="character" w:customStyle="1" w:styleId="Heading2Char">
    <w:name w:val="Heading 2 Char"/>
    <w:basedOn w:val="DefaultParagraphFont"/>
    <w:link w:val="Heading2"/>
    <w:uiPriority w:val="9"/>
    <w:rsid w:val="00606BE4"/>
    <w:rPr>
      <w:rFonts w:eastAsiaTheme="majorEastAsia" w:cstheme="majorBidi"/>
      <w:b/>
      <w:color w:val="auto"/>
      <w:sz w:val="40"/>
      <w:szCs w:val="28"/>
    </w:rPr>
  </w:style>
  <w:style w:type="character" w:customStyle="1" w:styleId="Heading3Char">
    <w:name w:val="Heading 3 Char"/>
    <w:basedOn w:val="DefaultParagraphFont"/>
    <w:link w:val="Heading3"/>
    <w:uiPriority w:val="9"/>
    <w:rsid w:val="00606BE4"/>
    <w:rPr>
      <w:rFonts w:eastAsiaTheme="majorEastAsia" w:cstheme="majorBidi"/>
      <w:b/>
      <w:color w:val="auto"/>
      <w:sz w:val="36"/>
      <w:szCs w:val="28"/>
    </w:rPr>
  </w:style>
  <w:style w:type="character" w:customStyle="1" w:styleId="Heading4Char">
    <w:name w:val="Heading 4 Char"/>
    <w:basedOn w:val="DefaultParagraphFont"/>
    <w:link w:val="Heading4"/>
    <w:uiPriority w:val="9"/>
    <w:rsid w:val="00606BE4"/>
    <w:rPr>
      <w:rFonts w:eastAsiaTheme="majorEastAsia" w:cstheme="majorBidi"/>
      <w:b/>
      <w:iCs/>
      <w:color w:val="auto"/>
      <w:sz w:val="28"/>
    </w:rPr>
  </w:style>
  <w:style w:type="character" w:customStyle="1" w:styleId="Heading5Char">
    <w:name w:val="Heading 5 Char"/>
    <w:basedOn w:val="DefaultParagraphFont"/>
    <w:link w:val="Heading5"/>
    <w:uiPriority w:val="9"/>
    <w:rsid w:val="00642FDE"/>
    <w:rPr>
      <w:rFonts w:eastAsiaTheme="majorEastAsia" w:cstheme="majorBidi"/>
      <w:b/>
      <w:bCs/>
      <w:iCs/>
      <w:color w:val="auto"/>
      <w:sz w:val="24"/>
    </w:rPr>
  </w:style>
  <w:style w:type="character" w:customStyle="1" w:styleId="Heading6Char">
    <w:name w:val="Heading 6 Char"/>
    <w:basedOn w:val="DefaultParagraphFont"/>
    <w:link w:val="Heading6"/>
    <w:uiPriority w:val="9"/>
    <w:rsid w:val="00F52550"/>
    <w:rPr>
      <w:rFonts w:eastAsiaTheme="majorEastAsia" w:cstheme="majorBidi"/>
      <w:i/>
      <w:color w:val="auto"/>
      <w:sz w:val="24"/>
    </w:rPr>
  </w:style>
  <w:style w:type="paragraph" w:styleId="NoSpacing">
    <w:name w:val="No Spacing"/>
    <w:autoRedefine/>
    <w:uiPriority w:val="1"/>
    <w:qFormat/>
    <w:rsid w:val="00182802"/>
    <w:rPr>
      <w:color w:val="auto"/>
      <w:sz w:val="24"/>
    </w:rPr>
  </w:style>
  <w:style w:type="paragraph" w:styleId="ListParagraph">
    <w:name w:val="List Paragraph"/>
    <w:basedOn w:val="Normal"/>
    <w:uiPriority w:val="34"/>
    <w:qFormat/>
    <w:rsid w:val="0058404A"/>
    <w:pPr>
      <w:numPr>
        <w:numId w:val="15"/>
      </w:numPr>
    </w:pPr>
  </w:style>
  <w:style w:type="character" w:styleId="Hyperlink">
    <w:name w:val="Hyperlink"/>
    <w:basedOn w:val="DefaultParagraphFont"/>
    <w:uiPriority w:val="99"/>
    <w:unhideWhenUsed/>
    <w:rsid w:val="00752ECB"/>
    <w:rPr>
      <w:color w:val="0563C1"/>
      <w:u w:val="single"/>
    </w:rPr>
  </w:style>
  <w:style w:type="character" w:styleId="UnresolvedMention">
    <w:name w:val="Unresolved Mention"/>
    <w:basedOn w:val="DefaultParagraphFont"/>
    <w:uiPriority w:val="99"/>
    <w:semiHidden/>
    <w:unhideWhenUsed/>
    <w:rsid w:val="00720E4F"/>
    <w:rPr>
      <w:color w:val="605E5C"/>
      <w:shd w:val="clear" w:color="auto" w:fill="E1DFDD"/>
    </w:rPr>
  </w:style>
  <w:style w:type="paragraph" w:styleId="TOCHeading">
    <w:name w:val="TOC Heading"/>
    <w:basedOn w:val="Heading1"/>
    <w:next w:val="Normal"/>
    <w:uiPriority w:val="39"/>
    <w:unhideWhenUsed/>
    <w:qFormat/>
    <w:rsid w:val="00B96582"/>
    <w:pPr>
      <w:spacing w:before="240"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B96582"/>
    <w:pPr>
      <w:spacing w:after="100"/>
    </w:pPr>
  </w:style>
  <w:style w:type="paragraph" w:styleId="TOC2">
    <w:name w:val="toc 2"/>
    <w:basedOn w:val="Normal"/>
    <w:next w:val="Normal"/>
    <w:autoRedefine/>
    <w:uiPriority w:val="39"/>
    <w:unhideWhenUsed/>
    <w:rsid w:val="00B96582"/>
    <w:pPr>
      <w:spacing w:after="100"/>
      <w:ind w:left="240"/>
    </w:pPr>
  </w:style>
  <w:style w:type="paragraph" w:styleId="TOC3">
    <w:name w:val="toc 3"/>
    <w:basedOn w:val="Normal"/>
    <w:next w:val="Normal"/>
    <w:autoRedefine/>
    <w:uiPriority w:val="39"/>
    <w:unhideWhenUsed/>
    <w:rsid w:val="009A39AC"/>
    <w:pPr>
      <w:tabs>
        <w:tab w:val="right" w:leader="dot" w:pos="9350"/>
      </w:tabs>
      <w:spacing w:after="100"/>
      <w:ind w:left="480"/>
    </w:pPr>
  </w:style>
  <w:style w:type="table" w:styleId="TableGrid">
    <w:name w:val="Table Grid"/>
    <w:basedOn w:val="TableNormal"/>
    <w:uiPriority w:val="39"/>
    <w:rsid w:val="00A2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3D25"/>
    <w:rPr>
      <w:color w:val="954F72" w:themeColor="followedHyperlink"/>
      <w:u w:val="single"/>
    </w:rPr>
  </w:style>
  <w:style w:type="paragraph" w:styleId="Header">
    <w:name w:val="header"/>
    <w:basedOn w:val="Normal"/>
    <w:link w:val="HeaderChar"/>
    <w:uiPriority w:val="99"/>
    <w:unhideWhenUsed/>
    <w:rsid w:val="004001FF"/>
    <w:pPr>
      <w:tabs>
        <w:tab w:val="center" w:pos="4680"/>
        <w:tab w:val="right" w:pos="9360"/>
      </w:tabs>
      <w:spacing w:after="0"/>
    </w:pPr>
  </w:style>
  <w:style w:type="character" w:customStyle="1" w:styleId="HeaderChar">
    <w:name w:val="Header Char"/>
    <w:basedOn w:val="DefaultParagraphFont"/>
    <w:link w:val="Header"/>
    <w:uiPriority w:val="99"/>
    <w:rsid w:val="004001FF"/>
    <w:rPr>
      <w:color w:val="auto"/>
      <w:sz w:val="24"/>
    </w:rPr>
  </w:style>
  <w:style w:type="paragraph" w:styleId="Footer">
    <w:name w:val="footer"/>
    <w:basedOn w:val="Normal"/>
    <w:link w:val="FooterChar"/>
    <w:uiPriority w:val="99"/>
    <w:unhideWhenUsed/>
    <w:rsid w:val="004001FF"/>
    <w:pPr>
      <w:tabs>
        <w:tab w:val="center" w:pos="4680"/>
        <w:tab w:val="right" w:pos="9360"/>
      </w:tabs>
      <w:spacing w:after="0"/>
    </w:pPr>
  </w:style>
  <w:style w:type="character" w:customStyle="1" w:styleId="FooterChar">
    <w:name w:val="Footer Char"/>
    <w:basedOn w:val="DefaultParagraphFont"/>
    <w:link w:val="Footer"/>
    <w:uiPriority w:val="99"/>
    <w:rsid w:val="004001FF"/>
    <w:rPr>
      <w:color w:val="auto"/>
      <w:sz w:val="24"/>
    </w:rPr>
  </w:style>
  <w:style w:type="paragraph" w:styleId="BalloonText">
    <w:name w:val="Balloon Text"/>
    <w:basedOn w:val="Normal"/>
    <w:link w:val="BalloonTextChar"/>
    <w:uiPriority w:val="99"/>
    <w:semiHidden/>
    <w:unhideWhenUsed/>
    <w:rsid w:val="004B27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7F1"/>
    <w:rPr>
      <w:rFonts w:ascii="Segoe UI" w:hAnsi="Segoe UI" w:cs="Segoe UI"/>
      <w:color w:val="auto"/>
      <w:sz w:val="18"/>
      <w:szCs w:val="18"/>
    </w:rPr>
  </w:style>
  <w:style w:type="paragraph" w:styleId="FootnoteText">
    <w:name w:val="footnote text"/>
    <w:basedOn w:val="Normal"/>
    <w:link w:val="FootnoteTextChar"/>
    <w:uiPriority w:val="99"/>
    <w:semiHidden/>
    <w:unhideWhenUsed/>
    <w:rsid w:val="00BC5169"/>
    <w:pPr>
      <w:spacing w:after="0"/>
    </w:pPr>
    <w:rPr>
      <w:sz w:val="20"/>
    </w:rPr>
  </w:style>
  <w:style w:type="character" w:customStyle="1" w:styleId="FootnoteTextChar">
    <w:name w:val="Footnote Text Char"/>
    <w:basedOn w:val="DefaultParagraphFont"/>
    <w:link w:val="FootnoteText"/>
    <w:uiPriority w:val="99"/>
    <w:semiHidden/>
    <w:rsid w:val="00BC5169"/>
    <w:rPr>
      <w:color w:val="auto"/>
    </w:rPr>
  </w:style>
  <w:style w:type="character" w:styleId="FootnoteReference">
    <w:name w:val="footnote reference"/>
    <w:basedOn w:val="DefaultParagraphFont"/>
    <w:uiPriority w:val="99"/>
    <w:unhideWhenUsed/>
    <w:rsid w:val="00BC5169"/>
    <w:rPr>
      <w:vertAlign w:val="superscript"/>
    </w:rPr>
  </w:style>
  <w:style w:type="character" w:styleId="CommentReference">
    <w:name w:val="annotation reference"/>
    <w:basedOn w:val="DefaultParagraphFont"/>
    <w:uiPriority w:val="99"/>
    <w:semiHidden/>
    <w:unhideWhenUsed/>
    <w:rsid w:val="00B20286"/>
    <w:rPr>
      <w:sz w:val="16"/>
      <w:szCs w:val="16"/>
    </w:rPr>
  </w:style>
  <w:style w:type="paragraph" w:styleId="CommentText">
    <w:name w:val="annotation text"/>
    <w:basedOn w:val="Normal"/>
    <w:link w:val="CommentTextChar"/>
    <w:uiPriority w:val="99"/>
    <w:unhideWhenUsed/>
    <w:rsid w:val="00B20286"/>
    <w:rPr>
      <w:sz w:val="20"/>
    </w:rPr>
  </w:style>
  <w:style w:type="character" w:customStyle="1" w:styleId="CommentTextChar">
    <w:name w:val="Comment Text Char"/>
    <w:basedOn w:val="DefaultParagraphFont"/>
    <w:link w:val="CommentText"/>
    <w:uiPriority w:val="99"/>
    <w:rsid w:val="00B20286"/>
    <w:rPr>
      <w:color w:val="auto"/>
    </w:rPr>
  </w:style>
  <w:style w:type="paragraph" w:styleId="CommentSubject">
    <w:name w:val="annotation subject"/>
    <w:basedOn w:val="CommentText"/>
    <w:next w:val="CommentText"/>
    <w:link w:val="CommentSubjectChar"/>
    <w:uiPriority w:val="99"/>
    <w:semiHidden/>
    <w:unhideWhenUsed/>
    <w:rsid w:val="00B20286"/>
    <w:rPr>
      <w:b/>
      <w:bCs/>
    </w:rPr>
  </w:style>
  <w:style w:type="character" w:customStyle="1" w:styleId="CommentSubjectChar">
    <w:name w:val="Comment Subject Char"/>
    <w:basedOn w:val="CommentTextChar"/>
    <w:link w:val="CommentSubject"/>
    <w:uiPriority w:val="99"/>
    <w:semiHidden/>
    <w:rsid w:val="00B20286"/>
    <w:rPr>
      <w:b/>
      <w:bCs/>
      <w:color w:val="auto"/>
    </w:rPr>
  </w:style>
  <w:style w:type="paragraph" w:styleId="Revision">
    <w:name w:val="Revision"/>
    <w:hidden/>
    <w:uiPriority w:val="99"/>
    <w:semiHidden/>
    <w:rsid w:val="006B546F"/>
    <w:rPr>
      <w:color w:val="auto"/>
      <w:sz w:val="24"/>
    </w:rPr>
  </w:style>
  <w:style w:type="paragraph" w:customStyle="1" w:styleId="TableHeading">
    <w:name w:val="Table Heading"/>
    <w:basedOn w:val="Normal"/>
    <w:autoRedefine/>
    <w:qFormat/>
    <w:rsid w:val="00D94B6E"/>
    <w:rPr>
      <w:i/>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6006">
      <w:bodyDiv w:val="1"/>
      <w:marLeft w:val="0"/>
      <w:marRight w:val="0"/>
      <w:marTop w:val="0"/>
      <w:marBottom w:val="0"/>
      <w:divBdr>
        <w:top w:val="none" w:sz="0" w:space="0" w:color="auto"/>
        <w:left w:val="none" w:sz="0" w:space="0" w:color="auto"/>
        <w:bottom w:val="none" w:sz="0" w:space="0" w:color="auto"/>
        <w:right w:val="none" w:sz="0" w:space="0" w:color="auto"/>
      </w:divBdr>
    </w:div>
    <w:div w:id="239872290">
      <w:bodyDiv w:val="1"/>
      <w:marLeft w:val="0"/>
      <w:marRight w:val="0"/>
      <w:marTop w:val="0"/>
      <w:marBottom w:val="0"/>
      <w:divBdr>
        <w:top w:val="none" w:sz="0" w:space="0" w:color="auto"/>
        <w:left w:val="none" w:sz="0" w:space="0" w:color="auto"/>
        <w:bottom w:val="none" w:sz="0" w:space="0" w:color="auto"/>
        <w:right w:val="none" w:sz="0" w:space="0" w:color="auto"/>
      </w:divBdr>
    </w:div>
    <w:div w:id="467938637">
      <w:bodyDiv w:val="1"/>
      <w:marLeft w:val="0"/>
      <w:marRight w:val="0"/>
      <w:marTop w:val="0"/>
      <w:marBottom w:val="0"/>
      <w:divBdr>
        <w:top w:val="none" w:sz="0" w:space="0" w:color="auto"/>
        <w:left w:val="none" w:sz="0" w:space="0" w:color="auto"/>
        <w:bottom w:val="none" w:sz="0" w:space="0" w:color="auto"/>
        <w:right w:val="none" w:sz="0" w:space="0" w:color="auto"/>
      </w:divBdr>
    </w:div>
    <w:div w:id="663627956">
      <w:bodyDiv w:val="1"/>
      <w:marLeft w:val="0"/>
      <w:marRight w:val="0"/>
      <w:marTop w:val="0"/>
      <w:marBottom w:val="0"/>
      <w:divBdr>
        <w:top w:val="none" w:sz="0" w:space="0" w:color="auto"/>
        <w:left w:val="none" w:sz="0" w:space="0" w:color="auto"/>
        <w:bottom w:val="none" w:sz="0" w:space="0" w:color="auto"/>
        <w:right w:val="none" w:sz="0" w:space="0" w:color="auto"/>
      </w:divBdr>
    </w:div>
    <w:div w:id="719481018">
      <w:bodyDiv w:val="1"/>
      <w:marLeft w:val="0"/>
      <w:marRight w:val="0"/>
      <w:marTop w:val="0"/>
      <w:marBottom w:val="0"/>
      <w:divBdr>
        <w:top w:val="none" w:sz="0" w:space="0" w:color="auto"/>
        <w:left w:val="none" w:sz="0" w:space="0" w:color="auto"/>
        <w:bottom w:val="none" w:sz="0" w:space="0" w:color="auto"/>
        <w:right w:val="none" w:sz="0" w:space="0" w:color="auto"/>
      </w:divBdr>
    </w:div>
    <w:div w:id="835925750">
      <w:bodyDiv w:val="1"/>
      <w:marLeft w:val="0"/>
      <w:marRight w:val="0"/>
      <w:marTop w:val="0"/>
      <w:marBottom w:val="0"/>
      <w:divBdr>
        <w:top w:val="none" w:sz="0" w:space="0" w:color="auto"/>
        <w:left w:val="none" w:sz="0" w:space="0" w:color="auto"/>
        <w:bottom w:val="none" w:sz="0" w:space="0" w:color="auto"/>
        <w:right w:val="none" w:sz="0" w:space="0" w:color="auto"/>
      </w:divBdr>
    </w:div>
    <w:div w:id="1028944151">
      <w:bodyDiv w:val="1"/>
      <w:marLeft w:val="0"/>
      <w:marRight w:val="0"/>
      <w:marTop w:val="0"/>
      <w:marBottom w:val="0"/>
      <w:divBdr>
        <w:top w:val="none" w:sz="0" w:space="0" w:color="auto"/>
        <w:left w:val="none" w:sz="0" w:space="0" w:color="auto"/>
        <w:bottom w:val="none" w:sz="0" w:space="0" w:color="auto"/>
        <w:right w:val="none" w:sz="0" w:space="0" w:color="auto"/>
      </w:divBdr>
    </w:div>
    <w:div w:id="1142424173">
      <w:bodyDiv w:val="1"/>
      <w:marLeft w:val="0"/>
      <w:marRight w:val="0"/>
      <w:marTop w:val="0"/>
      <w:marBottom w:val="0"/>
      <w:divBdr>
        <w:top w:val="none" w:sz="0" w:space="0" w:color="auto"/>
        <w:left w:val="none" w:sz="0" w:space="0" w:color="auto"/>
        <w:bottom w:val="none" w:sz="0" w:space="0" w:color="auto"/>
        <w:right w:val="none" w:sz="0" w:space="0" w:color="auto"/>
      </w:divBdr>
    </w:div>
    <w:div w:id="1288125281">
      <w:bodyDiv w:val="1"/>
      <w:marLeft w:val="0"/>
      <w:marRight w:val="0"/>
      <w:marTop w:val="0"/>
      <w:marBottom w:val="0"/>
      <w:divBdr>
        <w:top w:val="none" w:sz="0" w:space="0" w:color="auto"/>
        <w:left w:val="none" w:sz="0" w:space="0" w:color="auto"/>
        <w:bottom w:val="none" w:sz="0" w:space="0" w:color="auto"/>
        <w:right w:val="none" w:sz="0" w:space="0" w:color="auto"/>
      </w:divBdr>
      <w:divsChild>
        <w:div w:id="243951727">
          <w:marLeft w:val="644"/>
          <w:marRight w:val="0"/>
          <w:marTop w:val="0"/>
          <w:marBottom w:val="0"/>
          <w:divBdr>
            <w:top w:val="none" w:sz="0" w:space="0" w:color="auto"/>
            <w:left w:val="none" w:sz="0" w:space="0" w:color="auto"/>
            <w:bottom w:val="none" w:sz="0" w:space="0" w:color="auto"/>
            <w:right w:val="none" w:sz="0" w:space="0" w:color="auto"/>
          </w:divBdr>
        </w:div>
        <w:div w:id="109204432">
          <w:marLeft w:val="644"/>
          <w:marRight w:val="0"/>
          <w:marTop w:val="0"/>
          <w:marBottom w:val="0"/>
          <w:divBdr>
            <w:top w:val="none" w:sz="0" w:space="0" w:color="auto"/>
            <w:left w:val="none" w:sz="0" w:space="0" w:color="auto"/>
            <w:bottom w:val="none" w:sz="0" w:space="0" w:color="auto"/>
            <w:right w:val="none" w:sz="0" w:space="0" w:color="auto"/>
          </w:divBdr>
        </w:div>
        <w:div w:id="1839149365">
          <w:marLeft w:val="644"/>
          <w:marRight w:val="0"/>
          <w:marTop w:val="0"/>
          <w:marBottom w:val="0"/>
          <w:divBdr>
            <w:top w:val="none" w:sz="0" w:space="0" w:color="auto"/>
            <w:left w:val="none" w:sz="0" w:space="0" w:color="auto"/>
            <w:bottom w:val="none" w:sz="0" w:space="0" w:color="auto"/>
            <w:right w:val="none" w:sz="0" w:space="0" w:color="auto"/>
          </w:divBdr>
        </w:div>
      </w:divsChild>
    </w:div>
    <w:div w:id="1324355046">
      <w:bodyDiv w:val="1"/>
      <w:marLeft w:val="0"/>
      <w:marRight w:val="0"/>
      <w:marTop w:val="0"/>
      <w:marBottom w:val="0"/>
      <w:divBdr>
        <w:top w:val="none" w:sz="0" w:space="0" w:color="auto"/>
        <w:left w:val="none" w:sz="0" w:space="0" w:color="auto"/>
        <w:bottom w:val="none" w:sz="0" w:space="0" w:color="auto"/>
        <w:right w:val="none" w:sz="0" w:space="0" w:color="auto"/>
      </w:divBdr>
    </w:div>
    <w:div w:id="1478493010">
      <w:bodyDiv w:val="1"/>
      <w:marLeft w:val="0"/>
      <w:marRight w:val="0"/>
      <w:marTop w:val="0"/>
      <w:marBottom w:val="0"/>
      <w:divBdr>
        <w:top w:val="none" w:sz="0" w:space="0" w:color="auto"/>
        <w:left w:val="none" w:sz="0" w:space="0" w:color="auto"/>
        <w:bottom w:val="none" w:sz="0" w:space="0" w:color="auto"/>
        <w:right w:val="none" w:sz="0" w:space="0" w:color="auto"/>
      </w:divBdr>
    </w:div>
    <w:div w:id="1528449433">
      <w:bodyDiv w:val="1"/>
      <w:marLeft w:val="0"/>
      <w:marRight w:val="0"/>
      <w:marTop w:val="0"/>
      <w:marBottom w:val="0"/>
      <w:divBdr>
        <w:top w:val="none" w:sz="0" w:space="0" w:color="auto"/>
        <w:left w:val="none" w:sz="0" w:space="0" w:color="auto"/>
        <w:bottom w:val="none" w:sz="0" w:space="0" w:color="auto"/>
        <w:right w:val="none" w:sz="0" w:space="0" w:color="auto"/>
      </w:divBdr>
    </w:div>
    <w:div w:id="1540166827">
      <w:bodyDiv w:val="1"/>
      <w:marLeft w:val="0"/>
      <w:marRight w:val="0"/>
      <w:marTop w:val="0"/>
      <w:marBottom w:val="0"/>
      <w:divBdr>
        <w:top w:val="none" w:sz="0" w:space="0" w:color="auto"/>
        <w:left w:val="none" w:sz="0" w:space="0" w:color="auto"/>
        <w:bottom w:val="none" w:sz="0" w:space="0" w:color="auto"/>
        <w:right w:val="none" w:sz="0" w:space="0" w:color="auto"/>
      </w:divBdr>
      <w:divsChild>
        <w:div w:id="224798562">
          <w:marLeft w:val="0"/>
          <w:marRight w:val="0"/>
          <w:marTop w:val="0"/>
          <w:marBottom w:val="0"/>
          <w:divBdr>
            <w:top w:val="none" w:sz="0" w:space="0" w:color="auto"/>
            <w:left w:val="none" w:sz="0" w:space="0" w:color="auto"/>
            <w:bottom w:val="none" w:sz="0" w:space="0" w:color="auto"/>
            <w:right w:val="none" w:sz="0" w:space="0" w:color="auto"/>
          </w:divBdr>
          <w:divsChild>
            <w:div w:id="2054579744">
              <w:marLeft w:val="0"/>
              <w:marRight w:val="0"/>
              <w:marTop w:val="0"/>
              <w:marBottom w:val="0"/>
              <w:divBdr>
                <w:top w:val="none" w:sz="0" w:space="0" w:color="auto"/>
                <w:left w:val="none" w:sz="0" w:space="0" w:color="auto"/>
                <w:bottom w:val="none" w:sz="0" w:space="0" w:color="auto"/>
                <w:right w:val="none" w:sz="0" w:space="0" w:color="auto"/>
              </w:divBdr>
              <w:divsChild>
                <w:div w:id="1865055567">
                  <w:marLeft w:val="-225"/>
                  <w:marRight w:val="-225"/>
                  <w:marTop w:val="0"/>
                  <w:marBottom w:val="0"/>
                  <w:divBdr>
                    <w:top w:val="none" w:sz="0" w:space="0" w:color="auto"/>
                    <w:left w:val="none" w:sz="0" w:space="0" w:color="auto"/>
                    <w:bottom w:val="none" w:sz="0" w:space="0" w:color="auto"/>
                    <w:right w:val="none" w:sz="0" w:space="0" w:color="auto"/>
                  </w:divBdr>
                  <w:divsChild>
                    <w:div w:id="1688948277">
                      <w:marLeft w:val="0"/>
                      <w:marRight w:val="0"/>
                      <w:marTop w:val="0"/>
                      <w:marBottom w:val="0"/>
                      <w:divBdr>
                        <w:top w:val="none" w:sz="0" w:space="0" w:color="auto"/>
                        <w:left w:val="none" w:sz="0" w:space="0" w:color="auto"/>
                        <w:bottom w:val="none" w:sz="0" w:space="0" w:color="auto"/>
                        <w:right w:val="none" w:sz="0" w:space="0" w:color="auto"/>
                      </w:divBdr>
                      <w:divsChild>
                        <w:div w:id="578708396">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397230">
      <w:bodyDiv w:val="1"/>
      <w:marLeft w:val="0"/>
      <w:marRight w:val="0"/>
      <w:marTop w:val="0"/>
      <w:marBottom w:val="0"/>
      <w:divBdr>
        <w:top w:val="none" w:sz="0" w:space="0" w:color="auto"/>
        <w:left w:val="none" w:sz="0" w:space="0" w:color="auto"/>
        <w:bottom w:val="none" w:sz="0" w:space="0" w:color="auto"/>
        <w:right w:val="none" w:sz="0" w:space="0" w:color="auto"/>
      </w:divBdr>
    </w:div>
    <w:div w:id="21138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Determinations@cde.ca.gov" TargetMode="External"/><Relationship Id="rId13" Type="http://schemas.openxmlformats.org/officeDocument/2006/relationships/hyperlink" Target="https://www.cde.ca.gov/sp/ch/ncbmoratorium.asp" TargetMode="External"/><Relationship Id="rId18" Type="http://schemas.openxmlformats.org/officeDocument/2006/relationships/hyperlink" Target="mailto:FundingDeterminations@cde.ca.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de.ca.gov/re/lr/wr/" TargetMode="External"/><Relationship Id="rId17" Type="http://schemas.openxmlformats.org/officeDocument/2006/relationships/hyperlink" Target="mailto:pase@cde.ca.gov" TargetMode="External"/><Relationship Id="rId2" Type="http://schemas.openxmlformats.org/officeDocument/2006/relationships/numbering" Target="numbering.xml"/><Relationship Id="rId16" Type="http://schemas.openxmlformats.org/officeDocument/2006/relationships/hyperlink" Target="http://www.cde.ca.gov/re/ca/fc" TargetMode="External"/><Relationship Id="rId20" Type="http://schemas.openxmlformats.org/officeDocument/2006/relationships/hyperlink" Target="mailto:FundingDeterminations@cde.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sp/ch/ncbmoratorium.asp" TargetMode="External"/><Relationship Id="rId5" Type="http://schemas.openxmlformats.org/officeDocument/2006/relationships/webSettings" Target="webSettings.xml"/><Relationship Id="rId15" Type="http://schemas.openxmlformats.org/officeDocument/2006/relationships/hyperlink" Target="https://www.cde.ca.gov/sp/ch/nclrbifunddet.asp" TargetMode="External"/><Relationship Id="rId23" Type="http://schemas.openxmlformats.org/officeDocument/2006/relationships/theme" Target="theme/theme1.xml"/><Relationship Id="rId10" Type="http://schemas.openxmlformats.org/officeDocument/2006/relationships/hyperlink" Target="https://www.cde.ca.gov/sp/ch/ncbmoratorium.asp" TargetMode="External"/><Relationship Id="rId19" Type="http://schemas.openxmlformats.org/officeDocument/2006/relationships/hyperlink" Target="https://www.cde.ca.gov/fg/ac/sa/" TargetMode="External"/><Relationship Id="rId4" Type="http://schemas.openxmlformats.org/officeDocument/2006/relationships/settings" Target="settings.xml"/><Relationship Id="rId9" Type="http://schemas.openxmlformats.org/officeDocument/2006/relationships/hyperlink" Target="mailto:FundingDeterminations@cde.ca.gov" TargetMode="External"/><Relationship Id="rId14" Type="http://schemas.openxmlformats.org/officeDocument/2006/relationships/hyperlink" Target="https://www.cde.ca.gov/re/lr/w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EBF45-CD8C-4A86-98E7-12CADB35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6645</Words>
  <Characters>36284</Characters>
  <Application>Microsoft Office Word</Application>
  <DocSecurity>0</DocSecurity>
  <Lines>788</Lines>
  <Paragraphs>442</Paragraphs>
  <ScaleCrop>false</ScaleCrop>
  <HeadingPairs>
    <vt:vector size="2" baseType="variant">
      <vt:variant>
        <vt:lpstr>Title</vt:lpstr>
      </vt:variant>
      <vt:variant>
        <vt:i4>1</vt:i4>
      </vt:variant>
    </vt:vector>
  </HeadingPairs>
  <TitlesOfParts>
    <vt:vector size="1" baseType="lpstr">
      <vt:lpstr>Funding Determination Form Instructions - Charter Schools (CA Dept of Education)</vt:lpstr>
    </vt:vector>
  </TitlesOfParts>
  <Company/>
  <LinksUpToDate>false</LinksUpToDate>
  <CharactersWithSpaces>42487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Determination Form Instructions - Charter Schools (CA Dept of Education)</dc:title>
  <dc:subject>Instructions for completing the Funding Determination Form required of nonclassroom-based charter schools.</dc:subject>
  <dc:creator/>
  <cp:keywords/>
  <dc:description/>
  <cp:lastModifiedBy/>
  <cp:revision>1</cp:revision>
  <dcterms:created xsi:type="dcterms:W3CDTF">2024-10-10T18:19:00Z</dcterms:created>
  <dcterms:modified xsi:type="dcterms:W3CDTF">2025-10-21T22:54:00Z</dcterms:modified>
</cp:coreProperties>
</file>